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A1" w:rsidRPr="00580BBF" w:rsidRDefault="00214CA1" w:rsidP="00214CA1">
      <w:pPr>
        <w:pStyle w:val="Ttulo1"/>
        <w:divId w:val="20453253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0BBF">
        <w:rPr>
          <w:rFonts w:ascii="Times New Roman" w:hAnsi="Times New Roman" w:cs="Times New Roman"/>
          <w:sz w:val="24"/>
          <w:szCs w:val="24"/>
        </w:rPr>
        <w:t>INSTRUÇÃO NORMATIVA</w:t>
      </w:r>
      <w:r w:rsidR="0074560B" w:rsidRPr="00580BBF">
        <w:rPr>
          <w:rFonts w:ascii="Times New Roman" w:hAnsi="Times New Roman" w:cs="Times New Roman"/>
          <w:sz w:val="24"/>
          <w:szCs w:val="24"/>
        </w:rPr>
        <w:t xml:space="preserve"> Nº 11, DE 6 DE OUTUBRO DE 2009</w:t>
      </w:r>
    </w:p>
    <w:p w:rsidR="0074560B" w:rsidRPr="00580BBF" w:rsidRDefault="0074560B" w:rsidP="0074560B">
      <w:pPr>
        <w:jc w:val="center"/>
        <w:divId w:val="2045325308"/>
        <w:rPr>
          <w:b/>
          <w:color w:val="0000FF"/>
        </w:rPr>
      </w:pPr>
      <w:r w:rsidRPr="00580BBF">
        <w:rPr>
          <w:b/>
          <w:color w:val="0000FF"/>
        </w:rPr>
        <w:t>(Publicada no DOU nº 192, de 7 de outubro de 2009)</w:t>
      </w:r>
    </w:p>
    <w:p w:rsidR="000B27AF" w:rsidRPr="00580BBF" w:rsidRDefault="000B27AF" w:rsidP="00B75079">
      <w:pPr>
        <w:jc w:val="center"/>
        <w:divId w:val="2045325308"/>
        <w:rPr>
          <w:b/>
          <w:color w:val="0000FF"/>
        </w:rPr>
      </w:pPr>
      <w:r w:rsidRPr="00580BBF">
        <w:rPr>
          <w:b/>
          <w:color w:val="0000FF"/>
        </w:rPr>
        <w:t>(Revogad</w:t>
      </w:r>
      <w:r w:rsidR="00B75079" w:rsidRPr="00580BBF">
        <w:rPr>
          <w:b/>
          <w:color w:val="0000FF"/>
        </w:rPr>
        <w:t>a</w:t>
      </w:r>
      <w:r w:rsidRPr="00580BBF">
        <w:rPr>
          <w:b/>
          <w:color w:val="0000FF"/>
        </w:rPr>
        <w:t xml:space="preserve"> pela Resolução – RDC nº 73, de 7 de abril de 2016</w:t>
      </w:r>
      <w:r w:rsidR="008560FB" w:rsidRPr="00580BBF">
        <w:rPr>
          <w:b/>
          <w:color w:val="0000FF"/>
        </w:rPr>
        <w:t xml:space="preserve">, alterada pela Resolução – RDC nº 121, de 4 de novembro de 2016 que conferiu nova redação ao artigo </w:t>
      </w:r>
      <w:r w:rsidR="002B3B7C" w:rsidRPr="00580BBF">
        <w:rPr>
          <w:b/>
          <w:color w:val="0000FF"/>
        </w:rPr>
        <w:t>38 da RDC nº 73, de 2016, inclusive</w:t>
      </w:r>
      <w:r w:rsidR="00553F69" w:rsidRPr="00580BBF">
        <w:rPr>
          <w:b/>
          <w:color w:val="0000FF"/>
        </w:rPr>
        <w:t xml:space="preserve"> </w:t>
      </w:r>
      <w:r w:rsidR="002B3B7C" w:rsidRPr="00580BBF">
        <w:rPr>
          <w:b/>
          <w:color w:val="0000FF"/>
        </w:rPr>
        <w:t xml:space="preserve">para </w:t>
      </w:r>
      <w:r w:rsidR="008560FB" w:rsidRPr="00580BBF">
        <w:rPr>
          <w:b/>
          <w:color w:val="0000FF"/>
        </w:rPr>
        <w:t>torn</w:t>
      </w:r>
      <w:r w:rsidR="002B3B7C" w:rsidRPr="00580BBF">
        <w:rPr>
          <w:b/>
          <w:color w:val="0000FF"/>
        </w:rPr>
        <w:t>ar</w:t>
      </w:r>
      <w:r w:rsidR="008560FB" w:rsidRPr="00580BBF">
        <w:rPr>
          <w:b/>
          <w:color w:val="0000FF"/>
        </w:rPr>
        <w:t xml:space="preserve"> </w:t>
      </w:r>
      <w:r w:rsidR="006263ED" w:rsidRPr="00580BBF">
        <w:rPr>
          <w:b/>
          <w:color w:val="0000FF"/>
        </w:rPr>
        <w:t xml:space="preserve">vigente a </w:t>
      </w:r>
      <w:r w:rsidR="008560FB" w:rsidRPr="00580BBF">
        <w:rPr>
          <w:b/>
          <w:color w:val="0000FF"/>
        </w:rPr>
        <w:t>IN</w:t>
      </w:r>
      <w:r w:rsidR="006263ED" w:rsidRPr="00580BBF">
        <w:rPr>
          <w:b/>
          <w:color w:val="0000FF"/>
        </w:rPr>
        <w:t xml:space="preserve"> </w:t>
      </w:r>
      <w:r w:rsidR="008560FB" w:rsidRPr="00580BBF">
        <w:rPr>
          <w:b/>
          <w:color w:val="0000FF"/>
        </w:rPr>
        <w:t>nº 11, de 2009</w:t>
      </w:r>
      <w:r w:rsidR="006263ED" w:rsidRPr="00580BBF">
        <w:rPr>
          <w:b/>
          <w:color w:val="0000FF"/>
        </w:rPr>
        <w:t xml:space="preserve">, </w:t>
      </w:r>
      <w:r w:rsidR="008560FB" w:rsidRPr="00580BBF">
        <w:rPr>
          <w:b/>
          <w:color w:val="0000FF"/>
        </w:rPr>
        <w:t>até 31 de janeiro de 2017</w:t>
      </w:r>
      <w:r w:rsidRPr="00580BBF">
        <w:rPr>
          <w:b/>
          <w:color w:val="0000FF"/>
        </w:rPr>
        <w:t>)</w:t>
      </w:r>
    </w:p>
    <w:p w:rsidR="00214CA1" w:rsidRPr="00580BBF" w:rsidRDefault="00214CA1" w:rsidP="00214CA1">
      <w:pPr>
        <w:ind w:left="3960" w:firstLine="9"/>
        <w:jc w:val="both"/>
        <w:divId w:val="2045325308"/>
        <w:rPr>
          <w:strike/>
          <w:color w:val="000000"/>
        </w:rPr>
      </w:pPr>
      <w:r w:rsidRPr="00580BBF">
        <w:rPr>
          <w:strike/>
        </w:rPr>
        <w:t xml:space="preserve">Dispõe sobre os procedimentos relacionados à </w:t>
      </w:r>
      <w:r w:rsidRPr="00580BBF">
        <w:rPr>
          <w:strike/>
          <w:color w:val="000000"/>
        </w:rPr>
        <w:t>protocolização do Histórico de Mudanças do Produto e define o prazo de análise das petições de alteração ou de inclusão de local de fabricação de medicamentos, com base no disposto na Resolução da Diretoria Colegiada, RDC n° 48 de 6 de outubro de 2009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b/>
          <w:bCs/>
          <w:strike/>
        </w:rPr>
        <w:t>O Diretor-Presidente da Agência Nacional de Vigilância Sanitária</w:t>
      </w:r>
      <w:r w:rsidRPr="00580BBF">
        <w:rPr>
          <w:strike/>
        </w:rPr>
        <w:t>, no uso das atribuições que lhe conferem o Decreto de nomeação, de 4 de janeiro de 2008,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n.º 354, de 11 de agosto de 2006, republicada no DOU de 21 de agosto de 2006,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considerando as diretrizes, as prioridades e as responsabilidades estabelecidas na Política Nacional de Medicamentos, instituída pela Portaria n° 3.916/MS/GM, de 30 de outubro de 1998, que busca garantir condições para segurança e qualidade dos medicamentos consumidos no país e promover o uso racional e o acesso da população àqueles considerados essenciais;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considerando as disposições contidas na Lei n.º 6.360, de 23 de setembro de 1976, e no Decreto n.º 79.094, de 5 de janeiro de 1977, acerca do sistema de vigilância sanitária a que ficam sujeitos os medicamentos;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considerando que a atividade da ANVISA deve ser juridicamente condicionada pelos princípios da legalidade, celeridade, finalidade, razoabilidade, impessoalidade, imparcialidade, publicidade, moralidade e economia processual, nos termos do art. 29 do Regulamento da ANVISA aprovado pelo Decreto n.º 3.029, de 1999;</w:t>
      </w:r>
    </w:p>
    <w:p w:rsidR="00491760" w:rsidRPr="00580BBF" w:rsidRDefault="00491760" w:rsidP="00214CA1">
      <w:pPr>
        <w:ind w:firstLine="567"/>
        <w:jc w:val="both"/>
        <w:divId w:val="2045325308"/>
        <w:rPr>
          <w:strike/>
        </w:rPr>
      </w:pP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lastRenderedPageBreak/>
        <w:t>considerando a existência de norma específica, Resolução – RDC nº 48, de 6 de outubro de 2009, que dispõe sobre as petições de alteração, inclusão, suspensão, reativação e cancelamentos pós-registro de medicamentos após a concessão do registro pela Anvisa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considerando que a matéria foi submetida à apreciação da Diretoria Colegiada que a aprovou em reunião realizada em 5 de outubro de 2009, resolve: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 xml:space="preserve">Art. 1º Fica aprovado o Regulamento Técnico que estabelece os requisitos mínimos a </w:t>
      </w:r>
      <w:r w:rsidRPr="00580BBF">
        <w:rPr>
          <w:strike/>
          <w:color w:val="000000"/>
        </w:rPr>
        <w:t xml:space="preserve">protocolização do Histórico de Mudanças do Produto na Anvisa, dos prazos para restabelecer as </w:t>
      </w:r>
      <w:r w:rsidRPr="00580BBF">
        <w:rPr>
          <w:strike/>
        </w:rPr>
        <w:t xml:space="preserve">adequações, alterações, exclusões, inclusões ou reduções </w:t>
      </w:r>
      <w:r w:rsidRPr="00580BBF">
        <w:rPr>
          <w:strike/>
          <w:color w:val="000000"/>
        </w:rPr>
        <w:t>quando do indeferimento, e ainda do procedimento de análise para realização de alterações e inclusões de local de fabricação de medicamentos</w:t>
      </w:r>
      <w:r w:rsidRPr="00580BBF">
        <w:rPr>
          <w:strike/>
        </w:rPr>
        <w:t>, nos termos desta Resolução.</w:t>
      </w: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</w:rPr>
        <w:t>CAPÍTULO I</w:t>
      </w: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</w:rPr>
        <w:t>DA PROTOCOLIZAÇÃO DO HISTÓRICO DE MUDANÇAS DO PRODUTO (HMP) NA ANVISA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 xml:space="preserve">Art. 2º O histórico de mudanças do produto deverá ser protocolizado na Anvisa anualmente, no mês do vencimento do registro, e poderá ser objeto de auditoria. </w:t>
      </w: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</w:rPr>
        <w:t>CAPÍTULO II</w:t>
      </w: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</w:rPr>
        <w:t>DOS PRAZOS PARA RESTABELECER AS ADEQUAÇÕES, ALTERAÇÕES, EXCLUSÕES, INCLUSÕES OU REDUÇÕES QUANDO DO INDEFERIMENTO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Art. 3º As condições anteriores à mudança indeferida conforme Art. 5º, parágrafo 1º da Resolução da Diretoria Colegiada - RDC nº 48, de 6 de outubro de 2009, deverão ser restabelecidas imediatamente após a manifestação do indeferimento pela Anvisa.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Parágrafo único. As condições anteriores as alterações ou inclusões de local de embalagem primária ou secundária que forem indeferidas deverão ser restabelecidas em até 30 (trinta) dias após a manifestação do indeferimento pela Anvisa.</w:t>
      </w:r>
    </w:p>
    <w:p w:rsidR="00491760" w:rsidRPr="00580BBF" w:rsidRDefault="00491760" w:rsidP="00214CA1">
      <w:pPr>
        <w:ind w:firstLine="567"/>
        <w:jc w:val="both"/>
        <w:divId w:val="2045325308"/>
        <w:rPr>
          <w:strike/>
        </w:rPr>
      </w:pPr>
    </w:p>
    <w:p w:rsidR="00491760" w:rsidRPr="00580BBF" w:rsidRDefault="00491760" w:rsidP="00214CA1">
      <w:pPr>
        <w:ind w:firstLine="567"/>
        <w:jc w:val="both"/>
        <w:divId w:val="2045325308"/>
        <w:rPr>
          <w:strike/>
        </w:rPr>
      </w:pPr>
    </w:p>
    <w:p w:rsidR="00491760" w:rsidRPr="00580BBF" w:rsidRDefault="00491760" w:rsidP="00214CA1">
      <w:pPr>
        <w:ind w:firstLine="567"/>
        <w:jc w:val="both"/>
        <w:divId w:val="2045325308"/>
        <w:rPr>
          <w:strike/>
        </w:rPr>
      </w:pP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</w:rPr>
        <w:lastRenderedPageBreak/>
        <w:t>CAPÍTULO III</w:t>
      </w:r>
    </w:p>
    <w:p w:rsidR="00214CA1" w:rsidRPr="00580BBF" w:rsidRDefault="00214CA1" w:rsidP="00214CA1">
      <w:pPr>
        <w:jc w:val="center"/>
        <w:divId w:val="2045325308"/>
        <w:rPr>
          <w:b/>
          <w:strike/>
        </w:rPr>
      </w:pPr>
      <w:r w:rsidRPr="00580BBF">
        <w:rPr>
          <w:b/>
          <w:strike/>
          <w:color w:val="000000"/>
        </w:rPr>
        <w:t>DO PRAZO PARA IMPLEMENTAÇÃO DE ALTERAÇÕES E INCLUSÕES DE LOCAL DE FABRICAÇÃO DE MEDICAMENTOS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>Art. 4º Nos casos em que a alteração ou inclusão de local de fabricação para medicamentos de liberação convencional ou medicamentos de liberação modificada não resultar em alteração de processo produtivo e de equipamentos, ou resultar na alteração menor de processo produtivo, ou resultar na alteração ou inclusão de equipamento com mesmo desenho e princípio de funcionamento, caso não haja manifestação contrária da Anvisa, poderá implementar a referida alteração ou inclusão 60 (sessenta) dias após a data de protocolização da petição.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 xml:space="preserve">Parágrafo único. Dentro do prazo de análise 60 (sessenta) dias, não caberá exigência, e sim, a aprovação ou reprovação da petição. 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 xml:space="preserve">Art. 5º Nos casos em que a alteração de local de fabricação para medicamentos de liberação convencional e medicamentos de liberação modificada, envolver alteração menor do processo produtivo ou alteração do equipamento de desenho misturador V ou Bin ou vice-versa, o ‘Relatório de estudo de estabilidade referente a 1(um) </w:t>
      </w:r>
      <w:r w:rsidRPr="00580BBF">
        <w:rPr>
          <w:bCs/>
          <w:strike/>
        </w:rPr>
        <w:t xml:space="preserve">lote do produto acabado’ poderá ser </w:t>
      </w:r>
      <w:r w:rsidRPr="00580BBF">
        <w:rPr>
          <w:strike/>
        </w:rPr>
        <w:t xml:space="preserve">substituído pelo protocolo de estudo de estabilidade referente aos 3(três) lotes iniciais, desde que a empresa peticione concomitantemente resultados de estudos de acompanhamento ou de longa duração realizados para referido produto no local de fabricação anterior. </w:t>
      </w:r>
    </w:p>
    <w:p w:rsidR="00214CA1" w:rsidRPr="00580BBF" w:rsidRDefault="00214CA1" w:rsidP="00214CA1">
      <w:pPr>
        <w:ind w:firstLine="567"/>
        <w:jc w:val="both"/>
        <w:divId w:val="2045325308"/>
        <w:rPr>
          <w:strike/>
        </w:rPr>
      </w:pPr>
      <w:r w:rsidRPr="00580BBF">
        <w:rPr>
          <w:strike/>
        </w:rPr>
        <w:t xml:space="preserve">Art.6º Esta Instrução Normativa entra em vigor </w:t>
      </w:r>
      <w:r w:rsidRPr="00580BBF">
        <w:rPr>
          <w:bCs/>
          <w:strike/>
        </w:rPr>
        <w:t xml:space="preserve">no </w:t>
      </w:r>
      <w:r w:rsidRPr="00580BBF">
        <w:rPr>
          <w:strike/>
        </w:rPr>
        <w:t>prazo de 5 (cinco) dias, contados a partir da data de sua publicação.</w:t>
      </w:r>
    </w:p>
    <w:p w:rsidR="00214CA1" w:rsidRPr="00580BBF" w:rsidRDefault="00214CA1" w:rsidP="00214CA1">
      <w:pPr>
        <w:pStyle w:val="Ttulo2"/>
        <w:divId w:val="2045325308"/>
        <w:rPr>
          <w:rFonts w:ascii="Times New Roman" w:hAnsi="Times New Roman" w:cs="Times New Roman"/>
          <w:strike/>
          <w:sz w:val="24"/>
          <w:szCs w:val="24"/>
        </w:rPr>
      </w:pPr>
      <w:r w:rsidRPr="00580BBF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214CA1" w:rsidRPr="00580BB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FF3" w:rsidRDefault="00422FF3" w:rsidP="0074560B">
      <w:pPr>
        <w:spacing w:before="0" w:after="0"/>
      </w:pPr>
      <w:r>
        <w:separator/>
      </w:r>
    </w:p>
  </w:endnote>
  <w:endnote w:type="continuationSeparator" w:id="0">
    <w:p w:rsidR="00422FF3" w:rsidRDefault="00422FF3" w:rsidP="007456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4CA" w:rsidRPr="004F64AE" w:rsidRDefault="008C34CA" w:rsidP="0074560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8C34CA" w:rsidRDefault="008C34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FF3" w:rsidRDefault="00422FF3" w:rsidP="0074560B">
      <w:pPr>
        <w:spacing w:before="0" w:after="0"/>
      </w:pPr>
      <w:r>
        <w:separator/>
      </w:r>
    </w:p>
  </w:footnote>
  <w:footnote w:type="continuationSeparator" w:id="0">
    <w:p w:rsidR="00422FF3" w:rsidRDefault="00422FF3" w:rsidP="007456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4CA" w:rsidRPr="00B517AC" w:rsidRDefault="00422FF3" w:rsidP="007456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422FF3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34CA" w:rsidRPr="00B517AC" w:rsidRDefault="008C34CA" w:rsidP="007456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8C34CA" w:rsidRDefault="008C34CA" w:rsidP="007456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8C34CA" w:rsidRPr="00B517AC" w:rsidRDefault="008C34CA" w:rsidP="007456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23654"/>
    <w:rsid w:val="00026764"/>
    <w:rsid w:val="00074AC0"/>
    <w:rsid w:val="000834AC"/>
    <w:rsid w:val="000B27AF"/>
    <w:rsid w:val="000C2183"/>
    <w:rsid w:val="000F7751"/>
    <w:rsid w:val="00154349"/>
    <w:rsid w:val="001C3141"/>
    <w:rsid w:val="001C57F6"/>
    <w:rsid w:val="001F1664"/>
    <w:rsid w:val="00214CA1"/>
    <w:rsid w:val="002A6BAF"/>
    <w:rsid w:val="002B3B7C"/>
    <w:rsid w:val="002E5D17"/>
    <w:rsid w:val="00422FF3"/>
    <w:rsid w:val="00491760"/>
    <w:rsid w:val="004F64AE"/>
    <w:rsid w:val="00524060"/>
    <w:rsid w:val="00553F69"/>
    <w:rsid w:val="00580BBF"/>
    <w:rsid w:val="005C64FD"/>
    <w:rsid w:val="005D13BD"/>
    <w:rsid w:val="006263ED"/>
    <w:rsid w:val="00652E8A"/>
    <w:rsid w:val="00734B2B"/>
    <w:rsid w:val="0074560B"/>
    <w:rsid w:val="00753F36"/>
    <w:rsid w:val="00771958"/>
    <w:rsid w:val="00825D3E"/>
    <w:rsid w:val="008560FB"/>
    <w:rsid w:val="008B7BC0"/>
    <w:rsid w:val="008C34CA"/>
    <w:rsid w:val="008D770F"/>
    <w:rsid w:val="00972369"/>
    <w:rsid w:val="009D4C4B"/>
    <w:rsid w:val="009F4005"/>
    <w:rsid w:val="00A53197"/>
    <w:rsid w:val="00A639F6"/>
    <w:rsid w:val="00AF43E7"/>
    <w:rsid w:val="00B12D64"/>
    <w:rsid w:val="00B517AC"/>
    <w:rsid w:val="00B75079"/>
    <w:rsid w:val="00C601F4"/>
    <w:rsid w:val="00C95A0B"/>
    <w:rsid w:val="00DD3011"/>
    <w:rsid w:val="00DF7C19"/>
    <w:rsid w:val="00E24F91"/>
    <w:rsid w:val="00E30878"/>
    <w:rsid w:val="00E756A8"/>
    <w:rsid w:val="00F13992"/>
    <w:rsid w:val="00F3140A"/>
    <w:rsid w:val="00F5371A"/>
    <w:rsid w:val="00F96626"/>
    <w:rsid w:val="00FC3D8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7456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4560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7456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74560B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32531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30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453253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E6DEF-21AA-4827-A684-F64988A2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4453</Characters>
  <Application>Microsoft Office Word</Application>
  <DocSecurity>0</DocSecurity>
  <Lines>37</Lines>
  <Paragraphs>10</Paragraphs>
  <ScaleCrop>false</ScaleCrop>
  <Company>ANVISA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