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E1" w:rsidRPr="003463FB" w:rsidRDefault="002239B3" w:rsidP="00223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63FB">
        <w:rPr>
          <w:rFonts w:ascii="Times New Roman" w:hAnsi="Times New Roman" w:cs="Times New Roman"/>
          <w:b/>
          <w:sz w:val="24"/>
          <w:szCs w:val="24"/>
        </w:rPr>
        <w:t>INSTRUÇÃO NORMATIVA</w:t>
      </w:r>
      <w:r w:rsidR="00BE7AC9">
        <w:rPr>
          <w:rFonts w:ascii="Times New Roman" w:hAnsi="Times New Roman" w:cs="Times New Roman"/>
          <w:b/>
          <w:sz w:val="24"/>
          <w:szCs w:val="24"/>
        </w:rPr>
        <w:t xml:space="preserve"> - IN </w:t>
      </w:r>
      <w:r w:rsidRPr="003463FB">
        <w:rPr>
          <w:rFonts w:ascii="Times New Roman" w:hAnsi="Times New Roman" w:cs="Times New Roman"/>
          <w:b/>
          <w:sz w:val="24"/>
          <w:szCs w:val="24"/>
        </w:rPr>
        <w:t>Nº 13, DE 22 DE OUTUBRO DE 2009</w:t>
      </w:r>
    </w:p>
    <w:p w:rsidR="002239B3" w:rsidRPr="003463FB" w:rsidRDefault="002239B3" w:rsidP="002239B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463FB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203, de 23 de outubro de 2009)</w:t>
      </w:r>
    </w:p>
    <w:p w:rsidR="00611FE1" w:rsidRPr="003463FB" w:rsidRDefault="00611FE1" w:rsidP="002239B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01055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40, de 26 de agosto de 2015</w:t>
      </w:r>
      <w:proofErr w:type="gramStart"/>
      <w:r w:rsidRPr="00701055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2239B3" w:rsidRPr="003463FB" w:rsidTr="002239B3">
        <w:tc>
          <w:tcPr>
            <w:tcW w:w="4322" w:type="dxa"/>
          </w:tcPr>
          <w:p w:rsidR="002239B3" w:rsidRPr="003463FB" w:rsidRDefault="002239B3" w:rsidP="002239B3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bookmarkStart w:id="0" w:name="_GoBack"/>
          </w:p>
        </w:tc>
        <w:tc>
          <w:tcPr>
            <w:tcW w:w="4322" w:type="dxa"/>
          </w:tcPr>
          <w:p w:rsidR="002239B3" w:rsidRPr="003463FB" w:rsidRDefault="00E61200" w:rsidP="00E61200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3463FB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a documentação para regularização de equipamentos médicos das Classes de Risco I e II.</w:t>
            </w:r>
          </w:p>
        </w:tc>
      </w:tr>
    </w:tbl>
    <w:p w:rsidR="00BC66FA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3463FB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3463FB">
        <w:rPr>
          <w:rFonts w:ascii="Times New Roman" w:hAnsi="Times New Roman" w:cs="Times New Roman"/>
          <w:strike/>
          <w:sz w:val="24"/>
          <w:szCs w:val="24"/>
        </w:rPr>
        <w:t>, no uso das atribuições que lhe conferem o art. 11, inciso IV, do Regulamento da Anvisa, aprovado pelo Decreto n</w:t>
      </w:r>
      <w:r w:rsidR="00BC66FA">
        <w:rPr>
          <w:rFonts w:ascii="Times New Roman" w:hAnsi="Times New Roman" w:cs="Times New Roman"/>
          <w:strike/>
          <w:sz w:val="24"/>
          <w:szCs w:val="24"/>
        </w:rPr>
        <w:t xml:space="preserve">º </w:t>
      </w:r>
      <w:r w:rsidRPr="003463FB">
        <w:rPr>
          <w:rFonts w:ascii="Times New Roman" w:hAnsi="Times New Roman" w:cs="Times New Roman"/>
          <w:strike/>
          <w:sz w:val="24"/>
          <w:szCs w:val="24"/>
        </w:rPr>
        <w:t>3.029, de 16 de abril de 1999, e tendo em vista o disposto nos parágrafos 1º e 3º do art. 54 e no inciso II do art. 55 do Regimento Interno aprovado nos termos do Anexo I da Portaria n</w:t>
      </w:r>
      <w:r w:rsidR="00BC66FA">
        <w:rPr>
          <w:rFonts w:ascii="Times New Roman" w:hAnsi="Times New Roman" w:cs="Times New Roman"/>
          <w:strike/>
          <w:sz w:val="24"/>
          <w:szCs w:val="24"/>
        </w:rPr>
        <w:t>º</w:t>
      </w: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354 da Anvisa, de 11 de agosto de 2006, republicada no DOU de 21 de agosto de 2006, e a Consulta Pública n.º 26, de 21 de maio de 2009, publicada no Diário Oficial da União n</w:t>
      </w:r>
      <w:r w:rsidR="00BC66FA">
        <w:rPr>
          <w:rFonts w:ascii="Times New Roman" w:hAnsi="Times New Roman" w:cs="Times New Roman"/>
          <w:strike/>
          <w:sz w:val="24"/>
          <w:szCs w:val="24"/>
        </w:rPr>
        <w:t xml:space="preserve">º </w:t>
      </w: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96, de 22 de maio de 2009, seção 1, pág. 48, em reunião em reunião realizada em 20 de outubro de 2009, resolve: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Art. 1º Fica aprovada a instrução normativa (IN) para envio de documentos exigidos para o registro sanitário de equipamentos médicos classificados como Classe de Risco I e II, sua alteração e revalidação, nos termos dos artigos e anexos seguintes. </w:t>
      </w:r>
    </w:p>
    <w:p w:rsidR="00E61200" w:rsidRPr="003463FB" w:rsidRDefault="00E61200" w:rsidP="00E6120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463FB">
        <w:rPr>
          <w:rFonts w:ascii="Times New Roman" w:hAnsi="Times New Roman" w:cs="Times New Roman"/>
          <w:b/>
          <w:strike/>
          <w:sz w:val="24"/>
          <w:szCs w:val="24"/>
        </w:rPr>
        <w:t xml:space="preserve">CAPÍTULO I </w:t>
      </w:r>
    </w:p>
    <w:p w:rsidR="00E61200" w:rsidRPr="003463FB" w:rsidRDefault="00E61200" w:rsidP="00E61200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b/>
          <w:strike/>
          <w:sz w:val="24"/>
          <w:szCs w:val="24"/>
        </w:rPr>
        <w:t>DAS DISPOSIÇÕES INICIAIS</w:t>
      </w: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61200" w:rsidRPr="000D399F" w:rsidRDefault="00E61200" w:rsidP="00E6120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D399F">
        <w:rPr>
          <w:rFonts w:ascii="Times New Roman" w:hAnsi="Times New Roman" w:cs="Times New Roman"/>
          <w:b/>
          <w:strike/>
          <w:sz w:val="24"/>
          <w:szCs w:val="24"/>
        </w:rPr>
        <w:t xml:space="preserve">Seção I </w:t>
      </w:r>
    </w:p>
    <w:p w:rsidR="00E61200" w:rsidRPr="000D399F" w:rsidRDefault="00E61200" w:rsidP="00E6120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D399F">
        <w:rPr>
          <w:rFonts w:ascii="Times New Roman" w:hAnsi="Times New Roman" w:cs="Times New Roman"/>
          <w:b/>
          <w:strike/>
          <w:sz w:val="24"/>
          <w:szCs w:val="24"/>
        </w:rPr>
        <w:t>Objetivo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Art. 2º Esta instrução normativa possui o objetivo de definir a documentação a ser encaminhada para protocolo de registro, alteração de registro e revalidação de registro de equipamento médico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sob regime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de vigilância sanitária, enquadrados nas Classes de Risco I e II, definidos de acordo com a RDC n° 185, de 22 de outubro de 2001, da </w:t>
      </w:r>
      <w:proofErr w:type="spell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spellEnd"/>
      <w:r w:rsidRPr="003463FB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E61200" w:rsidRPr="000D399F" w:rsidRDefault="00E61200" w:rsidP="00E6120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D399F">
        <w:rPr>
          <w:rFonts w:ascii="Times New Roman" w:hAnsi="Times New Roman" w:cs="Times New Roman"/>
          <w:b/>
          <w:strike/>
          <w:sz w:val="24"/>
          <w:szCs w:val="24"/>
        </w:rPr>
        <w:t xml:space="preserve">Seção II </w:t>
      </w:r>
    </w:p>
    <w:p w:rsidR="00E61200" w:rsidRPr="000D399F" w:rsidRDefault="00E61200" w:rsidP="00E6120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0D399F">
        <w:rPr>
          <w:rFonts w:ascii="Times New Roman" w:hAnsi="Times New Roman" w:cs="Times New Roman"/>
          <w:b/>
          <w:strike/>
          <w:sz w:val="24"/>
          <w:szCs w:val="24"/>
        </w:rPr>
        <w:t>Abrangência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Art. 3º Esta IN se aplica a todos os equipamentos médicos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sob regime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de vigilância sanitária, enquadrados nas Classes de Risco I e II, definidos de acordo com a RDC n° 185/2001. Excluem-se desta IN: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 - os equipamentos médicos destinados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utilização por leigos em ambientes domésticos; e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II - os equipamentos médicos sujeitos a cadastramento conforme RDC n° 24, de 21 de maio de 2009, da Anvisa. </w:t>
      </w:r>
    </w:p>
    <w:p w:rsidR="00E61200" w:rsidRPr="00B96D80" w:rsidRDefault="00E61200" w:rsidP="00E6120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96D80">
        <w:rPr>
          <w:rFonts w:ascii="Times New Roman" w:hAnsi="Times New Roman" w:cs="Times New Roman"/>
          <w:b/>
          <w:strike/>
          <w:sz w:val="24"/>
          <w:szCs w:val="24"/>
        </w:rPr>
        <w:t xml:space="preserve">Seção III </w:t>
      </w:r>
    </w:p>
    <w:p w:rsidR="00E61200" w:rsidRPr="00B96D80" w:rsidRDefault="00E61200" w:rsidP="00E6120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96D80">
        <w:rPr>
          <w:rFonts w:ascii="Times New Roman" w:hAnsi="Times New Roman" w:cs="Times New Roman"/>
          <w:b/>
          <w:strike/>
          <w:sz w:val="24"/>
          <w:szCs w:val="24"/>
        </w:rPr>
        <w:t>Definições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Art. 4º Para efeito desta IN são adotadas as seguintes definições: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 - manual do usuário: documento, também denominado de instruções de uso, a ser entregue ao consumidor onde constem as informações necessárias para utilização correta e segura do equipamento médico, devendo atender as disposições da RDC n° 185/2001, normas e orientações expedidas pela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que versem sobre o assunto e as normas técnicas aplicáveis ao equipamento que tragam prescrições sobre documentos acompanhantes;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II - rótulo: informações impressas afixadas sobre a embalagem externa do equipamento médico que atendam as disposições da RDC n° 185/2001 e normas e orientações expedidas pela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que versem sobre o assunto;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III - etiqueta indelével: informações impressas que devem ser afixadas na superfície externa do equipamento médico contendo as informações do art. 4º da RDC nº 185/2001, normas e orientações expedidas pela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que versem sobre o assunto e as normas técnicas aplicáveis ao equipamento que tragam prescrições de marcações sobre o equipamento;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IV - equipamento médico destinado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utilização por leigos em ambientes domésticos: compreende os equipamentos de uso em saúde cuja indicação de uso, definida pelo fabricante do equipamento, especifica a possibilidade de utilização do equipamento por pessoa que não seja profissional de saúde e que não precise ser submetida a treinamento especial para operação segura do equipamento, sendo a destinação principal o uso em ambientes domésticos; </w:t>
      </w:r>
    </w:p>
    <w:p w:rsidR="00E61200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V - acessório de equipamento médico: produto fabricado exclusivamente com o propósito de integrar um equipamento médico, conferindo uma característica complementar ao equipamento, não sendo essencial para este desempenhar a sua função pretendida. Exclui-se de "conferir uma característica complementar" a inclusão de uma nova função ou indicação de uso adicional ao equipamento; </w:t>
      </w:r>
    </w:p>
    <w:p w:rsidR="008A129C" w:rsidRPr="003463FB" w:rsidRDefault="008A129C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VI - parte do equipamento médico: produto fabricado exclusivamente com o propósito de integrar um equipamento médico, sem o qual o equipamento não consegue exercer a sua função pretendida. Isoladamente é considerado um produto para saúde acabado, porém apenas possui funcionalidade médica quando conectado ao equipamento médico ao qual se destina;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VII - peça de equipamento médico: componente que constitui fisicamente o equipamento médico, suas partes e acessórios. Isoladamente não é considerado um produto para saúde. </w:t>
      </w:r>
    </w:p>
    <w:p w:rsidR="00E61200" w:rsidRPr="003463FB" w:rsidRDefault="00E61200" w:rsidP="00E6120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463FB">
        <w:rPr>
          <w:rFonts w:ascii="Times New Roman" w:hAnsi="Times New Roman" w:cs="Times New Roman"/>
          <w:b/>
          <w:strike/>
          <w:sz w:val="24"/>
          <w:szCs w:val="24"/>
        </w:rPr>
        <w:t xml:space="preserve">CAPÍTULO II </w:t>
      </w:r>
    </w:p>
    <w:p w:rsidR="00E61200" w:rsidRPr="003463FB" w:rsidRDefault="00E61200" w:rsidP="00E6120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463FB">
        <w:rPr>
          <w:rFonts w:ascii="Times New Roman" w:hAnsi="Times New Roman" w:cs="Times New Roman"/>
          <w:b/>
          <w:strike/>
          <w:sz w:val="24"/>
          <w:szCs w:val="24"/>
        </w:rPr>
        <w:t>Da Documentação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Art. 5º O fabricante ou importador dos produtos que tratam esta IN deve apresentar para fins de solicitação de registro do equipamento na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: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 - ficha técnica preenchida, indicada no Anexo I desta IN;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II - comprovante original de pagamento da taxa de vigilância sanitária correspondente;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III - cópia do Certificado de Conformidade emitido no âmbito do Sistema Brasileiro de Avaliação da Conformidade (SBAC), para os equipamentos médicos com certificação compulsória, determinada pela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, de acordo com as disposições da RDC n° 32, de 29 de maio de 2007, da Anvisa;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IV - cópia do comprovante de registro ou do certificado de livre comércio ou documento equivalente, outorgado pela autoridade competente de países onde o produto médico é fabricado ou comercializado;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V - cópia de autorização do fabricante ou exportador no exterior, para o importador comercializar seu produto médico no país. Quando autorizado pelo exportador, o importador deverá demonstrar a relação comercial entre o exportador e o fabricante;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VI - declaração, constante no Anexo II desta IN, assinada pelo responsável técnico e legal da empresa;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VII - mídia eletrônica contendo o manual do usuário, modelo de rótulo, etiqueta indelével e documento do Anexo I desta IN;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VIII - cópia do Certificado de Boas Práticas de Fabricação e Controle emitido pela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para o fabricante do produto nos termos da RDC n</w:t>
      </w:r>
      <w:r w:rsidR="00EC51F8">
        <w:rPr>
          <w:rFonts w:ascii="Times New Roman" w:hAnsi="Times New Roman" w:cs="Times New Roman"/>
          <w:strike/>
          <w:sz w:val="24"/>
          <w:szCs w:val="24"/>
        </w:rPr>
        <w:t xml:space="preserve">º </w:t>
      </w: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59, de 27 de junho de 2000, da Anvisa; e </w:t>
      </w:r>
      <w:r w:rsidR="00DB53CE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(Revogado pela Resolução - </w:t>
      </w:r>
      <w:r w:rsidR="00D10868" w:rsidRPr="003463FB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RDC nº 15, de 28 de março de 2014)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IX - dossiê técnico indicado no art. 10 desta IN.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>§1º O inciso IV, aplica-se apenas aos equipamentos médicos importados, Classe de Risco II, não certificados no âmbito do SBAC, conforme estabelece a RDC n</w:t>
      </w:r>
      <w:r w:rsidR="00A87BB9">
        <w:rPr>
          <w:rFonts w:ascii="Times New Roman" w:hAnsi="Times New Roman" w:cs="Times New Roman"/>
          <w:strike/>
          <w:sz w:val="24"/>
          <w:szCs w:val="24"/>
        </w:rPr>
        <w:t>º</w:t>
      </w: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32/2007.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>§2° O inciso V, aplica-se apenas aos equipamentos médicos importados e de Classe de Risco II, conforme estabelece a RDC n</w:t>
      </w:r>
      <w:r w:rsidR="00F83D56">
        <w:rPr>
          <w:rFonts w:ascii="Times New Roman" w:hAnsi="Times New Roman" w:cs="Times New Roman"/>
          <w:strike/>
          <w:sz w:val="24"/>
          <w:szCs w:val="24"/>
        </w:rPr>
        <w:t>º</w:t>
      </w: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185/2001.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§3° Desde que não seja formalmente solicitado pela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>, o envio do documento indicado no inciso IX aplica-se apenas para os equipamentos com: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 - nova tecnologia, ou seja, baseados em tecnologia para a qual, até então, não existam produtos registrados na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; ou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II - nova indicação de uso, ou seja, com indicação de uso diferente das indicações de uso de um produto, com a mesma tecnologia, já registrado na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>Art. 6º O manual do usuário do equipamento médico deve conter identificação do tipo "versão do documento", com base no controle exigido pela Parte D - Controle de Documentos e Registros da RDC n</w:t>
      </w:r>
      <w:r w:rsidR="00E40503">
        <w:rPr>
          <w:rFonts w:ascii="Times New Roman" w:hAnsi="Times New Roman" w:cs="Times New Roman"/>
          <w:strike/>
          <w:sz w:val="24"/>
          <w:szCs w:val="24"/>
        </w:rPr>
        <w:t>º</w:t>
      </w: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59/2000.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§1º A versão do manual do usuário apresentado 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deve corresponder a mesma versão apresentada ao Organismo de Certificação do Produto para fins de certificação do equipamento no âmbito do SBAC, e ser correspondente também a versão do manual que será entregue ao usuário junto com o equipamento.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§2º Em caso de divergências das versões, o detentor do registro deve ter documentação que comprove a rastreabilidade das alterações realizadas.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§ 3º A documentação das alterações realizadas não isenta a empresa de peticionar alteração de manual do usuário na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, quando necessário, e comunicar o seu Organismo de Certificação de Produto sobre as alterações realizadas.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Art. 7º O registro concedido ao equipamento médico não se estende aos produtos eventualmente referenciados no manual do usuário fornecido pelo fabricante/importador, que sejam alvos de regularização própria em outras áreas da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Art. 8° O fabricante ou importador dos produtos de que trata esta IN, deve apresentar para fins de solicitação de alteração de registro do equipamento na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os documentos descritos pelos incisos I, II e VII do art. 5º, demais documentos indicados no art. 5º pertinentes ao tipo de alteração solicitada e declaração constante no Anexo III desta IN, assinado pelos responsáveis legal e técnico da empresa.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§1º Para alterações que envolvam inclusão de novos modelos em registro de família de equipamentos, cópia da declaração do Anexo II deve ser encaminhada para o novo modelo. </w:t>
      </w:r>
    </w:p>
    <w:p w:rsidR="00E61200" w:rsidRPr="003463FB" w:rsidRDefault="00E61200" w:rsidP="00D838A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§2º Para alterações que envolvam inclusão de novos fabricantes ou alteração de endereço do local de fabrico deve ser apresentada cópia atualizada do Certificado de Boas Práticas de Fabricação e Controle emitido pela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nos termos da RDC nº 59/2000. </w:t>
      </w:r>
      <w:r w:rsidR="00D10868" w:rsidRPr="003463FB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(Revogado pela Resolução</w:t>
      </w:r>
      <w:r w:rsidR="009E1FC9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- </w:t>
      </w:r>
      <w:r w:rsidR="00D10868" w:rsidRPr="003463FB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RDC nº 15, de 28 de março de 2014</w:t>
      </w:r>
      <w:proofErr w:type="gramStart"/>
      <w:r w:rsidR="00D10868" w:rsidRPr="003463FB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)</w:t>
      </w:r>
      <w:proofErr w:type="gramEnd"/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Art. 9° Para fins de revalidação de registro o fabricante ou importador deve apresentar: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 - cópia do Anexo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III.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>A da RDC n</w:t>
      </w:r>
      <w:r w:rsidR="004350FE">
        <w:rPr>
          <w:rFonts w:ascii="Times New Roman" w:hAnsi="Times New Roman" w:cs="Times New Roman"/>
          <w:strike/>
          <w:sz w:val="24"/>
          <w:szCs w:val="24"/>
        </w:rPr>
        <w:t>º</w:t>
      </w: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185/2001;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II - comprovante original de pagamento da taxa de vigilância sanitária correspondente;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III - cópia do Certificado de Conformidade emitido no âmbito do Sistema Brasileiro de Avaliação da Conformidade (SBAC) atualizado, para os equipamentos médicos com certificação compulsória, determinada pela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, de acordo com as disposições da RDC n° 32/2007;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IV - cópia do Certificado de Boas Práticas de Fabricação e Controle atualizado, emitido pela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para o fabricante do produto nos termos da RDC nº 59/2000; e </w:t>
      </w:r>
      <w:r w:rsidR="009E1FC9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(Revogado pela Resolução - </w:t>
      </w:r>
      <w:r w:rsidR="00D10868" w:rsidRPr="003463FB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RDC nº 15, de 28 de março de 2014)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V - comprovante de industrialização do equipamento no período de validade do registro.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Art. 10. O fabricante ou importador deve manter em seus registros documentos para compor um dossiê técnico do equipamento médico registrado na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nos termos desta IN.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§1° Compõem o dossiê técnico: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 - os documentos indicados nos Anexos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III.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A, III.B e III.C da RDC n° 185/2001, devendo conter todas as informações exigidas pela referida resolução;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II- os documentos do Arquivo de Gerenciamento de Risco do equipamento com base na normativa ABNT NBR ISO 14.971 (a versão da referida norma é a que se encontra vigente na Associação Brasileira de Normas Técnicas - ABNT);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e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III- os relatórios dos estudos e testes realizados para verificação e validação da segurança e eficácia do equipamento.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§2° A qualquer momento, durante o período de retenção especificado no §5º deste artigo, 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pode solicitar a apresentação do dossiê técnico, a qual deverá ser realizada em um prazo de até trinta dias.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§3° A não apresentação do dossiê técnico no prazo determinado no parágrafo anterior resulta no indeferimento da petição, ou caso o registro já tenha sido concedido, nos procedimentos para suspensão e posterior cancelamento do registro do equipamento.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§4° A constatação de divergências entre as informações constantes no dossiê técnico, as informações constantes nas petições apresentadas 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e o equipamento colocado no mercado, implica no início dos procedimentos para suspensão e posterior cancelamento do registro do equipamento.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§5º O período de retenção do dossiê técnico mencionado no caput deve obedecer ao período de vigência do registro. Ao término deste período, o dossiê técnico ainda deve ser retido pelo período exigido na Parte M - Registros da RDC nº 59/2000, tomando como base a última unidade comercializada do equipamento.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§6º Ao se enviar o dossiê técnico 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, com relação ao Arquivo de Gerenciamento de Risco, é suficiente a apresentação do Relatório do Gerenciamento de Risco. Salvo quando for solicitado explicitamente o envio de todo Arquivo do Gerenciamento de Risco do equipamento, mediante comunicação da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E61200" w:rsidRPr="003463FB" w:rsidRDefault="00E61200" w:rsidP="00E6120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463FB">
        <w:rPr>
          <w:rFonts w:ascii="Times New Roman" w:hAnsi="Times New Roman" w:cs="Times New Roman"/>
          <w:b/>
          <w:strike/>
          <w:sz w:val="24"/>
          <w:szCs w:val="24"/>
        </w:rPr>
        <w:t xml:space="preserve">CAPÍTULO III </w:t>
      </w:r>
    </w:p>
    <w:p w:rsidR="00E61200" w:rsidRPr="003463FB" w:rsidRDefault="00E61200" w:rsidP="00E6120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463FB">
        <w:rPr>
          <w:rFonts w:ascii="Times New Roman" w:hAnsi="Times New Roman" w:cs="Times New Roman"/>
          <w:b/>
          <w:strike/>
          <w:sz w:val="24"/>
          <w:szCs w:val="24"/>
        </w:rPr>
        <w:t>Das Disposições Finais e Transitórias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Art. 11. O disposto nesta IN refere-se apenas ao envio de documentos para 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no caso de registro de equipamentos médicos enquadrados na Classe de Risco I e II. Esta IN não dispensa o detentor do registro da obtenção e manutenção de todos os documentos necessários ao registro de equipamentos sujeitos ao controle da vigilância sanitária, conforme disposições da legislação sanitária vigente.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Art. 12. O descumprimento das disposições contidas nesta IN constitui infração sanitária, nos termos da Lei nº 6.437, de 20 de agosto de 1977, sem prejuízo das responsabilidades civil, administrativa e penal cabíveis. </w:t>
      </w:r>
    </w:p>
    <w:p w:rsidR="00E61200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>Art. 13. Esta instrução normativa entra em vigor trinta dias após sua publicação.</w:t>
      </w:r>
    </w:p>
    <w:p w:rsidR="008B3D81" w:rsidRPr="003463FB" w:rsidRDefault="008B3D81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61200" w:rsidRPr="00EA23B6" w:rsidRDefault="00E61200" w:rsidP="00E6120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A23B6">
        <w:rPr>
          <w:rFonts w:ascii="Times New Roman" w:hAnsi="Times New Roman" w:cs="Times New Roman"/>
          <w:b/>
          <w:strike/>
          <w:sz w:val="24"/>
          <w:szCs w:val="24"/>
        </w:rPr>
        <w:t>DIRCEU RAPOSO DE MELLO</w:t>
      </w:r>
    </w:p>
    <w:p w:rsidR="00E61200" w:rsidRDefault="00E61200" w:rsidP="00E61200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61200" w:rsidRPr="00B4150D" w:rsidRDefault="00E61200" w:rsidP="00E6120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AB451F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 I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A ficha técnica com as informações que devem ser apresentadas encontra-se disponível para download no sítio eletrônico da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em www.anvisa.gov.br na área de Registro de Produtos para Saúde.</w:t>
      </w:r>
    </w:p>
    <w:p w:rsidR="00E61200" w:rsidRPr="003B2418" w:rsidRDefault="00E61200" w:rsidP="00E6120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3B2418">
        <w:rPr>
          <w:rFonts w:ascii="Times New Roman" w:hAnsi="Times New Roman" w:cs="Times New Roman"/>
          <w:b/>
          <w:strike/>
          <w:sz w:val="24"/>
          <w:szCs w:val="24"/>
        </w:rPr>
        <w:t>ANEXO II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>Declaramos que a empresa de razão social ______________________________, CNPJ ________ possui em seus registros o Dossiê Técnico do(s) produto(s) ___________________________________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,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composto pelo Formulário do Anexo III.A da RDC Anvisa nº 185/2001, Modelo de Etiqueta Indelével, Manual do Usuário, Modelos de Rótulos e Relatório Técnico (respectivamente art. 4º, Anexo III.B e III.C da Resolução</w:t>
      </w:r>
      <w:r w:rsidR="003B2418">
        <w:rPr>
          <w:rFonts w:ascii="Times New Roman" w:hAnsi="Times New Roman" w:cs="Times New Roman"/>
          <w:strike/>
          <w:sz w:val="24"/>
          <w:szCs w:val="24"/>
        </w:rPr>
        <w:t xml:space="preserve"> Anvisa nº </w:t>
      </w: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RDC nº 185/2001), Arquivo de Gerenciamento de Risco do(s) produto(s) nos termos da norma ABNT NBR ISO 14.971 e relatórios dos estudos e testes realizados para verificação e validação da segurança e eficácia do equipamento. Declaramos ainda, que todas as informações apresentadas nesta petição correspondem fielmente as informações dos produtos que solicitamos registro nesta 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e que estes serão fabricados conforme as Boas Práticas de Fabricação e Controle da Anvisa - RDC nº 59/2000. Concluímos que estamos cientes das sanções que nos são cabíveis nos termos da Lei nº 6437/1976, Art. 273 do Decreto Lei nº 2848/1940 (Código Penal Brasileiro) e Lei nº 8078/1990 (Código de Defesa do Consumidor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Local e data,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>Assinatura dos responsáveis legal e técnico da empresa.</w:t>
      </w:r>
    </w:p>
    <w:p w:rsidR="00E61200" w:rsidRPr="00BF22D1" w:rsidRDefault="00E61200" w:rsidP="00E61200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F22D1">
        <w:rPr>
          <w:rFonts w:ascii="Times New Roman" w:hAnsi="Times New Roman" w:cs="Times New Roman"/>
          <w:b/>
          <w:strike/>
          <w:sz w:val="24"/>
          <w:szCs w:val="24"/>
        </w:rPr>
        <w:t>ANEXO III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Declaramos que as alterações inseridas nas documentações, impressas e eletrônicas, apresentadas nesta petição correspondem apenas às alterações pleiteadas pelo assunto ____________________________________________. Refletidas nas seguintes alterações: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1._______________________________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2._______________________________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3._______________________________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4._______________________________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5.______________________________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>(...</w:t>
      </w:r>
      <w:proofErr w:type="gramStart"/>
      <w:r w:rsidRPr="003463FB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____________________________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Estamos cientes que quaisquer outras alterações, que não estejam cobertas pelo assunto indicado serão desconsideradas e podem resultar no indeferimento da petição.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Razão Social da Empresa - CNPJ </w:t>
      </w:r>
    </w:p>
    <w:p w:rsidR="00E61200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 xml:space="preserve">Local e data </w:t>
      </w:r>
    </w:p>
    <w:p w:rsidR="002239B3" w:rsidRPr="003463FB" w:rsidRDefault="00E61200" w:rsidP="00E6120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3463FB">
        <w:rPr>
          <w:rFonts w:ascii="Times New Roman" w:hAnsi="Times New Roman" w:cs="Times New Roman"/>
          <w:strike/>
          <w:sz w:val="24"/>
          <w:szCs w:val="24"/>
        </w:rPr>
        <w:t>Assinatura dos responsáveis legal e técnico da empresa.</w:t>
      </w:r>
      <w:bookmarkEnd w:id="0"/>
    </w:p>
    <w:sectPr w:rsidR="002239B3" w:rsidRPr="003463FB" w:rsidSect="00D934BD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0FE" w:rsidRDefault="004350FE" w:rsidP="00B75CCE">
      <w:pPr>
        <w:spacing w:after="0" w:line="240" w:lineRule="auto"/>
      </w:pPr>
      <w:r>
        <w:separator/>
      </w:r>
    </w:p>
  </w:endnote>
  <w:endnote w:type="continuationSeparator" w:id="0">
    <w:p w:rsidR="004350FE" w:rsidRDefault="004350FE" w:rsidP="00B7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0FE" w:rsidRDefault="004350FE" w:rsidP="00B75CCE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  <w:p w:rsidR="004350FE" w:rsidRDefault="004350F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0FE" w:rsidRDefault="004350FE" w:rsidP="00B75CCE">
      <w:pPr>
        <w:spacing w:after="0" w:line="240" w:lineRule="auto"/>
      </w:pPr>
      <w:r>
        <w:separator/>
      </w:r>
    </w:p>
  </w:footnote>
  <w:footnote w:type="continuationSeparator" w:id="0">
    <w:p w:rsidR="004350FE" w:rsidRDefault="004350FE" w:rsidP="00B75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0FE" w:rsidRDefault="004350FE" w:rsidP="00E24CDC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66750" cy="657085"/>
          <wp:effectExtent l="19050" t="0" r="0" b="0"/>
          <wp:docPr id="2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350FE" w:rsidRPr="007C54E1" w:rsidRDefault="004350FE" w:rsidP="00E24CDC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4350FE" w:rsidRPr="007C54E1" w:rsidRDefault="004350FE" w:rsidP="00E24CDC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4350FE" w:rsidRDefault="004350FE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2239B3"/>
    <w:rsid w:val="000D399F"/>
    <w:rsid w:val="00112609"/>
    <w:rsid w:val="00124CF8"/>
    <w:rsid w:val="001E708B"/>
    <w:rsid w:val="002239B3"/>
    <w:rsid w:val="002B6C2B"/>
    <w:rsid w:val="003463FB"/>
    <w:rsid w:val="003B2418"/>
    <w:rsid w:val="004350FE"/>
    <w:rsid w:val="004B2A62"/>
    <w:rsid w:val="005B5107"/>
    <w:rsid w:val="00611FE1"/>
    <w:rsid w:val="00701055"/>
    <w:rsid w:val="00732BF1"/>
    <w:rsid w:val="007441BF"/>
    <w:rsid w:val="00786686"/>
    <w:rsid w:val="00862B45"/>
    <w:rsid w:val="008A129C"/>
    <w:rsid w:val="008B3D81"/>
    <w:rsid w:val="009E1FC9"/>
    <w:rsid w:val="00A127B1"/>
    <w:rsid w:val="00A87BB9"/>
    <w:rsid w:val="00AB451F"/>
    <w:rsid w:val="00AC4CF6"/>
    <w:rsid w:val="00B16072"/>
    <w:rsid w:val="00B30817"/>
    <w:rsid w:val="00B4150D"/>
    <w:rsid w:val="00B75CCE"/>
    <w:rsid w:val="00B96D80"/>
    <w:rsid w:val="00BC66FA"/>
    <w:rsid w:val="00BE7AC9"/>
    <w:rsid w:val="00BF22D1"/>
    <w:rsid w:val="00D10868"/>
    <w:rsid w:val="00D621E1"/>
    <w:rsid w:val="00D838A0"/>
    <w:rsid w:val="00D934BD"/>
    <w:rsid w:val="00DB26E0"/>
    <w:rsid w:val="00DB53CE"/>
    <w:rsid w:val="00DF5140"/>
    <w:rsid w:val="00E24CDC"/>
    <w:rsid w:val="00E40503"/>
    <w:rsid w:val="00E61200"/>
    <w:rsid w:val="00E745B2"/>
    <w:rsid w:val="00EA23B6"/>
    <w:rsid w:val="00EC51F8"/>
    <w:rsid w:val="00F463AB"/>
    <w:rsid w:val="00F83D56"/>
    <w:rsid w:val="00FA7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4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3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B7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5CCE"/>
  </w:style>
  <w:style w:type="paragraph" w:styleId="Rodap">
    <w:name w:val="footer"/>
    <w:basedOn w:val="Normal"/>
    <w:link w:val="RodapChar"/>
    <w:uiPriority w:val="99"/>
    <w:unhideWhenUsed/>
    <w:rsid w:val="00B7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5CCE"/>
  </w:style>
  <w:style w:type="paragraph" w:styleId="Textodebalo">
    <w:name w:val="Balloon Text"/>
    <w:basedOn w:val="Normal"/>
    <w:link w:val="TextodebaloChar"/>
    <w:uiPriority w:val="99"/>
    <w:semiHidden/>
    <w:unhideWhenUsed/>
    <w:rsid w:val="00E24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4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23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8774E5-52A2-4F1F-BF61-D3AD89DF3299}"/>
</file>

<file path=customXml/itemProps2.xml><?xml version="1.0" encoding="utf-8"?>
<ds:datastoreItem xmlns:ds="http://schemas.openxmlformats.org/officeDocument/2006/customXml" ds:itemID="{6E55775F-D828-417F-93C2-FFD06C78F63C}"/>
</file>

<file path=customXml/itemProps3.xml><?xml version="1.0" encoding="utf-8"?>
<ds:datastoreItem xmlns:ds="http://schemas.openxmlformats.org/officeDocument/2006/customXml" ds:itemID="{11779530-2714-4D09-BC1B-579121DDCA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2266</Words>
  <Characters>12237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cinthya.elgrably</cp:lastModifiedBy>
  <cp:revision>45</cp:revision>
  <dcterms:created xsi:type="dcterms:W3CDTF">2016-02-18T19:32:00Z</dcterms:created>
  <dcterms:modified xsi:type="dcterms:W3CDTF">2016-07-20T14:49:00Z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