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14" w:rsidRDefault="002C7E14" w:rsidP="002C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05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</w:p>
    <w:p w:rsidR="002C7E14" w:rsidRDefault="002C7E1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2C7E14" w:rsidRDefault="002C7E1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091044" w:rsidRDefault="0009104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N° 259, DE 28 DE FEVEREIRO DE 2014</w:t>
      </w:r>
    </w:p>
    <w:p w:rsidR="002C7E14" w:rsidRDefault="002C7E1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091044" w:rsidRPr="00F37B70" w:rsidRDefault="00091044" w:rsidP="00F37B70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>Aprova o Regimento Interno da Câmara</w:t>
      </w:r>
      <w:r w:rsidR="00F37B70"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>Técnica de Tecnologia de Produtos para</w:t>
      </w:r>
      <w:r w:rsidR="00F37B70"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Saúde </w:t>
      </w:r>
      <w:r w:rsidR="00F37B70"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>–</w:t>
      </w:r>
      <w:r w:rsidRPr="00F37B7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CATEPS</w:t>
      </w:r>
    </w:p>
    <w:p w:rsidR="00F37B70" w:rsidRDefault="00F37B70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091044" w:rsidRDefault="00091044" w:rsidP="00BD0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conferem o Decreto de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recondução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11 de outubro de 2011, da Presidenta da República,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publicado no DOU de 13 de outubro de 2011 e o inciso X do art. 13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Regulamento da ANVISA, aprovado pelo Decreto nº 3.029, de 16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abril de 1999, tendo em vista o disposto no inciso VIII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art. 16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no inciso IV, § 3º do art. 55 do Regimento Interno da ANVISA,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aprovado nos termos do Anexo I da Portaria n.º 354, de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11 de agosto</w:t>
      </w:r>
      <w:r w:rsidR="00BD0B4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2006, republicada no DOU de 21 de agosto de 2006, resolve:</w:t>
      </w:r>
    </w:p>
    <w:p w:rsidR="00BD0B4B" w:rsidRDefault="00BD0B4B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68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Fica aprovado o Regimento Interno da Câmara Técnica</w:t>
      </w:r>
      <w:r w:rsidR="00681C0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Tecnologia de Produtos para Saúde - CATEPS, nos termos</w:t>
      </w:r>
      <w:r w:rsidR="00681C0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desta</w:t>
      </w:r>
      <w:r w:rsidR="00681C0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Portaria.</w:t>
      </w:r>
    </w:p>
    <w:p w:rsidR="00681C0A" w:rsidRDefault="00681C0A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</w:t>
      </w:r>
    </w:p>
    <w:p w:rsidR="00681C0A" w:rsidRDefault="00681C0A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NATUREZA E FINALIDADE</w:t>
      </w:r>
    </w:p>
    <w:p w:rsidR="00681C0A" w:rsidRDefault="00681C0A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66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A Câmara Técnica de Tecnologia de Produtos para</w:t>
      </w:r>
      <w:r w:rsidR="00266B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 - CATEPS é uma instância colegiada, de natureza consultiva,</w:t>
      </w:r>
      <w:r w:rsidR="00266B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vinculada tecnicamente à Gerência-Geral de Tecnologia de Produtos</w:t>
      </w:r>
      <w:r w:rsidR="00266B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Saúde - GGTPS da Agência Nacional de Vigilância</w:t>
      </w:r>
      <w:r w:rsidR="00266B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Sanitária</w:t>
      </w:r>
      <w:r w:rsidR="00266BC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(ANVISA).</w:t>
      </w:r>
    </w:p>
    <w:p w:rsidR="00266BCA" w:rsidRDefault="00266BCA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B95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A CATEPS tem por finalidade assessorar a GGTPS</w:t>
      </w:r>
      <w:r w:rsidR="00B951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nos procedimentos relativos ao controle sanitário dos produtos para</w:t>
      </w:r>
      <w:r w:rsidR="00B951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saúde, notadamente quanto à sua eficácia e segurança.</w:t>
      </w:r>
    </w:p>
    <w:p w:rsidR="00B95158" w:rsidRDefault="00B95158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</w:t>
      </w:r>
    </w:p>
    <w:p w:rsidR="009B6016" w:rsidRDefault="009B6016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PRERROGATIVAS E COMPETÊNCIAS</w:t>
      </w:r>
    </w:p>
    <w:p w:rsidR="009B6016" w:rsidRDefault="009B6016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Compete à CATEPS:</w:t>
      </w:r>
    </w:p>
    <w:p w:rsidR="00637207" w:rsidRDefault="00637207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manifestar-se quanto à definição de métodos, de procedimentos</w:t>
      </w:r>
      <w:r w:rsidR="0063720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científicos e tecnológicos relativos particularmente à análise</w:t>
      </w:r>
      <w:r w:rsidR="0063720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r w:rsidR="0063720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eficácia e de segurança dos produtos para saúde;</w:t>
      </w:r>
    </w:p>
    <w:p w:rsidR="00637207" w:rsidRDefault="00637207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sugerir à GGTPS a realização de pesquisas em aspectos</w:t>
      </w:r>
      <w:r w:rsidR="0063720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envolvendo a análise de eficácia e segurança dos produtos para saúde;</w:t>
      </w:r>
    </w:p>
    <w:p w:rsidR="00637207" w:rsidRDefault="00637207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emitir recomendações sobre aspectos envolvendo a análise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eficácia e segurança dos produtos para saúde;</w:t>
      </w:r>
    </w:p>
    <w:p w:rsidR="00941FBC" w:rsidRDefault="00941FBC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manifestar-se quanto ao desenvolvimento de pesquisas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pré-clínicas ou clínicas que causem reflexos na avaliação de eficácia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segurança dos produtos para saúde;</w:t>
      </w:r>
    </w:p>
    <w:p w:rsidR="00941FBC" w:rsidRDefault="00941FBC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sugerir à GGTPS a convocação de consultores especialistas,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bem como de técnicos da ANVISA para participarem de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reuniões;</w:t>
      </w:r>
    </w:p>
    <w:p w:rsidR="00941FBC" w:rsidRDefault="00941FBC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propor a realização de reuniões de trabalho e científicas,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visando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divulgação de conhecimento das áreas de sua competência;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</w:t>
      </w:r>
    </w:p>
    <w:p w:rsidR="00941FBC" w:rsidRDefault="00941FBC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41F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subsidiar a GGTPS em outros aspectos pertinentes ao</w:t>
      </w:r>
      <w:r w:rsidR="00941FB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registro dos produtos para saúde.</w:t>
      </w:r>
    </w:p>
    <w:p w:rsidR="00941FBC" w:rsidRDefault="00941FBC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III</w:t>
      </w:r>
    </w:p>
    <w:p w:rsidR="008C5024" w:rsidRDefault="008C502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COMPOSIÇÃO</w:t>
      </w:r>
    </w:p>
    <w:p w:rsidR="008C5024" w:rsidRDefault="008C502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A CATEPS será composta de seus 07 (sete) membros,</w:t>
      </w:r>
      <w:r w:rsidR="008C502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dispondo em sua estrutura de assessoria integrada por Coordenador,</w:t>
      </w:r>
      <w:r w:rsidR="008C502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Coordenador-Substituto, Secretário e Secretário-Substituto.</w:t>
      </w:r>
    </w:p>
    <w:p w:rsidR="008C5024" w:rsidRDefault="008C502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Coordenador e seu substituto devem ser</w:t>
      </w:r>
      <w:r w:rsidR="008C502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integrantes da GGTPS.</w:t>
      </w:r>
    </w:p>
    <w:p w:rsidR="008C5024" w:rsidRDefault="008C5024" w:rsidP="008C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IV</w:t>
      </w:r>
    </w:p>
    <w:p w:rsidR="0025496F" w:rsidRDefault="0025496F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MANDATO</w:t>
      </w:r>
    </w:p>
    <w:p w:rsidR="0025496F" w:rsidRDefault="0025496F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O mandato de membros da CATEPS poderá ser</w:t>
      </w:r>
      <w:r w:rsidR="002549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interrompido na presença de uma ou mais das seguintes situações:</w:t>
      </w:r>
    </w:p>
    <w:p w:rsidR="0025496F" w:rsidRDefault="0025496F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I-manifestação de vontade do próprio membro;</w:t>
      </w:r>
    </w:p>
    <w:p w:rsidR="00350939" w:rsidRDefault="00350939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II-razões administrativas;</w:t>
      </w:r>
    </w:p>
    <w:p w:rsidR="00350939" w:rsidRDefault="00350939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III-falta não justificada à reunião, decorridos 30 (trinta) dias</w:t>
      </w:r>
      <w:r w:rsidR="0035093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mesma;</w:t>
      </w:r>
    </w:p>
    <w:p w:rsidR="00350939" w:rsidRDefault="00350939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IV-omissão ou inadequação da ficha cadastral;</w:t>
      </w:r>
    </w:p>
    <w:p w:rsidR="00350939" w:rsidRDefault="00350939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V-incompatibilidade com os vínculos funcionais; e</w:t>
      </w:r>
    </w:p>
    <w:p w:rsidR="00350939" w:rsidRDefault="00350939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VI-atuação sob condição de impedimento ou suspeição.</w:t>
      </w:r>
    </w:p>
    <w:p w:rsidR="00583A7D" w:rsidRDefault="00583A7D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Em qualquer hipótese, a destituição do membro ocorrerá</w:t>
      </w:r>
      <w:r w:rsidR="00D6524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sob apreciação e por ato do Diretor-Presidente da ANVISA,</w:t>
      </w:r>
      <w:r w:rsidR="00D6524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devidamente</w:t>
      </w:r>
      <w:r w:rsidR="00D6524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fundamentado,</w:t>
      </w:r>
    </w:p>
    <w:p w:rsidR="00D6524D" w:rsidRDefault="00D6524D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O membro destituído da CATEPS em razão das hipóteses</w:t>
      </w:r>
      <w:r w:rsidR="00D6524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contidas nos incisos IV a VI do caput não poderá ser nomeado</w:t>
      </w:r>
      <w:r w:rsidR="00D6524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novamente.</w:t>
      </w:r>
    </w:p>
    <w:p w:rsidR="00D6524D" w:rsidRDefault="00D6524D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DEVERES E RESPONSABILIDADES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Os membros da CATEPS, assim como seus cônjuges,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companheiros ou parentes em linha reta, colateral ou por afinidade,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até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terceiro grau, não poderão ter vínculo com estabelecimentos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relacionados à indústria e comércio de produtos para saúde que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configure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situações de conflito de interesses.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 designação do membro da CATEPS deve ser precedida,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sem prejuízo de outras formalidades, do preenchimento do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Termo de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Cadastro, e do Termo de Compromisso, declarando a existência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situações que possam gerar conflito de interesses.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A declaração a que se refere o § 1º será objeto de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análise e decisão pela GGTPS.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O membro da CATEPS deve prestar esclarecimentos nas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situações em que se verifique a possibilidade da existência de conflito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interesse decorrente de relação com estabelecimentos relacionados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 a indústria e comércio que surja durante o exercício de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sua</w:t>
      </w:r>
      <w:r w:rsidR="009C6C5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função.</w:t>
      </w:r>
    </w:p>
    <w:p w:rsidR="009C6C5E" w:rsidRDefault="009C6C5E" w:rsidP="009C6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CORDENAÇÃO E DA SECRETARIA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8º. As atribuições do Coordenador e do seu substituto</w:t>
      </w:r>
      <w:r w:rsidR="001D5B1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incluirão, entre outras, as seguintes atividades: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I-coordenar as discussões;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II-produzir e expedir documentos;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III-distribuir tarefas;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IV-conduzir os trabalhos; e</w:t>
      </w:r>
    </w:p>
    <w:p w:rsidR="001D5B15" w:rsidRDefault="001D5B15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1D5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V-coordenar o apoio administrativo.</w:t>
      </w:r>
    </w:p>
    <w:p w:rsidR="001D5B15" w:rsidRDefault="001D5B15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9º. O Secretário ou o Secretário-Substituto da CATEPS,</w:t>
      </w:r>
      <w:r w:rsidR="001D5B1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vinculados à GGTPS, e designados por esta, terão as atribuições de</w:t>
      </w:r>
      <w:r w:rsidR="001D5B1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fornecer o apoio necessário ao funcionamento da CATEPS, através do</w:t>
      </w:r>
      <w:r w:rsidR="001D5B1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desempenho das seguintes atividades;</w:t>
      </w:r>
    </w:p>
    <w:p w:rsidR="001D5B15" w:rsidRDefault="001D5B15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a guarda e o arquivamento dos processos a serem analisados,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assim como os subsídios e informações relacionadas aos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mesmos;</w:t>
      </w:r>
    </w:p>
    <w:p w:rsidR="00AF1180" w:rsidRDefault="00AF1180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a elaboração e a guarda das atas, relatórios, documentos,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correspondências e a agenda da CATEPS;</w:t>
      </w:r>
    </w:p>
    <w:p w:rsidR="00AF1180" w:rsidRDefault="00AF1180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o agendamento, a preparação e a expedição das convocações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às reuniões e o provimento do apoio logístico para as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reuniões.</w:t>
      </w:r>
    </w:p>
    <w:p w:rsidR="00AF1180" w:rsidRDefault="00AF1180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estada, o translado, o transporte e outros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aspectos relacionados às reuniões da CATEPS serão providenciados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GGTPS e pela Assessoria de Comunicação, Eventos e Cerimonial</w:t>
      </w:r>
      <w:r w:rsidR="00AF118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- ASCEC.</w:t>
      </w:r>
    </w:p>
    <w:p w:rsidR="00AF1180" w:rsidRDefault="00AF1180" w:rsidP="00AF1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VII</w:t>
      </w:r>
    </w:p>
    <w:p w:rsidR="000958D7" w:rsidRDefault="000958D7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FUNCIONAMENTO</w:t>
      </w:r>
    </w:p>
    <w:p w:rsidR="000958D7" w:rsidRDefault="000958D7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A CATEPS reunir-se-á ordinariamente a cada três</w:t>
      </w:r>
      <w:r w:rsidR="000958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meses, e extraordinariamente a critério da GGTPS, na sede da ANVISA,</w:t>
      </w:r>
      <w:r w:rsidR="000958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 Brasília.</w:t>
      </w:r>
    </w:p>
    <w:p w:rsidR="000958D7" w:rsidRDefault="000958D7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reuniões poderão, excepcionalmente,</w:t>
      </w:r>
      <w:r w:rsidR="000958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acontecer em outras sedes ou cidades, desde que haja justificativa</w:t>
      </w:r>
      <w:r w:rsidR="000958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econômica ou estratégica e anuência da ANVISA.</w:t>
      </w:r>
    </w:p>
    <w:p w:rsidR="000958D7" w:rsidRDefault="000958D7" w:rsidP="00095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B70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A convocação para reunião da CATEPS será feita</w:t>
      </w:r>
      <w:r w:rsidR="00B704B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GGTPS e operacionalizada pelo Secretário ou Secretário-Substituto,</w:t>
      </w:r>
      <w:r w:rsidR="00B704B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mínimo, com 3 (três) semanas de antecedência, quando</w:t>
      </w:r>
      <w:r w:rsidR="00B704B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serão enviados a pauta e os respectivos subsídios para apreciação e</w:t>
      </w:r>
      <w:r w:rsidR="00B704B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manifestação.</w:t>
      </w:r>
    </w:p>
    <w:p w:rsidR="00B704B6" w:rsidRDefault="00B704B6" w:rsidP="00B70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B70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reuniões extraordinárias serão convocadas,</w:t>
      </w:r>
      <w:r w:rsidR="00B704B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mínimo, com 7 (sete) dias úteis de antecedência.</w:t>
      </w:r>
    </w:p>
    <w:p w:rsidR="00B704B6" w:rsidRDefault="00B704B6" w:rsidP="00B70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71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12. As reuniões deverão contar com um quorum mínimo</w:t>
      </w:r>
      <w:r w:rsidR="00871A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4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(quatro) membros.</w:t>
      </w:r>
    </w:p>
    <w:p w:rsidR="00871AB0" w:rsidRDefault="00871AB0" w:rsidP="00871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71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As reuniões serão conduzidas pelo Coordenador e,</w:t>
      </w:r>
      <w:r w:rsidR="00871A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falta deste, pelo Coordenador Substituto.</w:t>
      </w:r>
    </w:p>
    <w:p w:rsidR="00871AB0" w:rsidRDefault="00871AB0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871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As atas, os relatórios específicos e demais documentos,</w:t>
      </w:r>
      <w:r w:rsidR="00871A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devidamente rubricados pelos membros, serão protocolados</w:t>
      </w:r>
      <w:r w:rsidR="00871A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</w:t>
      </w:r>
      <w:r w:rsidR="00871A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GGTPS ao final da respectiva reunião.</w:t>
      </w:r>
    </w:p>
    <w:p w:rsidR="00871AB0" w:rsidRDefault="00871AB0" w:rsidP="00871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CAPÍTULO VIII</w:t>
      </w:r>
    </w:p>
    <w:p w:rsidR="00F469D7" w:rsidRDefault="00F469D7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DELIBERAÇÕES</w:t>
      </w:r>
    </w:p>
    <w:p w:rsidR="00F469D7" w:rsidRDefault="00F469D7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As deliberações da CATEPS serão preferencialmente</w:t>
      </w:r>
      <w:r w:rsidR="00F469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estabelecidas por consenso entre os seus membros.</w:t>
      </w:r>
    </w:p>
    <w:p w:rsidR="00F469D7" w:rsidRDefault="00F469D7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As deliberações serão tomadas em votação por maioria</w:t>
      </w:r>
      <w:r w:rsidR="00F469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simples dos presentes.</w:t>
      </w:r>
    </w:p>
    <w:p w:rsidR="00F469D7" w:rsidRDefault="00F469D7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Em caso de empate o Coordenador da reunião exercerá</w:t>
      </w:r>
      <w:r w:rsidR="00F469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voto de minerva.</w:t>
      </w:r>
    </w:p>
    <w:p w:rsidR="00F469D7" w:rsidRDefault="00F469D7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As votações serão abertas e acompanhadas de defesa</w:t>
      </w:r>
      <w:r w:rsidR="002B690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verbal registrada em ata e em gravação eletrônica.</w:t>
      </w:r>
    </w:p>
    <w:p w:rsidR="002B6909" w:rsidRDefault="002B6909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2B6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A abstenção deverá ser declarada por escrito.</w:t>
      </w:r>
    </w:p>
    <w:p w:rsidR="002B6909" w:rsidRDefault="002B6909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717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IX</w:t>
      </w:r>
    </w:p>
    <w:p w:rsidR="007175C1" w:rsidRDefault="007175C1" w:rsidP="00717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717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TRATAMENTO À INFORMAÇÃO</w:t>
      </w:r>
    </w:p>
    <w:p w:rsidR="007175C1" w:rsidRDefault="007175C1" w:rsidP="00717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717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No âmbito da CATEPS, todos os documentos e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informações terão o caráter de reservado, nos termos do art. 24 da Lei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nº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12.527/2011, que "dispõe sobre os procedimentos a serem observados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União, Estados, Distrito Federal e Municípios, com o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fim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garantir o acesso a informações previsto no inciso XXXIII do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color w:val="000000"/>
          <w:sz w:val="11"/>
          <w:szCs w:val="11"/>
        </w:rPr>
        <w:t>o</w:t>
      </w:r>
      <w:r>
        <w:rPr>
          <w:rFonts w:ascii="Times New Roman" w:hAnsi="Times New Roman" w:cs="Times New Roman"/>
          <w:color w:val="000000"/>
          <w:sz w:val="16"/>
          <w:szCs w:val="16"/>
        </w:rPr>
        <w:t>, no inciso II do § 3º do art. 37 e no § 2º do art. 216 da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Constituição Federal", ficando a sua divulgação a cargo da Gerência</w:t>
      </w:r>
      <w:r w:rsidR="007175C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Geral de Tecnologia de Produtos para Saúde - GGTPS.</w:t>
      </w:r>
    </w:p>
    <w:p w:rsidR="007175C1" w:rsidRDefault="007175C1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91044" w:rsidRDefault="00091044" w:rsidP="00D63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17. Esta Portaria entra em vigor na data de sua publicação.</w:t>
      </w:r>
    </w:p>
    <w:p w:rsidR="00F44C72" w:rsidRDefault="00F44C72" w:rsidP="00D63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D635DE" w:rsidRDefault="00D635DE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3C7" w:rsidRPr="00F44C72" w:rsidRDefault="00091044" w:rsidP="00F44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sectPr w:rsidR="005203C7" w:rsidRPr="00F44C72" w:rsidSect="00520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91044"/>
    <w:rsid w:val="00091044"/>
    <w:rsid w:val="000958D7"/>
    <w:rsid w:val="001D5B15"/>
    <w:rsid w:val="0025496F"/>
    <w:rsid w:val="00266BCA"/>
    <w:rsid w:val="002B6909"/>
    <w:rsid w:val="002C7E14"/>
    <w:rsid w:val="00350939"/>
    <w:rsid w:val="005203C7"/>
    <w:rsid w:val="00583A7D"/>
    <w:rsid w:val="0060394C"/>
    <w:rsid w:val="00637207"/>
    <w:rsid w:val="00681C0A"/>
    <w:rsid w:val="007175C1"/>
    <w:rsid w:val="00871AB0"/>
    <w:rsid w:val="008C5024"/>
    <w:rsid w:val="00941FBC"/>
    <w:rsid w:val="009B6016"/>
    <w:rsid w:val="009C6C5E"/>
    <w:rsid w:val="00AF1180"/>
    <w:rsid w:val="00B44D1C"/>
    <w:rsid w:val="00B704B6"/>
    <w:rsid w:val="00B95158"/>
    <w:rsid w:val="00BD0B4B"/>
    <w:rsid w:val="00D635DE"/>
    <w:rsid w:val="00D6524D"/>
    <w:rsid w:val="00E2435B"/>
    <w:rsid w:val="00F37B70"/>
    <w:rsid w:val="00F44C72"/>
    <w:rsid w:val="00F4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5195B-42C4-4411-A66B-E66F6D699D44}"/>
</file>

<file path=customXml/itemProps2.xml><?xml version="1.0" encoding="utf-8"?>
<ds:datastoreItem xmlns:ds="http://schemas.openxmlformats.org/officeDocument/2006/customXml" ds:itemID="{4128B7CC-8938-4FB9-AAC6-FB9360A2077D}"/>
</file>

<file path=customXml/itemProps3.xml><?xml version="1.0" encoding="utf-8"?>
<ds:datastoreItem xmlns:ds="http://schemas.openxmlformats.org/officeDocument/2006/customXml" ds:itemID="{B073A164-1CE7-480D-8978-11D18C3A58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32</cp:revision>
  <dcterms:created xsi:type="dcterms:W3CDTF">2014-03-13T12:19:00Z</dcterms:created>
  <dcterms:modified xsi:type="dcterms:W3CDTF">2014-03-13T13:27:00Z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