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17E03" w:rsidRDefault="00BC3021" w:rsidP="00BC30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E03">
        <w:rPr>
          <w:rFonts w:ascii="Times New Roman" w:hAnsi="Times New Roman" w:cs="Times New Roman"/>
          <w:b/>
          <w:sz w:val="24"/>
          <w:szCs w:val="24"/>
        </w:rPr>
        <w:t>PORTARIA – PRT Nº 376</w:t>
      </w:r>
      <w:r w:rsidR="00217E03">
        <w:rPr>
          <w:rFonts w:ascii="Times New Roman" w:hAnsi="Times New Roman" w:cs="Times New Roman"/>
          <w:b/>
          <w:sz w:val="24"/>
          <w:szCs w:val="24"/>
        </w:rPr>
        <w:t>,</w:t>
      </w:r>
      <w:r w:rsidRPr="00217E03">
        <w:rPr>
          <w:rFonts w:ascii="Times New Roman" w:hAnsi="Times New Roman" w:cs="Times New Roman"/>
          <w:b/>
          <w:sz w:val="24"/>
          <w:szCs w:val="24"/>
        </w:rPr>
        <w:t xml:space="preserve"> DE 26 DE ABRIL DE </w:t>
      </w:r>
      <w:proofErr w:type="gramStart"/>
      <w:r w:rsidRPr="00217E03">
        <w:rPr>
          <w:rFonts w:ascii="Times New Roman" w:hAnsi="Times New Roman" w:cs="Times New Roman"/>
          <w:b/>
          <w:sz w:val="24"/>
          <w:szCs w:val="24"/>
        </w:rPr>
        <w:t>1999</w:t>
      </w:r>
      <w:proofErr w:type="gramEnd"/>
    </w:p>
    <w:p w:rsidR="00BC3021" w:rsidRPr="00217E03" w:rsidRDefault="00BC3021" w:rsidP="00BC302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17E03">
        <w:rPr>
          <w:rFonts w:ascii="Times New Roman" w:hAnsi="Times New Roman" w:cs="Times New Roman"/>
          <w:b/>
          <w:color w:val="0000FF"/>
          <w:sz w:val="24"/>
          <w:szCs w:val="24"/>
        </w:rPr>
        <w:t>(Publicado em DOU nº 80-E, de 29 de abril de 1999</w:t>
      </w:r>
      <w:proofErr w:type="gramStart"/>
      <w:r w:rsidRPr="00217E0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C3021" w:rsidRPr="00217E03" w:rsidRDefault="00BC3021" w:rsidP="00BC3021">
      <w:pPr>
        <w:rPr>
          <w:rFonts w:ascii="Times New Roman" w:hAnsi="Times New Roman" w:cs="Times New Roman"/>
          <w:b/>
          <w:sz w:val="24"/>
          <w:szCs w:val="24"/>
        </w:rPr>
      </w:pP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217E0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Secretário de </w:t>
      </w:r>
      <w:r w:rsidRPr="00217E0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Vigilância Sanitária</w:t>
      </w: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do Ministério da Saúde, no uso de suas atribuições legais e considerando a necessidade de constante aperfeiçoamento das ações de controle sanitário na área de alimentos, visando </w:t>
      </w:r>
      <w:proofErr w:type="gram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proteção à saúde da população;</w:t>
      </w: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uso dos aditivos deve ser limitado a alimentos específicos, em condições específicas e no menor nível para alcançar o efeito desejado (Portaria SVS/MS n. 540/97);</w:t>
      </w: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necessidade de segurança de uso tecnológico de aditivos alimentares na fabricação de alimentos;</w:t>
      </w: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aditivo INS 461</w:t>
      </w:r>
      <w:r w:rsid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consta da lista geral harmonizad</w:t>
      </w:r>
      <w:bookmarkStart w:id="0" w:name="_GoBack"/>
      <w:bookmarkEnd w:id="0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a do MERCOSUL;</w:t>
      </w: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foram avaliados </w:t>
      </w:r>
      <w:proofErr w:type="spell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toxicológicamente</w:t>
      </w:r>
      <w:proofErr w:type="spell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JECFA, em 1989, que estabeleceu uma IDA de grupo "não especificada", o que significa que o uso está limitado à quantidade necessária para atender às Boas Práticas de Fabricação (BPF);</w:t>
      </w: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fazem parte da lista de aditivos permitidos para alimentos na Comunidade </w:t>
      </w:r>
      <w:proofErr w:type="spell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Européia</w:t>
      </w:r>
      <w:proofErr w:type="spell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(Diretiva 94/35/EC);</w:t>
      </w: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parecer do Grupo de Trabalho instituído pela Portaria nº 1007, de 15 de dezembro de 1998 da Secretaria de Vigilância Sanitária, do Ministério da Saúde, </w:t>
      </w:r>
      <w:proofErr w:type="gram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resolve</w:t>
      </w:r>
      <w:proofErr w:type="gram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1º Aprovar a INCLUSÃO DOS ADITIVOS INS 461 METILCELULOSE, E INS 464 HIDROXIPROPIL METILCELULOSE NA LEGISLAÇAO BRASILEIRA NAS FUNÇOES ESPESSANTE E ESTABILIZANTE, de acordo com as condições abaixo mencionadas: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3"/>
        <w:gridCol w:w="1837"/>
        <w:gridCol w:w="1701"/>
        <w:gridCol w:w="2552"/>
        <w:gridCol w:w="2015"/>
      </w:tblGrid>
      <w:tr w:rsidR="008D28F9" w:rsidRPr="00217E03" w:rsidTr="008D28F9">
        <w:tc>
          <w:tcPr>
            <w:tcW w:w="539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1837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ADITIVO</w:t>
            </w:r>
          </w:p>
        </w:tc>
        <w:tc>
          <w:tcPr>
            <w:tcW w:w="1701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2552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 DE ALIMENTO</w:t>
            </w:r>
          </w:p>
        </w:tc>
        <w:tc>
          <w:tcPr>
            <w:tcW w:w="2015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 g/100g</w:t>
            </w:r>
          </w:p>
        </w:tc>
      </w:tr>
      <w:tr w:rsidR="008D28F9" w:rsidRPr="00217E03" w:rsidTr="008D28F9">
        <w:tc>
          <w:tcPr>
            <w:tcW w:w="539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461</w:t>
            </w:r>
          </w:p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464</w:t>
            </w:r>
          </w:p>
        </w:tc>
        <w:tc>
          <w:tcPr>
            <w:tcW w:w="1837" w:type="dxa"/>
          </w:tcPr>
          <w:p w:rsidR="008D28F9" w:rsidRPr="00217E03" w:rsidRDefault="008D28F9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Metilcelulose</w:t>
            </w:r>
            <w:proofErr w:type="spellEnd"/>
          </w:p>
          <w:p w:rsidR="008D28F9" w:rsidRPr="00217E03" w:rsidRDefault="008D28F9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8F9" w:rsidRPr="00217E03" w:rsidRDefault="008D28F9" w:rsidP="008D2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Hidroxipropil</w:t>
            </w:r>
            <w:proofErr w:type="spellEnd"/>
          </w:p>
          <w:p w:rsidR="008D28F9" w:rsidRPr="00217E03" w:rsidRDefault="008D28F9" w:rsidP="008D2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metilcelulose</w:t>
            </w:r>
            <w:proofErr w:type="spellEnd"/>
            <w:proofErr w:type="gramEnd"/>
          </w:p>
        </w:tc>
        <w:tc>
          <w:tcPr>
            <w:tcW w:w="1701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8D28F9" w:rsidRPr="00217E03" w:rsidRDefault="008D28F9" w:rsidP="008D2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Balas, caramelos, pastilhas, confeitos e </w:t>
            </w:r>
            <w:proofErr w:type="gramStart"/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similares</w:t>
            </w:r>
            <w:proofErr w:type="gramEnd"/>
          </w:p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15" w:type="dxa"/>
          </w:tcPr>
          <w:p w:rsidR="008D28F9" w:rsidRPr="00217E03" w:rsidRDefault="008D28F9" w:rsidP="008D28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</w:t>
            </w:r>
          </w:p>
        </w:tc>
      </w:tr>
      <w:tr w:rsidR="008D28F9" w:rsidRPr="00217E03" w:rsidTr="008D28F9">
        <w:tc>
          <w:tcPr>
            <w:tcW w:w="539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8D28F9" w:rsidRPr="00217E03" w:rsidRDefault="008D28F9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8D28F9" w:rsidRPr="00217E03" w:rsidRDefault="008D28F9" w:rsidP="008D2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Gomas de mascar ou chiclete</w:t>
            </w:r>
          </w:p>
        </w:tc>
        <w:tc>
          <w:tcPr>
            <w:tcW w:w="2015" w:type="dxa"/>
          </w:tcPr>
          <w:p w:rsidR="008D28F9" w:rsidRPr="00217E03" w:rsidRDefault="008D28F9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D28F9" w:rsidRPr="00217E03" w:rsidTr="008D28F9">
        <w:tc>
          <w:tcPr>
            <w:tcW w:w="539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8D28F9" w:rsidRPr="00217E03" w:rsidRDefault="008D28F9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8D28F9" w:rsidRPr="00217E03" w:rsidRDefault="008D28F9" w:rsidP="008D2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Coberturas e xaropes </w:t>
            </w: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para produtos quantum satis de panificação e biscoitos, produtos de confeitaria, sobremesas, gelados comestíveis, balas, confeitos, bombons, chocolate e similares, banhos de confeitaria, e pós para o </w:t>
            </w:r>
            <w:proofErr w:type="gramStart"/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preparo</w:t>
            </w:r>
            <w:proofErr w:type="gramEnd"/>
          </w:p>
        </w:tc>
        <w:tc>
          <w:tcPr>
            <w:tcW w:w="2015" w:type="dxa"/>
          </w:tcPr>
          <w:p w:rsidR="008D28F9" w:rsidRPr="00217E03" w:rsidRDefault="008D28F9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lastRenderedPageBreak/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D28F9" w:rsidRPr="00217E03" w:rsidTr="008D28F9">
        <w:tc>
          <w:tcPr>
            <w:tcW w:w="539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8D28F9" w:rsidRPr="00217E03" w:rsidRDefault="008D28F9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8D28F9" w:rsidRPr="00217E03" w:rsidRDefault="008D28F9" w:rsidP="008D28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Recheios para produtos de panifica</w:t>
            </w:r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ção e biscoitos, produtos de confeitaria, sobremesas, gelados comestíveis, balas confeitos, bombons, chocolates e similares, banhos de confeitaria, e pós para o </w:t>
            </w:r>
            <w:proofErr w:type="gramStart"/>
            <w:r w:rsidRPr="00217E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preparo</w:t>
            </w:r>
            <w:proofErr w:type="gramEnd"/>
          </w:p>
        </w:tc>
        <w:tc>
          <w:tcPr>
            <w:tcW w:w="2015" w:type="dxa"/>
          </w:tcPr>
          <w:p w:rsidR="008D28F9" w:rsidRPr="00217E03" w:rsidRDefault="008D28F9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D28F9" w:rsidRPr="00217E03" w:rsidTr="008D28F9">
        <w:tc>
          <w:tcPr>
            <w:tcW w:w="539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8D28F9" w:rsidRPr="00217E03" w:rsidRDefault="008D28F9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  <w:proofErr w:type="spellEnd"/>
          </w:p>
        </w:tc>
        <w:tc>
          <w:tcPr>
            <w:tcW w:w="2552" w:type="dxa"/>
          </w:tcPr>
          <w:p w:rsidR="008D28F9" w:rsidRPr="00217E03" w:rsidRDefault="008D28F9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Sobremesas e pós para o preparo de sobremesas (exceto sobremesas de gelatina)</w:t>
            </w:r>
          </w:p>
        </w:tc>
        <w:tc>
          <w:tcPr>
            <w:tcW w:w="2015" w:type="dxa"/>
          </w:tcPr>
          <w:p w:rsidR="008D28F9" w:rsidRPr="00217E03" w:rsidRDefault="008D28F9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D28F9" w:rsidRPr="00217E03" w:rsidTr="008D28F9">
        <w:tc>
          <w:tcPr>
            <w:tcW w:w="539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8D28F9" w:rsidRPr="00217E03" w:rsidRDefault="008D28F9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8D28F9" w:rsidRPr="00217E03" w:rsidRDefault="008D28F9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Gelados comestíveis</w:t>
            </w:r>
          </w:p>
        </w:tc>
        <w:tc>
          <w:tcPr>
            <w:tcW w:w="2015" w:type="dxa"/>
          </w:tcPr>
          <w:p w:rsidR="008D28F9" w:rsidRPr="00217E03" w:rsidRDefault="008D28F9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D28F9" w:rsidRPr="00217E03" w:rsidTr="008D28F9">
        <w:tc>
          <w:tcPr>
            <w:tcW w:w="539" w:type="dxa"/>
          </w:tcPr>
          <w:p w:rsidR="008D28F9" w:rsidRPr="00217E03" w:rsidRDefault="008D28F9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8D28F9" w:rsidRPr="00217E03" w:rsidRDefault="008D28F9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8F9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8D28F9" w:rsidRPr="00217E03" w:rsidRDefault="008D28F9" w:rsidP="008D28F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trike/>
                <w:sz w:val="24"/>
                <w:szCs w:val="24"/>
              </w:rPr>
              <w:t>Alimentos processados à base de cereais</w:t>
            </w:r>
          </w:p>
          <w:p w:rsidR="005E5BE3" w:rsidRPr="00217E03" w:rsidRDefault="005E5BE3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</w:t>
            </w:r>
            <w:r w:rsidR="00217E0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pela Resolução – RDC nº 60, de </w:t>
            </w:r>
            <w:proofErr w:type="gramStart"/>
            <w:r w:rsidRPr="00217E0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Pr="00217E0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setembro de 2007)</w:t>
            </w:r>
          </w:p>
        </w:tc>
        <w:tc>
          <w:tcPr>
            <w:tcW w:w="2015" w:type="dxa"/>
          </w:tcPr>
          <w:p w:rsidR="008D28F9" w:rsidRPr="00217E03" w:rsidRDefault="008D28F9" w:rsidP="008D28F9">
            <w:pPr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25F2" w:rsidRPr="00217E03" w:rsidTr="008D28F9">
        <w:tc>
          <w:tcPr>
            <w:tcW w:w="539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6625F2" w:rsidRPr="00217E03" w:rsidRDefault="006625F2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6625F2" w:rsidRPr="00217E03" w:rsidRDefault="006625F2" w:rsidP="008D28F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Massas para pastéis, pizzas, tortas e </w:t>
            </w:r>
            <w:proofErr w:type="gramStart"/>
            <w:r w:rsidRPr="00217E03">
              <w:rPr>
                <w:rFonts w:ascii="Times New Roman" w:hAnsi="Times New Roman" w:cs="Times New Roman"/>
                <w:strike/>
                <w:sz w:val="24"/>
                <w:szCs w:val="24"/>
              </w:rPr>
              <w:t>similares</w:t>
            </w:r>
            <w:proofErr w:type="gramEnd"/>
          </w:p>
          <w:p w:rsidR="00E74647" w:rsidRPr="00217E03" w:rsidRDefault="00E74647" w:rsidP="008D28F9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</w:t>
            </w:r>
            <w:r w:rsidR="00217E0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pela Resolução – RDC nº 60, de </w:t>
            </w:r>
            <w:proofErr w:type="gramStart"/>
            <w:r w:rsidRPr="00217E0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Pr="00217E03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setembro de 2007)</w:t>
            </w:r>
          </w:p>
        </w:tc>
        <w:tc>
          <w:tcPr>
            <w:tcW w:w="2015" w:type="dxa"/>
          </w:tcPr>
          <w:p w:rsidR="006625F2" w:rsidRPr="00217E03" w:rsidRDefault="006625F2" w:rsidP="008D28F9">
            <w:pPr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25F2" w:rsidRPr="00217E03" w:rsidTr="008D28F9">
        <w:tc>
          <w:tcPr>
            <w:tcW w:w="539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6625F2" w:rsidRPr="00217E03" w:rsidRDefault="006625F2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6625F2" w:rsidRPr="00217E03" w:rsidRDefault="006625F2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 xml:space="preserve">Molhos emulsionados e não emulsionados, incluindo os </w:t>
            </w:r>
            <w:proofErr w:type="gramStart"/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desidratados</w:t>
            </w:r>
            <w:proofErr w:type="gramEnd"/>
          </w:p>
        </w:tc>
        <w:tc>
          <w:tcPr>
            <w:tcW w:w="2015" w:type="dxa"/>
          </w:tcPr>
          <w:p w:rsidR="006625F2" w:rsidRPr="00217E03" w:rsidRDefault="006625F2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25F2" w:rsidRPr="00217E03" w:rsidTr="008D28F9">
        <w:tc>
          <w:tcPr>
            <w:tcW w:w="539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6625F2" w:rsidRPr="00217E03" w:rsidRDefault="006625F2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  <w:proofErr w:type="spellEnd"/>
          </w:p>
        </w:tc>
        <w:tc>
          <w:tcPr>
            <w:tcW w:w="2552" w:type="dxa"/>
          </w:tcPr>
          <w:p w:rsidR="006625F2" w:rsidRPr="00217E03" w:rsidRDefault="006625F2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Catchup</w:t>
            </w:r>
            <w:proofErr w:type="spellEnd"/>
          </w:p>
        </w:tc>
        <w:tc>
          <w:tcPr>
            <w:tcW w:w="2015" w:type="dxa"/>
          </w:tcPr>
          <w:p w:rsidR="006625F2" w:rsidRPr="00217E03" w:rsidRDefault="006625F2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25F2" w:rsidRPr="00217E03" w:rsidTr="008D28F9">
        <w:tc>
          <w:tcPr>
            <w:tcW w:w="539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6625F2" w:rsidRPr="00217E03" w:rsidRDefault="006625F2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6625F2" w:rsidRPr="00217E03" w:rsidRDefault="006625F2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Mostarda de mesa</w:t>
            </w:r>
          </w:p>
        </w:tc>
        <w:tc>
          <w:tcPr>
            <w:tcW w:w="2015" w:type="dxa"/>
          </w:tcPr>
          <w:p w:rsidR="006625F2" w:rsidRPr="00217E03" w:rsidRDefault="006625F2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25F2" w:rsidRPr="00217E03" w:rsidTr="008D28F9">
        <w:tc>
          <w:tcPr>
            <w:tcW w:w="539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6625F2" w:rsidRPr="00217E03" w:rsidRDefault="006625F2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  <w:proofErr w:type="spellEnd"/>
          </w:p>
        </w:tc>
        <w:tc>
          <w:tcPr>
            <w:tcW w:w="2552" w:type="dxa"/>
          </w:tcPr>
          <w:p w:rsidR="006625F2" w:rsidRPr="00217E03" w:rsidRDefault="006625F2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Condimentos preparados/temperos</w:t>
            </w:r>
          </w:p>
        </w:tc>
        <w:tc>
          <w:tcPr>
            <w:tcW w:w="2015" w:type="dxa"/>
          </w:tcPr>
          <w:p w:rsidR="006625F2" w:rsidRPr="00217E03" w:rsidRDefault="006625F2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25F2" w:rsidRPr="00217E03" w:rsidTr="008D28F9">
        <w:tc>
          <w:tcPr>
            <w:tcW w:w="539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6625F2" w:rsidRPr="00217E03" w:rsidRDefault="006625F2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6625F2" w:rsidRPr="00217E03" w:rsidRDefault="006625F2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Pães</w:t>
            </w:r>
          </w:p>
        </w:tc>
        <w:tc>
          <w:tcPr>
            <w:tcW w:w="2015" w:type="dxa"/>
          </w:tcPr>
          <w:p w:rsidR="006625F2" w:rsidRPr="00217E03" w:rsidRDefault="006625F2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25F2" w:rsidRPr="00217E03" w:rsidTr="008D28F9">
        <w:tc>
          <w:tcPr>
            <w:tcW w:w="539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6625F2" w:rsidRPr="00217E03" w:rsidRDefault="006625F2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6625F2" w:rsidRPr="00217E03" w:rsidRDefault="006625F2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 xml:space="preserve">Biscoitos e similares, com ou sem recheio, com ou sem </w:t>
            </w:r>
            <w:proofErr w:type="gramStart"/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cobertura</w:t>
            </w:r>
            <w:proofErr w:type="gramEnd"/>
          </w:p>
        </w:tc>
        <w:tc>
          <w:tcPr>
            <w:tcW w:w="2015" w:type="dxa"/>
          </w:tcPr>
          <w:p w:rsidR="006625F2" w:rsidRPr="00217E03" w:rsidRDefault="006625F2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25F2" w:rsidRPr="00217E03" w:rsidTr="008D28F9">
        <w:tc>
          <w:tcPr>
            <w:tcW w:w="539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37" w:type="dxa"/>
          </w:tcPr>
          <w:p w:rsidR="006625F2" w:rsidRPr="00217E03" w:rsidRDefault="006625F2" w:rsidP="008D28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5F2" w:rsidRPr="00217E03" w:rsidRDefault="006625F2" w:rsidP="008D28F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552" w:type="dxa"/>
          </w:tcPr>
          <w:p w:rsidR="006625F2" w:rsidRPr="00217E03" w:rsidRDefault="006625F2" w:rsidP="008D2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03">
              <w:rPr>
                <w:rFonts w:ascii="Times New Roman" w:hAnsi="Times New Roman" w:cs="Times New Roman"/>
                <w:sz w:val="24"/>
                <w:szCs w:val="24"/>
              </w:rPr>
              <w:t xml:space="preserve">Bolos, tortas, doces e massas de confeitaria, com ou sem recheio, com ou sem cobertura, prontos para o consumo ou </w:t>
            </w:r>
            <w:proofErr w:type="spellStart"/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semi-</w:t>
            </w:r>
            <w:proofErr w:type="gramStart"/>
            <w:r w:rsidRPr="00217E03">
              <w:rPr>
                <w:rFonts w:ascii="Times New Roman" w:hAnsi="Times New Roman" w:cs="Times New Roman"/>
                <w:sz w:val="24"/>
                <w:szCs w:val="24"/>
              </w:rPr>
              <w:t>prontos</w:t>
            </w:r>
            <w:proofErr w:type="spellEnd"/>
            <w:proofErr w:type="gramEnd"/>
          </w:p>
        </w:tc>
        <w:tc>
          <w:tcPr>
            <w:tcW w:w="2015" w:type="dxa"/>
          </w:tcPr>
          <w:p w:rsidR="006625F2" w:rsidRPr="00217E03" w:rsidRDefault="006625F2" w:rsidP="008D28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217E0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CB295A" w:rsidRPr="00217E03" w:rsidRDefault="00CB295A" w:rsidP="00C739C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proofErr w:type="spellStart"/>
      <w:r w:rsidRPr="00217E0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quanrum</w:t>
      </w:r>
      <w:proofErr w:type="spellEnd"/>
      <w:r w:rsidRPr="00217E0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217E0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safis</w:t>
      </w:r>
      <w:proofErr w:type="spell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quantidade suficiente para obter o efeito tecnológico necessário</w:t>
      </w: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</w:t>
      </w:r>
      <w:r w:rsidR="00C739C1"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Os aditivos devem atender especificações estabelecidas pelo '</w:t>
      </w:r>
      <w:proofErr w:type="spell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Food</w:t>
      </w:r>
      <w:proofErr w:type="spell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Chemical</w:t>
      </w:r>
      <w:proofErr w:type="spell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C739C1"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última edição.</w:t>
      </w:r>
    </w:p>
    <w:p w:rsidR="00CB295A" w:rsidRPr="00217E03" w:rsidRDefault="00CB295A" w:rsidP="00CB295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</w:t>
      </w:r>
      <w:r w:rsidR="00C739C1"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º </w:t>
      </w: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Esta portaria entra em vigor na data de sua publicação, revogadas as disposições em</w:t>
      </w:r>
      <w:r w:rsidR="00C739C1"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contrário.</w:t>
      </w:r>
    </w:p>
    <w:p w:rsidR="00CB295A" w:rsidRPr="00217E03" w:rsidRDefault="00CB295A" w:rsidP="00217E0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E03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:rsidR="00CB295A" w:rsidRPr="00217E03" w:rsidRDefault="00CB295A" w:rsidP="00CB295A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CB295A" w:rsidRPr="00217E03" w:rsidSect="00A37FE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8C9" w:rsidRDefault="007808C9" w:rsidP="007808C9">
      <w:pPr>
        <w:spacing w:after="0" w:line="240" w:lineRule="auto"/>
      </w:pPr>
      <w:r>
        <w:separator/>
      </w:r>
    </w:p>
  </w:endnote>
  <w:endnote w:type="continuationSeparator" w:id="0">
    <w:p w:rsidR="007808C9" w:rsidRDefault="007808C9" w:rsidP="0078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8C9" w:rsidRPr="00B517AC" w:rsidRDefault="007808C9" w:rsidP="007808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7808C9" w:rsidRDefault="007808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8C9" w:rsidRDefault="007808C9" w:rsidP="007808C9">
      <w:pPr>
        <w:spacing w:after="0" w:line="240" w:lineRule="auto"/>
      </w:pPr>
      <w:r>
        <w:separator/>
      </w:r>
    </w:p>
  </w:footnote>
  <w:footnote w:type="continuationSeparator" w:id="0">
    <w:p w:rsidR="007808C9" w:rsidRDefault="007808C9" w:rsidP="00780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8C9" w:rsidRPr="00B517AC" w:rsidRDefault="007808C9" w:rsidP="007808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67BB046" wp14:editId="52262AB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08C9" w:rsidRPr="00B517AC" w:rsidRDefault="007808C9" w:rsidP="007808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808C9" w:rsidRPr="00B517AC" w:rsidRDefault="007808C9" w:rsidP="007808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808C9" w:rsidRDefault="007808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3021"/>
    <w:rsid w:val="000F08F7"/>
    <w:rsid w:val="001E708B"/>
    <w:rsid w:val="00217E03"/>
    <w:rsid w:val="005E5BE3"/>
    <w:rsid w:val="006625F2"/>
    <w:rsid w:val="007441BF"/>
    <w:rsid w:val="007808C9"/>
    <w:rsid w:val="00786686"/>
    <w:rsid w:val="00802F99"/>
    <w:rsid w:val="008D28F9"/>
    <w:rsid w:val="00A37FE4"/>
    <w:rsid w:val="00B30817"/>
    <w:rsid w:val="00BC3021"/>
    <w:rsid w:val="00C739C1"/>
    <w:rsid w:val="00CB295A"/>
    <w:rsid w:val="00D621E1"/>
    <w:rsid w:val="00E7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F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D2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8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08C9"/>
  </w:style>
  <w:style w:type="paragraph" w:styleId="Rodap">
    <w:name w:val="footer"/>
    <w:basedOn w:val="Normal"/>
    <w:link w:val="RodapChar"/>
    <w:uiPriority w:val="99"/>
    <w:unhideWhenUsed/>
    <w:rsid w:val="0078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8C9"/>
  </w:style>
  <w:style w:type="paragraph" w:styleId="Textodebalo">
    <w:name w:val="Balloon Text"/>
    <w:basedOn w:val="Normal"/>
    <w:link w:val="TextodebaloChar"/>
    <w:uiPriority w:val="99"/>
    <w:semiHidden/>
    <w:unhideWhenUsed/>
    <w:rsid w:val="0078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D2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15D75-B22A-4CA3-B540-F3FE545FD4F9}"/>
</file>

<file path=customXml/itemProps2.xml><?xml version="1.0" encoding="utf-8"?>
<ds:datastoreItem xmlns:ds="http://schemas.openxmlformats.org/officeDocument/2006/customXml" ds:itemID="{7172D979-6C39-424D-938E-D993EAB00C46}"/>
</file>

<file path=customXml/itemProps3.xml><?xml version="1.0" encoding="utf-8"?>
<ds:datastoreItem xmlns:ds="http://schemas.openxmlformats.org/officeDocument/2006/customXml" ds:itemID="{D134357D-1471-496C-A7A7-B06E9884A8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2016-08-16T13:56:00Z</cp:lastPrinted>
  <dcterms:created xsi:type="dcterms:W3CDTF">2015-12-28T11:48:00Z</dcterms:created>
  <dcterms:modified xsi:type="dcterms:W3CDTF">2016-08-16T13:56:00Z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