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B6" w:rsidRDefault="00AF47B6" w:rsidP="00AF47B6">
      <w:r>
        <w:t xml:space="preserve">PORTARIA Nº 97, DE 26 DE JUNHO DE 1996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(Publicada em DOU nº </w:t>
      </w:r>
      <w:proofErr w:type="gramStart"/>
      <w:r>
        <w:t>123,  27</w:t>
      </w:r>
      <w:proofErr w:type="gramEnd"/>
      <w:r>
        <w:t xml:space="preserve"> de junho de 1996) </w:t>
      </w:r>
    </w:p>
    <w:p w:rsidR="00AF47B6" w:rsidRDefault="00AF47B6" w:rsidP="00AF47B6">
      <w:r>
        <w:t xml:space="preserve"> 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O Secretário de Vigilância Sanitário do Ministério da Saúde, no uso de suas atribuições legais, de acordo com o dispositivos da Lei Nº 6.360, de 23 de setembro de 1976, e do Decreto nº 79.094, de 05 de janeiro de 1977, considerando a multiplicidade de tipos de escovas dentais comercializadas no Brasil e a necessidade de fixar requisitos básicos para a fabricação, comercialização e controle sanitário desses produtos e as contribuições emanadas da audiência pública realizada em 19.06.96, resolve: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>Art. 1º. As escovas dentais estão isentas de registro na Secretaria de Vigilância Sanitária, continuando, porém sujeitas ao regime de Vigilância Sanitária para os demais efeitos da Lei nº 6.360, de 23 d</w:t>
      </w:r>
      <w:r w:rsidR="00BE4F07">
        <w:t>e setembro de 1976, e o Decreto-</w:t>
      </w:r>
      <w:bookmarkStart w:id="0" w:name="_GoBack"/>
      <w:bookmarkEnd w:id="0"/>
      <w:r>
        <w:t xml:space="preserve">Lei nº 79.094, de 05 de janeiro de 1977, e a legislação correlata complementar.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Parágrafo Único: Estão também </w:t>
      </w:r>
      <w:proofErr w:type="gramStart"/>
      <w:r>
        <w:t>isento</w:t>
      </w:r>
      <w:proofErr w:type="gramEnd"/>
      <w:r>
        <w:t xml:space="preserve"> nesta Secretária, as escovas dentais com pigmentos e corantes nas cerdas que indicam o tempo de vida útil, nos padrões fixados pelas resoluções nº 04/88, do Conselho Nacional de Saúde e nº 44/77, da Comissão Nacional de Normas e Padrões para Alimentos, dos mencionados pigmentos e corantes.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Art. 2º. A comercialização das escovas dentais a que se refere esta Portaria no território nacional fica condicionada à comunicação previa pelo fabricante, importador ou distribuidor, ao Departamento Técnico Normativo-DTEN, por escrito, de que os produtos atendem ao disposto nesta Portaria e seu anexo.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Art. 3º. Esta Portaria entrará em vigor, 180 (cento e oitenta) dias, após a data de sua publicação.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Art. 4º. Revogam-se as disposições em </w:t>
      </w:r>
      <w:proofErr w:type="spellStart"/>
      <w:r>
        <w:t>contrario</w:t>
      </w:r>
      <w:proofErr w:type="spellEnd"/>
      <w:r>
        <w:t xml:space="preserve">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ELISALDO L. A. CARLINI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/>
    <w:p w:rsidR="00AF47B6" w:rsidRDefault="00AF47B6" w:rsidP="00AF47B6">
      <w:r>
        <w:t xml:space="preserve"> Ministério da Saúde - MS Agência Nacional de Vigilância Sanitária - ANVISA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Este texto não substitui o(s) publicado(s) em Diário Oficial da União.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ANEXO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1. FINALIDADE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Esta norma especifica os requisitos para escovas dentais de uso geral expostas ao consumo no Brasil. A mesma não se aplica a escovas para tratamento especiais, tais como: escovas ortodônticas, </w:t>
      </w:r>
      <w:proofErr w:type="spellStart"/>
      <w:r>
        <w:t>unitufo</w:t>
      </w:r>
      <w:proofErr w:type="spellEnd"/>
      <w:r>
        <w:t xml:space="preserve">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 DEFINIÇÕES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2.1. Escova Dental É um instrumento mecânico utilizado para realizar a higiene bucal. Composto por cabeça, pescoço, cabo ou encaixes especiais.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2.2. CABEÇA Parte ativa da escova na qual estão localizadas as cerdas.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2.2.A Cerda Filamento natural ou sintético, à base de poliamida, poliéster e ou outros.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2.3. Cabo Parte da escova com a qual é feita a empunhadura.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2.3.A Encaixes especiais Extensão utilizada para compor o comprimento total da escova.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2.4. Pescoço Extensão do cabo à qual a cabeça está unida.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2.5. Forma de Cerdas Podem se cilíndricas, hexagonais, retangulares e outras.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2.6. Tufos Conjuntos de cerdas fixados na cabeça da escova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3. CLASSIFICAÇÃO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As escovas serão classificadas de duas maneiras, segundo a Faixa Etária e textura dos tufos.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3.1. Quanto à indicação da faixa etária: Será classificada conforme comprimento da escova e largura da cabeça (tabela 1).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/>
    <w:p w:rsidR="00AF47B6" w:rsidRDefault="00AF47B6" w:rsidP="00AF47B6">
      <w:r>
        <w:t xml:space="preserve"> Ministério da Saúde - MS Agência Nacional de Vigilância Sanitária - ANVISA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Este texto não substitui o(s) publicado(s) em Diário Oficial da União.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Tabela 1. Comprimento Total da Escova e Largura da Cabeça </w:t>
      </w:r>
    </w:p>
    <w:p w:rsidR="00AF47B6" w:rsidRDefault="00AF47B6" w:rsidP="00AF47B6">
      <w:r>
        <w:t xml:space="preserve">CLASSIFICAÇÃO </w:t>
      </w:r>
    </w:p>
    <w:p w:rsidR="00AF47B6" w:rsidRDefault="00AF47B6" w:rsidP="00AF47B6">
      <w:r>
        <w:t xml:space="preserve">COMPRIMENTO MÍNIMO DA ESCOVA (mm) </w:t>
      </w:r>
    </w:p>
    <w:p w:rsidR="00AF47B6" w:rsidRDefault="00AF47B6" w:rsidP="00AF47B6">
      <w:r>
        <w:t xml:space="preserve">LARGURA MÁXIMA DA CABEÇA (mm) Adulto 150 16 Jovem 120 13 Infantil ou Júnior 100 12 Bebê 100 -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3.2 Textura dos Tufos: Esta característica será definida pela Medida da Rigidez da Área </w:t>
      </w:r>
      <w:proofErr w:type="spellStart"/>
      <w:r>
        <w:t>Encerdada</w:t>
      </w:r>
      <w:proofErr w:type="spellEnd"/>
      <w:r>
        <w:t xml:space="preserve"> conforme a Norma ISO 8627 ("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Tuffed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Toothbrushes</w:t>
      </w:r>
      <w:proofErr w:type="spellEnd"/>
      <w:r>
        <w:t xml:space="preserve">").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4 . </w:t>
      </w:r>
      <w:proofErr w:type="gramStart"/>
      <w:r>
        <w:t>MATERIAL Todo</w:t>
      </w:r>
      <w:proofErr w:type="gramEnd"/>
      <w:r>
        <w:t xml:space="preserve"> material que compõe a escova dental deve ser atóxico e adequado para seu uso.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5. ENSAIOS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5.1. Medida da altura da cerda A medida da altura das cerda deverá ser realizada com instrumentos ópticos de precisão ou outros aparelhos com precisão de leitura de, no mínimo 0,1 </w:t>
      </w:r>
      <w:proofErr w:type="gramStart"/>
      <w:r>
        <w:t>mm..</w:t>
      </w:r>
      <w:proofErr w:type="gramEnd"/>
      <w:r>
        <w:t xml:space="preserve">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5.2. Medida de Rigidez da Área </w:t>
      </w:r>
      <w:proofErr w:type="spellStart"/>
      <w:r>
        <w:t>Encerdada</w:t>
      </w:r>
      <w:proofErr w:type="spellEnd"/>
      <w:r>
        <w:t xml:space="preserve"> Esta medida deverá ser realizada conforme norma ISO 8627 "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Tuffed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Toohbrushes</w:t>
      </w:r>
      <w:proofErr w:type="spellEnd"/>
      <w:r>
        <w:t xml:space="preserve">".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5.3. Tensão para Remover o Tufo. Através da máquina de ensaios universais e acessórios especiais. Limite mínimo: 1,5 Kg.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6. FORMA DA EXTREMIDADE DA CERDA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As pontas das cerdas devem apresentar acabamento, podendo ser arredondadas, lisas, plumadas, planas e polidas. A verificação deverá ser feita em microscópio óptico sob campo escuro com leitura máxima de 50X de ampliação.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7. EMBALAGEM E IDENTIFICAÇÃO </w:t>
      </w:r>
    </w:p>
    <w:p w:rsidR="00AF47B6" w:rsidRDefault="00AF47B6" w:rsidP="00AF47B6">
      <w:r>
        <w:t xml:space="preserve"> </w:t>
      </w:r>
    </w:p>
    <w:p w:rsidR="00AF47B6" w:rsidRDefault="00AF47B6" w:rsidP="00AF47B6">
      <w:r>
        <w:t xml:space="preserve">A escova deverá ser embalada de modo a preservar a quantidade do produto e sua rotulagem deverá estar de acordo com a legislação vigente. </w:t>
      </w:r>
    </w:p>
    <w:p w:rsidR="004C073C" w:rsidRPr="00AF47B6" w:rsidRDefault="004C073C" w:rsidP="00AF47B6"/>
    <w:sectPr w:rsidR="004C073C" w:rsidRPr="00AF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DE"/>
    <w:rsid w:val="00295BDE"/>
    <w:rsid w:val="003A1681"/>
    <w:rsid w:val="004C073C"/>
    <w:rsid w:val="00675ECA"/>
    <w:rsid w:val="007908E2"/>
    <w:rsid w:val="00AF47B6"/>
    <w:rsid w:val="00BB5C6B"/>
    <w:rsid w:val="00BE4F07"/>
    <w:rsid w:val="00FE1400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0AC150DB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Paulo Jose Goncalves Ferreira</cp:lastModifiedBy>
  <cp:revision>3</cp:revision>
  <dcterms:created xsi:type="dcterms:W3CDTF">2018-11-21T14:03:00Z</dcterms:created>
  <dcterms:modified xsi:type="dcterms:W3CDTF">2018-12-05T10:40:00Z</dcterms:modified>
</cp:coreProperties>
</file>