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158" w:rsidRDefault="005E0158" w:rsidP="00FA0A7A">
      <w:pPr>
        <w:pStyle w:val="Ttulo1"/>
        <w:spacing w:before="0" w:beforeAutospacing="0" w:after="200" w:afterAutospacing="0"/>
        <w:ind w:left="-567" w:right="-568"/>
        <w:rPr>
          <w:rFonts w:ascii="Times New Roman" w:hAnsi="Times New Roman" w:cs="Times New Roman"/>
          <w:sz w:val="24"/>
          <w:szCs w:val="24"/>
        </w:rPr>
      </w:pPr>
      <w:bookmarkStart w:id="0" w:name="_GoBack"/>
      <w:bookmarkEnd w:id="0"/>
      <w:r w:rsidRPr="00FA0A7A">
        <w:rPr>
          <w:rFonts w:ascii="Times New Roman" w:hAnsi="Times New Roman" w:cs="Times New Roman"/>
          <w:sz w:val="24"/>
          <w:szCs w:val="24"/>
        </w:rPr>
        <w:t xml:space="preserve">RESOLUÇÃO DA DIRETORIA COLEGIADA – RDC Nº </w:t>
      </w:r>
      <w:r w:rsidR="00FA0A7A">
        <w:rPr>
          <w:rFonts w:ascii="Times New Roman" w:hAnsi="Times New Roman" w:cs="Times New Roman"/>
          <w:sz w:val="24"/>
          <w:szCs w:val="24"/>
        </w:rPr>
        <w:t xml:space="preserve">1, DE </w:t>
      </w:r>
      <w:r w:rsidRPr="00FA0A7A">
        <w:rPr>
          <w:rFonts w:ascii="Times New Roman" w:hAnsi="Times New Roman" w:cs="Times New Roman"/>
          <w:sz w:val="24"/>
          <w:szCs w:val="24"/>
        </w:rPr>
        <w:t>4 DE JANEIRO DE 2013</w:t>
      </w:r>
    </w:p>
    <w:p w:rsidR="00FA0A7A" w:rsidRPr="00FA0A7A" w:rsidRDefault="00FA0A7A" w:rsidP="00FA0A7A">
      <w:pPr>
        <w:pStyle w:val="Ttulo1"/>
        <w:spacing w:before="0" w:beforeAutospacing="0" w:after="200" w:afterAutospacing="0"/>
        <w:rPr>
          <w:rFonts w:ascii="Times New Roman" w:hAnsi="Times New Roman" w:cs="Times New Roman"/>
          <w:color w:val="0000FF"/>
          <w:sz w:val="24"/>
          <w:szCs w:val="24"/>
        </w:rPr>
      </w:pPr>
      <w:r w:rsidRPr="00FA0A7A">
        <w:rPr>
          <w:rFonts w:ascii="Times New Roman" w:hAnsi="Times New Roman" w:cs="Times New Roman"/>
          <w:caps w:val="0"/>
          <w:color w:val="0000FF"/>
          <w:sz w:val="24"/>
          <w:szCs w:val="24"/>
        </w:rPr>
        <w:t>(Publicada no DOU nº 4, de 7 de janeiro de 2013)</w:t>
      </w:r>
    </w:p>
    <w:p w:rsidR="005E0158" w:rsidRPr="00FA0A7A" w:rsidRDefault="005E0158" w:rsidP="00FA0A7A">
      <w:pPr>
        <w:spacing w:before="0" w:beforeAutospacing="0" w:after="200" w:afterAutospacing="0"/>
        <w:ind w:left="3969" w:right="284"/>
        <w:jc w:val="both"/>
      </w:pPr>
      <w:r w:rsidRPr="00FA0A7A">
        <w:t>Dispõe sobre oficialização de novos lotes de Substâncias Químicas de Referência da Farmacopeia Brasileira.</w:t>
      </w:r>
    </w:p>
    <w:p w:rsidR="005E0158" w:rsidRPr="00FA0A7A" w:rsidRDefault="005E0158" w:rsidP="00FA0A7A">
      <w:pPr>
        <w:spacing w:before="0" w:beforeAutospacing="0" w:after="200" w:afterAutospacing="0"/>
        <w:ind w:firstLine="567"/>
        <w:jc w:val="both"/>
      </w:pPr>
      <w:r w:rsidRPr="00FA0A7A">
        <w:t xml:space="preserve">A </w:t>
      </w:r>
      <w:r w:rsidRPr="00FA0A7A">
        <w:rPr>
          <w:b/>
          <w:bCs/>
        </w:rPr>
        <w:t>Diretoria Colegiada da Agência Nacional de Vigilância Sanitária</w:t>
      </w:r>
      <w:r w:rsidRPr="00FA0A7A">
        <w:t xml:space="preserve">,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18 de dezembro de 2012, </w:t>
      </w:r>
    </w:p>
    <w:p w:rsidR="005E0158" w:rsidRPr="00FA0A7A" w:rsidRDefault="005E0158" w:rsidP="00FA0A7A">
      <w:pPr>
        <w:autoSpaceDE w:val="0"/>
        <w:autoSpaceDN w:val="0"/>
        <w:adjustRightInd w:val="0"/>
        <w:spacing w:before="0" w:beforeAutospacing="0" w:after="200" w:afterAutospacing="0"/>
        <w:ind w:firstLine="567"/>
        <w:jc w:val="both"/>
      </w:pPr>
      <w:r w:rsidRPr="00FA0A7A">
        <w:t>considerando o disposto no inciso XIX, Art. 7º, da Lei nº 9.782, de 26 de janeiro de 1999 e no Regimento Interno da Comissão da Farmacopeia Brasileira, aprovado nos termos do Anexo da Portaria nº 782 da ANVISA, de 28 de junho de 2008, publicada no D.O.U. de 30 de junho de 2008;</w:t>
      </w:r>
    </w:p>
    <w:p w:rsidR="005E0158" w:rsidRPr="00FA0A7A" w:rsidRDefault="005E0158" w:rsidP="00FA0A7A">
      <w:pPr>
        <w:autoSpaceDE w:val="0"/>
        <w:autoSpaceDN w:val="0"/>
        <w:adjustRightInd w:val="0"/>
        <w:spacing w:before="0" w:beforeAutospacing="0" w:after="200" w:afterAutospacing="0"/>
        <w:ind w:firstLine="567"/>
        <w:jc w:val="both"/>
      </w:pPr>
      <w:r w:rsidRPr="00FA0A7A">
        <w:t>considerando a relevância do incremento do número de lotes disponíveis de substâncias químicas de referência na coleção de Substâncias Químicas de Referência da Farmacopeia Brasileira e a ampliação do fornecimento destas no mercado nacional; e</w:t>
      </w:r>
    </w:p>
    <w:p w:rsidR="005E0158" w:rsidRPr="00FA0A7A" w:rsidRDefault="005E0158" w:rsidP="00FA0A7A">
      <w:pPr>
        <w:autoSpaceDE w:val="0"/>
        <w:autoSpaceDN w:val="0"/>
        <w:adjustRightInd w:val="0"/>
        <w:spacing w:before="0" w:beforeAutospacing="0" w:after="200" w:afterAutospacing="0"/>
        <w:ind w:firstLine="567"/>
        <w:jc w:val="both"/>
      </w:pPr>
      <w:r w:rsidRPr="00FA0A7A">
        <w:t xml:space="preserve">considerando o parecer favorável do Comitê Técnico Temático de Substâncias Químicas de Referências da Comissão da Farmacopeia Brasileira à aprovação dos lotes de SQR estabelecidos; </w:t>
      </w:r>
    </w:p>
    <w:p w:rsidR="005E0158" w:rsidRPr="00FA0A7A" w:rsidRDefault="005E0158" w:rsidP="00FA0A7A">
      <w:pPr>
        <w:autoSpaceDE w:val="0"/>
        <w:autoSpaceDN w:val="0"/>
        <w:adjustRightInd w:val="0"/>
        <w:spacing w:before="0" w:beforeAutospacing="0" w:after="200" w:afterAutospacing="0"/>
        <w:ind w:firstLine="567"/>
        <w:jc w:val="both"/>
      </w:pPr>
      <w:r w:rsidRPr="00FA0A7A">
        <w:t>adota a seguinte Resolução da Diretoria Colegiada e eu, Diretor-Presidente Substituto, determino a sua publicação:</w:t>
      </w:r>
    </w:p>
    <w:p w:rsidR="005E0158" w:rsidRPr="00FA0A7A" w:rsidRDefault="005E0158" w:rsidP="00FA0A7A">
      <w:pPr>
        <w:autoSpaceDE w:val="0"/>
        <w:autoSpaceDN w:val="0"/>
        <w:adjustRightInd w:val="0"/>
        <w:spacing w:before="0" w:beforeAutospacing="0" w:after="200" w:afterAutospacing="0"/>
        <w:ind w:firstLine="567"/>
        <w:jc w:val="both"/>
      </w:pPr>
      <w:r w:rsidRPr="00FA0A7A">
        <w:t xml:space="preserve">Art. 1º Ficam aprovados e oficializados os lotes de Substância Química de Referência (SQR) conforme relação descrita no Anexo. </w:t>
      </w:r>
    </w:p>
    <w:p w:rsidR="005E0158" w:rsidRPr="00FA0A7A" w:rsidRDefault="005E0158" w:rsidP="00FA0A7A">
      <w:pPr>
        <w:autoSpaceDE w:val="0"/>
        <w:autoSpaceDN w:val="0"/>
        <w:adjustRightInd w:val="0"/>
        <w:spacing w:before="0" w:beforeAutospacing="0" w:after="200" w:afterAutospacing="0"/>
        <w:ind w:firstLine="567"/>
        <w:jc w:val="both"/>
        <w:rPr>
          <w:rStyle w:val="nfase"/>
          <w:i w:val="0"/>
        </w:rPr>
      </w:pPr>
      <w:r w:rsidRPr="00FA0A7A">
        <w:rPr>
          <w:rStyle w:val="nfase"/>
          <w:i w:val="0"/>
        </w:rPr>
        <w:t>Art. 2º Tornar obrigatória a utilização das substâncias, de que trata o artigo anterior, nos testes e ensaios de controle de qualidade de insumos e especialidades farmacêuticas, em conformidade com a Farmacopeia Brasileira.</w:t>
      </w:r>
    </w:p>
    <w:p w:rsidR="005E0158" w:rsidRPr="00FA0A7A" w:rsidRDefault="005E0158" w:rsidP="00FA0A7A">
      <w:pPr>
        <w:autoSpaceDE w:val="0"/>
        <w:autoSpaceDN w:val="0"/>
        <w:adjustRightInd w:val="0"/>
        <w:spacing w:before="0" w:beforeAutospacing="0" w:after="200" w:afterAutospacing="0"/>
        <w:ind w:firstLine="567"/>
        <w:jc w:val="both"/>
      </w:pPr>
      <w:r w:rsidRPr="00FA0A7A">
        <w:t>Art. 3º Esta Resolução entra em vigor na data de sua publicação.</w:t>
      </w:r>
    </w:p>
    <w:p w:rsidR="00FA0A7A" w:rsidRDefault="00FA0A7A" w:rsidP="00FA0A7A">
      <w:pPr>
        <w:pStyle w:val="Ttulo2"/>
        <w:spacing w:before="0" w:beforeAutospacing="0" w:after="200" w:afterAutospacing="0"/>
        <w:rPr>
          <w:rFonts w:ascii="Times New Roman" w:hAnsi="Times New Roman" w:cs="Times New Roman"/>
          <w:b w:val="0"/>
          <w:sz w:val="24"/>
          <w:szCs w:val="24"/>
        </w:rPr>
      </w:pPr>
    </w:p>
    <w:p w:rsidR="005E0158" w:rsidRPr="00FA0A7A" w:rsidRDefault="005E0158" w:rsidP="00FA0A7A">
      <w:pPr>
        <w:pStyle w:val="Ttulo2"/>
        <w:spacing w:before="0" w:beforeAutospacing="0" w:after="200" w:afterAutospacing="0"/>
        <w:rPr>
          <w:rFonts w:ascii="Times New Roman" w:hAnsi="Times New Roman" w:cs="Times New Roman"/>
          <w:b w:val="0"/>
          <w:sz w:val="24"/>
          <w:szCs w:val="24"/>
        </w:rPr>
      </w:pPr>
      <w:r w:rsidRPr="00FA0A7A">
        <w:rPr>
          <w:rFonts w:ascii="Times New Roman" w:hAnsi="Times New Roman" w:cs="Times New Roman"/>
          <w:b w:val="0"/>
          <w:sz w:val="24"/>
          <w:szCs w:val="24"/>
        </w:rPr>
        <w:t xml:space="preserve">JAIME CESAR DE MOURA OLIVEIRA </w:t>
      </w:r>
    </w:p>
    <w:p w:rsidR="00FA0A7A" w:rsidRDefault="00FA0A7A" w:rsidP="00FA0A7A">
      <w:pPr>
        <w:autoSpaceDE w:val="0"/>
        <w:autoSpaceDN w:val="0"/>
        <w:adjustRightInd w:val="0"/>
        <w:spacing w:before="0" w:beforeAutospacing="0" w:after="200" w:afterAutospacing="0"/>
        <w:ind w:left="567" w:right="567"/>
        <w:jc w:val="center"/>
      </w:pPr>
    </w:p>
    <w:p w:rsidR="00FA0A7A" w:rsidRDefault="00FA0A7A" w:rsidP="00FA0A7A">
      <w:pPr>
        <w:autoSpaceDE w:val="0"/>
        <w:autoSpaceDN w:val="0"/>
        <w:adjustRightInd w:val="0"/>
        <w:spacing w:before="0" w:beforeAutospacing="0" w:after="200" w:afterAutospacing="0"/>
        <w:ind w:right="567"/>
        <w:jc w:val="center"/>
        <w:rPr>
          <w:b/>
        </w:rPr>
      </w:pPr>
    </w:p>
    <w:p w:rsidR="00FA0A7A" w:rsidRPr="00FA0A7A" w:rsidRDefault="00FA0A7A" w:rsidP="00FA0A7A">
      <w:pPr>
        <w:autoSpaceDE w:val="0"/>
        <w:autoSpaceDN w:val="0"/>
        <w:adjustRightInd w:val="0"/>
        <w:spacing w:before="0" w:beforeAutospacing="0" w:after="200" w:afterAutospacing="0"/>
        <w:ind w:right="567"/>
        <w:jc w:val="center"/>
        <w:rPr>
          <w:b/>
        </w:rPr>
      </w:pPr>
      <w:r w:rsidRPr="00FA0A7A">
        <w:rPr>
          <w:b/>
        </w:rPr>
        <w:lastRenderedPageBreak/>
        <w:t xml:space="preserve">ANEXO </w:t>
      </w:r>
    </w:p>
    <w:p w:rsidR="005E0158" w:rsidRPr="00FA0A7A" w:rsidRDefault="005E0158" w:rsidP="00FA0A7A">
      <w:pPr>
        <w:autoSpaceDE w:val="0"/>
        <w:autoSpaceDN w:val="0"/>
        <w:adjustRightInd w:val="0"/>
        <w:spacing w:before="0" w:beforeAutospacing="0" w:after="200" w:afterAutospacing="0"/>
        <w:ind w:right="567"/>
        <w:jc w:val="center"/>
        <w:rPr>
          <w:b/>
        </w:rPr>
      </w:pPr>
      <w:r w:rsidRPr="00FA0A7A">
        <w:rPr>
          <w:b/>
        </w:rPr>
        <w:t xml:space="preserve">SUBSTÂNCIAS QUÍMICAS DE REFERÊNCIA DA FARMACOPEIA BRASILEIRA </w:t>
      </w:r>
    </w:p>
    <w:tbl>
      <w:tblPr>
        <w:tblStyle w:val="Tabelacomgrade"/>
        <w:tblW w:w="7655" w:type="dxa"/>
        <w:jc w:val="center"/>
        <w:tblLook w:val="04A0" w:firstRow="1" w:lastRow="0" w:firstColumn="1" w:lastColumn="0" w:noHBand="0" w:noVBand="1"/>
      </w:tblPr>
      <w:tblGrid>
        <w:gridCol w:w="2822"/>
        <w:gridCol w:w="2191"/>
        <w:gridCol w:w="2642"/>
      </w:tblGrid>
      <w:tr w:rsidR="005E0158" w:rsidRPr="00FA0A7A" w:rsidTr="00FA0A7A">
        <w:trPr>
          <w:jc w:val="center"/>
        </w:trPr>
        <w:tc>
          <w:tcPr>
            <w:tcW w:w="2822" w:type="dxa"/>
          </w:tcPr>
          <w:p w:rsidR="005E0158" w:rsidRPr="00FA0A7A" w:rsidRDefault="005E0158" w:rsidP="00FA0A7A">
            <w:pPr>
              <w:autoSpaceDE w:val="0"/>
              <w:autoSpaceDN w:val="0"/>
              <w:adjustRightInd w:val="0"/>
              <w:spacing w:before="0" w:beforeAutospacing="0" w:after="200" w:afterAutospacing="0"/>
              <w:ind w:right="-117"/>
              <w:jc w:val="center"/>
              <w:rPr>
                <w:b/>
              </w:rPr>
            </w:pPr>
            <w:r w:rsidRPr="00FA0A7A">
              <w:rPr>
                <w:b/>
              </w:rPr>
              <w:t>SQR</w:t>
            </w:r>
          </w:p>
        </w:tc>
        <w:tc>
          <w:tcPr>
            <w:tcW w:w="2191" w:type="dxa"/>
          </w:tcPr>
          <w:p w:rsidR="005E0158" w:rsidRPr="00FA0A7A" w:rsidRDefault="005E0158" w:rsidP="00FA0A7A">
            <w:pPr>
              <w:autoSpaceDE w:val="0"/>
              <w:autoSpaceDN w:val="0"/>
              <w:adjustRightInd w:val="0"/>
              <w:spacing w:before="0" w:beforeAutospacing="0" w:after="200" w:afterAutospacing="0"/>
              <w:ind w:right="-54"/>
              <w:jc w:val="center"/>
              <w:rPr>
                <w:b/>
              </w:rPr>
            </w:pPr>
            <w:r w:rsidRPr="00FA0A7A">
              <w:rPr>
                <w:b/>
              </w:rPr>
              <w:t>Lote (nº)</w:t>
            </w:r>
          </w:p>
        </w:tc>
        <w:tc>
          <w:tcPr>
            <w:tcW w:w="2642" w:type="dxa"/>
          </w:tcPr>
          <w:p w:rsidR="005E0158" w:rsidRPr="00FA0A7A" w:rsidRDefault="005E0158" w:rsidP="00FA0A7A">
            <w:pPr>
              <w:autoSpaceDE w:val="0"/>
              <w:autoSpaceDN w:val="0"/>
              <w:adjustRightInd w:val="0"/>
              <w:spacing w:before="0" w:beforeAutospacing="0" w:after="200" w:afterAutospacing="0"/>
              <w:jc w:val="center"/>
              <w:rPr>
                <w:b/>
              </w:rPr>
            </w:pPr>
            <w:r w:rsidRPr="00FA0A7A">
              <w:rPr>
                <w:b/>
              </w:rPr>
              <w:t>Origem</w:t>
            </w:r>
          </w:p>
        </w:tc>
      </w:tr>
      <w:tr w:rsidR="005E0158" w:rsidRPr="00FA0A7A" w:rsidTr="00FA0A7A">
        <w:trPr>
          <w:trHeight w:hRule="exact" w:val="340"/>
          <w:jc w:val="center"/>
        </w:trPr>
        <w:tc>
          <w:tcPr>
            <w:tcW w:w="2822" w:type="dxa"/>
          </w:tcPr>
          <w:p w:rsidR="005E0158" w:rsidRPr="00FA0A7A" w:rsidRDefault="005E0158" w:rsidP="00FA0A7A">
            <w:pPr>
              <w:spacing w:before="0" w:beforeAutospacing="0" w:after="200" w:afterAutospacing="0"/>
              <w:ind w:right="-117"/>
              <w:rPr>
                <w:color w:val="000000"/>
              </w:rPr>
            </w:pPr>
            <w:r w:rsidRPr="00FA0A7A">
              <w:rPr>
                <w:color w:val="000000"/>
              </w:rPr>
              <w:t>ampicilina</w:t>
            </w:r>
          </w:p>
        </w:tc>
        <w:tc>
          <w:tcPr>
            <w:tcW w:w="2191" w:type="dxa"/>
          </w:tcPr>
          <w:p w:rsidR="005E0158" w:rsidRPr="00FA0A7A" w:rsidRDefault="005E0158" w:rsidP="00FA0A7A">
            <w:pPr>
              <w:spacing w:before="0" w:beforeAutospacing="0" w:after="200" w:afterAutospacing="0"/>
              <w:ind w:right="-54"/>
              <w:jc w:val="center"/>
              <w:rPr>
                <w:color w:val="000000"/>
              </w:rPr>
            </w:pPr>
            <w:r w:rsidRPr="00FA0A7A">
              <w:rPr>
                <w:color w:val="000000"/>
              </w:rPr>
              <w:t>3006</w:t>
            </w:r>
          </w:p>
        </w:tc>
        <w:tc>
          <w:tcPr>
            <w:tcW w:w="2642" w:type="dxa"/>
          </w:tcPr>
          <w:p w:rsidR="005E0158" w:rsidRPr="00FA0A7A" w:rsidRDefault="005E0158" w:rsidP="00FA0A7A">
            <w:pPr>
              <w:spacing w:before="0" w:beforeAutospacing="0" w:after="200" w:afterAutospacing="0"/>
              <w:jc w:val="center"/>
              <w:rPr>
                <w:color w:val="000000"/>
              </w:rPr>
            </w:pPr>
            <w:r w:rsidRPr="00FA0A7A">
              <w:rPr>
                <w:color w:val="000000"/>
              </w:rPr>
              <w:t xml:space="preserve">Farmacopeia Brasileira </w:t>
            </w:r>
          </w:p>
        </w:tc>
      </w:tr>
      <w:tr w:rsidR="005E0158" w:rsidRPr="00FA0A7A" w:rsidTr="00FA0A7A">
        <w:trPr>
          <w:trHeight w:hRule="exact" w:val="340"/>
          <w:jc w:val="center"/>
        </w:trPr>
        <w:tc>
          <w:tcPr>
            <w:tcW w:w="2822" w:type="dxa"/>
          </w:tcPr>
          <w:p w:rsidR="005E0158" w:rsidRPr="00FA0A7A" w:rsidRDefault="005E0158" w:rsidP="00FA0A7A">
            <w:pPr>
              <w:spacing w:before="0" w:beforeAutospacing="0" w:after="200" w:afterAutospacing="0"/>
              <w:ind w:right="-117"/>
              <w:rPr>
                <w:color w:val="000000"/>
              </w:rPr>
            </w:pPr>
            <w:r w:rsidRPr="00FA0A7A">
              <w:rPr>
                <w:color w:val="000000"/>
              </w:rPr>
              <w:t>cloridrato de diltiazem</w:t>
            </w:r>
          </w:p>
        </w:tc>
        <w:tc>
          <w:tcPr>
            <w:tcW w:w="2191" w:type="dxa"/>
          </w:tcPr>
          <w:p w:rsidR="005E0158" w:rsidRPr="00FA0A7A" w:rsidRDefault="005E0158" w:rsidP="00FA0A7A">
            <w:pPr>
              <w:spacing w:before="0" w:beforeAutospacing="0" w:after="200" w:afterAutospacing="0"/>
              <w:ind w:right="-54"/>
              <w:jc w:val="center"/>
              <w:rPr>
                <w:color w:val="000000"/>
              </w:rPr>
            </w:pPr>
            <w:r w:rsidRPr="00FA0A7A">
              <w:rPr>
                <w:color w:val="000000"/>
              </w:rPr>
              <w:t>2024</w:t>
            </w:r>
          </w:p>
        </w:tc>
        <w:tc>
          <w:tcPr>
            <w:tcW w:w="2642" w:type="dxa"/>
          </w:tcPr>
          <w:p w:rsidR="005E0158" w:rsidRPr="00FA0A7A" w:rsidRDefault="005E0158" w:rsidP="00FA0A7A">
            <w:pPr>
              <w:spacing w:before="0" w:beforeAutospacing="0" w:after="200" w:afterAutospacing="0"/>
              <w:jc w:val="center"/>
              <w:rPr>
                <w:color w:val="000000"/>
              </w:rPr>
            </w:pPr>
            <w:r w:rsidRPr="00FA0A7A">
              <w:rPr>
                <w:color w:val="000000"/>
              </w:rPr>
              <w:t>Farmacopeia Brasileira</w:t>
            </w:r>
          </w:p>
        </w:tc>
      </w:tr>
      <w:tr w:rsidR="005E0158" w:rsidRPr="00FA0A7A" w:rsidTr="00FA0A7A">
        <w:trPr>
          <w:trHeight w:hRule="exact" w:val="381"/>
          <w:jc w:val="center"/>
        </w:trPr>
        <w:tc>
          <w:tcPr>
            <w:tcW w:w="2822" w:type="dxa"/>
          </w:tcPr>
          <w:p w:rsidR="005E0158" w:rsidRPr="00FA0A7A" w:rsidRDefault="005E0158" w:rsidP="00FA0A7A">
            <w:pPr>
              <w:spacing w:before="0" w:beforeAutospacing="0" w:after="200" w:afterAutospacing="0"/>
              <w:ind w:right="-117"/>
              <w:rPr>
                <w:color w:val="000000"/>
              </w:rPr>
            </w:pPr>
            <w:r w:rsidRPr="00FA0A7A">
              <w:rPr>
                <w:color w:val="000000"/>
              </w:rPr>
              <w:t>cloridrato de prometazina</w:t>
            </w:r>
          </w:p>
        </w:tc>
        <w:tc>
          <w:tcPr>
            <w:tcW w:w="2191" w:type="dxa"/>
          </w:tcPr>
          <w:p w:rsidR="005E0158" w:rsidRPr="00FA0A7A" w:rsidRDefault="005E0158" w:rsidP="00FA0A7A">
            <w:pPr>
              <w:spacing w:before="0" w:beforeAutospacing="0" w:after="200" w:afterAutospacing="0"/>
              <w:ind w:right="-54"/>
              <w:jc w:val="center"/>
              <w:rPr>
                <w:color w:val="000000"/>
              </w:rPr>
            </w:pPr>
            <w:r w:rsidRPr="00FA0A7A">
              <w:rPr>
                <w:color w:val="000000"/>
              </w:rPr>
              <w:t>1070</w:t>
            </w:r>
          </w:p>
        </w:tc>
        <w:tc>
          <w:tcPr>
            <w:tcW w:w="2642" w:type="dxa"/>
          </w:tcPr>
          <w:p w:rsidR="005E0158" w:rsidRPr="00FA0A7A" w:rsidRDefault="005E0158" w:rsidP="00FA0A7A">
            <w:pPr>
              <w:spacing w:before="0" w:beforeAutospacing="0" w:after="200" w:afterAutospacing="0"/>
              <w:jc w:val="center"/>
              <w:rPr>
                <w:color w:val="000000"/>
              </w:rPr>
            </w:pPr>
            <w:r w:rsidRPr="00FA0A7A">
              <w:rPr>
                <w:color w:val="000000"/>
              </w:rPr>
              <w:t>Farmacopeia Brasileira</w:t>
            </w:r>
          </w:p>
        </w:tc>
      </w:tr>
      <w:tr w:rsidR="005E0158" w:rsidRPr="00FA0A7A" w:rsidTr="00FA0A7A">
        <w:trPr>
          <w:trHeight w:hRule="exact" w:val="340"/>
          <w:jc w:val="center"/>
        </w:trPr>
        <w:tc>
          <w:tcPr>
            <w:tcW w:w="2822" w:type="dxa"/>
          </w:tcPr>
          <w:p w:rsidR="005E0158" w:rsidRPr="00FA0A7A" w:rsidRDefault="005E0158" w:rsidP="00FA0A7A">
            <w:pPr>
              <w:spacing w:before="0" w:beforeAutospacing="0" w:after="200" w:afterAutospacing="0"/>
              <w:ind w:right="-117"/>
              <w:rPr>
                <w:color w:val="000000"/>
              </w:rPr>
            </w:pPr>
            <w:r w:rsidRPr="00FA0A7A">
              <w:rPr>
                <w:color w:val="000000"/>
              </w:rPr>
              <w:t>fenobarbital</w:t>
            </w:r>
          </w:p>
        </w:tc>
        <w:tc>
          <w:tcPr>
            <w:tcW w:w="2191" w:type="dxa"/>
          </w:tcPr>
          <w:p w:rsidR="005E0158" w:rsidRPr="00FA0A7A" w:rsidRDefault="005E0158" w:rsidP="00FA0A7A">
            <w:pPr>
              <w:spacing w:before="0" w:beforeAutospacing="0" w:after="200" w:afterAutospacing="0"/>
              <w:ind w:right="-54"/>
              <w:jc w:val="center"/>
              <w:rPr>
                <w:color w:val="000000"/>
              </w:rPr>
            </w:pPr>
            <w:r w:rsidRPr="00FA0A7A">
              <w:rPr>
                <w:color w:val="000000"/>
              </w:rPr>
              <w:t>1066</w:t>
            </w:r>
          </w:p>
        </w:tc>
        <w:tc>
          <w:tcPr>
            <w:tcW w:w="2642" w:type="dxa"/>
          </w:tcPr>
          <w:p w:rsidR="005E0158" w:rsidRPr="00FA0A7A" w:rsidRDefault="005E0158" w:rsidP="00FA0A7A">
            <w:pPr>
              <w:spacing w:before="0" w:beforeAutospacing="0" w:after="200" w:afterAutospacing="0"/>
              <w:jc w:val="center"/>
              <w:rPr>
                <w:color w:val="000000"/>
              </w:rPr>
            </w:pPr>
            <w:r w:rsidRPr="00FA0A7A">
              <w:rPr>
                <w:color w:val="000000"/>
              </w:rPr>
              <w:t>Farmacopeia Brasileira</w:t>
            </w:r>
          </w:p>
        </w:tc>
      </w:tr>
      <w:tr w:rsidR="005E0158" w:rsidRPr="00FA0A7A" w:rsidTr="00FA0A7A">
        <w:trPr>
          <w:trHeight w:hRule="exact" w:val="340"/>
          <w:jc w:val="center"/>
        </w:trPr>
        <w:tc>
          <w:tcPr>
            <w:tcW w:w="2822" w:type="dxa"/>
          </w:tcPr>
          <w:p w:rsidR="005E0158" w:rsidRPr="00FA0A7A" w:rsidRDefault="005E0158" w:rsidP="00FA0A7A">
            <w:pPr>
              <w:spacing w:before="0" w:beforeAutospacing="0" w:after="200" w:afterAutospacing="0"/>
              <w:ind w:right="-117"/>
              <w:rPr>
                <w:color w:val="000000"/>
              </w:rPr>
            </w:pPr>
            <w:r w:rsidRPr="00FA0A7A">
              <w:rPr>
                <w:color w:val="000000"/>
              </w:rPr>
              <w:t>ibuprofeno</w:t>
            </w:r>
          </w:p>
        </w:tc>
        <w:tc>
          <w:tcPr>
            <w:tcW w:w="2191" w:type="dxa"/>
          </w:tcPr>
          <w:p w:rsidR="005E0158" w:rsidRPr="00FA0A7A" w:rsidRDefault="005E0158" w:rsidP="00FA0A7A">
            <w:pPr>
              <w:spacing w:before="0" w:beforeAutospacing="0" w:after="200" w:afterAutospacing="0"/>
              <w:ind w:right="-54"/>
              <w:jc w:val="center"/>
              <w:rPr>
                <w:color w:val="000000"/>
              </w:rPr>
            </w:pPr>
            <w:r w:rsidRPr="00FA0A7A">
              <w:rPr>
                <w:color w:val="000000"/>
              </w:rPr>
              <w:t>1068</w:t>
            </w:r>
          </w:p>
        </w:tc>
        <w:tc>
          <w:tcPr>
            <w:tcW w:w="2642" w:type="dxa"/>
          </w:tcPr>
          <w:p w:rsidR="005E0158" w:rsidRPr="00FA0A7A" w:rsidRDefault="005E0158" w:rsidP="00FA0A7A">
            <w:pPr>
              <w:spacing w:before="0" w:beforeAutospacing="0" w:after="200" w:afterAutospacing="0"/>
              <w:jc w:val="center"/>
              <w:rPr>
                <w:color w:val="000000"/>
              </w:rPr>
            </w:pPr>
            <w:r w:rsidRPr="00FA0A7A">
              <w:rPr>
                <w:color w:val="000000"/>
              </w:rPr>
              <w:t>Farmacopeia Brasileira</w:t>
            </w:r>
          </w:p>
        </w:tc>
      </w:tr>
      <w:tr w:rsidR="005E0158" w:rsidRPr="00FA0A7A" w:rsidTr="00FA0A7A">
        <w:trPr>
          <w:trHeight w:hRule="exact" w:val="340"/>
          <w:jc w:val="center"/>
        </w:trPr>
        <w:tc>
          <w:tcPr>
            <w:tcW w:w="2822" w:type="dxa"/>
          </w:tcPr>
          <w:p w:rsidR="005E0158" w:rsidRPr="00FA0A7A" w:rsidRDefault="005E0158" w:rsidP="00FA0A7A">
            <w:pPr>
              <w:spacing w:before="0" w:beforeAutospacing="0" w:after="200" w:afterAutospacing="0"/>
              <w:ind w:right="-117"/>
              <w:rPr>
                <w:color w:val="000000"/>
              </w:rPr>
            </w:pPr>
            <w:r w:rsidRPr="00FA0A7A">
              <w:rPr>
                <w:color w:val="000000"/>
              </w:rPr>
              <w:t>isoniazida</w:t>
            </w:r>
          </w:p>
        </w:tc>
        <w:tc>
          <w:tcPr>
            <w:tcW w:w="2191" w:type="dxa"/>
          </w:tcPr>
          <w:p w:rsidR="005E0158" w:rsidRPr="00FA0A7A" w:rsidRDefault="005E0158" w:rsidP="00FA0A7A">
            <w:pPr>
              <w:spacing w:before="0" w:beforeAutospacing="0" w:after="200" w:afterAutospacing="0"/>
              <w:ind w:right="-54"/>
              <w:jc w:val="center"/>
              <w:rPr>
                <w:color w:val="000000"/>
              </w:rPr>
            </w:pPr>
            <w:r w:rsidRPr="00FA0A7A">
              <w:rPr>
                <w:color w:val="000000"/>
              </w:rPr>
              <w:t>1067</w:t>
            </w:r>
          </w:p>
        </w:tc>
        <w:tc>
          <w:tcPr>
            <w:tcW w:w="2642" w:type="dxa"/>
          </w:tcPr>
          <w:p w:rsidR="005E0158" w:rsidRPr="00FA0A7A" w:rsidRDefault="005E0158" w:rsidP="00FA0A7A">
            <w:pPr>
              <w:spacing w:before="0" w:beforeAutospacing="0" w:after="200" w:afterAutospacing="0"/>
              <w:jc w:val="center"/>
              <w:rPr>
                <w:color w:val="000000"/>
              </w:rPr>
            </w:pPr>
            <w:r w:rsidRPr="00FA0A7A">
              <w:rPr>
                <w:color w:val="000000"/>
              </w:rPr>
              <w:t>Farmacopeia Brasileira</w:t>
            </w:r>
          </w:p>
        </w:tc>
      </w:tr>
      <w:tr w:rsidR="005E0158" w:rsidRPr="00FA0A7A" w:rsidTr="00FA0A7A">
        <w:trPr>
          <w:trHeight w:hRule="exact" w:val="340"/>
          <w:jc w:val="center"/>
        </w:trPr>
        <w:tc>
          <w:tcPr>
            <w:tcW w:w="2822" w:type="dxa"/>
          </w:tcPr>
          <w:p w:rsidR="005E0158" w:rsidRPr="00FA0A7A" w:rsidRDefault="005E0158" w:rsidP="00FA0A7A">
            <w:pPr>
              <w:spacing w:before="0" w:beforeAutospacing="0" w:after="200" w:afterAutospacing="0"/>
              <w:ind w:right="-117"/>
              <w:rPr>
                <w:color w:val="000000"/>
              </w:rPr>
            </w:pPr>
            <w:r w:rsidRPr="00FA0A7A">
              <w:rPr>
                <w:color w:val="000000"/>
              </w:rPr>
              <w:t>maleato de enalapril</w:t>
            </w:r>
          </w:p>
        </w:tc>
        <w:tc>
          <w:tcPr>
            <w:tcW w:w="2191" w:type="dxa"/>
          </w:tcPr>
          <w:p w:rsidR="005E0158" w:rsidRPr="00FA0A7A" w:rsidRDefault="005E0158" w:rsidP="00FA0A7A">
            <w:pPr>
              <w:spacing w:before="0" w:beforeAutospacing="0" w:after="200" w:afterAutospacing="0"/>
              <w:ind w:right="-54"/>
              <w:jc w:val="center"/>
              <w:rPr>
                <w:color w:val="000000"/>
              </w:rPr>
            </w:pPr>
            <w:r w:rsidRPr="00FA0A7A">
              <w:rPr>
                <w:color w:val="000000"/>
              </w:rPr>
              <w:t>2029</w:t>
            </w:r>
          </w:p>
        </w:tc>
        <w:tc>
          <w:tcPr>
            <w:tcW w:w="2642" w:type="dxa"/>
          </w:tcPr>
          <w:p w:rsidR="005E0158" w:rsidRPr="00FA0A7A" w:rsidRDefault="005E0158" w:rsidP="00FA0A7A">
            <w:pPr>
              <w:spacing w:before="0" w:beforeAutospacing="0" w:after="200" w:afterAutospacing="0"/>
              <w:jc w:val="center"/>
              <w:rPr>
                <w:color w:val="000000"/>
              </w:rPr>
            </w:pPr>
            <w:r w:rsidRPr="00FA0A7A">
              <w:rPr>
                <w:color w:val="000000"/>
              </w:rPr>
              <w:t>Farmacopeia Brasileira</w:t>
            </w:r>
          </w:p>
        </w:tc>
      </w:tr>
      <w:tr w:rsidR="005E0158" w:rsidRPr="00FA0A7A" w:rsidTr="00FA0A7A">
        <w:trPr>
          <w:trHeight w:hRule="exact" w:val="340"/>
          <w:jc w:val="center"/>
        </w:trPr>
        <w:tc>
          <w:tcPr>
            <w:tcW w:w="2822" w:type="dxa"/>
          </w:tcPr>
          <w:p w:rsidR="005E0158" w:rsidRPr="00FA0A7A" w:rsidRDefault="005E0158" w:rsidP="00FA0A7A">
            <w:pPr>
              <w:spacing w:before="0" w:beforeAutospacing="0" w:after="200" w:afterAutospacing="0"/>
              <w:ind w:right="-117"/>
              <w:rPr>
                <w:color w:val="000000"/>
              </w:rPr>
            </w:pPr>
            <w:r w:rsidRPr="00FA0A7A">
              <w:rPr>
                <w:color w:val="000000"/>
              </w:rPr>
              <w:t>praziquantel</w:t>
            </w:r>
          </w:p>
        </w:tc>
        <w:tc>
          <w:tcPr>
            <w:tcW w:w="2191" w:type="dxa"/>
          </w:tcPr>
          <w:p w:rsidR="005E0158" w:rsidRPr="00FA0A7A" w:rsidRDefault="005E0158" w:rsidP="00FA0A7A">
            <w:pPr>
              <w:spacing w:before="0" w:beforeAutospacing="0" w:after="200" w:afterAutospacing="0"/>
              <w:ind w:right="-54"/>
              <w:jc w:val="center"/>
              <w:rPr>
                <w:color w:val="000000"/>
              </w:rPr>
            </w:pPr>
            <w:r w:rsidRPr="00FA0A7A">
              <w:rPr>
                <w:color w:val="000000"/>
              </w:rPr>
              <w:t>1069</w:t>
            </w:r>
          </w:p>
        </w:tc>
        <w:tc>
          <w:tcPr>
            <w:tcW w:w="2642" w:type="dxa"/>
          </w:tcPr>
          <w:p w:rsidR="005E0158" w:rsidRPr="00FA0A7A" w:rsidRDefault="005E0158" w:rsidP="00FA0A7A">
            <w:pPr>
              <w:spacing w:before="0" w:beforeAutospacing="0" w:after="200" w:afterAutospacing="0"/>
              <w:jc w:val="center"/>
              <w:rPr>
                <w:color w:val="000000"/>
              </w:rPr>
            </w:pPr>
            <w:r w:rsidRPr="00FA0A7A">
              <w:rPr>
                <w:color w:val="000000"/>
              </w:rPr>
              <w:t>Farmacopeia Brasileira</w:t>
            </w:r>
          </w:p>
        </w:tc>
      </w:tr>
    </w:tbl>
    <w:p w:rsidR="005E0158" w:rsidRPr="00FA0A7A" w:rsidRDefault="005E0158" w:rsidP="00FA0A7A">
      <w:pPr>
        <w:spacing w:before="0" w:beforeAutospacing="0" w:after="200" w:afterAutospacing="0"/>
        <w:jc w:val="center"/>
        <w:rPr>
          <w:b/>
          <w:bCs/>
          <w:color w:val="003366"/>
        </w:rPr>
      </w:pPr>
    </w:p>
    <w:p w:rsidR="00203E1E" w:rsidRPr="00FA0A7A" w:rsidRDefault="00203E1E" w:rsidP="00FA0A7A">
      <w:pPr>
        <w:spacing w:before="0" w:beforeAutospacing="0" w:after="200" w:afterAutospacing="0"/>
      </w:pPr>
    </w:p>
    <w:sectPr w:rsidR="00203E1E" w:rsidRPr="00FA0A7A">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471D" w:rsidRDefault="00C5471D" w:rsidP="00FA0A7A">
      <w:pPr>
        <w:spacing w:before="0" w:after="0"/>
      </w:pPr>
      <w:r>
        <w:separator/>
      </w:r>
    </w:p>
  </w:endnote>
  <w:endnote w:type="continuationSeparator" w:id="0">
    <w:p w:rsidR="00C5471D" w:rsidRDefault="00C5471D" w:rsidP="00FA0A7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0A7A" w:rsidRPr="00FA0A7A" w:rsidRDefault="00FA0A7A" w:rsidP="00FA0A7A">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471D" w:rsidRDefault="00C5471D" w:rsidP="00FA0A7A">
      <w:pPr>
        <w:spacing w:before="0" w:after="0"/>
      </w:pPr>
      <w:r>
        <w:separator/>
      </w:r>
    </w:p>
  </w:footnote>
  <w:footnote w:type="continuationSeparator" w:id="0">
    <w:p w:rsidR="00C5471D" w:rsidRDefault="00C5471D" w:rsidP="00FA0A7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0A7A" w:rsidRPr="00FA0A7A" w:rsidRDefault="00C5471D" w:rsidP="00FA0A7A">
    <w:pPr>
      <w:tabs>
        <w:tab w:val="center" w:pos="4252"/>
        <w:tab w:val="right" w:pos="8504"/>
      </w:tabs>
      <w:spacing w:before="0" w:beforeAutospacing="0" w:after="0" w:afterAutospacing="0"/>
      <w:jc w:val="center"/>
      <w:rPr>
        <w:rFonts w:ascii="Calibri" w:hAnsi="Calibri"/>
        <w:sz w:val="22"/>
        <w:szCs w:val="22"/>
        <w:lang w:eastAsia="en-US"/>
      </w:rPr>
    </w:pPr>
    <w:r w:rsidRPr="00C5471D">
      <w:rPr>
        <w:rFonts w:ascii="Calibri" w:hAnsi="Calibr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FA0A7A" w:rsidRPr="00FA0A7A" w:rsidRDefault="00FA0A7A" w:rsidP="00FA0A7A">
    <w:pPr>
      <w:tabs>
        <w:tab w:val="center" w:pos="4252"/>
        <w:tab w:val="right" w:pos="8504"/>
      </w:tabs>
      <w:spacing w:before="0" w:beforeAutospacing="0" w:after="0" w:afterAutospacing="0"/>
      <w:jc w:val="center"/>
      <w:rPr>
        <w:rFonts w:ascii="Calibri" w:hAnsi="Calibri"/>
        <w:b/>
        <w:szCs w:val="22"/>
        <w:lang w:eastAsia="en-US"/>
      </w:rPr>
    </w:pPr>
    <w:r w:rsidRPr="00FA0A7A">
      <w:rPr>
        <w:rFonts w:ascii="Calibri" w:hAnsi="Calibri"/>
        <w:b/>
        <w:szCs w:val="22"/>
        <w:lang w:eastAsia="en-US"/>
      </w:rPr>
      <w:t>Ministério da Saúde - MS</w:t>
    </w:r>
  </w:p>
  <w:p w:rsidR="00FA0A7A" w:rsidRDefault="00FA0A7A" w:rsidP="00FA0A7A">
    <w:pPr>
      <w:tabs>
        <w:tab w:val="center" w:pos="4252"/>
        <w:tab w:val="right" w:pos="8504"/>
      </w:tabs>
      <w:spacing w:before="0" w:beforeAutospacing="0" w:after="0" w:afterAutospacing="0"/>
      <w:jc w:val="center"/>
      <w:rPr>
        <w:rFonts w:ascii="Calibri" w:hAnsi="Calibri"/>
        <w:b/>
        <w:szCs w:val="22"/>
        <w:lang w:eastAsia="en-US"/>
      </w:rPr>
    </w:pPr>
    <w:r w:rsidRPr="00FA0A7A">
      <w:rPr>
        <w:rFonts w:ascii="Calibri" w:hAnsi="Calibri"/>
        <w:b/>
        <w:szCs w:val="22"/>
        <w:lang w:eastAsia="en-US"/>
      </w:rPr>
      <w:t xml:space="preserve">Agência Nacional de Vigilância Sanitária </w:t>
    </w:r>
    <w:r>
      <w:rPr>
        <w:rFonts w:ascii="Calibri" w:hAnsi="Calibri"/>
        <w:b/>
        <w:szCs w:val="22"/>
        <w:lang w:eastAsia="en-US"/>
      </w:rPr>
      <w:t>–</w:t>
    </w:r>
    <w:r w:rsidRPr="00FA0A7A">
      <w:rPr>
        <w:rFonts w:ascii="Calibri" w:hAnsi="Calibri"/>
        <w:b/>
        <w:szCs w:val="22"/>
        <w:lang w:eastAsia="en-US"/>
      </w:rPr>
      <w:t xml:space="preserve"> ANVISA</w:t>
    </w:r>
  </w:p>
  <w:p w:rsidR="00FA0A7A" w:rsidRPr="00FA0A7A" w:rsidRDefault="00FA0A7A" w:rsidP="00FA0A7A">
    <w:pPr>
      <w:tabs>
        <w:tab w:val="center" w:pos="4252"/>
        <w:tab w:val="right" w:pos="8504"/>
      </w:tabs>
      <w:spacing w:before="0" w:beforeAutospacing="0" w:after="0" w:afterAutospacing="0"/>
      <w:jc w:val="center"/>
      <w:rPr>
        <w:rFonts w:ascii="Calibri" w:hAnsi="Calibri"/>
        <w:b/>
        <w:szCs w:val="22"/>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5E0158"/>
    <w:rsid w:val="00203E1E"/>
    <w:rsid w:val="00453AA0"/>
    <w:rsid w:val="004A6AE6"/>
    <w:rsid w:val="005E0158"/>
    <w:rsid w:val="007B7374"/>
    <w:rsid w:val="00A12DBA"/>
    <w:rsid w:val="00B517AC"/>
    <w:rsid w:val="00C5471D"/>
    <w:rsid w:val="00FA0A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0158"/>
    <w:pPr>
      <w:spacing w:before="100" w:beforeAutospacing="1" w:after="100" w:afterAutospacing="1" w:line="240" w:lineRule="auto"/>
    </w:pPr>
    <w:rPr>
      <w:rFonts w:ascii="Times New Roman" w:eastAsiaTheme="minorEastAsia" w:hAnsi="Times New Roman" w:cs="Times New Roman"/>
      <w:sz w:val="24"/>
      <w:szCs w:val="24"/>
      <w:lang w:eastAsia="pt-BR"/>
    </w:rPr>
  </w:style>
  <w:style w:type="paragraph" w:styleId="Ttulo1">
    <w:name w:val="heading 1"/>
    <w:basedOn w:val="Normal"/>
    <w:link w:val="Ttulo1Char"/>
    <w:uiPriority w:val="9"/>
    <w:qFormat/>
    <w:rsid w:val="005E0158"/>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rsid w:val="005E0158"/>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sid w:val="005E0158"/>
    <w:rPr>
      <w:rFonts w:ascii="Arial" w:eastAsiaTheme="minorEastAsia" w:hAnsi="Arial" w:cs="Arial"/>
      <w:b/>
      <w:bCs/>
      <w:caps/>
      <w:color w:val="000000"/>
      <w:kern w:val="36"/>
      <w:sz w:val="23"/>
      <w:szCs w:val="23"/>
      <w:lang w:val="x-none" w:eastAsia="pt-BR"/>
    </w:rPr>
  </w:style>
  <w:style w:type="character" w:customStyle="1" w:styleId="Ttulo2Char">
    <w:name w:val="Título 2 Char"/>
    <w:basedOn w:val="Fontepargpadro"/>
    <w:link w:val="Ttulo2"/>
    <w:uiPriority w:val="9"/>
    <w:locked/>
    <w:rsid w:val="005E0158"/>
    <w:rPr>
      <w:rFonts w:ascii="Arial" w:eastAsiaTheme="minorEastAsia" w:hAnsi="Arial" w:cs="Arial"/>
      <w:b/>
      <w:bCs/>
      <w:color w:val="000000"/>
      <w:sz w:val="21"/>
      <w:szCs w:val="21"/>
      <w:lang w:val="x-none" w:eastAsia="pt-BR"/>
    </w:rPr>
  </w:style>
  <w:style w:type="table" w:styleId="Tabelacomgrade">
    <w:name w:val="Table Grid"/>
    <w:basedOn w:val="Tabelanormal"/>
    <w:uiPriority w:val="59"/>
    <w:rsid w:val="005E0158"/>
    <w:pPr>
      <w:spacing w:after="0" w:line="240" w:lineRule="auto"/>
    </w:pPr>
    <w:rPr>
      <w:rFonts w:ascii="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5E0158"/>
    <w:rPr>
      <w:rFonts w:cs="Times New Roman"/>
      <w:i/>
      <w:iCs/>
    </w:rPr>
  </w:style>
  <w:style w:type="paragraph" w:styleId="Cabealho">
    <w:name w:val="header"/>
    <w:basedOn w:val="Normal"/>
    <w:link w:val="CabealhoChar"/>
    <w:uiPriority w:val="99"/>
    <w:unhideWhenUsed/>
    <w:rsid w:val="00FA0A7A"/>
    <w:pPr>
      <w:tabs>
        <w:tab w:val="center" w:pos="4252"/>
        <w:tab w:val="right" w:pos="8504"/>
      </w:tabs>
      <w:spacing w:before="0" w:after="0"/>
    </w:pPr>
  </w:style>
  <w:style w:type="character" w:customStyle="1" w:styleId="CabealhoChar">
    <w:name w:val="Cabeçalho Char"/>
    <w:basedOn w:val="Fontepargpadro"/>
    <w:link w:val="Cabealho"/>
    <w:uiPriority w:val="99"/>
    <w:locked/>
    <w:rsid w:val="00FA0A7A"/>
    <w:rPr>
      <w:rFonts w:ascii="Times New Roman" w:eastAsiaTheme="minorEastAsia" w:hAnsi="Times New Roman" w:cs="Times New Roman"/>
      <w:sz w:val="24"/>
      <w:szCs w:val="24"/>
      <w:lang w:val="x-none" w:eastAsia="pt-BR"/>
    </w:rPr>
  </w:style>
  <w:style w:type="paragraph" w:styleId="Rodap">
    <w:name w:val="footer"/>
    <w:basedOn w:val="Normal"/>
    <w:link w:val="RodapChar"/>
    <w:uiPriority w:val="99"/>
    <w:unhideWhenUsed/>
    <w:rsid w:val="00FA0A7A"/>
    <w:pPr>
      <w:tabs>
        <w:tab w:val="center" w:pos="4252"/>
        <w:tab w:val="right" w:pos="8504"/>
      </w:tabs>
      <w:spacing w:before="0" w:after="0"/>
    </w:pPr>
  </w:style>
  <w:style w:type="character" w:customStyle="1" w:styleId="RodapChar">
    <w:name w:val="Rodapé Char"/>
    <w:basedOn w:val="Fontepargpadro"/>
    <w:link w:val="Rodap"/>
    <w:uiPriority w:val="99"/>
    <w:locked/>
    <w:rsid w:val="00FA0A7A"/>
    <w:rPr>
      <w:rFonts w:ascii="Times New Roman" w:eastAsiaTheme="minorEastAsia" w:hAnsi="Times New Roman" w:cs="Times New Roman"/>
      <w:sz w:val="24"/>
      <w:szCs w:val="24"/>
      <w:lang w:val="x-none"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410</Words>
  <Characters>2218</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Raianne Liberal Coutinho</dc:creator>
  <cp:keywords/>
  <dc:description/>
  <cp:lastModifiedBy>Julia de Souza Ferreira</cp:lastModifiedBy>
  <cp:revision>2</cp:revision>
  <cp:lastPrinted>2017-11-18T15:31:00Z</cp:lastPrinted>
  <dcterms:created xsi:type="dcterms:W3CDTF">2018-08-16T18:50:00Z</dcterms:created>
  <dcterms:modified xsi:type="dcterms:W3CDTF">2018-08-16T18:50:00Z</dcterms:modified>
</cp:coreProperties>
</file>