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55FB3" w:rsidRDefault="0038526B" w:rsidP="00455FB3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455FB3">
        <w:rPr>
          <w:rFonts w:ascii="Times New Roman" w:hAnsi="Times New Roman" w:cs="Times New Roman"/>
          <w:b/>
          <w:szCs w:val="24"/>
        </w:rPr>
        <w:t>RESOL</w:t>
      </w:r>
      <w:bookmarkStart w:id="0" w:name="_GoBack"/>
      <w:bookmarkEnd w:id="0"/>
      <w:r w:rsidRPr="00455FB3">
        <w:rPr>
          <w:rFonts w:ascii="Times New Roman" w:hAnsi="Times New Roman" w:cs="Times New Roman"/>
          <w:b/>
          <w:szCs w:val="24"/>
        </w:rPr>
        <w:t>UÇÃO</w:t>
      </w:r>
      <w:r w:rsidR="00455FB3" w:rsidRPr="00455FB3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9552CB" w:rsidRPr="00455FB3">
        <w:rPr>
          <w:rFonts w:ascii="Times New Roman" w:hAnsi="Times New Roman" w:cs="Times New Roman"/>
          <w:b/>
          <w:szCs w:val="24"/>
        </w:rPr>
        <w:t xml:space="preserve"> </w:t>
      </w:r>
      <w:r w:rsidRPr="00455FB3">
        <w:rPr>
          <w:rFonts w:ascii="Times New Roman" w:hAnsi="Times New Roman" w:cs="Times New Roman"/>
          <w:b/>
          <w:szCs w:val="24"/>
        </w:rPr>
        <w:t xml:space="preserve">– RDC Nº 02, DE 08 DE JANEIRO DE </w:t>
      </w:r>
      <w:proofErr w:type="gramStart"/>
      <w:r w:rsidRPr="00455FB3">
        <w:rPr>
          <w:rFonts w:ascii="Times New Roman" w:hAnsi="Times New Roman" w:cs="Times New Roman"/>
          <w:b/>
          <w:szCs w:val="24"/>
        </w:rPr>
        <w:t>2004</w:t>
      </w:r>
      <w:proofErr w:type="gramEnd"/>
    </w:p>
    <w:p w:rsidR="0038526B" w:rsidRPr="00455FB3" w:rsidRDefault="0038526B" w:rsidP="003852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5FB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06, de 09 de janeiro de 2004</w:t>
      </w:r>
      <w:proofErr w:type="gramStart"/>
      <w:r w:rsidRPr="00455FB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82AE6" w:rsidRPr="00455FB3" w:rsidRDefault="00282AE6" w:rsidP="003852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5FB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07, de 06 de março de 2013</w:t>
      </w:r>
      <w:proofErr w:type="gramStart"/>
      <w:r w:rsidRPr="00455FB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B5BC3" w:rsidRPr="00455FB3" w:rsidRDefault="009B5BC3" w:rsidP="009B5BC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55FB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 inciso IV do Regulamento da ANVISA, aprovado pelo Decreto 3.029, de 16 de abril de 1999, c/c o art. 111, inciso I, alínea “b” § 1º do Regimento Interno aprovado pela Portaria n.º 593, de 25 de agosto de 2000, republicada no DOU de 22 de dezembro de 2000, em reunião realizada em </w:t>
      </w: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de janeiro de 2004,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alimentares, incluindo os coadjuvantes de tecnologia, na fabricação de alimentos; considerando que o uso dos aditivos deve ser limitado a alimentos específicos, em condições específicas e ao menor nível para alcançar o efeito desejado;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que o ácido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consta do Inventário de Coadjuvantes de Tecnologia adotado pela Comissão 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(CAC/MISC </w:t>
      </w: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) na função de agente de controle de microrganismo;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que o ácido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apresenta alto poder germicida em baixas concentrações e que após decomposição resulta em produtos não tóxicos ou perigosos a saúde e ao meio ambiente, tais como o ácido acético e oxigênio. O ácido acético foi avaliado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toxicologicamente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pelo Joint FAO/WHO Expert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Committee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on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Additives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- JECFA, que estabeleceu em 1997 uma Ingestão Diária Aceitável - IDA "não limitada", significando que o uso está limitado à quantidade necessária para atender às Boas Práticas de Fabricação (BPF), ou seja, quantidade suficiente para obter o efeito tecnológico necessário;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que a utilização do ácido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, do ponto de vista da tecnologia industrial de fabricação, foi avaliado tecnicamente e aprovado para lavagem de ovos, carcaças e ou partes de animais de açougue, peixes e crustáceos pela autoridade competente pelo Ministério da Agricultura, Pecuária e Abastecimento, estando o seu uso condicionado ao enquadramento nos parâmetros estabelecidos em legislação vigente;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55FB3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Substituto determino a sua publicação: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1º Aprovar o uso do ÁCIDO PERACÉTICO como coadjuvante de tecnologia na função de agente de controle de microrganismos na lavagem de ovos, carcaças e ou partes de animais de açougue, peixes e crustáceos e hortifrutícolas em quantidade suficiente para obter o efeito desejado, sem deixar resíduos no produto final.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Art. 2º O ácido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peracético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, assim como qualquer outro coadjuvante de tecnologia com função de agente de controle de microrganismos, não deve ser utilizado em </w:t>
      </w:r>
      <w:proofErr w:type="spellStart"/>
      <w:r w:rsidRPr="00455FB3">
        <w:rPr>
          <w:rFonts w:ascii="Times New Roman" w:hAnsi="Times New Roman" w:cs="Times New Roman"/>
          <w:strike/>
          <w:sz w:val="24"/>
          <w:szCs w:val="24"/>
        </w:rPr>
        <w:t>subsituição</w:t>
      </w:r>
      <w:proofErr w:type="spellEnd"/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 às boas práticas de fabricação e ou agrícolas.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Art. 3º O descumprimento aos termos desta Resolução constitui infração sanitária sujeitando os infratores às penalidades previstas na Lei nº 6.437, de 20 de agosto de 1977 e demais disposições aplicáveis.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Art. 4º Revoga-se a Resolução RDC nº 11, de 10 de janeiro de 2002, publicada no Diário Oficial da União de 14 de janeiro de 2002. </w:t>
      </w:r>
    </w:p>
    <w:p w:rsidR="009B5BC3" w:rsidRPr="00455FB3" w:rsidRDefault="009B5BC3" w:rsidP="009B5BC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 xml:space="preserve">Art. 5º Esta Resolução entra em vigor na data de sua publicação. </w:t>
      </w:r>
    </w:p>
    <w:p w:rsidR="009B5BC3" w:rsidRPr="00455FB3" w:rsidRDefault="009B5BC3" w:rsidP="009B5BC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455FB3">
        <w:rPr>
          <w:rFonts w:ascii="Times New Roman" w:hAnsi="Times New Roman" w:cs="Times New Roman"/>
          <w:strike/>
          <w:sz w:val="24"/>
          <w:szCs w:val="24"/>
        </w:rPr>
        <w:t>LUIS CARLOS WANDERLEY LIMA</w:t>
      </w:r>
    </w:p>
    <w:sectPr w:rsidR="009B5BC3" w:rsidRPr="00455FB3" w:rsidSect="00B270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E1" w:rsidRDefault="00A84FE1" w:rsidP="00A84FE1">
      <w:pPr>
        <w:spacing w:after="0" w:line="240" w:lineRule="auto"/>
      </w:pPr>
      <w:r>
        <w:separator/>
      </w:r>
    </w:p>
  </w:endnote>
  <w:endnote w:type="continuationSeparator" w:id="0">
    <w:p w:rsidR="00A84FE1" w:rsidRDefault="00A84FE1" w:rsidP="00A8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E1" w:rsidRPr="00B517AC" w:rsidRDefault="00A84FE1" w:rsidP="00A84F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tab/>
    </w: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84FE1" w:rsidRDefault="00A84FE1" w:rsidP="00A84FE1">
    <w:pPr>
      <w:pStyle w:val="Rodap"/>
      <w:tabs>
        <w:tab w:val="clear" w:pos="4252"/>
        <w:tab w:val="clear" w:pos="8504"/>
        <w:tab w:val="left" w:pos="11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E1" w:rsidRDefault="00A84FE1" w:rsidP="00A84FE1">
      <w:pPr>
        <w:spacing w:after="0" w:line="240" w:lineRule="auto"/>
      </w:pPr>
      <w:r>
        <w:separator/>
      </w:r>
    </w:p>
  </w:footnote>
  <w:footnote w:type="continuationSeparator" w:id="0">
    <w:p w:rsidR="00A84FE1" w:rsidRDefault="00A84FE1" w:rsidP="00A8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FE1" w:rsidRPr="00B517AC" w:rsidRDefault="00A84FE1" w:rsidP="00A84F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C68916E" wp14:editId="62A00DD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4FE1" w:rsidRPr="00B517AC" w:rsidRDefault="00A84FE1" w:rsidP="00A84F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84FE1" w:rsidRPr="00B517AC" w:rsidRDefault="00A84FE1" w:rsidP="00A84F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84FE1" w:rsidRDefault="00A84F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26B"/>
    <w:rsid w:val="001E708B"/>
    <w:rsid w:val="001F407E"/>
    <w:rsid w:val="00282AE6"/>
    <w:rsid w:val="0038526B"/>
    <w:rsid w:val="00455FB3"/>
    <w:rsid w:val="0067207D"/>
    <w:rsid w:val="00727BF0"/>
    <w:rsid w:val="007441BF"/>
    <w:rsid w:val="00786686"/>
    <w:rsid w:val="009552CB"/>
    <w:rsid w:val="009B5BC3"/>
    <w:rsid w:val="00A84FE1"/>
    <w:rsid w:val="00B270B1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4FE1"/>
  </w:style>
  <w:style w:type="paragraph" w:styleId="Rodap">
    <w:name w:val="footer"/>
    <w:basedOn w:val="Normal"/>
    <w:link w:val="RodapChar"/>
    <w:uiPriority w:val="99"/>
    <w:unhideWhenUsed/>
    <w:rsid w:val="00A8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4FE1"/>
  </w:style>
  <w:style w:type="paragraph" w:styleId="Textodebalo">
    <w:name w:val="Balloon Text"/>
    <w:basedOn w:val="Normal"/>
    <w:link w:val="TextodebaloChar"/>
    <w:uiPriority w:val="99"/>
    <w:semiHidden/>
    <w:unhideWhenUsed/>
    <w:rsid w:val="00A8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54D94-D940-4914-A1F4-867714524B92}"/>
</file>

<file path=customXml/itemProps2.xml><?xml version="1.0" encoding="utf-8"?>
<ds:datastoreItem xmlns:ds="http://schemas.openxmlformats.org/officeDocument/2006/customXml" ds:itemID="{B9910949-3FA7-47F9-B7AB-CEF2FCF622A7}"/>
</file>

<file path=customXml/itemProps3.xml><?xml version="1.0" encoding="utf-8"?>
<ds:datastoreItem xmlns:ds="http://schemas.openxmlformats.org/officeDocument/2006/customXml" ds:itemID="{9B9CA6FB-0875-4B03-B6B7-1E188CFAA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2016-08-16T17:29:00Z</cp:lastPrinted>
  <dcterms:created xsi:type="dcterms:W3CDTF">2015-12-30T18:32:00Z</dcterms:created>
  <dcterms:modified xsi:type="dcterms:W3CDTF">2016-08-16T17:29:00Z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