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2C53E9" w:rsidRDefault="00417E16" w:rsidP="002C53E9">
      <w:pPr>
        <w:ind w:left="-284" w:right="-285"/>
        <w:jc w:val="center"/>
        <w:rPr>
          <w:rFonts w:ascii="Times New Roman" w:hAnsi="Times New Roman" w:cs="Times New Roman"/>
          <w:b/>
          <w:szCs w:val="24"/>
        </w:rPr>
      </w:pPr>
      <w:r w:rsidRPr="002C53E9">
        <w:rPr>
          <w:rFonts w:ascii="Times New Roman" w:hAnsi="Times New Roman" w:cs="Times New Roman"/>
          <w:b/>
          <w:szCs w:val="24"/>
        </w:rPr>
        <w:t xml:space="preserve">RESOLUÇÃO </w:t>
      </w:r>
      <w:r w:rsidR="002C53E9" w:rsidRPr="002C53E9">
        <w:rPr>
          <w:rFonts w:ascii="Times New Roman" w:hAnsi="Times New Roman" w:cs="Times New Roman"/>
          <w:b/>
          <w:szCs w:val="24"/>
        </w:rPr>
        <w:t xml:space="preserve">DE DIRETORIA COLEGIADA </w:t>
      </w:r>
      <w:r w:rsidRPr="002C53E9">
        <w:rPr>
          <w:rFonts w:ascii="Times New Roman" w:hAnsi="Times New Roman" w:cs="Times New Roman"/>
          <w:b/>
          <w:szCs w:val="24"/>
        </w:rPr>
        <w:t xml:space="preserve">– RDC Nº 13, DE 28 DE FEVEREIRO DE </w:t>
      </w:r>
      <w:proofErr w:type="gramStart"/>
      <w:r w:rsidRPr="002C53E9">
        <w:rPr>
          <w:rFonts w:ascii="Times New Roman" w:hAnsi="Times New Roman" w:cs="Times New Roman"/>
          <w:b/>
          <w:szCs w:val="24"/>
        </w:rPr>
        <w:t>2007</w:t>
      </w:r>
      <w:proofErr w:type="gramEnd"/>
    </w:p>
    <w:p w:rsidR="00417E16" w:rsidRPr="002C53E9" w:rsidRDefault="002C53E9" w:rsidP="00417E16">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43, de </w:t>
      </w:r>
      <w:proofErr w:type="gramStart"/>
      <w:r w:rsidR="00417E16" w:rsidRPr="002C53E9">
        <w:rPr>
          <w:rFonts w:ascii="Times New Roman" w:hAnsi="Times New Roman" w:cs="Times New Roman"/>
          <w:b/>
          <w:color w:val="0000FF"/>
          <w:sz w:val="24"/>
          <w:szCs w:val="24"/>
        </w:rPr>
        <w:t>5</w:t>
      </w:r>
      <w:proofErr w:type="gramEnd"/>
      <w:r w:rsidR="00417E16" w:rsidRPr="002C53E9">
        <w:rPr>
          <w:rFonts w:ascii="Times New Roman" w:hAnsi="Times New Roman" w:cs="Times New Roman"/>
          <w:b/>
          <w:color w:val="0000FF"/>
          <w:sz w:val="24"/>
          <w:szCs w:val="24"/>
        </w:rPr>
        <w:t xml:space="preserve"> de março de 2007)</w:t>
      </w:r>
    </w:p>
    <w:p w:rsidR="00A626BF" w:rsidRPr="002C53E9" w:rsidRDefault="00A626BF" w:rsidP="00417E16">
      <w:pPr>
        <w:jc w:val="center"/>
        <w:rPr>
          <w:rFonts w:ascii="Times New Roman" w:hAnsi="Times New Roman" w:cs="Times New Roman"/>
          <w:b/>
          <w:color w:val="0000FF"/>
          <w:sz w:val="24"/>
          <w:szCs w:val="24"/>
        </w:rPr>
      </w:pPr>
      <w:r w:rsidRPr="002C53E9">
        <w:rPr>
          <w:rFonts w:ascii="Times New Roman" w:hAnsi="Times New Roman" w:cs="Times New Roman"/>
          <w:b/>
          <w:color w:val="0000FF"/>
          <w:sz w:val="24"/>
          <w:szCs w:val="24"/>
        </w:rPr>
        <w:t xml:space="preserve">(Revogada </w:t>
      </w:r>
      <w:r w:rsidR="002C53E9">
        <w:rPr>
          <w:rFonts w:ascii="Times New Roman" w:hAnsi="Times New Roman" w:cs="Times New Roman"/>
          <w:b/>
          <w:color w:val="0000FF"/>
          <w:sz w:val="24"/>
          <w:szCs w:val="24"/>
        </w:rPr>
        <w:t xml:space="preserve">pela Resolução – RDC nº 40, de </w:t>
      </w:r>
      <w:proofErr w:type="gramStart"/>
      <w:r w:rsidRPr="002C53E9">
        <w:rPr>
          <w:rFonts w:ascii="Times New Roman" w:hAnsi="Times New Roman" w:cs="Times New Roman"/>
          <w:b/>
          <w:color w:val="0000FF"/>
          <w:sz w:val="24"/>
          <w:szCs w:val="24"/>
        </w:rPr>
        <w:t>5</w:t>
      </w:r>
      <w:proofErr w:type="gramEnd"/>
      <w:r w:rsidRPr="002C53E9">
        <w:rPr>
          <w:rFonts w:ascii="Times New Roman" w:hAnsi="Times New Roman" w:cs="Times New Roman"/>
          <w:b/>
          <w:color w:val="0000FF"/>
          <w:sz w:val="24"/>
          <w:szCs w:val="24"/>
        </w:rPr>
        <w:t xml:space="preserve"> de junho de 2008)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50AEA" w:rsidRPr="002C53E9" w:rsidTr="00E50AEA">
        <w:tc>
          <w:tcPr>
            <w:tcW w:w="4322" w:type="dxa"/>
          </w:tcPr>
          <w:p w:rsidR="00E50AEA" w:rsidRPr="002C53E9" w:rsidRDefault="00E50AEA" w:rsidP="00417E16">
            <w:pPr>
              <w:jc w:val="center"/>
              <w:rPr>
                <w:rFonts w:ascii="Times New Roman" w:hAnsi="Times New Roman" w:cs="Times New Roman"/>
                <w:b/>
                <w:strike/>
                <w:color w:val="0000FF"/>
                <w:sz w:val="24"/>
                <w:szCs w:val="24"/>
              </w:rPr>
            </w:pPr>
          </w:p>
        </w:tc>
        <w:tc>
          <w:tcPr>
            <w:tcW w:w="4322" w:type="dxa"/>
          </w:tcPr>
          <w:p w:rsidR="00E50AEA" w:rsidRPr="002C53E9" w:rsidRDefault="00E50AEA" w:rsidP="00E50AEA">
            <w:pPr>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Aprova Regulamento Técnico para Produtos de Limpeza e Afins, harmonizado no âmbito do </w:t>
            </w:r>
            <w:proofErr w:type="gramStart"/>
            <w:r w:rsidRPr="002C53E9">
              <w:rPr>
                <w:rFonts w:ascii="Times New Roman" w:hAnsi="Times New Roman" w:cs="Times New Roman"/>
                <w:strike/>
                <w:sz w:val="24"/>
                <w:szCs w:val="24"/>
              </w:rPr>
              <w:t>Mercosul</w:t>
            </w:r>
            <w:proofErr w:type="gramEnd"/>
            <w:r w:rsidRPr="002C53E9">
              <w:rPr>
                <w:rFonts w:ascii="Times New Roman" w:hAnsi="Times New Roman" w:cs="Times New Roman"/>
                <w:strike/>
                <w:sz w:val="24"/>
                <w:szCs w:val="24"/>
              </w:rPr>
              <w:t>, e dá outras providências.</w:t>
            </w:r>
          </w:p>
        </w:tc>
      </w:tr>
    </w:tbl>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 Diretoria Colegiada da Agência Nacional de Vigilância Sanitária, no uso da atribuição que lhe confere o inciso IV do art. 11 do Regulamento aprovado pelo Decreto nº 3.029, de 16 de abril de 1999, e tendo em vista o disposto no inciso II e nos §§ 1º e 3º do art. 54 do Regimento Interno aprovado nos termos do Anexo I da Portaria no - 354 da ANVISA, de 11 de agosto de 2006, republicada no DOU de 21 de agosto de 2006, em reunião realizada em </w:t>
      </w:r>
      <w:proofErr w:type="gramStart"/>
      <w:r w:rsidRPr="002C53E9">
        <w:rPr>
          <w:rFonts w:ascii="Times New Roman" w:hAnsi="Times New Roman" w:cs="Times New Roman"/>
          <w:strike/>
          <w:sz w:val="24"/>
          <w:szCs w:val="24"/>
        </w:rPr>
        <w:t>5</w:t>
      </w:r>
      <w:proofErr w:type="gramEnd"/>
      <w:r w:rsidRPr="002C53E9">
        <w:rPr>
          <w:rFonts w:ascii="Times New Roman" w:hAnsi="Times New Roman" w:cs="Times New Roman"/>
          <w:strike/>
          <w:sz w:val="24"/>
          <w:szCs w:val="24"/>
        </w:rPr>
        <w:t xml:space="preserve"> de fevereiro de 2007,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a necessidade do constante aperfeiçoamento das ações de controle sanitário na área de saneantes, visando à proteção da saúde da população;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a necessidade de regulamentar as condições para o registro dos produtos saneantes com ação de limpeza e afins;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a existência de regulamentos específicos sobre produtos saneantes sob controle da vigilância sanitária;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o controle e a fiscalização dos produtos e serviços que envolvam risco à saúde pública conforme o disposto na Lei n.º 9.782, de 26 de janeiro de 1999;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os produtos saneantes sob o Regulamento Sanitário conforme estabelece a Lei n.º 6360, de 23 de setembro de 1976, Decreto nº. 79.094, de </w:t>
      </w:r>
      <w:proofErr w:type="gramStart"/>
      <w:r w:rsidRPr="002C53E9">
        <w:rPr>
          <w:rFonts w:ascii="Times New Roman" w:hAnsi="Times New Roman" w:cs="Times New Roman"/>
          <w:strike/>
          <w:sz w:val="24"/>
          <w:szCs w:val="24"/>
        </w:rPr>
        <w:t>5</w:t>
      </w:r>
      <w:proofErr w:type="gramEnd"/>
      <w:r w:rsidRPr="002C53E9">
        <w:rPr>
          <w:rFonts w:ascii="Times New Roman" w:hAnsi="Times New Roman" w:cs="Times New Roman"/>
          <w:strike/>
          <w:sz w:val="24"/>
          <w:szCs w:val="24"/>
        </w:rPr>
        <w:t xml:space="preserve"> de janeiro de 1977 e suas atualizações;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o Sistema Nacional de Vigilância Sanitária, conjunto de ações definido pelo § 1º do art. 6º e pelos </w:t>
      </w:r>
      <w:proofErr w:type="spellStart"/>
      <w:r w:rsidRPr="002C53E9">
        <w:rPr>
          <w:rFonts w:ascii="Times New Roman" w:hAnsi="Times New Roman" w:cs="Times New Roman"/>
          <w:strike/>
          <w:sz w:val="24"/>
          <w:szCs w:val="24"/>
        </w:rPr>
        <w:t>arts</w:t>
      </w:r>
      <w:proofErr w:type="spellEnd"/>
      <w:r w:rsidRPr="002C53E9">
        <w:rPr>
          <w:rFonts w:ascii="Times New Roman" w:hAnsi="Times New Roman" w:cs="Times New Roman"/>
          <w:strike/>
          <w:sz w:val="24"/>
          <w:szCs w:val="24"/>
        </w:rPr>
        <w:t xml:space="preserve">. </w:t>
      </w:r>
      <w:proofErr w:type="gramStart"/>
      <w:r w:rsidRPr="002C53E9">
        <w:rPr>
          <w:rFonts w:ascii="Times New Roman" w:hAnsi="Times New Roman" w:cs="Times New Roman"/>
          <w:strike/>
          <w:sz w:val="24"/>
          <w:szCs w:val="24"/>
        </w:rPr>
        <w:t>15 a 18 da Lei nº</w:t>
      </w:r>
      <w:proofErr w:type="gramEnd"/>
      <w:r w:rsidRPr="002C53E9">
        <w:rPr>
          <w:rFonts w:ascii="Times New Roman" w:hAnsi="Times New Roman" w:cs="Times New Roman"/>
          <w:strike/>
          <w:sz w:val="24"/>
          <w:szCs w:val="24"/>
        </w:rPr>
        <w:t xml:space="preserve"> 8.080, de 19 de setembro de 1990, executado por instituições da Administração Pública direta e indireta da União, dos Estados, do Distrito Federal e dos Municípios, que exerçam atividades de regulação, normatização, controle e fiscalização na área de vigilância sanitária;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considerando</w:t>
      </w:r>
      <w:proofErr w:type="gramEnd"/>
      <w:r w:rsidRPr="002C53E9">
        <w:rPr>
          <w:rFonts w:ascii="Times New Roman" w:hAnsi="Times New Roman" w:cs="Times New Roman"/>
          <w:strike/>
          <w:sz w:val="24"/>
          <w:szCs w:val="24"/>
        </w:rPr>
        <w:t xml:space="preserve"> a necessidade e a importância de compatibilizar os regulamentos nacionais com os instrumentos harmonizados no MERCOSUL, em especial a Resolução GMC nº. 10/04;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adota</w:t>
      </w:r>
      <w:proofErr w:type="gramEnd"/>
      <w:r w:rsidRPr="002C53E9">
        <w:rPr>
          <w:rFonts w:ascii="Times New Roman" w:hAnsi="Times New Roman" w:cs="Times New Roman"/>
          <w:strike/>
          <w:sz w:val="24"/>
          <w:szCs w:val="24"/>
        </w:rPr>
        <w:t xml:space="preserve"> a seguinte Resolução de Diretoria Colegiada e eu, Diretor-Presidente Substituto, determino a sua publicação: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Art. 1º Aprovar o Regulamento técnico para Produtos de Limpeza e Afins harmonizado no âmbito do </w:t>
      </w:r>
      <w:proofErr w:type="gramStart"/>
      <w:r w:rsidRPr="002C53E9">
        <w:rPr>
          <w:rFonts w:ascii="Times New Roman" w:hAnsi="Times New Roman" w:cs="Times New Roman"/>
          <w:strike/>
          <w:sz w:val="24"/>
          <w:szCs w:val="24"/>
        </w:rPr>
        <w:t>Mercosul</w:t>
      </w:r>
      <w:proofErr w:type="gramEnd"/>
      <w:r w:rsidRPr="002C53E9">
        <w:rPr>
          <w:rFonts w:ascii="Times New Roman" w:hAnsi="Times New Roman" w:cs="Times New Roman"/>
          <w:strike/>
          <w:sz w:val="24"/>
          <w:szCs w:val="24"/>
        </w:rPr>
        <w:t xml:space="preserve"> através da Resolução GMC nº 10/04, que consta em anexo à presente Resolução.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Art. 2º Revoga-se a Resolução Normativa nº 01 de 25 de outubro de 1978, da Câmara Técnica de Saneantes </w:t>
      </w:r>
      <w:proofErr w:type="spellStart"/>
      <w:r w:rsidRPr="002C53E9">
        <w:rPr>
          <w:rFonts w:ascii="Times New Roman" w:hAnsi="Times New Roman" w:cs="Times New Roman"/>
          <w:strike/>
          <w:sz w:val="24"/>
          <w:szCs w:val="24"/>
        </w:rPr>
        <w:t>Domissanitários</w:t>
      </w:r>
      <w:proofErr w:type="spellEnd"/>
      <w:r w:rsidRPr="002C53E9">
        <w:rPr>
          <w:rFonts w:ascii="Times New Roman" w:hAnsi="Times New Roman" w:cs="Times New Roman"/>
          <w:strike/>
          <w:sz w:val="24"/>
          <w:szCs w:val="24"/>
        </w:rPr>
        <w:t xml:space="preserve"> do Conselho Nacional de Saúde.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Art. 3º Esta Resolução entra em vigor na data de sua publicação.</w:t>
      </w:r>
    </w:p>
    <w:p w:rsidR="00E50AEA" w:rsidRPr="002C53E9" w:rsidRDefault="00E50AEA" w:rsidP="00E50AEA">
      <w:pPr>
        <w:spacing w:before="300" w:after="300" w:line="240" w:lineRule="auto"/>
        <w:jc w:val="center"/>
        <w:rPr>
          <w:rFonts w:ascii="Times New Roman" w:hAnsi="Times New Roman" w:cs="Times New Roman"/>
          <w:strike/>
          <w:sz w:val="24"/>
          <w:szCs w:val="24"/>
        </w:rPr>
      </w:pPr>
      <w:r w:rsidRPr="002C53E9">
        <w:rPr>
          <w:rFonts w:ascii="Times New Roman" w:hAnsi="Times New Roman" w:cs="Times New Roman"/>
          <w:strike/>
          <w:sz w:val="24"/>
          <w:szCs w:val="24"/>
        </w:rPr>
        <w:t>CLÁUDIO MAIEROVITCH PESSANHA HENRIQUES</w:t>
      </w:r>
    </w:p>
    <w:p w:rsidR="00E50AEA" w:rsidRPr="002C53E9" w:rsidRDefault="00E50AEA" w:rsidP="00E50AEA">
      <w:pPr>
        <w:spacing w:before="300" w:after="300" w:line="240" w:lineRule="auto"/>
        <w:jc w:val="center"/>
        <w:rPr>
          <w:rFonts w:ascii="Times New Roman" w:hAnsi="Times New Roman" w:cs="Times New Roman"/>
          <w:strike/>
          <w:sz w:val="24"/>
          <w:szCs w:val="24"/>
        </w:rPr>
      </w:pPr>
    </w:p>
    <w:p w:rsidR="00E50AEA" w:rsidRPr="002C53E9" w:rsidRDefault="00E50AEA" w:rsidP="00E50AEA">
      <w:pPr>
        <w:spacing w:before="300" w:after="300" w:line="240" w:lineRule="auto"/>
        <w:jc w:val="center"/>
        <w:rPr>
          <w:rFonts w:ascii="Times New Roman" w:hAnsi="Times New Roman" w:cs="Times New Roman"/>
          <w:b/>
          <w:strike/>
          <w:sz w:val="24"/>
          <w:szCs w:val="24"/>
        </w:rPr>
      </w:pPr>
      <w:r w:rsidRPr="002C53E9">
        <w:rPr>
          <w:rFonts w:ascii="Times New Roman" w:hAnsi="Times New Roman" w:cs="Times New Roman"/>
          <w:b/>
          <w:strike/>
          <w:sz w:val="24"/>
          <w:szCs w:val="24"/>
        </w:rPr>
        <w:t>ANEXO</w:t>
      </w:r>
    </w:p>
    <w:p w:rsidR="00E50AEA" w:rsidRPr="002C53E9" w:rsidRDefault="00E50AEA" w:rsidP="00E50AEA">
      <w:pPr>
        <w:spacing w:before="300" w:after="300" w:line="240" w:lineRule="auto"/>
        <w:jc w:val="center"/>
        <w:rPr>
          <w:rFonts w:ascii="Times New Roman" w:hAnsi="Times New Roman" w:cs="Times New Roman"/>
          <w:b/>
          <w:strike/>
          <w:sz w:val="24"/>
          <w:szCs w:val="24"/>
        </w:rPr>
      </w:pPr>
      <w:r w:rsidRPr="002C53E9">
        <w:rPr>
          <w:rFonts w:ascii="Times New Roman" w:hAnsi="Times New Roman" w:cs="Times New Roman"/>
          <w:b/>
          <w:strike/>
          <w:sz w:val="24"/>
          <w:szCs w:val="24"/>
        </w:rPr>
        <w:t>REGULAMENTO TÉCNICO MERCOSUL PARA PRODUTOS DE LIMPEZA E AFINS</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w:t>
      </w:r>
      <w:proofErr w:type="gramEnd"/>
      <w:r w:rsidRPr="002C53E9">
        <w:rPr>
          <w:rFonts w:ascii="Times New Roman" w:hAnsi="Times New Roman" w:cs="Times New Roman"/>
          <w:strike/>
          <w:sz w:val="24"/>
          <w:szCs w:val="24"/>
        </w:rPr>
        <w:t xml:space="preserve"> OBJETIVO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O presente Regulamento Técnico tem por objetivo estabelecer as definições, classificações, especificações técnicas pertinentes do ponto de vista sanitário e requisitos de rotulagem para produtos destinados a limpeza e conservação de superfícies e objetos inanimados.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2</w:t>
      </w:r>
      <w:proofErr w:type="gramEnd"/>
      <w:r w:rsidRPr="002C53E9">
        <w:rPr>
          <w:rFonts w:ascii="Times New Roman" w:hAnsi="Times New Roman" w:cs="Times New Roman"/>
          <w:strike/>
          <w:sz w:val="24"/>
          <w:szCs w:val="24"/>
        </w:rPr>
        <w:t xml:space="preserve"> ALCANCE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Este Regulamento Técnico compreende os produtos saneantes </w:t>
      </w:r>
      <w:proofErr w:type="spellStart"/>
      <w:r w:rsidRPr="002C53E9">
        <w:rPr>
          <w:rFonts w:ascii="Times New Roman" w:hAnsi="Times New Roman" w:cs="Times New Roman"/>
          <w:strike/>
          <w:sz w:val="24"/>
          <w:szCs w:val="24"/>
        </w:rPr>
        <w:t>domissanitários</w:t>
      </w:r>
      <w:proofErr w:type="spellEnd"/>
      <w:r w:rsidRPr="002C53E9">
        <w:rPr>
          <w:rFonts w:ascii="Times New Roman" w:hAnsi="Times New Roman" w:cs="Times New Roman"/>
          <w:strike/>
          <w:sz w:val="24"/>
          <w:szCs w:val="24"/>
        </w:rPr>
        <w:t xml:space="preserve"> destinados à limpeza em geral e afins, destinados ao uso em objetos, tecidos, superfícies inanimadas e ambientes, em domicílios, veículos, indústrias e em locais ou estabelecimentos públicos ou privados.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w:t>
      </w:r>
      <w:proofErr w:type="gramEnd"/>
      <w:r w:rsidRPr="002C53E9">
        <w:rPr>
          <w:rFonts w:ascii="Times New Roman" w:hAnsi="Times New Roman" w:cs="Times New Roman"/>
          <w:strike/>
          <w:sz w:val="24"/>
          <w:szCs w:val="24"/>
        </w:rPr>
        <w:t xml:space="preserve"> DEFINIÇÕES/GLOSSÁRIO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 Abrasivo</w:t>
      </w:r>
      <w:proofErr w:type="gramEnd"/>
      <w:r w:rsidRPr="002C53E9">
        <w:rPr>
          <w:rFonts w:ascii="Times New Roman" w:hAnsi="Times New Roman" w:cs="Times New Roman"/>
          <w:strike/>
          <w:sz w:val="24"/>
          <w:szCs w:val="24"/>
        </w:rPr>
        <w:t xml:space="preserve">: são partículas pequenas que se distinguem por sua dureza e contribuem à efetividade mecânica dos limpadores.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 Aditivo</w:t>
      </w:r>
      <w:proofErr w:type="gramEnd"/>
      <w:r w:rsidRPr="002C53E9">
        <w:rPr>
          <w:rFonts w:ascii="Times New Roman" w:hAnsi="Times New Roman" w:cs="Times New Roman"/>
          <w:strike/>
          <w:sz w:val="24"/>
          <w:szCs w:val="24"/>
        </w:rPr>
        <w:t xml:space="preserve">: componente complementar que confere propriedades não relacionadas com a ação principal do produto. Os aditivos estão presentes geralmente em pequenas proporções.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3.3 Agente</w:t>
      </w:r>
      <w:proofErr w:type="gramEnd"/>
      <w:r w:rsidRPr="002C53E9">
        <w:rPr>
          <w:rFonts w:ascii="Times New Roman" w:hAnsi="Times New Roman" w:cs="Times New Roman"/>
          <w:strike/>
          <w:sz w:val="24"/>
          <w:szCs w:val="24"/>
        </w:rPr>
        <w:t xml:space="preserve">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qualquer substância ou composto que seja capaz de reduzir a tensão superficial ao estar dissolvido em água, ou que reduz a tensão interfacial por adsorção preferencial de uma interfase líquido-vapor e outra interfase.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3.3.1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anfótero: é aquele que tem dois ou mais grupos funcionais, que, dependendo das condições do meio, podem ser ionizados em solução aquosa e dão as características de surfactante aniônico ou catiônico.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3.3.2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aniônico: é aquele que em solução aquosa se ioniza produzindo íons orgânicos negativos, os quais são responsáveis pela atividade superficial.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3.3.3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catiônico: é aquele que em solução aquosa se ioniza produzindo íons orgânicos positivos, os quais são responsáveis pela atividade superficial.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3.3.4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não iônico: é aquele que não produz íons em solução aquosa. A solubilidade em água desses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é devida à presença nas moléculas de grupos funcionais que têm uma forte afinidade com água.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3.4 Engomador: é um produto destinado a dar caimento e acabamento aos tecidos e que pode facilitar a ação de passar. São incluídos nestes os amidos.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3.5 Biodegradabilidade</w:t>
      </w:r>
      <w:proofErr w:type="gramEnd"/>
      <w:r w:rsidRPr="002C53E9">
        <w:rPr>
          <w:rFonts w:ascii="Times New Roman" w:hAnsi="Times New Roman" w:cs="Times New Roman"/>
          <w:strike/>
          <w:sz w:val="24"/>
          <w:szCs w:val="24"/>
        </w:rPr>
        <w:t xml:space="preserve">: é a capacidade de </w:t>
      </w:r>
      <w:proofErr w:type="spellStart"/>
      <w:r w:rsidRPr="002C53E9">
        <w:rPr>
          <w:rFonts w:ascii="Times New Roman" w:hAnsi="Times New Roman" w:cs="Times New Roman"/>
          <w:strike/>
          <w:sz w:val="24"/>
          <w:szCs w:val="24"/>
        </w:rPr>
        <w:t>biodegradação</w:t>
      </w:r>
      <w:proofErr w:type="spellEnd"/>
      <w:r w:rsidRPr="002C53E9">
        <w:rPr>
          <w:rFonts w:ascii="Times New Roman" w:hAnsi="Times New Roman" w:cs="Times New Roman"/>
          <w:strike/>
          <w:sz w:val="24"/>
          <w:szCs w:val="24"/>
        </w:rPr>
        <w:t xml:space="preserve"> dos agentes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 xml:space="preserve">3.6 </w:t>
      </w:r>
      <w:proofErr w:type="spellStart"/>
      <w:r w:rsidRPr="002C53E9">
        <w:rPr>
          <w:rFonts w:ascii="Times New Roman" w:hAnsi="Times New Roman" w:cs="Times New Roman"/>
          <w:strike/>
          <w:sz w:val="24"/>
          <w:szCs w:val="24"/>
        </w:rPr>
        <w:t>Biodegradação</w:t>
      </w:r>
      <w:proofErr w:type="spellEnd"/>
      <w:proofErr w:type="gramEnd"/>
      <w:r w:rsidRPr="002C53E9">
        <w:rPr>
          <w:rFonts w:ascii="Times New Roman" w:hAnsi="Times New Roman" w:cs="Times New Roman"/>
          <w:strike/>
          <w:sz w:val="24"/>
          <w:szCs w:val="24"/>
        </w:rPr>
        <w:t xml:space="preserve">: é a degradação molecular do agente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resultante de uma ação complexa dos organismos vivos do meio ambiente.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3.7 Branqueador</w:t>
      </w:r>
      <w:proofErr w:type="gramEnd"/>
      <w:r w:rsidRPr="002C53E9">
        <w:rPr>
          <w:rFonts w:ascii="Times New Roman" w:hAnsi="Times New Roman" w:cs="Times New Roman"/>
          <w:strike/>
          <w:sz w:val="24"/>
          <w:szCs w:val="24"/>
        </w:rPr>
        <w:t xml:space="preserve"> Óptico: substância química que absorve radiações ultravioletas e emite radiações na região visível do espectro.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3.8 3.8</w:t>
      </w:r>
      <w:proofErr w:type="gramEnd"/>
      <w:r w:rsidRPr="002C53E9">
        <w:rPr>
          <w:rFonts w:ascii="Times New Roman" w:hAnsi="Times New Roman" w:cs="Times New Roman"/>
          <w:strike/>
          <w:sz w:val="24"/>
          <w:szCs w:val="24"/>
        </w:rPr>
        <w:t xml:space="preserve"> Branqueador/Alvejante: é um produto destinado a branquear/alvejar superfícies, tecidos, etc., por processos químicos e/ou físicos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3.9 Cera/Lustrador/Polidor: produto destinado a limpar e/ou polir e/ou proteger superfícies por ação física e/ou química.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3.10 Coadjuvante/Adjuvante: componente complementar que melhora as propriedades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3.11 Componentes complementares de formulação: são substâncias utilizadas na formulação com a finalidade de auxiliar na obtenção das qualidades desejadas no produto. Neste conceito estão incluídos, entre outros, os solventes, diluentes, estabilizantes, aditivos, coadjuvantes, enzimas, </w:t>
      </w:r>
      <w:proofErr w:type="spellStart"/>
      <w:r w:rsidRPr="002C53E9">
        <w:rPr>
          <w:rFonts w:ascii="Times New Roman" w:hAnsi="Times New Roman" w:cs="Times New Roman"/>
          <w:strike/>
          <w:sz w:val="24"/>
          <w:szCs w:val="24"/>
        </w:rPr>
        <w:t>sinergistas</w:t>
      </w:r>
      <w:proofErr w:type="spellEnd"/>
      <w:r w:rsidRPr="002C53E9">
        <w:rPr>
          <w:rFonts w:ascii="Times New Roman" w:hAnsi="Times New Roman" w:cs="Times New Roman"/>
          <w:strike/>
          <w:sz w:val="24"/>
          <w:szCs w:val="24"/>
        </w:rPr>
        <w:t xml:space="preserve"> e substâncias inertes.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3.12 Controladores de espuma: são substâncias que modificam a estrutura físico-química da espuma.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3.13 </w:t>
      </w:r>
      <w:proofErr w:type="spellStart"/>
      <w:r w:rsidRPr="002C53E9">
        <w:rPr>
          <w:rFonts w:ascii="Times New Roman" w:hAnsi="Times New Roman" w:cs="Times New Roman"/>
          <w:strike/>
          <w:sz w:val="24"/>
          <w:szCs w:val="24"/>
        </w:rPr>
        <w:t>Desincrustante</w:t>
      </w:r>
      <w:proofErr w:type="spellEnd"/>
      <w:r w:rsidRPr="002C53E9">
        <w:rPr>
          <w:rFonts w:ascii="Times New Roman" w:hAnsi="Times New Roman" w:cs="Times New Roman"/>
          <w:strike/>
          <w:sz w:val="24"/>
          <w:szCs w:val="24"/>
        </w:rPr>
        <w:t xml:space="preserve">: produto destinado a remover </w:t>
      </w:r>
      <w:proofErr w:type="spellStart"/>
      <w:r w:rsidRPr="002C53E9">
        <w:rPr>
          <w:rFonts w:ascii="Times New Roman" w:hAnsi="Times New Roman" w:cs="Times New Roman"/>
          <w:strike/>
          <w:sz w:val="24"/>
          <w:szCs w:val="24"/>
        </w:rPr>
        <w:t>incrustrações</w:t>
      </w:r>
      <w:proofErr w:type="spellEnd"/>
      <w:r w:rsidRPr="002C53E9">
        <w:rPr>
          <w:rFonts w:ascii="Times New Roman" w:hAnsi="Times New Roman" w:cs="Times New Roman"/>
          <w:strike/>
          <w:sz w:val="24"/>
          <w:szCs w:val="24"/>
        </w:rPr>
        <w:t xml:space="preserve"> por processo químico ou físico.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lastRenderedPageBreak/>
        <w:t>3.14 Detergente</w:t>
      </w:r>
      <w:proofErr w:type="gramEnd"/>
      <w:r w:rsidRPr="002C53E9">
        <w:rPr>
          <w:rFonts w:ascii="Times New Roman" w:hAnsi="Times New Roman" w:cs="Times New Roman"/>
          <w:strike/>
          <w:sz w:val="24"/>
          <w:szCs w:val="24"/>
        </w:rPr>
        <w:t xml:space="preserve">: é um produto destinado à limpeza de superfícies e tecidos através da diminuição da tensão superficial.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3.15 Embalagem</w:t>
      </w:r>
      <w:proofErr w:type="gramEnd"/>
      <w:r w:rsidRPr="002C53E9">
        <w:rPr>
          <w:rFonts w:ascii="Times New Roman" w:hAnsi="Times New Roman" w:cs="Times New Roman"/>
          <w:strike/>
          <w:sz w:val="24"/>
          <w:szCs w:val="24"/>
        </w:rPr>
        <w:t xml:space="preserve">: envoltório, recipiente ou qualquer forma de acondicionamento, removível ou não, destinado a cobrir, empacotar, embalar, proteger ou manter especificamente ou não, produtos dos quais trata este Regulamento.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3.16 Facilitador</w:t>
      </w:r>
      <w:proofErr w:type="gramEnd"/>
      <w:r w:rsidRPr="002C53E9">
        <w:rPr>
          <w:rFonts w:ascii="Times New Roman" w:hAnsi="Times New Roman" w:cs="Times New Roman"/>
          <w:strike/>
          <w:sz w:val="24"/>
          <w:szCs w:val="24"/>
        </w:rPr>
        <w:t xml:space="preserve"> de passar roupas: produto destinado a facilitar a ação de passar.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3.17 Sabão</w:t>
      </w:r>
      <w:proofErr w:type="gramEnd"/>
      <w:r w:rsidRPr="002C53E9">
        <w:rPr>
          <w:rFonts w:ascii="Times New Roman" w:hAnsi="Times New Roman" w:cs="Times New Roman"/>
          <w:strike/>
          <w:sz w:val="24"/>
          <w:szCs w:val="24"/>
        </w:rPr>
        <w:t xml:space="preserve">: é um produto para lavagem e limpeza doméstica formulado à base de sais alcalinos de ácidos graxos associados ou não a outros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3.18 Limpador</w:t>
      </w:r>
      <w:proofErr w:type="gramEnd"/>
      <w:r w:rsidRPr="002C53E9">
        <w:rPr>
          <w:rFonts w:ascii="Times New Roman" w:hAnsi="Times New Roman" w:cs="Times New Roman"/>
          <w:strike/>
          <w:sz w:val="24"/>
          <w:szCs w:val="24"/>
        </w:rPr>
        <w:t xml:space="preserve">: é um produto destinado à limpeza de superfícies inanimadas, podendo ou não conter agentes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3.19 Limpador</w:t>
      </w:r>
      <w:proofErr w:type="gramEnd"/>
      <w:r w:rsidRPr="002C53E9">
        <w:rPr>
          <w:rFonts w:ascii="Times New Roman" w:hAnsi="Times New Roman" w:cs="Times New Roman"/>
          <w:strike/>
          <w:sz w:val="24"/>
          <w:szCs w:val="24"/>
        </w:rPr>
        <w:t xml:space="preserve"> abrasivo/Saponáceo: é um produto destinado à limpeza, formulado à base de abrasivos associados ou não a sabões e outros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3.20 Matéria</w:t>
      </w:r>
      <w:proofErr w:type="gramEnd"/>
      <w:r w:rsidRPr="002C53E9">
        <w:rPr>
          <w:rFonts w:ascii="Times New Roman" w:hAnsi="Times New Roman" w:cs="Times New Roman"/>
          <w:strike/>
          <w:sz w:val="24"/>
          <w:szCs w:val="24"/>
        </w:rPr>
        <w:t xml:space="preserve"> Ativa/Princípio Ativo: componente que, na formulação, é responsável por pelo menos uma determinada ação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3.21 Neutralizador de odores/Eliminador de odores: produto que em sua composição apresenta substâncias capazes de neutralizar/eliminar odores desagradáveis, por processos físicos, químicos ou físico-químicos, podendo ou não deixar efeitos residuais e/ou odoríferos.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3.22 </w:t>
      </w:r>
      <w:proofErr w:type="spellStart"/>
      <w:r w:rsidRPr="002C53E9">
        <w:rPr>
          <w:rFonts w:ascii="Times New Roman" w:hAnsi="Times New Roman" w:cs="Times New Roman"/>
          <w:strike/>
          <w:sz w:val="24"/>
          <w:szCs w:val="24"/>
        </w:rPr>
        <w:t>Odorizante</w:t>
      </w:r>
      <w:proofErr w:type="spellEnd"/>
      <w:r w:rsidRPr="002C53E9">
        <w:rPr>
          <w:rFonts w:ascii="Times New Roman" w:hAnsi="Times New Roman" w:cs="Times New Roman"/>
          <w:strike/>
          <w:sz w:val="24"/>
          <w:szCs w:val="24"/>
        </w:rPr>
        <w:t xml:space="preserve"> de ambientes/Aromatizante de ambientes: é </w:t>
      </w:r>
      <w:proofErr w:type="gramStart"/>
      <w:r w:rsidRPr="002C53E9">
        <w:rPr>
          <w:rFonts w:ascii="Times New Roman" w:hAnsi="Times New Roman" w:cs="Times New Roman"/>
          <w:strike/>
          <w:sz w:val="24"/>
          <w:szCs w:val="24"/>
        </w:rPr>
        <w:t>um produto que tem em sua composição substâncias capazes de mascarar os odores desagradáveis</w:t>
      </w:r>
      <w:proofErr w:type="gram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3.23 Porcentagem</w:t>
      </w:r>
      <w:proofErr w:type="gramEnd"/>
      <w:r w:rsidRPr="002C53E9">
        <w:rPr>
          <w:rFonts w:ascii="Times New Roman" w:hAnsi="Times New Roman" w:cs="Times New Roman"/>
          <w:strike/>
          <w:sz w:val="24"/>
          <w:szCs w:val="24"/>
        </w:rPr>
        <w:t xml:space="preserve"> de biodegradabilidade: é a quantidade percentual do agente </w:t>
      </w:r>
      <w:proofErr w:type="spellStart"/>
      <w:r w:rsidRPr="002C53E9">
        <w:rPr>
          <w:rFonts w:ascii="Times New Roman" w:hAnsi="Times New Roman" w:cs="Times New Roman"/>
          <w:strike/>
          <w:sz w:val="24"/>
          <w:szCs w:val="24"/>
        </w:rPr>
        <w:t>tensoativo</w:t>
      </w:r>
      <w:proofErr w:type="spellEnd"/>
      <w:r w:rsidRPr="002C53E9">
        <w:rPr>
          <w:rFonts w:ascii="Times New Roman" w:hAnsi="Times New Roman" w:cs="Times New Roman"/>
          <w:strike/>
          <w:sz w:val="24"/>
          <w:szCs w:val="24"/>
        </w:rPr>
        <w:t xml:space="preserve"> </w:t>
      </w:r>
      <w:proofErr w:type="spellStart"/>
      <w:r w:rsidRPr="002C53E9">
        <w:rPr>
          <w:rFonts w:ascii="Times New Roman" w:hAnsi="Times New Roman" w:cs="Times New Roman"/>
          <w:strike/>
          <w:sz w:val="24"/>
          <w:szCs w:val="24"/>
        </w:rPr>
        <w:t>biodegradado</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3.24 Produto</w:t>
      </w:r>
      <w:proofErr w:type="gramEnd"/>
      <w:r w:rsidRPr="002C53E9">
        <w:rPr>
          <w:rFonts w:ascii="Times New Roman" w:hAnsi="Times New Roman" w:cs="Times New Roman"/>
          <w:strike/>
          <w:sz w:val="24"/>
          <w:szCs w:val="24"/>
        </w:rPr>
        <w:t xml:space="preserve"> enzimático: é aquele que contém como ingrediente ativo catalizadores biológicos que atuam por degradação específica de graxas, proteínas e outros, fragmentando os mesmos de forma a promover o processo de limpeza.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3.25 Produto</w:t>
      </w:r>
      <w:proofErr w:type="gramEnd"/>
      <w:r w:rsidRPr="002C53E9">
        <w:rPr>
          <w:rFonts w:ascii="Times New Roman" w:hAnsi="Times New Roman" w:cs="Times New Roman"/>
          <w:strike/>
          <w:sz w:val="24"/>
          <w:szCs w:val="24"/>
        </w:rPr>
        <w:t xml:space="preserve"> pós-lavagem: produto com a finalidade de ser utilizado depois da lavagem com o objetivo de completar a limpeza final.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3.26 Produto</w:t>
      </w:r>
      <w:proofErr w:type="gramEnd"/>
      <w:r w:rsidRPr="002C53E9">
        <w:rPr>
          <w:rFonts w:ascii="Times New Roman" w:hAnsi="Times New Roman" w:cs="Times New Roman"/>
          <w:strike/>
          <w:sz w:val="24"/>
          <w:szCs w:val="24"/>
        </w:rPr>
        <w:t xml:space="preserve"> para pré-lavagem: é um produto destinado a ser utilizado antes da lavagem com objetivo de facilitar a limpeza final.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3.27 Tira-manchas: é </w:t>
      </w:r>
      <w:proofErr w:type="gramStart"/>
      <w:r w:rsidRPr="002C53E9">
        <w:rPr>
          <w:rFonts w:ascii="Times New Roman" w:hAnsi="Times New Roman" w:cs="Times New Roman"/>
          <w:strike/>
          <w:sz w:val="24"/>
          <w:szCs w:val="24"/>
        </w:rPr>
        <w:t>um produto destinado à remoção de manchas de superfícies inanimadas e tecidos</w:t>
      </w:r>
      <w:proofErr w:type="gram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lastRenderedPageBreak/>
        <w:t>3.28 Removedor</w:t>
      </w:r>
      <w:proofErr w:type="gramEnd"/>
      <w:r w:rsidRPr="002C53E9">
        <w:rPr>
          <w:rFonts w:ascii="Times New Roman" w:hAnsi="Times New Roman" w:cs="Times New Roman"/>
          <w:strike/>
          <w:sz w:val="24"/>
          <w:szCs w:val="24"/>
        </w:rPr>
        <w:t xml:space="preserve">: produto com a finalidade de remover ceras e graxas por uma ação de solvência.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3.29 Rótulo</w:t>
      </w:r>
      <w:proofErr w:type="gramEnd"/>
      <w:r w:rsidRPr="002C53E9">
        <w:rPr>
          <w:rFonts w:ascii="Times New Roman" w:hAnsi="Times New Roman" w:cs="Times New Roman"/>
          <w:strike/>
          <w:sz w:val="24"/>
          <w:szCs w:val="24"/>
        </w:rPr>
        <w:t xml:space="preserve">: identificação impressa e litografada, assim como também, inscrições pintadas ou grafadas a fogo, pressão ou decalco, aplicadas diretamente sobre recipientes, embalagens e envoltórios.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3.30 </w:t>
      </w:r>
      <w:proofErr w:type="spellStart"/>
      <w:r w:rsidRPr="002C53E9">
        <w:rPr>
          <w:rFonts w:ascii="Times New Roman" w:hAnsi="Times New Roman" w:cs="Times New Roman"/>
          <w:strike/>
          <w:sz w:val="24"/>
          <w:szCs w:val="24"/>
        </w:rPr>
        <w:t>Suavizante</w:t>
      </w:r>
      <w:proofErr w:type="spellEnd"/>
      <w:r w:rsidRPr="002C53E9">
        <w:rPr>
          <w:rFonts w:ascii="Times New Roman" w:hAnsi="Times New Roman" w:cs="Times New Roman"/>
          <w:strike/>
          <w:sz w:val="24"/>
          <w:szCs w:val="24"/>
        </w:rPr>
        <w:t xml:space="preserve">/Amaciante: é um produto utilizado para tornar mais flexíveis os produtos têxteis e </w:t>
      </w:r>
      <w:proofErr w:type="spellStart"/>
      <w:r w:rsidRPr="002C53E9">
        <w:rPr>
          <w:rFonts w:ascii="Times New Roman" w:hAnsi="Times New Roman" w:cs="Times New Roman"/>
          <w:strike/>
          <w:sz w:val="24"/>
          <w:szCs w:val="24"/>
        </w:rPr>
        <w:t>conseqüentemente</w:t>
      </w:r>
      <w:proofErr w:type="spellEnd"/>
      <w:r w:rsidRPr="002C53E9">
        <w:rPr>
          <w:rFonts w:ascii="Times New Roman" w:hAnsi="Times New Roman" w:cs="Times New Roman"/>
          <w:strike/>
          <w:sz w:val="24"/>
          <w:szCs w:val="24"/>
        </w:rPr>
        <w:t xml:space="preserve"> obter uma determinada suavidade.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CONSIDERAÇÕES GERAIS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w:t>
      </w:r>
      <w:proofErr w:type="gramEnd"/>
      <w:r w:rsidRPr="002C53E9">
        <w:rPr>
          <w:rFonts w:ascii="Times New Roman" w:hAnsi="Times New Roman" w:cs="Times New Roman"/>
          <w:strike/>
          <w:sz w:val="24"/>
          <w:szCs w:val="24"/>
        </w:rPr>
        <w:t xml:space="preserve"> Os tipos/categorias de produtos compreendidos por este Regulamento constam do ANEXO I.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2</w:t>
      </w:r>
      <w:proofErr w:type="gramEnd"/>
      <w:r w:rsidRPr="002C53E9">
        <w:rPr>
          <w:rFonts w:ascii="Times New Roman" w:hAnsi="Times New Roman" w:cs="Times New Roman"/>
          <w:strike/>
          <w:sz w:val="24"/>
          <w:szCs w:val="24"/>
        </w:rPr>
        <w:t xml:space="preserve"> Os produtos objeto deste Regulamento podem </w:t>
      </w:r>
      <w:proofErr w:type="spellStart"/>
      <w:r w:rsidRPr="002C53E9">
        <w:rPr>
          <w:rFonts w:ascii="Times New Roman" w:hAnsi="Times New Roman" w:cs="Times New Roman"/>
          <w:strike/>
          <w:sz w:val="24"/>
          <w:szCs w:val="24"/>
        </w:rPr>
        <w:t>apresentarse</w:t>
      </w:r>
      <w:proofErr w:type="spellEnd"/>
      <w:r w:rsidRPr="002C53E9">
        <w:rPr>
          <w:rFonts w:ascii="Times New Roman" w:hAnsi="Times New Roman" w:cs="Times New Roman"/>
          <w:strike/>
          <w:sz w:val="24"/>
          <w:szCs w:val="24"/>
        </w:rPr>
        <w:t xml:space="preserve"> nas formas de sólidos, em pó, em escamas, em pasta, em gel, líquidos, aerossóis ou em qualquer outra forma de apresentação que o desenvolvimento tecnológico permita.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w:t>
      </w:r>
      <w:proofErr w:type="gramEnd"/>
      <w:r w:rsidRPr="002C53E9">
        <w:rPr>
          <w:rFonts w:ascii="Times New Roman" w:hAnsi="Times New Roman" w:cs="Times New Roman"/>
          <w:strike/>
          <w:sz w:val="24"/>
          <w:szCs w:val="24"/>
        </w:rPr>
        <w:t xml:space="preserve"> Não são permitidas nas formulações substâncias que sejam comprovadamente carcinogênicas, mutagênicas e teratogênicas para o homem segundo a Agência Internacional de Investigação sobre o Câncer (IARC/OMS) ou as substâncias proibidas pela Diretiva da CEE 67/548 e suas atualizações, sendo toleradas somente como impurezas aquelas substâncias aceitas como tal por aquela Diretiva e suas atualizações.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4</w:t>
      </w:r>
      <w:proofErr w:type="gramEnd"/>
      <w:r w:rsidRPr="002C53E9">
        <w:rPr>
          <w:rFonts w:ascii="Times New Roman" w:hAnsi="Times New Roman" w:cs="Times New Roman"/>
          <w:strike/>
          <w:sz w:val="24"/>
          <w:szCs w:val="24"/>
        </w:rPr>
        <w:t xml:space="preserve"> Fica restringido a produtos de uso profissional/industrial a </w:t>
      </w:r>
      <w:proofErr w:type="spellStart"/>
      <w:r w:rsidRPr="002C53E9">
        <w:rPr>
          <w:rFonts w:ascii="Times New Roman" w:hAnsi="Times New Roman" w:cs="Times New Roman"/>
          <w:strike/>
          <w:sz w:val="24"/>
          <w:szCs w:val="24"/>
        </w:rPr>
        <w:t>utilizacão</w:t>
      </w:r>
      <w:proofErr w:type="spellEnd"/>
      <w:r w:rsidRPr="002C53E9">
        <w:rPr>
          <w:rFonts w:ascii="Times New Roman" w:hAnsi="Times New Roman" w:cs="Times New Roman"/>
          <w:strike/>
          <w:sz w:val="24"/>
          <w:szCs w:val="24"/>
        </w:rPr>
        <w:t xml:space="preserve"> de HF, HNO3, H2SO4 e seus sais que os liberem nas condições de uso do produto. O conteúdo máximo de concentração de formaldeído como conservante nos produtos compreendidos neste Regulamento é de 0,5% p/p.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5</w:t>
      </w:r>
      <w:proofErr w:type="gramEnd"/>
      <w:r w:rsidRPr="002C53E9">
        <w:rPr>
          <w:rFonts w:ascii="Times New Roman" w:hAnsi="Times New Roman" w:cs="Times New Roman"/>
          <w:strike/>
          <w:sz w:val="24"/>
          <w:szCs w:val="24"/>
        </w:rPr>
        <w:t xml:space="preserve"> Os agentes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aniônicos empregados devem ser biodegradáveis.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6</w:t>
      </w:r>
      <w:proofErr w:type="gramEnd"/>
      <w:r w:rsidRPr="002C53E9">
        <w:rPr>
          <w:rFonts w:ascii="Times New Roman" w:hAnsi="Times New Roman" w:cs="Times New Roman"/>
          <w:strike/>
          <w:sz w:val="24"/>
          <w:szCs w:val="24"/>
        </w:rPr>
        <w:t xml:space="preserve"> Para fins de gerenciamento de risco dos produtos abrangidos neste Regulamento, devem ser atendidos os seguintes critérios: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6.1 Somente são permitidos para comercialização dos produtos incluídos na categoria sabões, aqueles que apresentem alcalinidade livre máxima expressa em Na2O de 1%p/p.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6.2 Somente são permitidos para comercialização de produtos que contenham amônia, aqueles que apresentem um teor máximo de NH3 livre de 1%p/p.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6.3 Para os produtos incluídos na categoria de detergentes líquidos específicos para lavar louças manual de venda livre, o </w:t>
      </w:r>
      <w:proofErr w:type="gramStart"/>
      <w:r w:rsidRPr="002C53E9">
        <w:rPr>
          <w:rFonts w:ascii="Times New Roman" w:hAnsi="Times New Roman" w:cs="Times New Roman"/>
          <w:strike/>
          <w:sz w:val="24"/>
          <w:szCs w:val="24"/>
        </w:rPr>
        <w:t>pH</w:t>
      </w:r>
      <w:proofErr w:type="gramEnd"/>
      <w:r w:rsidRPr="002C53E9">
        <w:rPr>
          <w:rFonts w:ascii="Times New Roman" w:hAnsi="Times New Roman" w:cs="Times New Roman"/>
          <w:strike/>
          <w:sz w:val="24"/>
          <w:szCs w:val="24"/>
        </w:rPr>
        <w:t xml:space="preserve"> deve estar compreendido entre 5,5 e 9,5.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6.3.1 para aquelas formulações que apresentarem valor de </w:t>
      </w:r>
      <w:proofErr w:type="gramStart"/>
      <w:r w:rsidRPr="002C53E9">
        <w:rPr>
          <w:rFonts w:ascii="Times New Roman" w:hAnsi="Times New Roman" w:cs="Times New Roman"/>
          <w:strike/>
          <w:sz w:val="24"/>
          <w:szCs w:val="24"/>
        </w:rPr>
        <w:t>pH</w:t>
      </w:r>
      <w:proofErr w:type="gramEnd"/>
      <w:r w:rsidRPr="002C53E9">
        <w:rPr>
          <w:rFonts w:ascii="Times New Roman" w:hAnsi="Times New Roman" w:cs="Times New Roman"/>
          <w:strike/>
          <w:sz w:val="24"/>
          <w:szCs w:val="24"/>
        </w:rPr>
        <w:t xml:space="preserve"> entre 5,0 e 5,5 e também entre 9,5 e 10,0, devem ser apresentados estudos dermatológicos que garantam a segurança desses produtos, nas condições de uso propostas.</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7</w:t>
      </w:r>
      <w:proofErr w:type="gramEnd"/>
      <w:r w:rsidRPr="002C53E9">
        <w:rPr>
          <w:rFonts w:ascii="Times New Roman" w:hAnsi="Times New Roman" w:cs="Times New Roman"/>
          <w:strike/>
          <w:sz w:val="24"/>
          <w:szCs w:val="24"/>
        </w:rPr>
        <w:t xml:space="preserve"> Os lava-louças líquidos destinados ao uso profissional que sejam corrosivos, devem comercializar-se: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7.1- coloridos, de maneira tal que nunca possam ser confundidos com água, quando formulados sem cloro.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7.2- sem incorporar componentes que possam alterar seu odor característico quando formulados com cloro.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8. Os produtos objeto deste Regulamento, uma vez acondicionados para venda, não devem induzir à confusão com produtos alimentícios, cosméticos ou medicamentos.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9. As embalagens e tampas dos produtos compreendidos neste Regulamento devem ser em todas suas partes resistentes a fim de manter as propriedades do produto e impedir rupturas e perdas durante o transporte, armazenamento e manipulação.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10. As embalagens que tenham uma forma que possa atrair ou exaltar a curiosidade de crianças por ter semelhança com brinquedos que estas habitualmente utilizem, devem contar com um lacre de segurança para evitar que possam ter acesso ao produto, ou conter algum componente que impeça a ingestão do mesmo.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11. Os produtos que pela sua composição estejam contemplados nas Diretivas 67/548 e 88/379 da CEE e suas modificações e o </w:t>
      </w:r>
      <w:proofErr w:type="spellStart"/>
      <w:r w:rsidRPr="002C53E9">
        <w:rPr>
          <w:rFonts w:ascii="Times New Roman" w:hAnsi="Times New Roman" w:cs="Times New Roman"/>
          <w:strike/>
          <w:sz w:val="24"/>
          <w:szCs w:val="24"/>
        </w:rPr>
        <w:t>Code</w:t>
      </w:r>
      <w:proofErr w:type="spellEnd"/>
      <w:r w:rsidRPr="002C53E9">
        <w:rPr>
          <w:rFonts w:ascii="Times New Roman" w:hAnsi="Times New Roman" w:cs="Times New Roman"/>
          <w:strike/>
          <w:sz w:val="24"/>
          <w:szCs w:val="24"/>
        </w:rPr>
        <w:t xml:space="preserve"> </w:t>
      </w:r>
      <w:proofErr w:type="spellStart"/>
      <w:r w:rsidRPr="002C53E9">
        <w:rPr>
          <w:rFonts w:ascii="Times New Roman" w:hAnsi="Times New Roman" w:cs="Times New Roman"/>
          <w:strike/>
          <w:sz w:val="24"/>
          <w:szCs w:val="24"/>
        </w:rPr>
        <w:t>of</w:t>
      </w:r>
      <w:proofErr w:type="spellEnd"/>
      <w:r w:rsidRPr="002C53E9">
        <w:rPr>
          <w:rFonts w:ascii="Times New Roman" w:hAnsi="Times New Roman" w:cs="Times New Roman"/>
          <w:strike/>
          <w:sz w:val="24"/>
          <w:szCs w:val="24"/>
        </w:rPr>
        <w:t xml:space="preserve"> Federal </w:t>
      </w:r>
      <w:proofErr w:type="spellStart"/>
      <w:r w:rsidRPr="002C53E9">
        <w:rPr>
          <w:rFonts w:ascii="Times New Roman" w:hAnsi="Times New Roman" w:cs="Times New Roman"/>
          <w:strike/>
          <w:sz w:val="24"/>
          <w:szCs w:val="24"/>
        </w:rPr>
        <w:t>Regulations</w:t>
      </w:r>
      <w:proofErr w:type="spellEnd"/>
      <w:r w:rsidRPr="002C53E9">
        <w:rPr>
          <w:rFonts w:ascii="Times New Roman" w:hAnsi="Times New Roman" w:cs="Times New Roman"/>
          <w:strike/>
          <w:sz w:val="24"/>
          <w:szCs w:val="24"/>
        </w:rPr>
        <w:t xml:space="preserve"> </w:t>
      </w:r>
      <w:proofErr w:type="spellStart"/>
      <w:r w:rsidRPr="002C53E9">
        <w:rPr>
          <w:rFonts w:ascii="Times New Roman" w:hAnsi="Times New Roman" w:cs="Times New Roman"/>
          <w:strike/>
          <w:sz w:val="24"/>
          <w:szCs w:val="24"/>
        </w:rPr>
        <w:t>of</w:t>
      </w:r>
      <w:proofErr w:type="spellEnd"/>
      <w:r w:rsidRPr="002C53E9">
        <w:rPr>
          <w:rFonts w:ascii="Times New Roman" w:hAnsi="Times New Roman" w:cs="Times New Roman"/>
          <w:strike/>
          <w:sz w:val="24"/>
          <w:szCs w:val="24"/>
        </w:rPr>
        <w:t xml:space="preserve"> United </w:t>
      </w:r>
      <w:proofErr w:type="spellStart"/>
      <w:r w:rsidRPr="002C53E9">
        <w:rPr>
          <w:rFonts w:ascii="Times New Roman" w:hAnsi="Times New Roman" w:cs="Times New Roman"/>
          <w:strike/>
          <w:sz w:val="24"/>
          <w:szCs w:val="24"/>
        </w:rPr>
        <w:t>States</w:t>
      </w:r>
      <w:proofErr w:type="spellEnd"/>
      <w:r w:rsidRPr="002C53E9">
        <w:rPr>
          <w:rFonts w:ascii="Times New Roman" w:hAnsi="Times New Roman" w:cs="Times New Roman"/>
          <w:strike/>
          <w:sz w:val="24"/>
          <w:szCs w:val="24"/>
        </w:rPr>
        <w:t xml:space="preserve"> 16 CFR (Vol. 2), 16 CFR 1500.129, 16 CFR 1700.14 e suas modificações, devem possuir tampa de segurança à prova de crianças caso esteja indicado nas mesmas.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12 A rotulagem deve cumprir com o indicado no Anexo II.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13 Não </w:t>
      </w:r>
      <w:proofErr w:type="gramStart"/>
      <w:r w:rsidRPr="002C53E9">
        <w:rPr>
          <w:rFonts w:ascii="Times New Roman" w:hAnsi="Times New Roman" w:cs="Times New Roman"/>
          <w:strike/>
          <w:sz w:val="24"/>
          <w:szCs w:val="24"/>
        </w:rPr>
        <w:t>é</w:t>
      </w:r>
      <w:proofErr w:type="gramEnd"/>
      <w:r w:rsidRPr="002C53E9">
        <w:rPr>
          <w:rFonts w:ascii="Times New Roman" w:hAnsi="Times New Roman" w:cs="Times New Roman"/>
          <w:strike/>
          <w:sz w:val="24"/>
          <w:szCs w:val="24"/>
        </w:rPr>
        <w:t xml:space="preserve"> permitida a introdução de brinquedos nem de outros objetos dirigidos às crianças dentro da embalagem dos produtos objeto deste Regulamento.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14 Não </w:t>
      </w:r>
      <w:proofErr w:type="gramStart"/>
      <w:r w:rsidRPr="002C53E9">
        <w:rPr>
          <w:rFonts w:ascii="Times New Roman" w:hAnsi="Times New Roman" w:cs="Times New Roman"/>
          <w:strike/>
          <w:sz w:val="24"/>
          <w:szCs w:val="24"/>
        </w:rPr>
        <w:t>é</w:t>
      </w:r>
      <w:proofErr w:type="gramEnd"/>
      <w:r w:rsidRPr="002C53E9">
        <w:rPr>
          <w:rFonts w:ascii="Times New Roman" w:hAnsi="Times New Roman" w:cs="Times New Roman"/>
          <w:strike/>
          <w:sz w:val="24"/>
          <w:szCs w:val="24"/>
        </w:rPr>
        <w:t xml:space="preserve"> permitida a venda de produtos de uso restrito a profissionais em lugares aos quais o consumidor tenha acesso direto.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15 São proibidas associações de </w:t>
      </w:r>
      <w:proofErr w:type="spellStart"/>
      <w:r w:rsidRPr="002C53E9">
        <w:rPr>
          <w:rFonts w:ascii="Times New Roman" w:hAnsi="Times New Roman" w:cs="Times New Roman"/>
          <w:strike/>
          <w:sz w:val="24"/>
          <w:szCs w:val="24"/>
        </w:rPr>
        <w:t>desinfestantes</w:t>
      </w:r>
      <w:proofErr w:type="spellEnd"/>
      <w:r w:rsidRPr="002C53E9">
        <w:rPr>
          <w:rFonts w:ascii="Times New Roman" w:hAnsi="Times New Roman" w:cs="Times New Roman"/>
          <w:strike/>
          <w:sz w:val="24"/>
          <w:szCs w:val="24"/>
        </w:rPr>
        <w:t xml:space="preserve"> com qualquer produto compreendido por este Regulamento.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16.</w:t>
      </w:r>
      <w:proofErr w:type="gramEnd"/>
      <w:r w:rsidRPr="002C53E9">
        <w:rPr>
          <w:rFonts w:ascii="Times New Roman" w:hAnsi="Times New Roman" w:cs="Times New Roman"/>
          <w:strike/>
          <w:sz w:val="24"/>
          <w:szCs w:val="24"/>
        </w:rPr>
        <w:t xml:space="preserve">Nos produtos enzimáticos, cujo ativo principal sejam os catalizadores biológicos, a atividade enzimática deve ser comprovada.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17 Os produtos de limpeza geral e afins quando estiverem associados com produtos com ação antimicrobiana, </w:t>
      </w:r>
      <w:proofErr w:type="gramStart"/>
      <w:r w:rsidRPr="002C53E9">
        <w:rPr>
          <w:rFonts w:ascii="Times New Roman" w:hAnsi="Times New Roman" w:cs="Times New Roman"/>
          <w:strike/>
          <w:sz w:val="24"/>
          <w:szCs w:val="24"/>
        </w:rPr>
        <w:t>devem</w:t>
      </w:r>
      <w:proofErr w:type="gramEnd"/>
      <w:r w:rsidRPr="002C53E9">
        <w:rPr>
          <w:rFonts w:ascii="Times New Roman" w:hAnsi="Times New Roman" w:cs="Times New Roman"/>
          <w:strike/>
          <w:sz w:val="24"/>
          <w:szCs w:val="24"/>
        </w:rPr>
        <w:t xml:space="preserve"> obedecer a legislação específica, além de cumprir com este Regulamento.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18 As empresas responsáveis pela comercialização de produtos destinados a serem utilizados por usuários profissionais ou industriais devem disponibilizar ficha de segurança do produto.</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
    <w:p w:rsidR="00E50AEA" w:rsidRPr="002C53E9" w:rsidRDefault="00E50AEA" w:rsidP="00E50AEA">
      <w:pPr>
        <w:spacing w:before="300" w:after="300" w:line="240" w:lineRule="auto"/>
        <w:jc w:val="center"/>
        <w:rPr>
          <w:rFonts w:ascii="Times New Roman" w:hAnsi="Times New Roman" w:cs="Times New Roman"/>
          <w:b/>
          <w:strike/>
          <w:sz w:val="24"/>
          <w:szCs w:val="24"/>
        </w:rPr>
      </w:pPr>
      <w:r w:rsidRPr="002C53E9">
        <w:rPr>
          <w:rFonts w:ascii="Times New Roman" w:hAnsi="Times New Roman" w:cs="Times New Roman"/>
          <w:b/>
          <w:strike/>
          <w:sz w:val="24"/>
          <w:szCs w:val="24"/>
        </w:rPr>
        <w:t>ANEXO I</w:t>
      </w:r>
    </w:p>
    <w:p w:rsidR="00E50AEA" w:rsidRPr="002C53E9" w:rsidRDefault="00E50AEA" w:rsidP="00E50AEA">
      <w:pPr>
        <w:spacing w:before="300" w:after="300" w:line="240" w:lineRule="auto"/>
        <w:jc w:val="center"/>
        <w:rPr>
          <w:rFonts w:ascii="Times New Roman" w:hAnsi="Times New Roman" w:cs="Times New Roman"/>
          <w:b/>
          <w:strike/>
          <w:sz w:val="24"/>
          <w:szCs w:val="24"/>
        </w:rPr>
      </w:pPr>
      <w:r w:rsidRPr="002C53E9">
        <w:rPr>
          <w:rFonts w:ascii="Times New Roman" w:hAnsi="Times New Roman" w:cs="Times New Roman"/>
          <w:b/>
          <w:strike/>
          <w:sz w:val="24"/>
          <w:szCs w:val="24"/>
        </w:rPr>
        <w:t>TIPOS/CATEGORIAS DE PRODUTOS DE LIMPEZA E AFINS</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 </w:t>
      </w:r>
      <w:proofErr w:type="gramStart"/>
      <w:r w:rsidRPr="002C53E9">
        <w:rPr>
          <w:rFonts w:ascii="Times New Roman" w:hAnsi="Times New Roman" w:cs="Times New Roman"/>
          <w:strike/>
          <w:sz w:val="24"/>
          <w:szCs w:val="24"/>
        </w:rPr>
        <w:t>ALVEJANTES/BRANQUEADORES</w:t>
      </w:r>
      <w:proofErr w:type="gram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B DETERGENTES/PRODUTOS PARA LAVAR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 DESINCRUSTANTES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D FINALIZADORES DE SUPERFÍCIES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E LIMPADORES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F NEUTRALIZADORES/ELIMINADORES DE ODORES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G ODORIZANTES/AROMATIZANTES DE AMBIENTES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H PRODUTOS PARA PRÉ E </w:t>
      </w:r>
      <w:proofErr w:type="gramStart"/>
      <w:r w:rsidRPr="002C53E9">
        <w:rPr>
          <w:rFonts w:ascii="Times New Roman" w:hAnsi="Times New Roman" w:cs="Times New Roman"/>
          <w:strike/>
          <w:sz w:val="24"/>
          <w:szCs w:val="24"/>
        </w:rPr>
        <w:t>PÓS LAVAGEM</w:t>
      </w:r>
      <w:proofErr w:type="gram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I REMOVEDORES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J SABÕES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K AUXILIARES </w:t>
      </w:r>
    </w:p>
    <w:p w:rsidR="00E50AEA" w:rsidRPr="002C53E9" w:rsidRDefault="00E50AEA" w:rsidP="00E50AEA">
      <w:pPr>
        <w:spacing w:before="300" w:after="300" w:line="240" w:lineRule="auto"/>
        <w:jc w:val="center"/>
        <w:rPr>
          <w:rFonts w:ascii="Times New Roman" w:hAnsi="Times New Roman" w:cs="Times New Roman"/>
          <w:b/>
          <w:strike/>
          <w:sz w:val="24"/>
          <w:szCs w:val="24"/>
        </w:rPr>
      </w:pPr>
      <w:bookmarkStart w:id="0" w:name="_GoBack"/>
      <w:r w:rsidRPr="002C53E9">
        <w:rPr>
          <w:rFonts w:ascii="Times New Roman" w:hAnsi="Times New Roman" w:cs="Times New Roman"/>
          <w:b/>
          <w:strike/>
          <w:sz w:val="24"/>
          <w:szCs w:val="24"/>
        </w:rPr>
        <w:t>ANEXO II</w:t>
      </w:r>
    </w:p>
    <w:p w:rsidR="00E50AEA" w:rsidRPr="002C53E9" w:rsidRDefault="00E50AEA" w:rsidP="00E50AEA">
      <w:pPr>
        <w:spacing w:before="300" w:after="300" w:line="240" w:lineRule="auto"/>
        <w:jc w:val="center"/>
        <w:rPr>
          <w:rFonts w:ascii="Times New Roman" w:hAnsi="Times New Roman" w:cs="Times New Roman"/>
          <w:b/>
          <w:strike/>
          <w:sz w:val="24"/>
          <w:szCs w:val="24"/>
        </w:rPr>
      </w:pPr>
      <w:r w:rsidRPr="002C53E9">
        <w:rPr>
          <w:rFonts w:ascii="Times New Roman" w:hAnsi="Times New Roman" w:cs="Times New Roman"/>
          <w:b/>
          <w:strike/>
          <w:sz w:val="24"/>
          <w:szCs w:val="24"/>
        </w:rPr>
        <w:t>ROTULAGEM PARA PRODUTOS DE LIMPEZA E AFINS</w:t>
      </w:r>
    </w:p>
    <w:bookmarkEnd w:id="0"/>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 rotulagem deve cumprir os seguintes princípios: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a) Deve conter informação verdadeira e suficiente de seus usos e características essenciais.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b) Podem ser utilizadas expressões que ressaltem algum benefício adicional relacionados com a saúde, sempre que justificadas tecnicamente.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INFORMAÇÕES OBRIGATÓRIAS NOS RÓTULOS DE PRODUTOS DESTINADOS À LIMPEZA GERAL E AFINS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w:t>
      </w:r>
      <w:proofErr w:type="gramEnd"/>
      <w:r w:rsidRPr="002C53E9">
        <w:rPr>
          <w:rFonts w:ascii="Times New Roman" w:hAnsi="Times New Roman" w:cs="Times New Roman"/>
          <w:strike/>
          <w:sz w:val="24"/>
          <w:szCs w:val="24"/>
        </w:rPr>
        <w:t xml:space="preserve"> Nome comercial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2</w:t>
      </w:r>
      <w:proofErr w:type="gramEnd"/>
      <w:r w:rsidRPr="002C53E9">
        <w:rPr>
          <w:rFonts w:ascii="Times New Roman" w:hAnsi="Times New Roman" w:cs="Times New Roman"/>
          <w:strike/>
          <w:sz w:val="24"/>
          <w:szCs w:val="24"/>
        </w:rPr>
        <w:t xml:space="preserve"> Finalidade de uso quando não estiver contemplada no nome comercial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w:t>
      </w:r>
      <w:proofErr w:type="gramEnd"/>
      <w:r w:rsidRPr="002C53E9">
        <w:rPr>
          <w:rFonts w:ascii="Times New Roman" w:hAnsi="Times New Roman" w:cs="Times New Roman"/>
          <w:strike/>
          <w:sz w:val="24"/>
          <w:szCs w:val="24"/>
        </w:rPr>
        <w:t xml:space="preserve"> Conteúdo líquido.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4</w:t>
      </w:r>
      <w:proofErr w:type="gramEnd"/>
      <w:r w:rsidRPr="002C53E9">
        <w:rPr>
          <w:rFonts w:ascii="Times New Roman" w:hAnsi="Times New Roman" w:cs="Times New Roman"/>
          <w:strike/>
          <w:sz w:val="24"/>
          <w:szCs w:val="24"/>
        </w:rPr>
        <w:t xml:space="preserve"> Identificação da empresa titular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5</w:t>
      </w:r>
      <w:proofErr w:type="gramEnd"/>
      <w:r w:rsidRPr="002C53E9">
        <w:rPr>
          <w:rFonts w:ascii="Times New Roman" w:hAnsi="Times New Roman" w:cs="Times New Roman"/>
          <w:strike/>
          <w:sz w:val="24"/>
          <w:szCs w:val="24"/>
        </w:rPr>
        <w:t xml:space="preserve"> Incompatibilidades com algum material, quando for o caso.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6</w:t>
      </w:r>
      <w:proofErr w:type="gramEnd"/>
      <w:r w:rsidRPr="002C53E9">
        <w:rPr>
          <w:rFonts w:ascii="Times New Roman" w:hAnsi="Times New Roman" w:cs="Times New Roman"/>
          <w:strike/>
          <w:sz w:val="24"/>
          <w:szCs w:val="24"/>
        </w:rPr>
        <w:t xml:space="preserve"> As frases: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6.1 “Mantenha fora do alcance de crianças”.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6.2 “Leia</w:t>
      </w:r>
      <w:proofErr w:type="gramEnd"/>
      <w:r w:rsidRPr="002C53E9">
        <w:rPr>
          <w:rFonts w:ascii="Times New Roman" w:hAnsi="Times New Roman" w:cs="Times New Roman"/>
          <w:strike/>
          <w:sz w:val="24"/>
          <w:szCs w:val="24"/>
        </w:rPr>
        <w:t xml:space="preserve"> atentamente o rótulo antes de usar 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6.3 “Em caso de contato com os olhos, lave imediatamente com água em abundância”.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6.4 “Em caso de contato com a pele, lave imediatamente com água em abundância”, quando corresponda.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6.5 “Em caso de ingestão, não provoque vômito e consulte imediatamente o Centro de Intoxicações ou o médico levando o rótulo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7</w:t>
      </w:r>
      <w:proofErr w:type="gramEnd"/>
      <w:r w:rsidRPr="002C53E9">
        <w:rPr>
          <w:rFonts w:ascii="Times New Roman" w:hAnsi="Times New Roman" w:cs="Times New Roman"/>
          <w:strike/>
          <w:sz w:val="24"/>
          <w:szCs w:val="24"/>
        </w:rPr>
        <w:t xml:space="preserve"> Componentes: componentes ativos e aqueles de importância toxicológica devem ser indicados por seu nome químico genérico, os restantes por suas funções na formulação.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8</w:t>
      </w:r>
      <w:proofErr w:type="gramEnd"/>
      <w:r w:rsidRPr="002C53E9">
        <w:rPr>
          <w:rFonts w:ascii="Times New Roman" w:hAnsi="Times New Roman" w:cs="Times New Roman"/>
          <w:strike/>
          <w:sz w:val="24"/>
          <w:szCs w:val="24"/>
        </w:rPr>
        <w:t xml:space="preserve"> Instruções de uso: devem constar as instruções e doses para o uso adequado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9</w:t>
      </w:r>
      <w:proofErr w:type="gramEnd"/>
      <w:r w:rsidRPr="002C53E9">
        <w:rPr>
          <w:rFonts w:ascii="Times New Roman" w:hAnsi="Times New Roman" w:cs="Times New Roman"/>
          <w:strike/>
          <w:sz w:val="24"/>
          <w:szCs w:val="24"/>
        </w:rPr>
        <w:t xml:space="preserve"> Precauções segundo o tipo e destino de uso do produto.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10 Nº</w:t>
      </w:r>
      <w:proofErr w:type="gramEnd"/>
      <w:r w:rsidRPr="002C53E9">
        <w:rPr>
          <w:rFonts w:ascii="Times New Roman" w:hAnsi="Times New Roman" w:cs="Times New Roman"/>
          <w:strike/>
          <w:sz w:val="24"/>
          <w:szCs w:val="24"/>
        </w:rPr>
        <w:t xml:space="preserve"> de lote ou partida.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11 Para produtos de uso profissional </w:t>
      </w:r>
      <w:proofErr w:type="gramStart"/>
      <w:r w:rsidRPr="002C53E9">
        <w:rPr>
          <w:rFonts w:ascii="Times New Roman" w:hAnsi="Times New Roman" w:cs="Times New Roman"/>
          <w:strike/>
          <w:sz w:val="24"/>
          <w:szCs w:val="24"/>
        </w:rPr>
        <w:t>deve ser</w:t>
      </w:r>
      <w:proofErr w:type="gramEnd"/>
      <w:r w:rsidRPr="002C53E9">
        <w:rPr>
          <w:rFonts w:ascii="Times New Roman" w:hAnsi="Times New Roman" w:cs="Times New Roman"/>
          <w:strike/>
          <w:sz w:val="24"/>
          <w:szCs w:val="24"/>
        </w:rPr>
        <w:t xml:space="preserve"> incluída a frase “Restrito ao uso profissional” ficando proibida outra indicação sobre seu uso simultâneo no domicílio.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lastRenderedPageBreak/>
        <w:t xml:space="preserve">12 Todas as frases e símbolos de inserção obrigatória devem figurar com caracteres claros, bem visíveis, indeléveis nas condições normais de uso e facilmente legíveis pelo consumidor.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13 A informação obrigatória não pode estar escrita sobre partes removíveis para o uso, como tampas, travas de segurança e outras, que se inutilizem ao abrir a embalagem.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Segundo o tipo de produto e a finalidade de emprego acrescentar: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1</w:t>
      </w:r>
      <w:proofErr w:type="gramEnd"/>
      <w:r w:rsidRPr="002C53E9">
        <w:rPr>
          <w:rFonts w:ascii="Times New Roman" w:hAnsi="Times New Roman" w:cs="Times New Roman"/>
          <w:strike/>
          <w:sz w:val="24"/>
          <w:szCs w:val="24"/>
        </w:rPr>
        <w:t xml:space="preserve"> Produtos a base de </w:t>
      </w:r>
      <w:proofErr w:type="spellStart"/>
      <w:r w:rsidRPr="002C53E9">
        <w:rPr>
          <w:rFonts w:ascii="Times New Roman" w:hAnsi="Times New Roman" w:cs="Times New Roman"/>
          <w:strike/>
          <w:sz w:val="24"/>
          <w:szCs w:val="24"/>
        </w:rPr>
        <w:t>tensoativos</w:t>
      </w:r>
      <w:proofErr w:type="spellEnd"/>
      <w:r w:rsidRPr="002C53E9">
        <w:rPr>
          <w:rFonts w:ascii="Times New Roman" w:hAnsi="Times New Roman" w:cs="Times New Roman"/>
          <w:strike/>
          <w:sz w:val="24"/>
          <w:szCs w:val="24"/>
        </w:rPr>
        <w:t xml:space="preserve"> sintéticos que contenham enzimas, </w:t>
      </w:r>
      <w:proofErr w:type="spellStart"/>
      <w:r w:rsidRPr="002C53E9">
        <w:rPr>
          <w:rFonts w:ascii="Times New Roman" w:hAnsi="Times New Roman" w:cs="Times New Roman"/>
          <w:strike/>
          <w:sz w:val="24"/>
          <w:szCs w:val="24"/>
        </w:rPr>
        <w:t>alcalinizantes</w:t>
      </w:r>
      <w:proofErr w:type="spellEnd"/>
      <w:r w:rsidRPr="002C53E9">
        <w:rPr>
          <w:rFonts w:ascii="Times New Roman" w:hAnsi="Times New Roman" w:cs="Times New Roman"/>
          <w:strike/>
          <w:sz w:val="24"/>
          <w:szCs w:val="24"/>
        </w:rPr>
        <w:t xml:space="preserve"> ou branqueadores: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“Evite o contato prolongado com a pele. Depois de utilizar este produto, lave e seque as mãos”.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2</w:t>
      </w:r>
      <w:proofErr w:type="gramEnd"/>
      <w:r w:rsidRPr="002C53E9">
        <w:rPr>
          <w:rFonts w:ascii="Times New Roman" w:hAnsi="Times New Roman" w:cs="Times New Roman"/>
          <w:strike/>
          <w:sz w:val="24"/>
          <w:szCs w:val="24"/>
        </w:rPr>
        <w:t xml:space="preserve"> Produtos à base de hidrocarbonetos: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“Mantenha longe do fogo e de superfícies aquecidas”.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“Cuidado! Perigosa sua ingestão”. </w:t>
      </w:r>
      <w:proofErr w:type="gramStart"/>
      <w:r w:rsidRPr="002C53E9">
        <w:rPr>
          <w:rFonts w:ascii="Times New Roman" w:hAnsi="Times New Roman" w:cs="Times New Roman"/>
          <w:strike/>
          <w:sz w:val="24"/>
          <w:szCs w:val="24"/>
        </w:rPr>
        <w:t>“</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Não inale”</w:t>
      </w:r>
      <w:proofErr w:type="gram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“Mantenha o recipiente hermeticamente fechado em lugar ventilado”.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3</w:t>
      </w:r>
      <w:proofErr w:type="gramEnd"/>
      <w:r w:rsidRPr="002C53E9">
        <w:rPr>
          <w:rFonts w:ascii="Times New Roman" w:hAnsi="Times New Roman" w:cs="Times New Roman"/>
          <w:strike/>
          <w:sz w:val="24"/>
          <w:szCs w:val="24"/>
        </w:rPr>
        <w:t xml:space="preserve"> Produtos à base de amoníaco: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“Cuidado: irritante para os olhos e pele”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“Não misture com produtos à base de cloro”.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4</w:t>
      </w:r>
      <w:proofErr w:type="gramEnd"/>
      <w:r w:rsidRPr="002C53E9">
        <w:rPr>
          <w:rFonts w:ascii="Times New Roman" w:hAnsi="Times New Roman" w:cs="Times New Roman"/>
          <w:strike/>
          <w:sz w:val="24"/>
          <w:szCs w:val="24"/>
        </w:rPr>
        <w:t xml:space="preserve"> Produtos em aerossol: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“Não perfure a embalagem vazia”.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“Mantenha longe do fogo e de superfícies aquecidas”.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“Não jogue no fogo ou incinerador”.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“Não exponha à temperatura superior a 50° C.”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5</w:t>
      </w:r>
      <w:proofErr w:type="gramEnd"/>
      <w:r w:rsidRPr="002C53E9">
        <w:rPr>
          <w:rFonts w:ascii="Times New Roman" w:hAnsi="Times New Roman" w:cs="Times New Roman"/>
          <w:strike/>
          <w:sz w:val="24"/>
          <w:szCs w:val="24"/>
        </w:rPr>
        <w:t xml:space="preserve"> Produtos inflamáveis: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“Cuidado, inflamável! Mantenha longe do fogo e de superfícies aquecidas”.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lastRenderedPageBreak/>
        <w:t>6</w:t>
      </w:r>
      <w:proofErr w:type="gramEnd"/>
      <w:r w:rsidRPr="002C53E9">
        <w:rPr>
          <w:rFonts w:ascii="Times New Roman" w:hAnsi="Times New Roman" w:cs="Times New Roman"/>
          <w:strike/>
          <w:sz w:val="24"/>
          <w:szCs w:val="24"/>
        </w:rPr>
        <w:t xml:space="preserve"> Produtos cáusticos e corrosivos: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“Perigo! Causa queimaduras graves. Contém produto fortemente alcalino/ácido” (mencionar o nome).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Figura de Cáustico/Corrosivo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“Cuidado! Perigosa sua ingestão”.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“Use equipamento de proteção adequada” (citar segundo o tipo de produto: óculos protetores, luvas, botas, </w:t>
      </w:r>
      <w:proofErr w:type="spellStart"/>
      <w:r w:rsidRPr="002C53E9">
        <w:rPr>
          <w:rFonts w:ascii="Times New Roman" w:hAnsi="Times New Roman" w:cs="Times New Roman"/>
          <w:strike/>
          <w:sz w:val="24"/>
          <w:szCs w:val="24"/>
        </w:rPr>
        <w:t>etc</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“Não aplique sobre superfícies aquecidas”.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proofErr w:type="gramStart"/>
      <w:r w:rsidRPr="002C53E9">
        <w:rPr>
          <w:rFonts w:ascii="Times New Roman" w:hAnsi="Times New Roman" w:cs="Times New Roman"/>
          <w:strike/>
          <w:sz w:val="24"/>
          <w:szCs w:val="24"/>
        </w:rPr>
        <w:t>7Produtos</w:t>
      </w:r>
      <w:proofErr w:type="gramEnd"/>
      <w:r w:rsidRPr="002C53E9">
        <w:rPr>
          <w:rFonts w:ascii="Times New Roman" w:hAnsi="Times New Roman" w:cs="Times New Roman"/>
          <w:strike/>
          <w:sz w:val="24"/>
          <w:szCs w:val="24"/>
        </w:rPr>
        <w:t xml:space="preserve"> à base de glicóis ( </w:t>
      </w:r>
      <w:proofErr w:type="spellStart"/>
      <w:r w:rsidRPr="002C53E9">
        <w:rPr>
          <w:rFonts w:ascii="Times New Roman" w:hAnsi="Times New Roman" w:cs="Times New Roman"/>
          <w:strike/>
          <w:sz w:val="24"/>
          <w:szCs w:val="24"/>
        </w:rPr>
        <w:t>etilenoglicol</w:t>
      </w:r>
      <w:proofErr w:type="spellEnd"/>
      <w:r w:rsidRPr="002C53E9">
        <w:rPr>
          <w:rFonts w:ascii="Times New Roman" w:hAnsi="Times New Roman" w:cs="Times New Roman"/>
          <w:strike/>
          <w:sz w:val="24"/>
          <w:szCs w:val="24"/>
        </w:rPr>
        <w:t xml:space="preserve">, </w:t>
      </w:r>
      <w:proofErr w:type="spellStart"/>
      <w:r w:rsidRPr="002C53E9">
        <w:rPr>
          <w:rFonts w:ascii="Times New Roman" w:hAnsi="Times New Roman" w:cs="Times New Roman"/>
          <w:strike/>
          <w:sz w:val="24"/>
          <w:szCs w:val="24"/>
        </w:rPr>
        <w:t>dietilenoglicol</w:t>
      </w:r>
      <w:proofErr w:type="spellEnd"/>
      <w:r w:rsidRPr="002C53E9">
        <w:rPr>
          <w:rFonts w:ascii="Times New Roman" w:hAnsi="Times New Roman" w:cs="Times New Roman"/>
          <w:strike/>
          <w:sz w:val="24"/>
          <w:szCs w:val="24"/>
        </w:rPr>
        <w:t xml:space="preserve"> e </w:t>
      </w:r>
      <w:proofErr w:type="spellStart"/>
      <w:r w:rsidRPr="002C53E9">
        <w:rPr>
          <w:rFonts w:ascii="Times New Roman" w:hAnsi="Times New Roman" w:cs="Times New Roman"/>
          <w:strike/>
          <w:sz w:val="24"/>
          <w:szCs w:val="24"/>
        </w:rPr>
        <w:t>butilglicol</w:t>
      </w:r>
      <w:proofErr w:type="spellEnd"/>
      <w:r w:rsidRPr="002C53E9">
        <w:rPr>
          <w:rFonts w:ascii="Times New Roman" w:hAnsi="Times New Roman" w:cs="Times New Roman"/>
          <w:strike/>
          <w:sz w:val="24"/>
          <w:szCs w:val="24"/>
        </w:rPr>
        <w:t xml:space="preserve">):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 xml:space="preserve">“Cuidado! Perigosa sua ingestão”. </w:t>
      </w:r>
    </w:p>
    <w:p w:rsidR="00E50AEA" w:rsidRPr="002C53E9" w:rsidRDefault="00E50AEA" w:rsidP="00E50AEA">
      <w:pPr>
        <w:spacing w:before="300" w:after="300" w:line="240" w:lineRule="auto"/>
        <w:ind w:firstLine="573"/>
        <w:jc w:val="both"/>
        <w:rPr>
          <w:rFonts w:ascii="Times New Roman" w:hAnsi="Times New Roman" w:cs="Times New Roman"/>
          <w:strike/>
          <w:sz w:val="24"/>
          <w:szCs w:val="24"/>
        </w:rPr>
      </w:pPr>
      <w:r w:rsidRPr="002C53E9">
        <w:rPr>
          <w:rFonts w:ascii="Times New Roman" w:hAnsi="Times New Roman" w:cs="Times New Roman"/>
          <w:strike/>
          <w:sz w:val="24"/>
          <w:szCs w:val="24"/>
        </w:rPr>
        <w:t>“Evite a inalação e o contato com o produto.”</w:t>
      </w:r>
    </w:p>
    <w:sectPr w:rsidR="00E50AEA" w:rsidRPr="002C53E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3E9" w:rsidRDefault="002C53E9" w:rsidP="002C53E9">
      <w:pPr>
        <w:spacing w:after="0" w:line="240" w:lineRule="auto"/>
      </w:pPr>
      <w:r>
        <w:separator/>
      </w:r>
    </w:p>
  </w:endnote>
  <w:endnote w:type="continuationSeparator" w:id="0">
    <w:p w:rsidR="002C53E9" w:rsidRDefault="002C53E9" w:rsidP="002C5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3E9" w:rsidRPr="002C53E9" w:rsidRDefault="002C53E9" w:rsidP="002C53E9">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3E9" w:rsidRDefault="002C53E9" w:rsidP="002C53E9">
      <w:pPr>
        <w:spacing w:after="0" w:line="240" w:lineRule="auto"/>
      </w:pPr>
      <w:r>
        <w:separator/>
      </w:r>
    </w:p>
  </w:footnote>
  <w:footnote w:type="continuationSeparator" w:id="0">
    <w:p w:rsidR="002C53E9" w:rsidRDefault="002C53E9" w:rsidP="002C5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3E9" w:rsidRPr="00B517AC" w:rsidRDefault="002C53E9" w:rsidP="002C53E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995608B" wp14:editId="42A5590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C53E9" w:rsidRPr="00B517AC" w:rsidRDefault="002C53E9" w:rsidP="002C53E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2C53E9" w:rsidRPr="00B517AC" w:rsidRDefault="002C53E9" w:rsidP="002C53E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2C53E9" w:rsidRDefault="002C53E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E16"/>
    <w:rsid w:val="00185223"/>
    <w:rsid w:val="001E708B"/>
    <w:rsid w:val="002B1ABA"/>
    <w:rsid w:val="002C53E9"/>
    <w:rsid w:val="00417E16"/>
    <w:rsid w:val="007441BF"/>
    <w:rsid w:val="00786686"/>
    <w:rsid w:val="00A626BF"/>
    <w:rsid w:val="00B30817"/>
    <w:rsid w:val="00C26990"/>
    <w:rsid w:val="00D621E1"/>
    <w:rsid w:val="00E50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50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C53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53E9"/>
  </w:style>
  <w:style w:type="paragraph" w:styleId="Rodap">
    <w:name w:val="footer"/>
    <w:basedOn w:val="Normal"/>
    <w:link w:val="RodapChar"/>
    <w:uiPriority w:val="99"/>
    <w:unhideWhenUsed/>
    <w:rsid w:val="002C53E9"/>
    <w:pPr>
      <w:tabs>
        <w:tab w:val="center" w:pos="4252"/>
        <w:tab w:val="right" w:pos="8504"/>
      </w:tabs>
      <w:spacing w:after="0" w:line="240" w:lineRule="auto"/>
    </w:pPr>
  </w:style>
  <w:style w:type="character" w:customStyle="1" w:styleId="RodapChar">
    <w:name w:val="Rodapé Char"/>
    <w:basedOn w:val="Fontepargpadro"/>
    <w:link w:val="Rodap"/>
    <w:uiPriority w:val="99"/>
    <w:rsid w:val="002C53E9"/>
  </w:style>
  <w:style w:type="paragraph" w:styleId="Textodebalo">
    <w:name w:val="Balloon Text"/>
    <w:basedOn w:val="Normal"/>
    <w:link w:val="TextodebaloChar"/>
    <w:uiPriority w:val="99"/>
    <w:semiHidden/>
    <w:unhideWhenUsed/>
    <w:rsid w:val="002C53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5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50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C53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53E9"/>
  </w:style>
  <w:style w:type="paragraph" w:styleId="Rodap">
    <w:name w:val="footer"/>
    <w:basedOn w:val="Normal"/>
    <w:link w:val="RodapChar"/>
    <w:uiPriority w:val="99"/>
    <w:unhideWhenUsed/>
    <w:rsid w:val="002C53E9"/>
    <w:pPr>
      <w:tabs>
        <w:tab w:val="center" w:pos="4252"/>
        <w:tab w:val="right" w:pos="8504"/>
      </w:tabs>
      <w:spacing w:after="0" w:line="240" w:lineRule="auto"/>
    </w:pPr>
  </w:style>
  <w:style w:type="character" w:customStyle="1" w:styleId="RodapChar">
    <w:name w:val="Rodapé Char"/>
    <w:basedOn w:val="Fontepargpadro"/>
    <w:link w:val="Rodap"/>
    <w:uiPriority w:val="99"/>
    <w:rsid w:val="002C53E9"/>
  </w:style>
  <w:style w:type="paragraph" w:styleId="Textodebalo">
    <w:name w:val="Balloon Text"/>
    <w:basedOn w:val="Normal"/>
    <w:link w:val="TextodebaloChar"/>
    <w:uiPriority w:val="99"/>
    <w:semiHidden/>
    <w:unhideWhenUsed/>
    <w:rsid w:val="002C53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5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E3751-A995-47CE-AAB6-02CCBFDB795C}"/>
</file>

<file path=customXml/itemProps2.xml><?xml version="1.0" encoding="utf-8"?>
<ds:datastoreItem xmlns:ds="http://schemas.openxmlformats.org/officeDocument/2006/customXml" ds:itemID="{05F164FD-5C50-4952-BAD6-8C112106ED82}"/>
</file>

<file path=customXml/itemProps3.xml><?xml version="1.0" encoding="utf-8"?>
<ds:datastoreItem xmlns:ds="http://schemas.openxmlformats.org/officeDocument/2006/customXml" ds:itemID="{EF9E111E-87AE-4D87-87B6-E3DA49B62116}"/>
</file>

<file path=docProps/app.xml><?xml version="1.0" encoding="utf-8"?>
<Properties xmlns="http://schemas.openxmlformats.org/officeDocument/2006/extended-properties" xmlns:vt="http://schemas.openxmlformats.org/officeDocument/2006/docPropsVTypes">
  <Template>Normal</Template>
  <TotalTime>2</TotalTime>
  <Pages>10</Pages>
  <Words>2569</Words>
  <Characters>13874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2016-04-27T17:32:00Z</dcterms:created>
  <dcterms:modified xsi:type="dcterms:W3CDTF">2016-08-19T19:46:00Z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