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689481800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689481800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3033DC">
      <w:pPr>
        <w:spacing w:before="0" w:beforeAutospacing="0" w:after="0" w:afterAutospacing="0"/>
        <w:jc w:val="center"/>
        <w:divId w:val="1689481801"/>
        <w:rPr>
          <w:rFonts w:eastAsia="Times New Roman"/>
        </w:rPr>
      </w:pPr>
      <w:r w:rsidRPr="003033DC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689481797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790F0B" w:rsidRDefault="00790F0B">
      <w:pPr>
        <w:spacing w:before="0" w:beforeAutospacing="0" w:after="0" w:afterAutospacing="0"/>
        <w:jc w:val="center"/>
        <w:divId w:val="1689481797"/>
        <w:rPr>
          <w:rStyle w:val="legendab1"/>
          <w:b/>
          <w:bCs/>
        </w:rPr>
      </w:pPr>
    </w:p>
    <w:p w:rsidR="00790F0B" w:rsidRPr="002121B3" w:rsidRDefault="00790F0B" w:rsidP="00790F0B">
      <w:pPr>
        <w:pStyle w:val="Ttulo1"/>
        <w:divId w:val="1689481797"/>
      </w:pPr>
      <w:r w:rsidRPr="002121B3">
        <w:t>RESOLUÇÃO DE DIRETORIA COLEGIADA – RDC Nº 13, DE 04 DE ABRIL DE 2011</w:t>
      </w:r>
    </w:p>
    <w:p w:rsidR="00790F0B" w:rsidRPr="002121B3" w:rsidRDefault="00790F0B" w:rsidP="00790F0B">
      <w:pPr>
        <w:ind w:left="3960"/>
        <w:divId w:val="1689481797"/>
        <w:rPr>
          <w:rFonts w:ascii="Arial" w:hAnsi="Arial" w:cs="Arial"/>
          <w:sz w:val="20"/>
          <w:szCs w:val="20"/>
        </w:rPr>
      </w:pPr>
      <w:r w:rsidRPr="002121B3">
        <w:rPr>
          <w:rFonts w:ascii="Arial" w:hAnsi="Arial" w:cs="Arial"/>
          <w:bCs/>
          <w:sz w:val="20"/>
          <w:szCs w:val="20"/>
        </w:rPr>
        <w:t>Dispõe sobre os critérios comuns do MERCOSUL para fatores de conversão para substâncias controladas nacionalmente pelos Estados Partes que não são objetos de controle internacional.</w:t>
      </w:r>
    </w:p>
    <w:p w:rsidR="00790F0B" w:rsidRPr="002121B3" w:rsidRDefault="00790F0B" w:rsidP="00790F0B">
      <w:pPr>
        <w:ind w:firstLine="567"/>
        <w:jc w:val="both"/>
        <w:divId w:val="1689481797"/>
        <w:rPr>
          <w:rFonts w:ascii="Arial" w:hAnsi="Arial" w:cs="Arial"/>
          <w:sz w:val="20"/>
          <w:szCs w:val="20"/>
        </w:rPr>
      </w:pPr>
      <w:r w:rsidRPr="002121B3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2121B3">
        <w:rPr>
          <w:rFonts w:ascii="Arial" w:hAnsi="Arial" w:cs="Arial"/>
          <w:sz w:val="20"/>
          <w:szCs w:val="20"/>
        </w:rPr>
        <w:t>, no uso da atribuição que lhe confere o art. 11, inciso IV, do Regulamento da Agência Nacional de Vigilância Sanitária, aprovado pelo Decreto n.º3.029,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29 de março de 2011,</w:t>
      </w:r>
    </w:p>
    <w:p w:rsidR="00790F0B" w:rsidRPr="002121B3" w:rsidRDefault="00790F0B" w:rsidP="00790F0B">
      <w:pPr>
        <w:ind w:firstLine="567"/>
        <w:jc w:val="both"/>
        <w:divId w:val="1689481797"/>
        <w:rPr>
          <w:rFonts w:ascii="Arial" w:hAnsi="Arial" w:cs="Arial"/>
          <w:sz w:val="20"/>
          <w:szCs w:val="20"/>
        </w:rPr>
      </w:pPr>
      <w:r w:rsidRPr="002121B3">
        <w:rPr>
          <w:rFonts w:ascii="Arial" w:hAnsi="Arial" w:cs="Arial"/>
          <w:sz w:val="20"/>
          <w:szCs w:val="20"/>
        </w:rPr>
        <w:t>adota a seguinte Resolução da Diretoria Colegiada e eu, Diretor-Presidente Substituto, determino sua publicação:</w:t>
      </w:r>
    </w:p>
    <w:p w:rsidR="00790F0B" w:rsidRPr="002121B3" w:rsidRDefault="00790F0B" w:rsidP="00790F0B">
      <w:pPr>
        <w:ind w:firstLine="567"/>
        <w:jc w:val="both"/>
        <w:divId w:val="1689481797"/>
        <w:rPr>
          <w:rFonts w:ascii="Arial" w:hAnsi="Arial" w:cs="Arial"/>
          <w:bCs/>
          <w:sz w:val="20"/>
          <w:szCs w:val="20"/>
        </w:rPr>
      </w:pPr>
      <w:r w:rsidRPr="002121B3">
        <w:rPr>
          <w:rFonts w:ascii="Arial" w:hAnsi="Arial" w:cs="Arial"/>
          <w:sz w:val="20"/>
          <w:szCs w:val="20"/>
        </w:rPr>
        <w:t xml:space="preserve">Art. 1º Ficam aprovados </w:t>
      </w:r>
      <w:r w:rsidRPr="002121B3">
        <w:rPr>
          <w:rFonts w:ascii="Arial" w:hAnsi="Arial" w:cs="Arial"/>
          <w:bCs/>
          <w:sz w:val="20"/>
          <w:szCs w:val="20"/>
        </w:rPr>
        <w:t>os critérios comuns do MERCOSUL para fatores de conversão para substâncias controladas nacionalmente pelos Estados Partes que não são objetos de controle internacional, nos termos do Anexo desta Resolução.</w:t>
      </w:r>
    </w:p>
    <w:p w:rsidR="00790F0B" w:rsidRPr="002121B3" w:rsidRDefault="00790F0B" w:rsidP="00790F0B">
      <w:pPr>
        <w:pStyle w:val="Corpodetexto"/>
        <w:spacing w:before="100" w:beforeAutospacing="1" w:after="100" w:afterAutospacing="1"/>
        <w:ind w:firstLine="567"/>
        <w:jc w:val="both"/>
        <w:divId w:val="1689481797"/>
        <w:rPr>
          <w:rFonts w:ascii="Arial" w:hAnsi="Arial" w:cs="Arial"/>
          <w:sz w:val="20"/>
          <w:szCs w:val="20"/>
        </w:rPr>
      </w:pPr>
      <w:r w:rsidRPr="002121B3">
        <w:rPr>
          <w:rFonts w:ascii="Arial" w:hAnsi="Arial" w:cs="Arial"/>
          <w:sz w:val="20"/>
          <w:szCs w:val="20"/>
        </w:rPr>
        <w:t>Art. 2º Esta Resolução  incorpora ao ordenamento jurídico nacional a Resolução GMC MERCOSUL nº 21/10.</w:t>
      </w:r>
    </w:p>
    <w:p w:rsidR="00790F0B" w:rsidRPr="002121B3" w:rsidRDefault="00790F0B" w:rsidP="00790F0B">
      <w:pPr>
        <w:pStyle w:val="NormalWeb"/>
        <w:divId w:val="1689481797"/>
        <w:rPr>
          <w:rStyle w:val="A0"/>
        </w:rPr>
      </w:pPr>
      <w:r w:rsidRPr="002121B3">
        <w:rPr>
          <w:rStyle w:val="A0"/>
        </w:rPr>
        <w:t>Art. 4º O descumprimento das disposições contidas nesta resolução constitui infração sanitária, nos termos da Lei nº 6.437, de 20 de agosto de 1977, sem prejuízo das responsabilidades civil, administrativa e penal cabíveis.</w:t>
      </w:r>
    </w:p>
    <w:p w:rsidR="00790F0B" w:rsidRPr="002121B3" w:rsidRDefault="00790F0B" w:rsidP="00790F0B">
      <w:pPr>
        <w:ind w:firstLine="567"/>
        <w:jc w:val="both"/>
        <w:divId w:val="1689481797"/>
        <w:rPr>
          <w:rFonts w:ascii="Arial" w:hAnsi="Arial" w:cs="Arial"/>
          <w:color w:val="000000"/>
          <w:sz w:val="20"/>
          <w:szCs w:val="20"/>
        </w:rPr>
      </w:pPr>
      <w:r w:rsidRPr="002121B3">
        <w:rPr>
          <w:rFonts w:ascii="Arial" w:hAnsi="Arial" w:cs="Arial"/>
          <w:color w:val="000000"/>
          <w:sz w:val="20"/>
          <w:szCs w:val="20"/>
        </w:rPr>
        <w:t>Art. 5º Esta Resolução entrará em vigor na data de sua publicação.</w:t>
      </w:r>
    </w:p>
    <w:p w:rsidR="00790F0B" w:rsidRPr="002121B3" w:rsidRDefault="00790F0B" w:rsidP="00790F0B">
      <w:pPr>
        <w:pStyle w:val="Ttulo2"/>
        <w:divId w:val="1689481797"/>
      </w:pPr>
      <w:r w:rsidRPr="002121B3">
        <w:t>DIRCEU BRÁS APARECIDO BARBANO</w:t>
      </w:r>
    </w:p>
    <w:p w:rsidR="00790F0B" w:rsidRPr="002121B3" w:rsidRDefault="00790F0B" w:rsidP="00790F0B">
      <w:pPr>
        <w:pStyle w:val="Corpodetexto2"/>
        <w:spacing w:after="100" w:line="240" w:lineRule="auto"/>
        <w:divId w:val="1689481797"/>
        <w:rPr>
          <w:rFonts w:ascii="Arial" w:hAnsi="Arial" w:cs="Arial"/>
          <w:b/>
          <w:bCs/>
          <w:sz w:val="20"/>
          <w:szCs w:val="20"/>
        </w:rPr>
      </w:pPr>
      <w:r w:rsidRPr="002121B3">
        <w:rPr>
          <w:rFonts w:ascii="Arial" w:hAnsi="Arial" w:cs="Arial"/>
          <w:b/>
          <w:bCs/>
          <w:sz w:val="20"/>
          <w:szCs w:val="20"/>
        </w:rPr>
        <w:t>ANEXO</w:t>
      </w:r>
    </w:p>
    <w:p w:rsidR="00790F0B" w:rsidRPr="002121B3" w:rsidRDefault="00790F0B" w:rsidP="00790F0B">
      <w:pPr>
        <w:pStyle w:val="Corpodetexto2"/>
        <w:spacing w:after="100" w:line="240" w:lineRule="auto"/>
        <w:divId w:val="1689481797"/>
        <w:rPr>
          <w:rFonts w:ascii="Arial" w:hAnsi="Arial" w:cs="Arial"/>
          <w:b/>
          <w:bCs/>
          <w:sz w:val="20"/>
          <w:szCs w:val="20"/>
        </w:rPr>
      </w:pPr>
      <w:r w:rsidRPr="002121B3">
        <w:rPr>
          <w:rFonts w:ascii="Arial" w:hAnsi="Arial" w:cs="Arial"/>
          <w:b/>
          <w:bCs/>
          <w:sz w:val="20"/>
          <w:szCs w:val="20"/>
        </w:rPr>
        <w:t>CRITÉRIOS COMUNS DO MERCOSUL PARA FATORES DE CONVERSÃO PARA SUBSTÂNCIAS CONTROLADAS NACIONALMENTE PELOS ESTADOS PARTES QUE NÃO SÃO OBJETO DE CONTROLE INTERNACIONAL</w:t>
      </w:r>
    </w:p>
    <w:p w:rsidR="00790F0B" w:rsidRPr="002121B3" w:rsidRDefault="00790F0B" w:rsidP="00790F0B">
      <w:pPr>
        <w:ind w:firstLine="567"/>
        <w:jc w:val="both"/>
        <w:divId w:val="1689481797"/>
        <w:rPr>
          <w:rFonts w:ascii="Arial" w:hAnsi="Arial" w:cs="Arial"/>
          <w:sz w:val="20"/>
          <w:szCs w:val="20"/>
        </w:rPr>
      </w:pPr>
      <w:r w:rsidRPr="002121B3">
        <w:rPr>
          <w:rFonts w:ascii="Arial" w:hAnsi="Arial" w:cs="Arial"/>
          <w:b/>
          <w:bCs/>
          <w:sz w:val="20"/>
          <w:szCs w:val="20"/>
        </w:rPr>
        <w:t>TENDO EM VISTA:</w:t>
      </w:r>
      <w:r w:rsidRPr="002121B3">
        <w:rPr>
          <w:rFonts w:ascii="Arial" w:hAnsi="Arial" w:cs="Arial"/>
          <w:sz w:val="20"/>
          <w:szCs w:val="20"/>
        </w:rPr>
        <w:t xml:space="preserve"> O Tratado de Assunção, o Protocolo de Ouro Preto e a Resolução N° 29/02 do Grupo Mercado Comum. </w:t>
      </w:r>
    </w:p>
    <w:p w:rsidR="00790F0B" w:rsidRPr="002121B3" w:rsidRDefault="00790F0B" w:rsidP="00790F0B">
      <w:pPr>
        <w:ind w:firstLine="567"/>
        <w:jc w:val="both"/>
        <w:divId w:val="1689481797"/>
        <w:rPr>
          <w:rFonts w:ascii="Arial" w:hAnsi="Arial" w:cs="Arial"/>
          <w:b/>
          <w:bCs/>
          <w:sz w:val="20"/>
          <w:szCs w:val="20"/>
        </w:rPr>
      </w:pPr>
      <w:r w:rsidRPr="002121B3">
        <w:rPr>
          <w:rFonts w:ascii="Arial" w:hAnsi="Arial" w:cs="Arial"/>
          <w:b/>
          <w:bCs/>
          <w:sz w:val="20"/>
          <w:szCs w:val="20"/>
        </w:rPr>
        <w:t>CONSIDERANDO:</w:t>
      </w:r>
    </w:p>
    <w:p w:rsidR="00790F0B" w:rsidRPr="002121B3" w:rsidRDefault="00790F0B" w:rsidP="00790F0B">
      <w:pPr>
        <w:pStyle w:val="NormalWeb"/>
        <w:divId w:val="1689481797"/>
        <w:rPr>
          <w:color w:val="auto"/>
        </w:rPr>
      </w:pPr>
      <w:r w:rsidRPr="002121B3">
        <w:rPr>
          <w:color w:val="auto"/>
        </w:rPr>
        <w:lastRenderedPageBreak/>
        <w:t>Que a padronização de procedimentos entre os Estados Partes fortalece o sistema regional de controle e fiscalização das substâncias psicotrópicas, entorpecentes e precursoras não sujeitas a controle internacional;</w:t>
      </w:r>
    </w:p>
    <w:p w:rsidR="00790F0B" w:rsidRPr="002121B3" w:rsidRDefault="00790F0B" w:rsidP="00790F0B">
      <w:pPr>
        <w:pStyle w:val="NormalWeb"/>
        <w:divId w:val="1689481797"/>
        <w:rPr>
          <w:color w:val="auto"/>
        </w:rPr>
      </w:pPr>
      <w:r w:rsidRPr="002121B3">
        <w:rPr>
          <w:color w:val="auto"/>
        </w:rPr>
        <w:t xml:space="preserve">A </w:t>
      </w:r>
      <w:r w:rsidRPr="002121B3">
        <w:t>necessidade de harmonização dos fatores de conversão referentes às substâncias não sujeitas a controle internacional, mas controladas pelo Estado Parte importador/exportador, de forma a evitar divergências entre os documentos emitidos pelas Autoridades competentes de cada Estado Parte</w:t>
      </w:r>
      <w:r w:rsidRPr="002121B3">
        <w:rPr>
          <w:color w:val="auto"/>
        </w:rPr>
        <w:t>;</w:t>
      </w:r>
    </w:p>
    <w:p w:rsidR="00790F0B" w:rsidRPr="002121B3" w:rsidRDefault="00790F0B" w:rsidP="00790F0B">
      <w:pPr>
        <w:pStyle w:val="NormalWeb"/>
        <w:divId w:val="1689481797"/>
      </w:pPr>
      <w:r w:rsidRPr="002121B3">
        <w:rPr>
          <w:color w:val="auto"/>
        </w:rPr>
        <w:t xml:space="preserve">Que </w:t>
      </w:r>
      <w:r w:rsidRPr="002121B3">
        <w:t>os fatores de conversão das substâncias controladas internacionalmente são números inteiros, conforme Listas de Substâncias preparadas pela Junta Internacional de Fiscalização de Entorpecentes (JIFE);</w:t>
      </w:r>
    </w:p>
    <w:p w:rsidR="00790F0B" w:rsidRPr="002121B3" w:rsidRDefault="00790F0B" w:rsidP="00790F0B">
      <w:pPr>
        <w:pStyle w:val="NormalWeb"/>
        <w:divId w:val="1689481797"/>
      </w:pPr>
      <w:r w:rsidRPr="002121B3">
        <w:t>A relevância e necessidade de definição de fonte bibliográfica fidedigna e acessível aos Estados Partes, para consulta da massa molecular das substâncias para formulação do fator de conversão.</w:t>
      </w:r>
    </w:p>
    <w:p w:rsidR="00790F0B" w:rsidRPr="002121B3" w:rsidRDefault="00790F0B" w:rsidP="00790F0B">
      <w:pPr>
        <w:pStyle w:val="NormalWeb"/>
        <w:jc w:val="center"/>
        <w:divId w:val="1689481797"/>
        <w:rPr>
          <w:b/>
        </w:rPr>
      </w:pPr>
      <w:r w:rsidRPr="002121B3">
        <w:rPr>
          <w:b/>
        </w:rPr>
        <w:t>O GRUPO MERCADO COMUM</w:t>
      </w:r>
    </w:p>
    <w:p w:rsidR="00790F0B" w:rsidRPr="002121B3" w:rsidRDefault="00790F0B" w:rsidP="00790F0B">
      <w:pPr>
        <w:pStyle w:val="NormalWeb"/>
        <w:jc w:val="center"/>
        <w:divId w:val="1689481797"/>
        <w:rPr>
          <w:b/>
        </w:rPr>
      </w:pPr>
      <w:r w:rsidRPr="002121B3">
        <w:rPr>
          <w:b/>
        </w:rPr>
        <w:t>RESOLVE:</w:t>
      </w:r>
    </w:p>
    <w:p w:rsidR="00790F0B" w:rsidRPr="002121B3" w:rsidRDefault="00790F0B" w:rsidP="00790F0B">
      <w:pPr>
        <w:pStyle w:val="NormalWeb"/>
        <w:divId w:val="1689481797"/>
      </w:pPr>
      <w:r w:rsidRPr="002121B3">
        <w:t>Art. 1º - Aprovar os “</w:t>
      </w:r>
      <w:r w:rsidRPr="002121B3">
        <w:rPr>
          <w:bCs/>
        </w:rPr>
        <w:t xml:space="preserve">Critérios Comuns do MERCOSUL para Fatores de Conversão para Substâncias Controladas Nacionalmente pelos Estados Partes que não são Objeto de Controle </w:t>
      </w:r>
      <w:r w:rsidRPr="002121B3">
        <w:t>Internacional”, que constam como Anexo e fazem parte da presente Resolução.</w:t>
      </w:r>
    </w:p>
    <w:p w:rsidR="00790F0B" w:rsidRPr="002121B3" w:rsidRDefault="00790F0B" w:rsidP="00790F0B">
      <w:pPr>
        <w:pStyle w:val="NormalWeb"/>
        <w:divId w:val="1689481797"/>
      </w:pPr>
      <w:r w:rsidRPr="002121B3">
        <w:t>Art. 2º - Os critérios descritos na presente Resolução serão aplicados aos fatores de conversão referentes às substâncias não sujeitas a controle pela Junta Internacional de Fiscalização de Entorpecentes (JIFE), mas controladas pelo Estado Parte importador/exportador.</w:t>
      </w:r>
    </w:p>
    <w:p w:rsidR="00790F0B" w:rsidRPr="002121B3" w:rsidRDefault="00790F0B" w:rsidP="00790F0B">
      <w:pPr>
        <w:pStyle w:val="Corpodetexto2"/>
        <w:spacing w:after="100" w:line="240" w:lineRule="auto"/>
        <w:divId w:val="1689481797"/>
        <w:rPr>
          <w:rFonts w:ascii="Arial" w:hAnsi="Arial" w:cs="Arial"/>
          <w:b/>
          <w:bCs/>
          <w:sz w:val="20"/>
          <w:szCs w:val="20"/>
        </w:rPr>
      </w:pPr>
      <w:r w:rsidRPr="002121B3">
        <w:rPr>
          <w:rFonts w:ascii="Arial" w:hAnsi="Arial" w:cs="Arial"/>
          <w:b/>
          <w:sz w:val="20"/>
          <w:szCs w:val="20"/>
        </w:rPr>
        <w:t>ADENDO</w:t>
      </w:r>
    </w:p>
    <w:p w:rsidR="00790F0B" w:rsidRPr="002121B3" w:rsidRDefault="00790F0B" w:rsidP="00790F0B">
      <w:pPr>
        <w:pStyle w:val="NormalWeb"/>
        <w:jc w:val="center"/>
        <w:divId w:val="1689481797"/>
        <w:rPr>
          <w:b/>
        </w:rPr>
      </w:pPr>
      <w:r w:rsidRPr="002121B3">
        <w:rPr>
          <w:b/>
          <w:bCs/>
        </w:rPr>
        <w:t xml:space="preserve">CRITÉRIOS COMUNS DO MERCOSUL PARA FATORES DE CONVERSÃO PARA SUBSTÂNCIAS CONTROLADAS NACIONALMENTE PELOS ESTADOS PARTES QUE NÃO SÃO OBJETO DE CONTROLE </w:t>
      </w:r>
      <w:r w:rsidRPr="002121B3">
        <w:rPr>
          <w:b/>
        </w:rPr>
        <w:t>INTERNACIONAL</w:t>
      </w:r>
    </w:p>
    <w:p w:rsidR="00790F0B" w:rsidRPr="002121B3" w:rsidRDefault="00790F0B" w:rsidP="00790F0B">
      <w:pPr>
        <w:pStyle w:val="NormalWeb"/>
        <w:jc w:val="center"/>
        <w:divId w:val="1689481797"/>
        <w:rPr>
          <w:b/>
        </w:rPr>
      </w:pPr>
      <w:r w:rsidRPr="002121B3">
        <w:rPr>
          <w:b/>
        </w:rPr>
        <w:t>CAPÍTULO I</w:t>
      </w:r>
    </w:p>
    <w:p w:rsidR="00790F0B" w:rsidRPr="002121B3" w:rsidRDefault="00790F0B" w:rsidP="00790F0B">
      <w:pPr>
        <w:pStyle w:val="NormalWeb"/>
        <w:jc w:val="center"/>
        <w:divId w:val="1689481797"/>
        <w:rPr>
          <w:b/>
        </w:rPr>
      </w:pPr>
      <w:r w:rsidRPr="002121B3">
        <w:rPr>
          <w:b/>
        </w:rPr>
        <w:t>ÂMBITO DE APLICAÇÃO</w:t>
      </w:r>
    </w:p>
    <w:p w:rsidR="00790F0B" w:rsidRPr="002121B3" w:rsidRDefault="00790F0B" w:rsidP="00790F0B">
      <w:pPr>
        <w:pStyle w:val="NormalWeb"/>
        <w:divId w:val="1689481797"/>
      </w:pPr>
      <w:r w:rsidRPr="002121B3">
        <w:t>1. Os critérios descritos serão aplicados aos fatores de conversão referentes às substâncias não sujeitas a controle pela Junta Internacional de Fiscalização de Entorpecentes (JIFE), mas controladas pelo Estado Parte importador/ exportador.</w:t>
      </w:r>
    </w:p>
    <w:p w:rsidR="00790F0B" w:rsidRPr="002121B3" w:rsidRDefault="00790F0B" w:rsidP="00790F0B">
      <w:pPr>
        <w:pStyle w:val="NormalWeb"/>
        <w:divId w:val="1689481797"/>
        <w:rPr>
          <w:b/>
        </w:rPr>
      </w:pPr>
      <w:r w:rsidRPr="002121B3">
        <w:t xml:space="preserve">2. Os critérios apresentados deverão ser aplicados ao comércio regional e internacional de substâncias sujeitas a controle especial, incluídos psicotrópicos, entorpecentes e precursores, cujo monitoramento é de responsabilidade das Autoridades Sanitárias dos Estados Partes. </w:t>
      </w:r>
    </w:p>
    <w:p w:rsidR="00790F0B" w:rsidRPr="002121B3" w:rsidRDefault="00790F0B" w:rsidP="00790F0B">
      <w:pPr>
        <w:pStyle w:val="NormalWeb"/>
        <w:jc w:val="center"/>
        <w:divId w:val="1689481797"/>
        <w:rPr>
          <w:b/>
        </w:rPr>
      </w:pPr>
      <w:r w:rsidRPr="002121B3">
        <w:rPr>
          <w:b/>
        </w:rPr>
        <w:t>CAPÍTULO II</w:t>
      </w:r>
    </w:p>
    <w:p w:rsidR="00790F0B" w:rsidRPr="002121B3" w:rsidRDefault="00790F0B" w:rsidP="00790F0B">
      <w:pPr>
        <w:pStyle w:val="NormalWeb"/>
        <w:jc w:val="center"/>
        <w:divId w:val="1689481797"/>
        <w:rPr>
          <w:b/>
        </w:rPr>
      </w:pPr>
      <w:r w:rsidRPr="002121B3">
        <w:rPr>
          <w:b/>
        </w:rPr>
        <w:t>DAS DEFINIÇÕES</w:t>
      </w:r>
    </w:p>
    <w:p w:rsidR="00790F0B" w:rsidRPr="002121B3" w:rsidRDefault="00790F0B" w:rsidP="00790F0B">
      <w:pPr>
        <w:pStyle w:val="NormalWeb"/>
        <w:divId w:val="1689481797"/>
      </w:pPr>
      <w:r w:rsidRPr="002121B3">
        <w:t>1. Para os efeitos desta Resolução e para sua adequada aplicação, são adotadas as seguintes definições:</w:t>
      </w:r>
    </w:p>
    <w:p w:rsidR="00790F0B" w:rsidRPr="002121B3" w:rsidRDefault="00790F0B" w:rsidP="00790F0B">
      <w:pPr>
        <w:pStyle w:val="NormalWeb"/>
        <w:divId w:val="1689481797"/>
      </w:pPr>
      <w:r w:rsidRPr="002121B3">
        <w:t>a.  Derivado: composto que contém elementos essenciais da substância original;</w:t>
      </w:r>
    </w:p>
    <w:p w:rsidR="00790F0B" w:rsidRPr="002121B3" w:rsidRDefault="00790F0B" w:rsidP="00790F0B">
      <w:pPr>
        <w:pStyle w:val="NormalWeb"/>
        <w:divId w:val="1689481797"/>
      </w:pPr>
      <w:r w:rsidRPr="002121B3">
        <w:lastRenderedPageBreak/>
        <w:t>b.  Fator de Conversão: porcentagem de substância original anidra presente em um derivado químico;</w:t>
      </w:r>
    </w:p>
    <w:p w:rsidR="00790F0B" w:rsidRPr="002121B3" w:rsidRDefault="00790F0B" w:rsidP="00790F0B">
      <w:pPr>
        <w:pStyle w:val="NormalWeb"/>
        <w:divId w:val="1689481797"/>
      </w:pPr>
      <w:r w:rsidRPr="002121B3">
        <w:t>c.  IUPAC: União Internacional de Química Pura e Aplicada;</w:t>
      </w:r>
    </w:p>
    <w:p w:rsidR="00790F0B" w:rsidRPr="002121B3" w:rsidRDefault="00790F0B" w:rsidP="00790F0B">
      <w:pPr>
        <w:pStyle w:val="NormalWeb"/>
        <w:divId w:val="1689481797"/>
      </w:pPr>
      <w:r w:rsidRPr="002121B3">
        <w:t>d.  Massa Atômica: média ponderada das massas relativas dos átomos de um elemento químico, considerando-se a abundância relativa dos seus isótopos existentes na natureza;</w:t>
      </w:r>
    </w:p>
    <w:p w:rsidR="00790F0B" w:rsidRPr="002121B3" w:rsidRDefault="00790F0B" w:rsidP="00790F0B">
      <w:pPr>
        <w:pStyle w:val="NormalWeb"/>
        <w:divId w:val="1689481797"/>
      </w:pPr>
      <w:r w:rsidRPr="002121B3">
        <w:t>e.  Massa Molecular: soma das massas atômicas de todos os átomos da molécula.</w:t>
      </w:r>
    </w:p>
    <w:p w:rsidR="00790F0B" w:rsidRPr="002121B3" w:rsidRDefault="00790F0B" w:rsidP="00790F0B">
      <w:pPr>
        <w:pStyle w:val="NormalWeb"/>
        <w:jc w:val="center"/>
        <w:divId w:val="1689481797"/>
        <w:rPr>
          <w:b/>
        </w:rPr>
      </w:pPr>
      <w:r w:rsidRPr="002121B3">
        <w:rPr>
          <w:b/>
        </w:rPr>
        <w:t>CAPÍTULO III</w:t>
      </w:r>
    </w:p>
    <w:p w:rsidR="00790F0B" w:rsidRPr="002121B3" w:rsidRDefault="00790F0B" w:rsidP="00790F0B">
      <w:pPr>
        <w:pStyle w:val="NormalWeb"/>
        <w:jc w:val="center"/>
        <w:divId w:val="1689481797"/>
        <w:rPr>
          <w:b/>
        </w:rPr>
      </w:pPr>
      <w:r w:rsidRPr="002121B3">
        <w:rPr>
          <w:b/>
        </w:rPr>
        <w:t>CÁLCULO DO FATOR DE CONVERSÃO</w:t>
      </w:r>
    </w:p>
    <w:p w:rsidR="00790F0B" w:rsidRPr="002121B3" w:rsidRDefault="00790F0B" w:rsidP="00790F0B">
      <w:pPr>
        <w:pStyle w:val="NormalWeb"/>
        <w:divId w:val="1689481797"/>
      </w:pPr>
      <w:r w:rsidRPr="002121B3">
        <w:t>1. Para o cálculo do Fator de Conversão de um derivado, considera-se a seguinte fórmula:</w:t>
      </w:r>
    </w:p>
    <w:p w:rsidR="00790F0B" w:rsidRPr="002121B3" w:rsidRDefault="00790F0B" w:rsidP="00790F0B">
      <w:pPr>
        <w:pStyle w:val="NormalWeb"/>
        <w:divId w:val="1689481797"/>
      </w:pPr>
      <w:r w:rsidRPr="002121B3">
        <w:t>FC % = (MMD / MMS) x 100</w:t>
      </w:r>
    </w:p>
    <w:p w:rsidR="00790F0B" w:rsidRPr="002121B3" w:rsidRDefault="00790F0B" w:rsidP="00790F0B">
      <w:pPr>
        <w:pStyle w:val="NormalWeb"/>
        <w:divId w:val="1689481797"/>
      </w:pPr>
      <w:r w:rsidRPr="002121B3">
        <w:t>Onde:</w:t>
      </w:r>
    </w:p>
    <w:p w:rsidR="00790F0B" w:rsidRPr="002121B3" w:rsidRDefault="00790F0B" w:rsidP="00790F0B">
      <w:pPr>
        <w:pStyle w:val="NormalWeb"/>
        <w:divId w:val="1689481797"/>
      </w:pPr>
      <w:r w:rsidRPr="002121B3">
        <w:t>FC % - Fator de Conversão em porcentagem</w:t>
      </w:r>
    </w:p>
    <w:p w:rsidR="00790F0B" w:rsidRPr="002121B3" w:rsidRDefault="00790F0B" w:rsidP="00790F0B">
      <w:pPr>
        <w:pStyle w:val="NormalWeb"/>
        <w:divId w:val="1689481797"/>
      </w:pPr>
      <w:r w:rsidRPr="002121B3">
        <w:t>MMD - Massa Molecular do Derivado</w:t>
      </w:r>
    </w:p>
    <w:p w:rsidR="00790F0B" w:rsidRPr="002121B3" w:rsidRDefault="00790F0B" w:rsidP="00790F0B">
      <w:pPr>
        <w:pStyle w:val="NormalWeb"/>
        <w:divId w:val="1689481797"/>
      </w:pPr>
      <w:r w:rsidRPr="002121B3">
        <w:t>MMS - Massa Molecular da Substância Original</w:t>
      </w:r>
    </w:p>
    <w:p w:rsidR="00790F0B" w:rsidRPr="002121B3" w:rsidRDefault="00790F0B" w:rsidP="00790F0B">
      <w:pPr>
        <w:pStyle w:val="NormalWeb"/>
        <w:divId w:val="1689481797"/>
      </w:pPr>
      <w:r w:rsidRPr="002121B3">
        <w:t>2. O Fator de Conversão será sempre um número inteiro.</w:t>
      </w:r>
    </w:p>
    <w:p w:rsidR="00790F0B" w:rsidRPr="002121B3" w:rsidRDefault="00790F0B" w:rsidP="00790F0B">
      <w:pPr>
        <w:pStyle w:val="NormalWeb"/>
        <w:divId w:val="1689481797"/>
      </w:pPr>
      <w:r w:rsidRPr="002121B3">
        <w:t>3. O arredondamento seguirá o seguinte critério de aproximação:</w:t>
      </w:r>
    </w:p>
    <w:p w:rsidR="00790F0B" w:rsidRPr="002121B3" w:rsidRDefault="00790F0B" w:rsidP="00790F0B">
      <w:pPr>
        <w:pStyle w:val="NormalWeb"/>
        <w:divId w:val="1689481797"/>
      </w:pPr>
      <w:r w:rsidRPr="002121B3">
        <w:t xml:space="preserve"> a.  Quando a primeira casa decimal for igual ou menor que 5, o valor será arredondado para o número inteiro imediatamente inferior a ele;</w:t>
      </w:r>
    </w:p>
    <w:p w:rsidR="00790F0B" w:rsidRPr="002121B3" w:rsidRDefault="00790F0B" w:rsidP="00790F0B">
      <w:pPr>
        <w:pStyle w:val="NormalWeb"/>
        <w:divId w:val="1689481797"/>
      </w:pPr>
      <w:r w:rsidRPr="002121B3">
        <w:t xml:space="preserve"> b.  Quando a primeira casa decimal for maior que 5, o valor será arredondado para o número inteiro imediatamente superior a ele.</w:t>
      </w:r>
    </w:p>
    <w:p w:rsidR="00790F0B" w:rsidRPr="002121B3" w:rsidRDefault="00790F0B" w:rsidP="00790F0B">
      <w:pPr>
        <w:widowControl w:val="0"/>
        <w:autoSpaceDE w:val="0"/>
        <w:autoSpaceDN w:val="0"/>
        <w:adjustRightInd w:val="0"/>
        <w:ind w:firstLine="567"/>
        <w:jc w:val="both"/>
        <w:divId w:val="1689481797"/>
        <w:rPr>
          <w:rFonts w:ascii="Arial" w:hAnsi="Arial" w:cs="Arial"/>
          <w:bCs/>
          <w:sz w:val="20"/>
          <w:szCs w:val="20"/>
        </w:rPr>
      </w:pPr>
      <w:r w:rsidRPr="002121B3">
        <w:rPr>
          <w:rFonts w:ascii="Arial" w:hAnsi="Arial" w:cs="Arial"/>
          <w:sz w:val="20"/>
          <w:szCs w:val="20"/>
        </w:rPr>
        <w:t>4.  Fica definido como fonte bibliográfica para consulta das definições de derivado e peso atômico o Dicionário Multilíngüe de Substâncias Entorpecentes e Psicotrópicas submetidas à fiscalização internacional da ONU. A fonte bibliográfica para consulta dos valores das massas atômicas e molecular das substâncias desta Resolução é o Regulamento Técnico da IUPAC.</w:t>
      </w:r>
    </w:p>
    <w:p w:rsidR="00A53197" w:rsidRDefault="00A53197">
      <w:pPr>
        <w:spacing w:before="0" w:beforeAutospacing="0" w:after="0" w:afterAutospacing="0"/>
        <w:jc w:val="center"/>
        <w:divId w:val="1689481802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059FA"/>
    <w:rsid w:val="002121B3"/>
    <w:rsid w:val="002A6BAF"/>
    <w:rsid w:val="003033DC"/>
    <w:rsid w:val="00524060"/>
    <w:rsid w:val="005D13BD"/>
    <w:rsid w:val="00652E8A"/>
    <w:rsid w:val="00771958"/>
    <w:rsid w:val="00790F0B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90F0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790F0B"/>
    <w:rPr>
      <w:rFonts w:eastAsiaTheme="minorEastAsia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790F0B"/>
    <w:pPr>
      <w:spacing w:before="0" w:beforeAutospacing="0" w:after="120" w:afterAutospacing="0"/>
    </w:pPr>
    <w:rPr>
      <w:rFonts w:eastAsia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790F0B"/>
    <w:rPr>
      <w:rFonts w:cs="Times New Roman"/>
      <w:sz w:val="24"/>
      <w:szCs w:val="24"/>
    </w:rPr>
  </w:style>
  <w:style w:type="character" w:customStyle="1" w:styleId="A0">
    <w:name w:val="A0"/>
    <w:rsid w:val="00790F0B"/>
    <w:rPr>
      <w:color w:val="221E1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48179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179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8180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6894818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80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925</Words>
  <Characters>5001</Characters>
  <Application>Microsoft Office Word</Application>
  <DocSecurity>0</DocSecurity>
  <Lines>41</Lines>
  <Paragraphs>11</Paragraphs>
  <ScaleCrop>false</ScaleCrop>
  <Company>ANVISA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2018-08-16T18:35:00Z</dcterms:created>
  <dcterms:modified xsi:type="dcterms:W3CDTF">2018-08-16T18:35:00Z</dcterms:modified>
</cp:coreProperties>
</file>