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C6" w:rsidRPr="00C6334D" w:rsidRDefault="00E475C6" w:rsidP="005B621A">
      <w:pPr>
        <w:pStyle w:val="Ttulo1"/>
        <w:ind w:left="-284" w:right="-285"/>
        <w:divId w:val="1820149415"/>
        <w:rPr>
          <w:rFonts w:ascii="Times New Roman" w:hAnsi="Times New Roman" w:cs="Times New Roman"/>
          <w:sz w:val="22"/>
          <w:szCs w:val="24"/>
        </w:rPr>
      </w:pPr>
      <w:r w:rsidRPr="00C6334D">
        <w:rPr>
          <w:rFonts w:ascii="Times New Roman" w:hAnsi="Times New Roman" w:cs="Times New Roman"/>
          <w:sz w:val="22"/>
          <w:szCs w:val="24"/>
        </w:rPr>
        <w:t>RESOLUÇÃO DA DIRETORIA COLEGIADA - RDC Nº 14, DE 10 DE ABRIL DE 2015</w:t>
      </w:r>
    </w:p>
    <w:p w:rsidR="005B621A" w:rsidRDefault="005B621A" w:rsidP="005B621A">
      <w:pPr>
        <w:jc w:val="center"/>
        <w:divId w:val="1820149415"/>
        <w:rPr>
          <w:b/>
          <w:color w:val="0000FF"/>
        </w:rPr>
      </w:pPr>
      <w:r w:rsidRPr="00C6334D">
        <w:rPr>
          <w:b/>
          <w:color w:val="0000FF"/>
        </w:rPr>
        <w:t>(Publicada em DOU nº 53, de 16 de março de 2012)</w:t>
      </w:r>
    </w:p>
    <w:p w:rsidR="00C6334D" w:rsidRPr="00C6334D" w:rsidRDefault="00C6334D" w:rsidP="005B621A">
      <w:pPr>
        <w:jc w:val="center"/>
        <w:divId w:val="1820149415"/>
        <w:rPr>
          <w:b/>
          <w:color w:val="0000FF"/>
        </w:rPr>
      </w:pPr>
      <w:r>
        <w:rPr>
          <w:b/>
          <w:color w:val="0000FF"/>
        </w:rPr>
        <w:t>(Revogada pela Resolução – RDC nº 195, de 14 de dezembro de 2017)</w:t>
      </w:r>
      <w:bookmarkStart w:id="0" w:name="_GoBack"/>
      <w:bookmarkEnd w:id="0"/>
    </w:p>
    <w:p w:rsidR="00E475C6" w:rsidRPr="00C6334D" w:rsidRDefault="00E475C6" w:rsidP="00981BBF">
      <w:pPr>
        <w:pStyle w:val="Default"/>
        <w:spacing w:before="100" w:beforeAutospacing="1" w:after="100" w:afterAutospacing="1"/>
        <w:ind w:left="3969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Dispõe sobre a advertência sanitária que deve ocupar 30% (trinta por cento) da parte inferior da face frontal das embalagens de produtos </w:t>
      </w:r>
      <w:proofErr w:type="spellStart"/>
      <w:r w:rsidRPr="00C6334D">
        <w:rPr>
          <w:rFonts w:ascii="Times New Roman" w:hAnsi="Times New Roman" w:cs="Times New Roman"/>
          <w:strike/>
        </w:rPr>
        <w:t>fumígenos</w:t>
      </w:r>
      <w:proofErr w:type="spellEnd"/>
      <w:r w:rsidRPr="00C6334D">
        <w:rPr>
          <w:rFonts w:ascii="Times New Roman" w:hAnsi="Times New Roman" w:cs="Times New Roman"/>
          <w:strike/>
        </w:rPr>
        <w:t xml:space="preserve"> derivados do tabaco.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 </w:t>
      </w:r>
      <w:r w:rsidRPr="00C6334D">
        <w:rPr>
          <w:rFonts w:ascii="Times New Roman" w:hAnsi="Times New Roman" w:cs="Times New Roman"/>
          <w:b/>
          <w:bCs/>
          <w:strike/>
        </w:rPr>
        <w:t>Diretoria Colegiada da Agência Nacional de Vigilância Sanitária</w:t>
      </w:r>
      <w:r w:rsidRPr="00C6334D">
        <w:rPr>
          <w:rFonts w:ascii="Times New Roman" w:hAnsi="Times New Roman" w:cs="Times New Roman"/>
          <w:strike/>
        </w:rPr>
        <w:t xml:space="preserve">, no uso das atribuições que lhe confere os incisos III e IV, do art. 15 da Lei n.º 9.782, de 26 de janeiro de 1999, o inciso V, e §§ 1° e 3° do art. 5º do Regimento Interno aprovado nos termos do Anexo I da Portaria nº 650 da ANVISA, de 29 de maio de 2014, </w:t>
      </w:r>
      <w:r w:rsidRPr="00C6334D">
        <w:rPr>
          <w:rFonts w:ascii="Times New Roman" w:hAnsi="Times New Roman" w:cs="Times New Roman"/>
          <w:bCs/>
          <w:strike/>
        </w:rPr>
        <w:t>tendo em vista</w:t>
      </w:r>
      <w:r w:rsidRPr="00C6334D">
        <w:rPr>
          <w:rFonts w:ascii="Times New Roman" w:hAnsi="Times New Roman" w:cs="Times New Roman"/>
          <w:b/>
          <w:bCs/>
          <w:strike/>
        </w:rPr>
        <w:t xml:space="preserve"> </w:t>
      </w:r>
      <w:r w:rsidRPr="00C6334D">
        <w:rPr>
          <w:rFonts w:ascii="Times New Roman" w:hAnsi="Times New Roman" w:cs="Times New Roman"/>
          <w:strike/>
        </w:rPr>
        <w:t xml:space="preserve">os incisos III, do art. 2º, III e IV, do art. 7º da Lei nº 9.782, de 1999, o Programa de Melhoria do Processo de Regulamentação da Agência, instituído por meio da Portaria nº 422, de 16 de abril de 2008, e conforme deliberado em reunião realizada em 02 de abril de 2014, adota a seguinte Resolução da Diretoria Colegiada e eu, Diretor-Presidente Substituto, determino a sua publicação: </w:t>
      </w:r>
    </w:p>
    <w:p w:rsidR="00E475C6" w:rsidRPr="00C6334D" w:rsidRDefault="00E475C6" w:rsidP="007D6B62">
      <w:pPr>
        <w:pStyle w:val="Default"/>
        <w:spacing w:before="100" w:beforeAutospacing="1"/>
        <w:jc w:val="center"/>
        <w:divId w:val="1820149415"/>
        <w:rPr>
          <w:rFonts w:ascii="Times New Roman" w:hAnsi="Times New Roman" w:cs="Times New Roman"/>
          <w:b/>
          <w:strike/>
        </w:rPr>
      </w:pPr>
      <w:r w:rsidRPr="00C6334D">
        <w:rPr>
          <w:rFonts w:ascii="Times New Roman" w:hAnsi="Times New Roman" w:cs="Times New Roman"/>
          <w:b/>
          <w:strike/>
        </w:rPr>
        <w:t>CAPÍTULO I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jc w:val="center"/>
        <w:divId w:val="1820149415"/>
        <w:rPr>
          <w:rFonts w:ascii="Times New Roman" w:hAnsi="Times New Roman" w:cs="Times New Roman"/>
          <w:b/>
          <w:strike/>
        </w:rPr>
      </w:pPr>
      <w:r w:rsidRPr="00C6334D">
        <w:rPr>
          <w:rFonts w:ascii="Times New Roman" w:hAnsi="Times New Roman" w:cs="Times New Roman"/>
          <w:b/>
          <w:strike/>
        </w:rPr>
        <w:t>DAS DISPOSIÇÕES INICIAIS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1º Ficam estabelecidos os requisitos para o uso da advertência sanitária que deverá ser impressa de forma a ocupar 30% (trinta por cento) da parte inferior da face frontal das embalagens de todos os produtos </w:t>
      </w:r>
      <w:proofErr w:type="spellStart"/>
      <w:r w:rsidRPr="00C6334D">
        <w:rPr>
          <w:rFonts w:ascii="Times New Roman" w:hAnsi="Times New Roman" w:cs="Times New Roman"/>
          <w:strike/>
        </w:rPr>
        <w:t>fumígenos</w:t>
      </w:r>
      <w:proofErr w:type="spellEnd"/>
      <w:r w:rsidRPr="00C6334D">
        <w:rPr>
          <w:rFonts w:ascii="Times New Roman" w:hAnsi="Times New Roman" w:cs="Times New Roman"/>
          <w:strike/>
        </w:rPr>
        <w:t xml:space="preserve"> derivados do tabaco comercializados no país, de fabricação nacional ou importados.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2º A mensagem de advertência sanitária a que se refere esta Resolução deverá ser impressa da seguinte forma: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I- “ESTE PRODUTO CAUSA CÂNCER”, impressa em alta resolução, de forma legível e ostensivamente destacada, com letras brancas, em negrito, caixa alta, fonte Arial, espaçamento simples, sobre fundo PRETO (escala PANTONE </w:t>
      </w:r>
      <w:proofErr w:type="spellStart"/>
      <w:r w:rsidRPr="00C6334D">
        <w:rPr>
          <w:rFonts w:ascii="Times New Roman" w:hAnsi="Times New Roman" w:cs="Times New Roman"/>
          <w:strike/>
        </w:rPr>
        <w:t>Process</w:t>
      </w:r>
      <w:proofErr w:type="spellEnd"/>
      <w:r w:rsidRPr="00C6334D">
        <w:rPr>
          <w:rFonts w:ascii="Times New Roman" w:hAnsi="Times New Roman" w:cs="Times New Roman"/>
          <w:strike/>
        </w:rPr>
        <w:t xml:space="preserve"> Black C), acompanhado do selo do Ministério da Saúde “PARE DE FUMAR DISQUE SAÚDE </w:t>
      </w:r>
      <w:smartTag w:uri="urn:schemas-microsoft-com:office:smarttags" w:element="metricconverter">
        <w:smartTagPr>
          <w:attr w:name="ProductID" w:val="136”"/>
        </w:smartTagPr>
        <w:r w:rsidRPr="00C6334D">
          <w:rPr>
            <w:rFonts w:ascii="Times New Roman" w:hAnsi="Times New Roman" w:cs="Times New Roman"/>
            <w:strike/>
          </w:rPr>
          <w:t>136”</w:t>
        </w:r>
      </w:smartTag>
      <w:r w:rsidRPr="00C6334D">
        <w:rPr>
          <w:rFonts w:ascii="Times New Roman" w:hAnsi="Times New Roman" w:cs="Times New Roman"/>
          <w:strike/>
        </w:rPr>
        <w:t xml:space="preserve"> conforme modelo disponível no Anexo e no portal eletrônico da Anvisa.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II- A advertência sanitária descrita no inciso anterior ocupará, obrigatoriamente, 30% (trinta por cento) da altura da embalagem na parte inferior da sua face frontal visível ao público e toda extensão da largura desta face, sem alterar a proporcionalidade entre seus elementos.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lastRenderedPageBreak/>
        <w:t xml:space="preserve">§1º A advertência sanitária não poderá ser seccionada.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§2º O previsto neste dispositivo também se aplica aos produtos vendidos por unidade.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§3º A advertência sanitária somente poderá ser reduzida até a proporção de 65% do tamanho disponibilizado a fim de manter sua legibilidade.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3º Fica proibido o uso de qualquer tipo de invólucro ou dispositivo que impeça, dificulte ou seccione, total ou parcialmente, a visualização da advertência sanitária, inclusive pela abertura da embalagem.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Parágrafo único. O selo de controle da Secretaria da Receita Federal do Brasil – </w:t>
      </w:r>
      <w:proofErr w:type="spellStart"/>
      <w:r w:rsidRPr="00C6334D">
        <w:rPr>
          <w:rFonts w:ascii="Times New Roman" w:hAnsi="Times New Roman" w:cs="Times New Roman"/>
          <w:strike/>
        </w:rPr>
        <w:t>SRFBr</w:t>
      </w:r>
      <w:proofErr w:type="spellEnd"/>
      <w:r w:rsidRPr="00C6334D">
        <w:rPr>
          <w:rFonts w:ascii="Times New Roman" w:hAnsi="Times New Roman" w:cs="Times New Roman"/>
          <w:strike/>
        </w:rPr>
        <w:t xml:space="preserve"> nas embalagens não poderá ser sobreposto nem à advertência </w:t>
      </w:r>
      <w:proofErr w:type="gramStart"/>
      <w:r w:rsidRPr="00C6334D">
        <w:rPr>
          <w:rFonts w:ascii="Times New Roman" w:hAnsi="Times New Roman" w:cs="Times New Roman"/>
          <w:strike/>
        </w:rPr>
        <w:t>sanitária .</w:t>
      </w:r>
      <w:proofErr w:type="gramEnd"/>
      <w:r w:rsidRPr="00C6334D">
        <w:rPr>
          <w:rFonts w:ascii="Times New Roman" w:hAnsi="Times New Roman" w:cs="Times New Roman"/>
          <w:strike/>
        </w:rPr>
        <w:t xml:space="preserve">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4º A impressão da advertência sanitária poderá ser utilizada por meio de </w:t>
      </w:r>
      <w:proofErr w:type="spellStart"/>
      <w:r w:rsidRPr="00C6334D">
        <w:rPr>
          <w:rFonts w:ascii="Times New Roman" w:hAnsi="Times New Roman" w:cs="Times New Roman"/>
          <w:strike/>
        </w:rPr>
        <w:t>adesivagem</w:t>
      </w:r>
      <w:proofErr w:type="spellEnd"/>
      <w:r w:rsidRPr="00C6334D">
        <w:rPr>
          <w:rFonts w:ascii="Times New Roman" w:hAnsi="Times New Roman" w:cs="Times New Roman"/>
          <w:strike/>
        </w:rPr>
        <w:t xml:space="preserve">, exclusivamente, nos casos em que a embalagem for confeccionada com material que inviabilize a sua impressão, desde que sejam observadas as determinações contidas nesta Resolução.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Parágrafo único. O adesivo deve ser confeccionado de forma a garantir sua fixação e integridade dos parâmetros gráficos, mesmo após a abertura da embalagem.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jc w:val="center"/>
        <w:divId w:val="1820149415"/>
        <w:rPr>
          <w:rFonts w:ascii="Times New Roman" w:hAnsi="Times New Roman" w:cs="Times New Roman"/>
          <w:b/>
          <w:strike/>
        </w:rPr>
      </w:pPr>
      <w:r w:rsidRPr="00C6334D">
        <w:rPr>
          <w:rFonts w:ascii="Times New Roman" w:hAnsi="Times New Roman" w:cs="Times New Roman"/>
          <w:b/>
          <w:strike/>
        </w:rPr>
        <w:t>CAPÍTULO II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jc w:val="center"/>
        <w:divId w:val="1820149415"/>
        <w:rPr>
          <w:rFonts w:ascii="Times New Roman" w:hAnsi="Times New Roman" w:cs="Times New Roman"/>
          <w:b/>
          <w:strike/>
        </w:rPr>
      </w:pPr>
      <w:r w:rsidRPr="00C6334D">
        <w:rPr>
          <w:rFonts w:ascii="Times New Roman" w:hAnsi="Times New Roman" w:cs="Times New Roman"/>
          <w:b/>
          <w:strike/>
        </w:rPr>
        <w:t>DAS DISPOSIÇÕES FINAIS E TRANSITÓRIAS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5º A partir de 01 de janeiro de 2016 somente poderão ser disponibilizadas ao comércio varejista, embalagens que estejam de acordo com a presente Resolução.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Parágrafo único. As embalagens que não estejam de acordo com esta Resolução deverão ser recolhidas pela empresa responsável até o dia 30 de junho de 2016.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  <w:color w:val="auto"/>
        </w:rPr>
      </w:pPr>
      <w:r w:rsidRPr="00C6334D">
        <w:rPr>
          <w:rFonts w:ascii="Times New Roman" w:hAnsi="Times New Roman" w:cs="Times New Roman"/>
          <w:strike/>
          <w:color w:val="auto"/>
        </w:rPr>
        <w:t xml:space="preserve">Art. 6º As modificações realizadas nas embalagens, exclusivamente em atendimento ao cumprimento desta Resolução, devem ser submetidas previamente à ANVISA, por meio de aditamento, sendo passíveis de implementação imediata, sem manifestação previa da ANVISA.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  <w:color w:val="auto"/>
        </w:rPr>
      </w:pPr>
      <w:r w:rsidRPr="00C6334D">
        <w:rPr>
          <w:rFonts w:ascii="Times New Roman" w:hAnsi="Times New Roman" w:cs="Times New Roman"/>
          <w:strike/>
          <w:color w:val="auto"/>
        </w:rPr>
        <w:t xml:space="preserve">§ 1º As alterações relacionadas no caput deste Artigo não poderão modificar as embalagens com a supressão ou inclusão de novos elementos. 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  <w:color w:val="auto"/>
        </w:rPr>
      </w:pPr>
      <w:r w:rsidRPr="00C6334D">
        <w:rPr>
          <w:rFonts w:ascii="Times New Roman" w:hAnsi="Times New Roman" w:cs="Times New Roman"/>
          <w:strike/>
          <w:color w:val="auto"/>
        </w:rPr>
        <w:t>§ 2º A implementação imediata não implica em anuência da ANVISA, que a qualquer tempo poderá analisar as alterações realizadas e notificar as empresas em caso de descumprimento da legislação.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  <w:color w:val="auto"/>
        </w:rPr>
      </w:pPr>
      <w:r w:rsidRPr="00C6334D">
        <w:rPr>
          <w:rFonts w:ascii="Times New Roman" w:hAnsi="Times New Roman" w:cs="Times New Roman"/>
          <w:strike/>
          <w:color w:val="auto"/>
        </w:rPr>
        <w:lastRenderedPageBreak/>
        <w:t xml:space="preserve">§ 3º Eventuais alterações não relacionadas a este dispositivo legal permanecem regidas pelas normas vigentes que versam sobre embalagens de produtos </w:t>
      </w:r>
      <w:proofErr w:type="spellStart"/>
      <w:r w:rsidRPr="00C6334D">
        <w:rPr>
          <w:rFonts w:ascii="Times New Roman" w:hAnsi="Times New Roman" w:cs="Times New Roman"/>
          <w:strike/>
          <w:color w:val="auto"/>
        </w:rPr>
        <w:t>fumígenos</w:t>
      </w:r>
      <w:proofErr w:type="spellEnd"/>
      <w:r w:rsidRPr="00C6334D">
        <w:rPr>
          <w:rFonts w:ascii="Times New Roman" w:hAnsi="Times New Roman" w:cs="Times New Roman"/>
          <w:strike/>
          <w:color w:val="auto"/>
        </w:rPr>
        <w:t xml:space="preserve"> derivados do tabaco.</w:t>
      </w:r>
    </w:p>
    <w:p w:rsidR="00E475C6" w:rsidRPr="00C6334D" w:rsidRDefault="00E475C6" w:rsidP="00981BBF">
      <w:pPr>
        <w:pStyle w:val="Default"/>
        <w:spacing w:before="100" w:beforeAutospacing="1" w:after="100" w:afterAutospacing="1"/>
        <w:ind w:firstLine="567"/>
        <w:jc w:val="both"/>
        <w:divId w:val="1820149415"/>
        <w:rPr>
          <w:rFonts w:ascii="Times New Roman" w:hAnsi="Times New Roman" w:cs="Times New Roman"/>
          <w:strike/>
        </w:rPr>
      </w:pPr>
      <w:r w:rsidRPr="00C6334D">
        <w:rPr>
          <w:rFonts w:ascii="Times New Roman" w:hAnsi="Times New Roman" w:cs="Times New Roman"/>
          <w:strike/>
        </w:rPr>
        <w:t xml:space="preserve">Art. 7º O não cumprimento desta Resolução constitui infração sanitária, sujeitando os infratores às penalidades das Leis nº 9.294, de 02 de julho de 1996, e nº 6.437, de 20 de agosto de 1977, e demais sanções aplicáveis. </w:t>
      </w:r>
    </w:p>
    <w:p w:rsidR="00E475C6" w:rsidRPr="00C6334D" w:rsidRDefault="00E475C6" w:rsidP="00981BBF">
      <w:pPr>
        <w:ind w:firstLine="567"/>
        <w:jc w:val="both"/>
        <w:divId w:val="1820149415"/>
        <w:rPr>
          <w:strike/>
          <w:color w:val="000000"/>
        </w:rPr>
      </w:pPr>
      <w:r w:rsidRPr="00C6334D">
        <w:rPr>
          <w:strike/>
          <w:color w:val="000000"/>
        </w:rPr>
        <w:t xml:space="preserve">Art. 8º Esta Resolução de Diretoria Colegiada entra em vigor na data de sua publicação, sem prejuízo das demais leis e regulamentações que tratam das embalagens dos produtos </w:t>
      </w:r>
      <w:proofErr w:type="spellStart"/>
      <w:r w:rsidRPr="00C6334D">
        <w:rPr>
          <w:strike/>
          <w:color w:val="000000"/>
        </w:rPr>
        <w:t>fumígenos</w:t>
      </w:r>
      <w:proofErr w:type="spellEnd"/>
      <w:r w:rsidRPr="00C6334D">
        <w:rPr>
          <w:strike/>
          <w:color w:val="000000"/>
        </w:rPr>
        <w:t xml:space="preserve"> derivados do tabaco.</w:t>
      </w:r>
    </w:p>
    <w:p w:rsidR="00E475C6" w:rsidRPr="00C6334D" w:rsidRDefault="00E475C6" w:rsidP="00E475C6">
      <w:pPr>
        <w:pStyle w:val="Ttulo2"/>
        <w:divId w:val="1820149415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C6334D">
        <w:rPr>
          <w:rFonts w:ascii="Times New Roman" w:hAnsi="Times New Roman" w:cs="Times New Roman"/>
          <w:b w:val="0"/>
          <w:strike/>
          <w:sz w:val="24"/>
          <w:szCs w:val="24"/>
        </w:rPr>
        <w:t>JAIME CÉSAR DE MOURA OLIVEIRA</w:t>
      </w:r>
    </w:p>
    <w:p w:rsidR="00E475C6" w:rsidRPr="00C6334D" w:rsidRDefault="00E475C6" w:rsidP="00E475C6">
      <w:pPr>
        <w:jc w:val="center"/>
        <w:divId w:val="1820149415"/>
        <w:rPr>
          <w:b/>
          <w:bCs/>
          <w:strike/>
        </w:rPr>
      </w:pPr>
      <w:r w:rsidRPr="00C6334D">
        <w:rPr>
          <w:b/>
          <w:bCs/>
          <w:strike/>
        </w:rPr>
        <w:t>ANEXO</w:t>
      </w:r>
    </w:p>
    <w:p w:rsidR="00E475C6" w:rsidRPr="00C6334D" w:rsidRDefault="007D6B62" w:rsidP="00E475C6">
      <w:pPr>
        <w:jc w:val="center"/>
        <w:divId w:val="1820149415"/>
        <w:rPr>
          <w:i/>
          <w:strike/>
        </w:rPr>
      </w:pPr>
      <w:r w:rsidRPr="00C6334D">
        <w:rPr>
          <w:strike/>
          <w:noProof/>
        </w:rPr>
        <w:drawing>
          <wp:inline distT="0" distB="0" distL="0" distR="0" wp14:anchorId="5A4F87DB" wp14:editId="381BC84E">
            <wp:extent cx="3324225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5C6" w:rsidRPr="00C63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6D0" w:rsidRDefault="001916D0" w:rsidP="001916D0">
      <w:pPr>
        <w:spacing w:before="0" w:after="0"/>
      </w:pPr>
      <w:r>
        <w:separator/>
      </w:r>
    </w:p>
  </w:endnote>
  <w:endnote w:type="continuationSeparator" w:id="0">
    <w:p w:rsidR="001916D0" w:rsidRDefault="001916D0" w:rsidP="001916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Default="001916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Pr="001916D0" w:rsidRDefault="001916D0" w:rsidP="001916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1916D0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916D0" w:rsidRDefault="001916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Default="001916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6D0" w:rsidRDefault="001916D0" w:rsidP="001916D0">
      <w:pPr>
        <w:spacing w:before="0" w:after="0"/>
      </w:pPr>
      <w:r>
        <w:separator/>
      </w:r>
    </w:p>
  </w:footnote>
  <w:footnote w:type="continuationSeparator" w:id="0">
    <w:p w:rsidR="001916D0" w:rsidRDefault="001916D0" w:rsidP="001916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Default="001916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Pr="001916D0" w:rsidRDefault="001916D0" w:rsidP="001916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1916D0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4118DC31" wp14:editId="71C422E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16D0" w:rsidRPr="001916D0" w:rsidRDefault="001916D0" w:rsidP="001916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1916D0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1916D0" w:rsidRPr="001916D0" w:rsidRDefault="001916D0" w:rsidP="001916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1916D0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1916D0" w:rsidRPr="001916D0" w:rsidRDefault="001916D0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6D0" w:rsidRDefault="001916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AC0"/>
    <w:rsid w:val="00012A1F"/>
    <w:rsid w:val="00027A1A"/>
    <w:rsid w:val="00031BD3"/>
    <w:rsid w:val="00034881"/>
    <w:rsid w:val="00074AC0"/>
    <w:rsid w:val="00097C01"/>
    <w:rsid w:val="000C2183"/>
    <w:rsid w:val="000E4E89"/>
    <w:rsid w:val="00101181"/>
    <w:rsid w:val="001916D0"/>
    <w:rsid w:val="001A1BCA"/>
    <w:rsid w:val="0026113A"/>
    <w:rsid w:val="00277E16"/>
    <w:rsid w:val="002A66C0"/>
    <w:rsid w:val="00391360"/>
    <w:rsid w:val="003C4A39"/>
    <w:rsid w:val="00485654"/>
    <w:rsid w:val="00536C97"/>
    <w:rsid w:val="005B621A"/>
    <w:rsid w:val="00652E8A"/>
    <w:rsid w:val="00662C10"/>
    <w:rsid w:val="00771958"/>
    <w:rsid w:val="007D6B62"/>
    <w:rsid w:val="00867B72"/>
    <w:rsid w:val="008B7BC0"/>
    <w:rsid w:val="008D770F"/>
    <w:rsid w:val="00963BF1"/>
    <w:rsid w:val="00981BBF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4E30"/>
    <w:rsid w:val="00BE676D"/>
    <w:rsid w:val="00BF4218"/>
    <w:rsid w:val="00C05434"/>
    <w:rsid w:val="00C6334D"/>
    <w:rsid w:val="00C95774"/>
    <w:rsid w:val="00C95A0B"/>
    <w:rsid w:val="00D01638"/>
    <w:rsid w:val="00D221EC"/>
    <w:rsid w:val="00D74B7B"/>
    <w:rsid w:val="00DF7C19"/>
    <w:rsid w:val="00E13B02"/>
    <w:rsid w:val="00E475C6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51E0E30F"/>
  <w14:defaultImageDpi w14:val="0"/>
  <w15:docId w15:val="{EED291A7-902B-4D03-996C-F8280476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494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4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20149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9DA73-63AA-417B-A3B4-C6A0A1B91888}"/>
</file>

<file path=customXml/itemProps2.xml><?xml version="1.0" encoding="utf-8"?>
<ds:datastoreItem xmlns:ds="http://schemas.openxmlformats.org/officeDocument/2006/customXml" ds:itemID="{DABD16EB-1458-41F1-9333-418B1EF40412}"/>
</file>

<file path=customXml/itemProps3.xml><?xml version="1.0" encoding="utf-8"?>
<ds:datastoreItem xmlns:ds="http://schemas.openxmlformats.org/officeDocument/2006/customXml" ds:itemID="{57FF6AA7-1E8F-4396-BAD4-0FFF764861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Thais Jussara de Araujo Ferreira</cp:lastModifiedBy>
  <cp:revision>2</cp:revision>
  <cp:lastPrinted>2016-08-18T19:16:00Z</cp:lastPrinted>
  <dcterms:created xsi:type="dcterms:W3CDTF">2018-05-29T18:13:00Z</dcterms:created>
  <dcterms:modified xsi:type="dcterms:W3CDTF">2018-05-29T18:13:00Z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