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84B" w:rsidRPr="00B735B1" w:rsidRDefault="0083784B" w:rsidP="00B735B1">
      <w:pPr>
        <w:pStyle w:val="Ttulo1"/>
        <w:spacing w:before="0" w:beforeAutospacing="0" w:after="200" w:afterAutospacing="0"/>
        <w:ind w:left="-567" w:right="-710"/>
        <w:divId w:val="171353404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735B1">
        <w:rPr>
          <w:rFonts w:ascii="Times New Roman" w:hAnsi="Times New Roman" w:cs="Times New Roman"/>
          <w:sz w:val="24"/>
          <w:szCs w:val="24"/>
        </w:rPr>
        <w:t>RESOLUÇÃO DA DIRETORIA COLEGIADA - RDC Nº 16, DE 13 DE ABRIL DE 2010</w:t>
      </w:r>
      <w:r w:rsidR="00B735B1">
        <w:rPr>
          <w:rFonts w:ascii="Times New Roman" w:hAnsi="Times New Roman" w:cs="Times New Roman"/>
          <w:sz w:val="24"/>
          <w:szCs w:val="24"/>
        </w:rPr>
        <w:t>.</w:t>
      </w:r>
    </w:p>
    <w:p w:rsidR="00B735B1" w:rsidRPr="00B735B1" w:rsidRDefault="00B735B1" w:rsidP="00B735B1">
      <w:pPr>
        <w:spacing w:before="0" w:beforeAutospacing="0" w:after="200" w:afterAutospacing="0"/>
        <w:jc w:val="center"/>
        <w:divId w:val="1713534044"/>
        <w:rPr>
          <w:b/>
          <w:color w:val="0000FF"/>
        </w:rPr>
      </w:pPr>
      <w:r w:rsidRPr="00B735B1">
        <w:rPr>
          <w:b/>
          <w:color w:val="0000FF"/>
        </w:rPr>
        <w:t>(Publicada no DOU nº 70, de 14 de abril de 2010)</w:t>
      </w:r>
    </w:p>
    <w:p w:rsidR="0083784B" w:rsidRPr="00B735B1" w:rsidRDefault="0083784B" w:rsidP="00B735B1">
      <w:pPr>
        <w:spacing w:before="0" w:beforeAutospacing="0" w:after="200" w:afterAutospacing="0"/>
        <w:ind w:left="3969"/>
        <w:jc w:val="both"/>
        <w:divId w:val="1713534044"/>
      </w:pPr>
      <w:r w:rsidRPr="00B735B1">
        <w:t>Altera e revoga textos normativos relacionados à apresentação prévia à Anvisa do protocolo de estudo de bioequivalência.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rPr>
          <w:b/>
        </w:rPr>
        <w:t>A Diretoria Colegiada da Agência Nacional de Vigilância Sanitária</w:t>
      </w:r>
      <w:r w:rsidRPr="00B735B1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12 de abril de 2010,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>adota a seguinte Resolução da Diretoria Colegiada e eu, Diretor-Presidente Substituto, determino a sua publicação: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>Art. 1º O item 4.1, DAS MEDIDAS ANTECEDENTES AO REGISTRO DE MEDICAMENTO SIMILAR, da Resolução RDC nº. 17, de 2 de março de 2007 passa a vigorar com a seguinte redação: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>“4.1 - Para todos os medicamentos será facultada à empresa a apresentação prévia a Anvisa do protocolo de estudo de bioequivalência elaborado pela instituição certificada pela Anvisa, conforme o GUIA PARA ELABORAÇÃO DE PROTOCOLO DE BIODISPONIBILIDADE RELATIVA/BIOEQUIVALÊNCIA’’.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>Art. 2º O item 4.1, DAS MEDIDAS ANTECEDENTES AO REGISTRO DE MEDICAMENTO GENÉRICO, da Resolução RDC nº. 16, de 2 de março de 2007 passa a vigorar com a seguinte redação: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>“4.1 - Para todos os medicamentos será facultada à empresa a apresentação prévia a Anvisa do protocolo de estudo de bioequivalência elaborado pela instituição certificada pela Anvisa, conforme o GUIA PARA ELABORAÇÃO DE PROTOCOLO DE BIODISPONIBILIDADE RELATIVA/BIOEQUIVALÊNCIA’’.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 xml:space="preserve">Art. 3º Fica revogado o item 4, DAS MEDIDAS ANTECEDENTES AO REGISTRO DE MEDICAMENTO SIMILAR, da Resolução RDC nº. 17, de 2 de março de 2007. 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 xml:space="preserve">Art. 4º Fica revogado o item 4, DAS MEDIDAS ANTECEDENTES AO REGISTRO DE MEDICAMENTO GENÉRICO, da Resolução RDC nº. 16, de 2 de março de 2007. </w:t>
      </w:r>
    </w:p>
    <w:p w:rsidR="0083784B" w:rsidRPr="00B735B1" w:rsidRDefault="0083784B" w:rsidP="00B735B1">
      <w:pPr>
        <w:spacing w:before="0" w:beforeAutospacing="0" w:after="200" w:afterAutospacing="0"/>
        <w:ind w:firstLine="567"/>
        <w:jc w:val="both"/>
        <w:divId w:val="1713534044"/>
      </w:pPr>
      <w:r w:rsidRPr="00B735B1">
        <w:t xml:space="preserve">Art. 5º Esta Resolução entra em vigor na data de sua publicação. </w:t>
      </w:r>
    </w:p>
    <w:p w:rsidR="0083784B" w:rsidRPr="00B735B1" w:rsidRDefault="0083784B" w:rsidP="00B735B1">
      <w:pPr>
        <w:pStyle w:val="Ttulo2"/>
        <w:spacing w:before="0" w:beforeAutospacing="0" w:after="200" w:afterAutospacing="0"/>
        <w:divId w:val="1713534044"/>
        <w:rPr>
          <w:rFonts w:ascii="Times New Roman" w:hAnsi="Times New Roman" w:cs="Times New Roman"/>
          <w:sz w:val="24"/>
          <w:szCs w:val="24"/>
        </w:rPr>
      </w:pPr>
      <w:r w:rsidRPr="00B735B1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83784B" w:rsidRPr="00B735B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614" w:rsidRDefault="00897614" w:rsidP="00B735B1">
      <w:pPr>
        <w:spacing w:before="0" w:after="0"/>
      </w:pPr>
      <w:r>
        <w:separator/>
      </w:r>
    </w:p>
  </w:endnote>
  <w:endnote w:type="continuationSeparator" w:id="0">
    <w:p w:rsidR="00897614" w:rsidRDefault="00897614" w:rsidP="00B735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5B1" w:rsidRDefault="00B735B1" w:rsidP="00B735B1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614" w:rsidRDefault="00897614" w:rsidP="00B735B1">
      <w:pPr>
        <w:spacing w:before="0" w:after="0"/>
      </w:pPr>
      <w:r>
        <w:separator/>
      </w:r>
    </w:p>
  </w:footnote>
  <w:footnote w:type="continuationSeparator" w:id="0">
    <w:p w:rsidR="00897614" w:rsidRDefault="00897614" w:rsidP="00B735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5B1" w:rsidRPr="0018049F" w:rsidRDefault="00897614" w:rsidP="00B735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89761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35B1" w:rsidRPr="0018049F" w:rsidRDefault="00B735B1" w:rsidP="00B735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735B1" w:rsidRDefault="00B735B1" w:rsidP="00B735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735B1" w:rsidRDefault="00B735B1" w:rsidP="00B735B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24060"/>
    <w:rsid w:val="005D13BD"/>
    <w:rsid w:val="00652E8A"/>
    <w:rsid w:val="00771958"/>
    <w:rsid w:val="0083784B"/>
    <w:rsid w:val="00897614"/>
    <w:rsid w:val="008B7BC0"/>
    <w:rsid w:val="008D770F"/>
    <w:rsid w:val="0095481A"/>
    <w:rsid w:val="009D4C4B"/>
    <w:rsid w:val="009F4005"/>
    <w:rsid w:val="00A53197"/>
    <w:rsid w:val="00AF43E7"/>
    <w:rsid w:val="00B735B1"/>
    <w:rsid w:val="00C95A0B"/>
    <w:rsid w:val="00DF7C19"/>
    <w:rsid w:val="00E30878"/>
    <w:rsid w:val="00ED0D23"/>
    <w:rsid w:val="00EF79F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B735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735B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735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735B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735B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3404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04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4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1767</Characters>
  <Application>Microsoft Office Word</Application>
  <DocSecurity>0</DocSecurity>
  <Lines>14</Lines>
  <Paragraphs>4</Paragraphs>
  <ScaleCrop>false</ScaleCrop>
  <Company>ANVISA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2018-01-31T19:41:00Z</cp:lastPrinted>
  <dcterms:created xsi:type="dcterms:W3CDTF">2018-08-16T18:35:00Z</dcterms:created>
  <dcterms:modified xsi:type="dcterms:W3CDTF">2018-08-16T18:35:00Z</dcterms:modified>
</cp:coreProperties>
</file>