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550CD">
      <w:pPr>
        <w:pStyle w:val="Ttulo6"/>
        <w:ind w:left="0" w:firstLine="567"/>
        <w:jc w:val="both"/>
      </w:pPr>
      <w:bookmarkStart w:id="0" w:name="_GoBack"/>
      <w:bookmarkEnd w:id="0"/>
      <w:r>
        <w:t xml:space="preserve">Resolução da Diretoria Colegiada - RDC n.º  171 , de 17 junho de 2002.   </w:t>
      </w:r>
    </w:p>
    <w:p w:rsidR="00000000" w:rsidRDefault="009550CD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18 de junho de 2002</w:t>
      </w:r>
    </w:p>
    <w:p w:rsidR="00000000" w:rsidRDefault="009550CD">
      <w:pPr>
        <w:ind w:firstLine="567"/>
        <w:jc w:val="both"/>
        <w:rPr>
          <w:rFonts w:ascii="Arial" w:hAnsi="Arial" w:cs="Arial"/>
        </w:rPr>
      </w:pPr>
    </w:p>
    <w:p w:rsidR="00000000" w:rsidRDefault="009550CD">
      <w:pPr>
        <w:ind w:firstLine="567"/>
        <w:jc w:val="both"/>
        <w:rPr>
          <w:rFonts w:ascii="Arial" w:hAnsi="Arial" w:cs="Arial"/>
        </w:rPr>
      </w:pPr>
    </w:p>
    <w:p w:rsidR="00000000" w:rsidRDefault="009550CD">
      <w:pPr>
        <w:pStyle w:val="Corpodetexto"/>
        <w:ind w:firstLine="567"/>
      </w:pPr>
      <w:r>
        <w:t xml:space="preserve">A Diretoria Colegiada da Agência Nacional de Vigilância Sanitária, no uso da atribuição que lhe confere o artigo 11, inciso IV, do Regulamento da ANVISA aprovado pelo Decreto n.º 3.029, de 16 de abril de 1999, c/c o § 1º do art. 111, do Regimento Interno, </w:t>
      </w:r>
      <w:r>
        <w:t>aprovado pela Portaria n° 593, de 25 de agosto de 2000, republicada no DOU de 22 de dezembro de 2000, em reunião realizada em 5 de maio de 2002,</w:t>
      </w:r>
    </w:p>
    <w:p w:rsidR="00000000" w:rsidRDefault="009550CD">
      <w:pPr>
        <w:pStyle w:val="Corpodetexto"/>
        <w:ind w:firstLine="567"/>
      </w:pPr>
    </w:p>
    <w:p w:rsidR="00000000" w:rsidRDefault="009550CD">
      <w:pPr>
        <w:pStyle w:val="Corpodetexto2"/>
        <w:widowControl w:val="0"/>
        <w:ind w:firstLine="567"/>
        <w:jc w:val="both"/>
      </w:pPr>
      <w:r>
        <w:t>considerando a proposição da Câmara Técnica de Medicamentos - CATEME de alteração da prescrição de preparações</w:t>
      </w:r>
      <w:r>
        <w:t xml:space="preserve"> medicamentosas à base de OXICODONA. </w:t>
      </w:r>
    </w:p>
    <w:p w:rsidR="00000000" w:rsidRDefault="009550CD">
      <w:pPr>
        <w:pStyle w:val="Corpodetexto2"/>
        <w:widowControl w:val="0"/>
        <w:ind w:firstLine="567"/>
        <w:jc w:val="both"/>
      </w:pPr>
    </w:p>
    <w:p w:rsidR="00000000" w:rsidRDefault="009550CD">
      <w:pPr>
        <w:pStyle w:val="Corpodetexto2"/>
        <w:widowControl w:val="0"/>
        <w:ind w:firstLine="567"/>
        <w:jc w:val="both"/>
      </w:pPr>
      <w:r>
        <w:t xml:space="preserve">considerando que as preparações medicamentosas na forma farmacêutica de comprimidos de liberação controlada à base de  OXICODONA, contendo não mais que 40 miligramas dessa substância, por unidade posológica, passam a </w:t>
      </w:r>
      <w:r>
        <w:t>ser comercializadas com RECEITA DE CONTROLE ESPECIAL em 2 (duas) vias.</w:t>
      </w:r>
    </w:p>
    <w:p w:rsidR="00000000" w:rsidRDefault="009550CD">
      <w:pPr>
        <w:pStyle w:val="Corpodetexto2"/>
        <w:widowControl w:val="0"/>
        <w:ind w:firstLine="567"/>
        <w:jc w:val="both"/>
      </w:pPr>
    </w:p>
    <w:p w:rsidR="00000000" w:rsidRDefault="009550CD">
      <w:pPr>
        <w:pStyle w:val="Corpodetexto2"/>
        <w:widowControl w:val="0"/>
        <w:ind w:firstLine="567"/>
        <w:jc w:val="both"/>
      </w:pPr>
      <w:r>
        <w:t>considerando a necessidade de adequação as exigências legais estabelecidas pela Portaria SVS/MS n.º 344/98 quanto aos dizeres de rotulagem e bula.</w:t>
      </w:r>
    </w:p>
    <w:p w:rsidR="00000000" w:rsidRDefault="009550CD">
      <w:pPr>
        <w:pStyle w:val="Corpodetexto"/>
        <w:ind w:firstLine="567"/>
      </w:pPr>
    </w:p>
    <w:p w:rsidR="00000000" w:rsidRDefault="009550CD">
      <w:pPr>
        <w:pStyle w:val="Recuodecorpodetexto3"/>
        <w:ind w:firstLine="567"/>
      </w:pPr>
      <w:r>
        <w:t>Adotou a seguinte Resolução da Diret</w:t>
      </w:r>
      <w:r>
        <w:t>oria Colegiada e eu, Diretor-Presidente, determino a sua publicação:</w:t>
      </w:r>
    </w:p>
    <w:p w:rsidR="00000000" w:rsidRDefault="009550CD">
      <w:pPr>
        <w:ind w:firstLine="567"/>
        <w:jc w:val="both"/>
        <w:rPr>
          <w:rFonts w:ascii="Arial" w:hAnsi="Arial" w:cs="Arial"/>
        </w:rPr>
      </w:pPr>
    </w:p>
    <w:p w:rsidR="00000000" w:rsidRDefault="009550CD">
      <w:pPr>
        <w:pStyle w:val="Corpodetexto2"/>
        <w:widowControl w:val="0"/>
        <w:ind w:firstLine="567"/>
        <w:jc w:val="both"/>
      </w:pPr>
      <w:r>
        <w:t>Art. 1º Conceder Alteração na Restrição de Uso para medicamentos na forma farmacêutica de comprimidos de liberação controlada à</w:t>
      </w:r>
      <w:r>
        <w:rPr>
          <w:snapToGrid w:val="0"/>
          <w:kern w:val="16"/>
        </w:rPr>
        <w:t xml:space="preserve"> base de </w:t>
      </w:r>
      <w:r>
        <w:t xml:space="preserve">OXICODONA (Lista “A1” – Substâncias Entorpecentes </w:t>
      </w:r>
      <w:r>
        <w:t>da Portaria SVS/MS n.º 344/98), conforme relação anexa.</w:t>
      </w:r>
    </w:p>
    <w:p w:rsidR="00000000" w:rsidRDefault="009550CD">
      <w:pPr>
        <w:pStyle w:val="Corpodetexto2"/>
        <w:widowControl w:val="0"/>
        <w:ind w:firstLine="567"/>
        <w:jc w:val="both"/>
      </w:pPr>
    </w:p>
    <w:p w:rsidR="00000000" w:rsidRDefault="009550CD">
      <w:pPr>
        <w:pStyle w:val="Recuodecorpodetexto2"/>
        <w:ind w:firstLine="567"/>
      </w:pPr>
      <w:r>
        <w:t>Art. 2º Conceder o prazo de 90 (noventa) dias, contados a partir da data de publicação desta Resolução, para que as empresas detentoras de registro dos medicamentos de que trata o art. 1º desta Resol</w:t>
      </w:r>
      <w:r>
        <w:t>ução,  efetuem as alterações necessárias ao cumprimento da Portaria SVS/MS n.º  344/98.</w:t>
      </w:r>
    </w:p>
    <w:p w:rsidR="00000000" w:rsidRDefault="009550CD">
      <w:pPr>
        <w:pStyle w:val="Recuodecorpodetexto2"/>
        <w:ind w:firstLine="567"/>
      </w:pPr>
    </w:p>
    <w:p w:rsidR="00000000" w:rsidRDefault="009550CD">
      <w:pPr>
        <w:pStyle w:val="Corpodetexto"/>
        <w:ind w:firstLine="567"/>
      </w:pPr>
      <w:r>
        <w:t>Parágrafo único. Esgotado o prazo de que trata o caput deste artigo, as empresas detentoras devem recolher, em todo território nacional, aqueles medicamentos cujas bul</w:t>
      </w:r>
      <w:r>
        <w:t xml:space="preserve">as e embalagens não estejam em conformidade com esta Resolução. </w:t>
      </w:r>
    </w:p>
    <w:p w:rsidR="00000000" w:rsidRDefault="009550CD">
      <w:pPr>
        <w:pStyle w:val="Corpodetexto"/>
        <w:ind w:firstLine="567"/>
      </w:pPr>
    </w:p>
    <w:p w:rsidR="00000000" w:rsidRDefault="009550CD">
      <w:pPr>
        <w:pStyle w:val="Corpodetexto2"/>
        <w:widowControl w:val="0"/>
        <w:ind w:firstLine="567"/>
        <w:jc w:val="both"/>
      </w:pPr>
      <w:r>
        <w:t>Art. 3º Estabelecer que as farmácias e drogarias podem vender os medicamentos, de que trata o art. 1º desta Resolução, que estejam em embalagens com tarja preta, desde que respeitado o prazo</w:t>
      </w:r>
      <w:r>
        <w:t xml:space="preserve"> definido no art. 2º desta Resolução.</w:t>
      </w:r>
    </w:p>
    <w:p w:rsidR="00000000" w:rsidRDefault="009550CD">
      <w:pPr>
        <w:pStyle w:val="Corpodetexto2"/>
        <w:ind w:firstLine="567"/>
        <w:jc w:val="both"/>
      </w:pPr>
    </w:p>
    <w:p w:rsidR="00000000" w:rsidRDefault="009550CD">
      <w:pPr>
        <w:pStyle w:val="Corpodetexto2"/>
        <w:ind w:firstLine="567"/>
        <w:jc w:val="both"/>
      </w:pPr>
      <w:r>
        <w:t>Parágrafo único. A venda de que trata o caput deste artigo, pode ser efetuada mediante apresentação da NOTIFICAÇÃO DE RECEITA “A” OU RECEITA DE CONTROLE ESPECIAL em 2 (duas) vias.</w:t>
      </w:r>
    </w:p>
    <w:p w:rsidR="00000000" w:rsidRDefault="009550CD">
      <w:pPr>
        <w:pStyle w:val="Corpodetexto2"/>
        <w:ind w:firstLine="567"/>
        <w:jc w:val="both"/>
      </w:pPr>
    </w:p>
    <w:p w:rsidR="00000000" w:rsidRDefault="009550CD">
      <w:pPr>
        <w:pStyle w:val="Corpodetexto2"/>
        <w:ind w:firstLine="567"/>
        <w:jc w:val="both"/>
      </w:pPr>
      <w:r>
        <w:t>Art. 4º A inobservâ</w:t>
      </w:r>
      <w:r>
        <w:t xml:space="preserve">ncia dos preceitos desta Resolução configura infração sanitária, ficando o infrator sujeito às penalidades previstas na legislação vigente. </w:t>
      </w:r>
    </w:p>
    <w:p w:rsidR="00000000" w:rsidRDefault="009550CD">
      <w:pPr>
        <w:pStyle w:val="Corpodetexto"/>
        <w:ind w:firstLine="567"/>
      </w:pPr>
    </w:p>
    <w:p w:rsidR="00000000" w:rsidRDefault="009550CD">
      <w:pPr>
        <w:pStyle w:val="Corpodetexto"/>
        <w:ind w:firstLine="567"/>
      </w:pPr>
      <w:r>
        <w:t>Art. 5º Esta Resolução entra em vigor na data de sua publicação.</w:t>
      </w:r>
    </w:p>
    <w:p w:rsidR="00000000" w:rsidRDefault="009550CD">
      <w:pPr>
        <w:pStyle w:val="Corpodetexto"/>
        <w:ind w:firstLine="567"/>
      </w:pPr>
    </w:p>
    <w:p w:rsidR="00000000" w:rsidRDefault="009550CD">
      <w:pPr>
        <w:pStyle w:val="Corpodetexto"/>
        <w:jc w:val="center"/>
        <w:rPr>
          <w:lang w:val="es-ES_tradnl"/>
        </w:rPr>
      </w:pPr>
      <w:r>
        <w:rPr>
          <w:lang w:val="es-ES_tradnl"/>
        </w:rPr>
        <w:t>##ASS GONZALO VECINA NETO</w:t>
      </w:r>
    </w:p>
    <w:p w:rsidR="00000000" w:rsidRDefault="009550CD">
      <w:pPr>
        <w:pStyle w:val="Corpodetexto"/>
        <w:jc w:val="center"/>
        <w:rPr>
          <w:lang w:val="es-ES_tradnl"/>
        </w:rPr>
      </w:pPr>
    </w:p>
    <w:p w:rsidR="00000000" w:rsidRDefault="009550CD">
      <w:pPr>
        <w:pStyle w:val="Corpodetexto"/>
        <w:jc w:val="center"/>
        <w:rPr>
          <w:lang w:val="es-ES_tradnl"/>
        </w:rPr>
      </w:pPr>
    </w:p>
    <w:p w:rsidR="00000000" w:rsidRDefault="009550CD">
      <w:pPr>
        <w:pStyle w:val="Corpodetexto"/>
        <w:jc w:val="center"/>
      </w:pPr>
      <w:r>
        <w:t>ANEXO</w:t>
      </w:r>
    </w:p>
    <w:p w:rsidR="00000000" w:rsidRDefault="009550CD">
      <w:pPr>
        <w:rPr>
          <w:rFonts w:ascii="Arial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/>
        </w:rPr>
      </w:pPr>
    </w:p>
    <w:p w:rsidR="00000000" w:rsidRDefault="009550CD">
      <w:pPr>
        <w:pStyle w:val="TextosemFormatao"/>
        <w:rPr>
          <w:rFonts w:ascii="Arial" w:eastAsia="MS Mincho" w:hAnsi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NOME DA EMP</w:t>
      </w:r>
      <w:r>
        <w:rPr>
          <w:rFonts w:ascii="Arial" w:eastAsia="MS Mincho" w:hAnsi="Arial" w:cs="Arial"/>
        </w:rPr>
        <w:t>RESA                                   AUTORIZAÇÃO/CADASTRO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NOME DO PRODUTO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COMPLEMENTO DO NOME           NUM. DO PROCESSO         NUM.REGISTRO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DESTINAÇÃO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APRESENTAÇÃO DO PRODUTO                                  VENCIMENTO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CLASS/CAT   DESCRIÇ</w:t>
      </w:r>
      <w:r>
        <w:rPr>
          <w:rFonts w:ascii="Arial" w:eastAsia="MS Mincho" w:hAnsi="Arial" w:cs="Arial"/>
        </w:rPr>
        <w:t>ÃO                                      VALIDADE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ASSUNTO DESCRIÇÃO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-----------------------------------------------------------------------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ZODIAC PRODUTOS FARMACEUTICOS SA                              1.02214-1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</w:t>
      </w:r>
      <w:r>
        <w:rPr>
          <w:rFonts w:ascii="Arial" w:eastAsia="MS Mincho" w:hAnsi="Arial" w:cs="Arial"/>
        </w:rPr>
        <w:t>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1.2214.0027.007-3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20 MG COM REV LIB CONTR CT FR PLAS OPC X 10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</w:t>
      </w:r>
      <w:r>
        <w:rPr>
          <w:rFonts w:ascii="Arial" w:eastAsia="MS Mincho" w:hAnsi="Arial" w:cs="Arial"/>
        </w:rPr>
        <w:t>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1.2214.0027.008-1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20 MG COM REV LIB CONTR CT FR PLAS OPC X 20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</w:t>
      </w:r>
      <w:r>
        <w:rPr>
          <w:rFonts w:ascii="Arial" w:eastAsia="MS Mincho" w:hAnsi="Arial" w:cs="Arial"/>
        </w:rPr>
        <w:t>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1.2214.0027.009-1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</w:t>
      </w:r>
      <w:r>
        <w:rPr>
          <w:rFonts w:ascii="Arial" w:eastAsia="MS Mincho" w:hAnsi="Arial" w:cs="Arial"/>
        </w:rPr>
        <w:t>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20 MG COM REV LIB CONTR CT FR PLAS OPC X 30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</w:t>
      </w:r>
      <w:r>
        <w:rPr>
          <w:rFonts w:ascii="Arial" w:eastAsia="MS Mincho" w:hAnsi="Arial" w:cs="Arial"/>
        </w:rPr>
        <w:t>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1.2214.0027.011-1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40 MG COM REV LIB CONTR CT BL AL PLAS INC X 25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</w:t>
      </w:r>
      <w:r>
        <w:rPr>
          <w:rFonts w:ascii="Arial" w:eastAsia="MS Mincho" w:hAnsi="Arial" w:cs="Arial"/>
        </w:rPr>
        <w:t>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1.2214.0027.012-1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40 MG COM REV LIB CONTR CT FR PLAS OPC X 10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</w:t>
      </w:r>
      <w:r>
        <w:rPr>
          <w:rFonts w:ascii="Arial" w:eastAsia="MS Mincho" w:hAnsi="Arial" w:cs="Arial"/>
        </w:rPr>
        <w:t>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1.2214.0027.013-8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</w:t>
      </w:r>
      <w:r>
        <w:rPr>
          <w:rFonts w:ascii="Arial" w:eastAsia="MS Mincho" w:hAnsi="Arial" w:cs="Arial"/>
        </w:rPr>
        <w:t>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40 MG COM REV LIB CONTR CT FR PLAS OPC X 20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</w:t>
      </w:r>
      <w:r>
        <w:rPr>
          <w:rFonts w:ascii="Arial" w:eastAsia="MS Mincho" w:hAnsi="Arial" w:cs="Arial"/>
        </w:rPr>
        <w:t>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1.2214.0027.014-6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40 MG COM REV LIB CONTR CT FR PLAS OPC X 30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</w:t>
      </w:r>
      <w:r>
        <w:rPr>
          <w:rFonts w:ascii="Arial" w:eastAsia="MS Mincho" w:hAnsi="Arial" w:cs="Arial"/>
        </w:rPr>
        <w:t>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1.2214.0027.016-2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10 MG COM REV LIB CONTR CT FR PLAS OPC X 12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1.2214.0027.017-0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</w:t>
      </w:r>
      <w:r>
        <w:rPr>
          <w:rFonts w:ascii="Arial" w:eastAsia="MS Mincho" w:hAnsi="Arial" w:cs="Arial"/>
        </w:rPr>
        <w:t>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20 MG COM REV LIB CONTR CT FR PLAS OPC X 12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CLORIDRATO DE OXICODONA (PORT. 344/98 LIST</w:t>
      </w:r>
      <w:r>
        <w:rPr>
          <w:rFonts w:ascii="Arial" w:eastAsia="MS Mincho" w:hAnsi="Arial" w:cs="Arial"/>
        </w:rPr>
        <w:t>A A 1)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OXYCONTIN                        25000.028090/97-21 1.2214.0027.018-9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Comercial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40 MG COM REV LIB CONTR CT FR PLAS OPC X 12                   08/2004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0902012 ANALGESICOS NARCOTICOS                               48 MESES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997 ALTERAÇÃO NA </w:t>
      </w:r>
      <w:r>
        <w:rPr>
          <w:rFonts w:ascii="Arial" w:eastAsia="MS Mincho" w:hAnsi="Arial" w:cs="Arial"/>
        </w:rPr>
        <w:t>RESTRIÇÃO DE USO POR ADEQUAÇÃO Á RESO</w:t>
      </w: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</w:p>
    <w:p w:rsidR="00000000" w:rsidRDefault="009550CD">
      <w:pPr>
        <w:pStyle w:val="TextosemFormata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Total de Petições:  10</w:t>
      </w:r>
    </w:p>
    <w:p w:rsidR="00000000" w:rsidRDefault="009550CD">
      <w:pPr>
        <w:rPr>
          <w:rFonts w:ascii="Arial" w:hAnsi="Arial" w:cs="Arial"/>
        </w:rPr>
      </w:pPr>
    </w:p>
    <w:sectPr w:rsidR="00000000">
      <w:pgSz w:w="11907" w:h="16840" w:code="9"/>
      <w:pgMar w:top="1134" w:right="1134" w:bottom="1134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??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3F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66644D35"/>
    <w:multiLevelType w:val="singleLevel"/>
    <w:tmpl w:val="7C34417C"/>
    <w:lvl w:ilvl="0">
      <w:start w:val="1"/>
      <w:numFmt w:val="lowerLetter"/>
      <w:lvlText w:val="(%1)"/>
      <w:lvlJc w:val="left"/>
      <w:pPr>
        <w:tabs>
          <w:tab w:val="num" w:pos="1710"/>
        </w:tabs>
        <w:ind w:left="1710" w:hanging="17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550CD"/>
    <w:rsid w:val="009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426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426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8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5508</Characters>
  <Application>Microsoft Office Word</Application>
  <DocSecurity>0</DocSecurity>
  <Lines>45</Lines>
  <Paragraphs>13</Paragraphs>
  <ScaleCrop>false</ScaleCrop>
  <Company>anvisa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RESOLUÇÃO-RE Nº 1</dc:title>
  <dc:subject/>
  <dc:creator>Edy.Gomes</dc:creator>
  <cp:keywords/>
  <dc:description>ORIGEM:36688daTIPO:79daNUMERO:171daCORREIO:silesio.rodrigues@anvisa.gov.br</dc:description>
  <cp:lastModifiedBy>Helder Lopes da Silva</cp:lastModifiedBy>
  <cp:revision>2</cp:revision>
  <cp:lastPrinted>2002-06-17T15:48:00Z</cp:lastPrinted>
  <dcterms:created xsi:type="dcterms:W3CDTF">2019-02-06T12:33:00Z</dcterms:created>
  <dcterms:modified xsi:type="dcterms:W3CDTF">2019-02-06T12:33:00Z</dcterms:modified>
</cp:coreProperties>
</file>