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80" w:rsidRDefault="008A31EC" w:rsidP="00F67580">
      <w:pPr>
        <w:spacing w:before="120" w:after="120" w:line="240" w:lineRule="auto"/>
        <w:ind w:left="-709" w:right="-710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197, DE 26 DE DEZEMBRO DE 2017</w:t>
      </w:r>
    </w:p>
    <w:p w:rsidR="00F67580" w:rsidRDefault="00F67580" w:rsidP="00F67580">
      <w:pPr>
        <w:spacing w:before="120" w:after="120" w:line="240" w:lineRule="auto"/>
        <w:ind w:left="-709" w:right="-710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>(Publicada no DOU nº 2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48</w:t>
      </w: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28</w:t>
      </w: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dezembro de 2017)</w:t>
      </w:r>
    </w:p>
    <w:p w:rsidR="008A31EC" w:rsidRPr="00F67580" w:rsidRDefault="008A31EC" w:rsidP="00F67580">
      <w:pPr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 xml:space="preserve">Dispõe sobre os requisitos mínimos para o funcionamento dos serviços de vacinação humana. </w:t>
      </w:r>
    </w:p>
    <w:p w:rsidR="008A31EC" w:rsidRPr="00F67580" w:rsidRDefault="008A31EC" w:rsidP="008A31EC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A31EC" w:rsidRPr="00F67580" w:rsidRDefault="008A31EC" w:rsidP="008A31E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A Diretoria Colegiada da Agência Nacional de Vigilância Sanitária, </w:t>
      </w:r>
      <w:r w:rsidRPr="00F67580">
        <w:rPr>
          <w:rFonts w:ascii="Times New Roman" w:hAnsi="Times New Roman"/>
          <w:sz w:val="24"/>
          <w:szCs w:val="24"/>
          <w:lang w:eastAsia="pt-BR"/>
        </w:rPr>
        <w:t xml:space="preserve">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12 dezembro de 2017, e eu, Diretor-Presidente, determino a sua publicação. 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CAPÍTULO I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Das disposições iniciais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sz w:val="24"/>
          <w:szCs w:val="24"/>
          <w:lang w:eastAsia="pt-BR"/>
        </w:rPr>
        <w:t>Do objetivo</w:t>
      </w:r>
    </w:p>
    <w:p w:rsidR="008A31EC" w:rsidRPr="00F67580" w:rsidRDefault="008A31EC" w:rsidP="00EC551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1º Esta Resolução da Diretoria Colegiada (RDC) tem por objetivo estabelecer os requisitos mínimos para o funcionamento dos serviços que realizam a atividade de vacinação humana.</w:t>
      </w:r>
    </w:p>
    <w:p w:rsidR="008A31EC" w:rsidRPr="00255AE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55AED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8A31EC" w:rsidRPr="00255AE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55AED">
        <w:rPr>
          <w:rFonts w:ascii="Times New Roman" w:hAnsi="Times New Roman"/>
          <w:b/>
          <w:sz w:val="24"/>
          <w:szCs w:val="24"/>
          <w:lang w:eastAsia="pt-BR"/>
        </w:rPr>
        <w:t>Da abrangência</w:t>
      </w:r>
    </w:p>
    <w:p w:rsidR="008A31EC" w:rsidRPr="00F67580" w:rsidRDefault="008A31EC" w:rsidP="00EC551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2º Esta Resolução se aplica a todos os serviços que realizam a atividade de vacinação no país, sejam eles públicos, privados, filantrópicos, civis ou militares.</w:t>
      </w:r>
    </w:p>
    <w:p w:rsidR="008A31EC" w:rsidRPr="00255AE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55AED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8A31EC" w:rsidRPr="00255AE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55AED">
        <w:rPr>
          <w:rFonts w:ascii="Times New Roman" w:hAnsi="Times New Roman"/>
          <w:b/>
          <w:sz w:val="24"/>
          <w:szCs w:val="24"/>
          <w:lang w:eastAsia="pt-BR"/>
        </w:rPr>
        <w:t>Das definições</w:t>
      </w:r>
    </w:p>
    <w:p w:rsidR="008A31EC" w:rsidRPr="00F67580" w:rsidRDefault="008A31EC" w:rsidP="00EC551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3º Para efeito desta Resolução são adotadas as seguintes definições:</w:t>
      </w:r>
    </w:p>
    <w:p w:rsidR="008A31EC" w:rsidRPr="00F67580" w:rsidRDefault="008A31EC" w:rsidP="00EC551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alvará de licenciamento ou equivalente: documento emitido pelo órgão sanitário competente dos Estados, Distrito Federal ou dos Municípios, contendo permissão para a prestação do serviço sob regime de vigilância sanitária;</w:t>
      </w:r>
    </w:p>
    <w:p w:rsidR="008A31EC" w:rsidRPr="00F67580" w:rsidRDefault="008A31EC" w:rsidP="00EC551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lastRenderedPageBreak/>
        <w:t>II- ambiente: espaço fisicamente determinado e especializado para o desenvolvimento de determinada(s) atividade(s), caracterizado por dimensões e instalações diferenciadas, podendo constituir-se de uma sala ou de uma área;</w:t>
      </w:r>
    </w:p>
    <w:p w:rsidR="008A31EC" w:rsidRPr="00F67580" w:rsidRDefault="008A31EC" w:rsidP="005E156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área: ambiente aberto, sem paredes em uma ou mais de uma das faces;</w:t>
      </w:r>
    </w:p>
    <w:p w:rsidR="008A31EC" w:rsidRPr="00F67580" w:rsidRDefault="008A31EC" w:rsidP="005E156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IV- campanha de Vacinação Pública: constitui estratégia de vacinação de um determinado número de pessoas em curto espaço de tempo, com o objetivo do controle de uma doença de forma intensiva ou a ampliação das coberturas vacinais para complementação do trabalho da rotina, promovida por órgãos públicos de saúde;</w:t>
      </w:r>
    </w:p>
    <w:p w:rsidR="008A31EC" w:rsidRPr="00F67580" w:rsidRDefault="008A31EC" w:rsidP="005E156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V- Certificado Internacional de Vacinação ou Profilaxia (CIVP): documento reconhecido internacionalmente, que comprova a realização de vacinação ou profilaxia.</w:t>
      </w:r>
    </w:p>
    <w:p w:rsidR="008A31EC" w:rsidRPr="00F67580" w:rsidRDefault="008A31EC" w:rsidP="00F01BEE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VI- erro de Vacinação: qualquer evento evitável que pode levar ao uso inapropriado de vacinas ou causar dano a um paciente. Pode estar relacionado à prática profissional e procedimentos, com possibilidade de acontecer se as normas e técnicas não forem cumpridas;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VII- Evento Adverso Pós-Vacinação (EAPV): Qualquer ocorrência após à aplicação da vacina e que, não necessariamente, possui uma relação causal com o produto;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VIII- profissional legalmente habilitado: profissional com formação superior ou técnica com suas competências atribuídas por lei;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IX- responsável Legal ou Representante Legal: Pessoa física investida de poderes legais para praticar atos em nome da pessoa jurídica;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X- responsável Técnico (RT): Profissional legalmente habilitado, formalmente designado pelo Responsável Legal para manter as rotinas e os procedimentos de um serviço;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XI- sala de Vacinação: ambiente envolto por paredes em todo seu perímetro e pelo menos uma porta, destinada à administração das vacinas;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XII- vacinação Extramuros de Serviços Privados: atividade vinculada a um serviço de vacinação licenciado, que ocorre de forma esporádica, isto é, através de sazonalidade ou programa de saúde ocupacional, praticada fora do estabelecimento, destinada a uma população específica em um ambiente determinado e autorizada pelos órgãos sanitários competentes das secretarias estaduais ou municipais de saúde;</w:t>
      </w:r>
    </w:p>
    <w:p w:rsidR="008A31EC" w:rsidRPr="00F67580" w:rsidRDefault="008A31EC" w:rsidP="00EC7CB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XIII- vacinas: medicamentos imunobiológicos que contêm uma ou mais substâncias antigênicas que, quando inoculadas, são capazes de induzir imunidade específica ativa, a fim de proteger contra, reduzir a severidade ou combater a(s) doença(s) causada(s) pelo agente que originou o(s) antígeno(s).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CAPÍTULO II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Dos requisitos para o funcionamento do serviço de vacinação</w:t>
      </w:r>
    </w:p>
    <w:p w:rsidR="008A31EC" w:rsidRPr="008B76FA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8B76FA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8A31EC" w:rsidRPr="008B76FA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8B76FA">
        <w:rPr>
          <w:rFonts w:ascii="Times New Roman" w:hAnsi="Times New Roman"/>
          <w:b/>
          <w:sz w:val="24"/>
          <w:szCs w:val="24"/>
          <w:lang w:eastAsia="pt-BR"/>
        </w:rPr>
        <w:t>Das condições organizacionais</w:t>
      </w:r>
    </w:p>
    <w:p w:rsidR="008A31EC" w:rsidRPr="00F67580" w:rsidRDefault="008A31EC" w:rsidP="008B76F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4º O estabelecimento que realiza o serviço de vacinação deve estar devidamente licenciado para esta atividade pela autoridade sanitária competente.</w:t>
      </w:r>
    </w:p>
    <w:p w:rsidR="008A31EC" w:rsidRPr="00F67580" w:rsidRDefault="008A31EC" w:rsidP="008B76F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5º O estabelecimento que realiza serviço de vacinação deve estar inscrito e manter seus dados atualizados no Cadastro Nacional de Estabelecimentos de Saúde – CNES.</w:t>
      </w:r>
    </w:p>
    <w:p w:rsidR="008A31EC" w:rsidRPr="00F67580" w:rsidRDefault="008A31EC" w:rsidP="008B76F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6º O estabelecimento que realiza serviço de vacinação deve afixar, em local visível ao usuário, o Calendário Nacional de Vacinação do SUS, com a indicação das vacinas disponibilizadas neste calendário.</w:t>
      </w:r>
    </w:p>
    <w:p w:rsidR="008A31EC" w:rsidRPr="007412E4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12E4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8A31EC" w:rsidRPr="007412E4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12E4">
        <w:rPr>
          <w:rFonts w:ascii="Times New Roman" w:hAnsi="Times New Roman"/>
          <w:b/>
          <w:sz w:val="24"/>
          <w:szCs w:val="24"/>
          <w:lang w:eastAsia="pt-BR"/>
        </w:rPr>
        <w:t>Dos recursos humanos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7º O estabelecimento que realiza o serviço de vacinação deve ter um Responsável Técnico e um substituto.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8º O serviço de vacinação deve contar com profissional legalmente habilitado para desenvolver as atividades de vacinação durante todo o período em que o serviço for oferecido.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9º Os profissionais envolvidos nos processos de vacinação devem ser periodicamente capacitados pelo serviço nos seguintes temas relacionados à vacina: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conceitos básicos de vacinação;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II– conservação, armazenamento e transporte;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preparo e administração segura;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IV- gerenciamento de resíduos;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V- registros relacionados à vacinação;</w:t>
      </w:r>
    </w:p>
    <w:p w:rsidR="008A31EC" w:rsidRPr="00F67580" w:rsidRDefault="008A31EC" w:rsidP="007412E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VI- processo para investigação e notificação de eventos adversos pós-vacinação e erros de vacinação;</w:t>
      </w:r>
    </w:p>
    <w:p w:rsidR="008A31EC" w:rsidRPr="00F67580" w:rsidRDefault="008A31EC" w:rsidP="007E691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VII- Calendário Nacional de Vacinação do SUS vigente;</w:t>
      </w:r>
    </w:p>
    <w:p w:rsidR="008A31EC" w:rsidRPr="00F67580" w:rsidRDefault="008A31EC" w:rsidP="007E691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VIII- a higienização das mãos; e</w:t>
      </w:r>
    </w:p>
    <w:p w:rsidR="008A31EC" w:rsidRPr="00F67580" w:rsidRDefault="008A31EC" w:rsidP="007E691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IX- conduta a ser adotada frente às possíveis intercorrências relacionadas à vacinação.</w:t>
      </w:r>
    </w:p>
    <w:p w:rsidR="008A31EC" w:rsidRPr="00F67580" w:rsidRDefault="008A31EC" w:rsidP="007E6916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Parágrafo único. As capacitações devem ser registradas contendo data, horário, carga horária, conteúdo ministrado, nome e a formação ou capacitação profissional do instrutor e dos profissionais envolvidos nos processos de vacinação.</w:t>
      </w:r>
    </w:p>
    <w:p w:rsidR="008A31EC" w:rsidRPr="009A2D5B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A2D5B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8A31EC" w:rsidRPr="009A2D5B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A2D5B">
        <w:rPr>
          <w:rFonts w:ascii="Times New Roman" w:hAnsi="Times New Roman"/>
          <w:b/>
          <w:sz w:val="24"/>
          <w:szCs w:val="24"/>
          <w:lang w:eastAsia="pt-BR"/>
        </w:rPr>
        <w:t>Da infraestrutura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10 O estabelecimento que realiza o serviço de vacinação deve dispor de instalações físicas adequadas para as atividades de vacinação de acordo com a Resolução da Diretoria Colegiada - RDC n° 50, de 21 de fevereiro de 2002, ou regulamentação que venha a substituí-la, e devendo ser dotado, no mínimo, dos seguintes itens obrigatórios: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área de recepção dimensionada de acordo com a demanda e separada da sala de vacinação;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II- sanitário; e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sala de vacinação, que deve conter, no mínimo: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a) pia de lavagem;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b) bancada;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c) mesa;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d) cadeira;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e) caixa térmica de fácil higienização;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f) equipamento de refrigeração exclusivo para guarda e conservação de vacinas, com termômetro de momento com máxima e mínima;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g) local para a guarda dos materiais para administração das vacinas;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h) recipientes para descarte de materiais perfurocortantes e de resíduos biológicos;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i) maca; e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j) termômetro de momento, com máxima e mínima, com cabos extensores para as caixas térmicas.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1º Em situações de urgência, emergência e em caso de necessidade, a aplicação de vacinas pode ser realizada no ponto de assistência ao paciente.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2º O equipamento de refrigeração para guarda e conservação de vacinas deve estar regularizado perante a Anvisa.</w:t>
      </w:r>
    </w:p>
    <w:p w:rsidR="008A31EC" w:rsidRPr="002715A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715AD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8A31EC" w:rsidRPr="002715AD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715AD">
        <w:rPr>
          <w:rFonts w:ascii="Times New Roman" w:hAnsi="Times New Roman"/>
          <w:b/>
          <w:sz w:val="24"/>
          <w:szCs w:val="24"/>
          <w:lang w:eastAsia="pt-BR"/>
        </w:rPr>
        <w:t>Do gerenciamento de tecnologias e dos processos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11 O serviço de vacinação deve realizar o gerenciamento de suas tecnologias e processos conforme as atividades desenvolvidas e que contemple, minimamente: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meios eficazes para o armazenamento das vacinas, garantindo sua conservação, eficácia e segurança, mesmo diante de falha no fornecimento de energia elétrica;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II- registro diário da temperatura máxima e da temperatura mínima dos equipamentos destinados à conservação das vacinas, utilizando-se de instrumentos devidamente calibrados que possibilitem monitoramento contínuo da temperatura;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utilização somente de vacinas registradas ou autorizadas pela Anvisa; e</w:t>
      </w:r>
    </w:p>
    <w:p w:rsidR="008A31EC" w:rsidRPr="00F67580" w:rsidRDefault="008A31EC" w:rsidP="002715A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IV- demais requisitos da gestão de tecnologias e processos conforme normas sanitárias aplicáveis aos serviços de saúde.</w:t>
      </w:r>
    </w:p>
    <w:p w:rsidR="008A31EC" w:rsidRPr="00F67580" w:rsidRDefault="008A31EC" w:rsidP="00996C0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12 O serviço de vacinação deve adotar procedimentos para preservar a qualidade e a integridade das vacinas quando houver necessidade de transportá-las.</w:t>
      </w:r>
    </w:p>
    <w:p w:rsidR="008A31EC" w:rsidRPr="00F67580" w:rsidRDefault="008A31EC" w:rsidP="00996C0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1º As vacinas deverão ser transportadas em caixas térmicas que mantenham as condições de conservação indicadas pelo fabricante.</w:t>
      </w:r>
    </w:p>
    <w:p w:rsidR="008A31EC" w:rsidRPr="00F67580" w:rsidRDefault="008A31EC" w:rsidP="00996C0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2º A temperatura ao longo de todo o transporte deve ser monitorada com o registro das temperaturas mínima e máxima.</w:t>
      </w:r>
    </w:p>
    <w:p w:rsidR="008A31EC" w:rsidRPr="00F67580" w:rsidRDefault="008A31EC" w:rsidP="00996C08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13 Os serviços de vacinação devem garantir atendimento imediato às possíveis intercorrências relacionadas à vacinação.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Parágrafo único. O serviço de vacinação deve garantir o encaminhamento ao serviço de maior complexidade para a continuidade da atenção, caso necessário.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14 A administração de vacinas em estabelecimentos privados e que não estejam contempladas no Calendário Nacional de Vacinação do SUS somente serão realizadas mediante prescrição médica.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Parágrafo único. A dispensação deve necessariamente estar vinculada a administração da vacina.</w:t>
      </w:r>
    </w:p>
    <w:p w:rsidR="008A31EC" w:rsidRPr="0097747A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7747A">
        <w:rPr>
          <w:rFonts w:ascii="Times New Roman" w:hAnsi="Times New Roman"/>
          <w:b/>
          <w:sz w:val="24"/>
          <w:szCs w:val="24"/>
          <w:lang w:eastAsia="pt-BR"/>
        </w:rPr>
        <w:t>Seção V</w:t>
      </w:r>
    </w:p>
    <w:p w:rsidR="008A31EC" w:rsidRPr="0097747A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7747A">
        <w:rPr>
          <w:rFonts w:ascii="Times New Roman" w:hAnsi="Times New Roman"/>
          <w:b/>
          <w:sz w:val="24"/>
          <w:szCs w:val="24"/>
          <w:lang w:eastAsia="pt-BR"/>
        </w:rPr>
        <w:t>Dos Registros e Notificações das Vacinações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15 Compete aos serviços de vacinação: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registrar as informações referentes às vacinas aplicadas no cartão de vacinação e no sistema de informação definido pelo Ministério da Saúde;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II- manter prontuário individual, com registro de todas as vacinas aplicadas, acessível aos usuários e autoridades sanitárias;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manter no serviço, acessíveis à autoridade sanitária, documentos que comprovem a origem das vacinas utilizadas;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IV- notificar a ocorrência de eventos adversos pós-vacinação (EAPV) conforme determinações do Ministério da Saúde;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V- notificar a ocorrência de erros de vacinação no sistema de notificação da Anvisa; e</w:t>
      </w:r>
    </w:p>
    <w:p w:rsidR="008A31EC" w:rsidRPr="00F67580" w:rsidRDefault="008A31EC" w:rsidP="0097747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VI- investigar incidentes e falhas em seus processos que podem ter contribuído para a ocorrência de erros de vacinação.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16 – No cartão de vacinação deverão constar, de forma legível, no mínimo as seguintes informações: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I- dados do vacinado (nome completo, documento de identificação, data de nascimento);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II- nome da vacina;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III- dose aplicada;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IV- data da vacinação;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V- número do lote da vacina;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VI- nome do fabricante;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VII- identificação do estabelecimento;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VIII- identificação do vacinador; e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IX- data da próxima dose, quando aplicável.</w:t>
      </w:r>
    </w:p>
    <w:p w:rsidR="008A31EC" w:rsidRPr="00CA42A2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A42A2">
        <w:rPr>
          <w:rFonts w:ascii="Times New Roman" w:hAnsi="Times New Roman"/>
          <w:b/>
          <w:sz w:val="24"/>
          <w:szCs w:val="24"/>
          <w:lang w:eastAsia="pt-BR"/>
        </w:rPr>
        <w:t>Seção VI</w:t>
      </w:r>
    </w:p>
    <w:p w:rsidR="008A31EC" w:rsidRPr="00CA42A2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A42A2">
        <w:rPr>
          <w:rFonts w:ascii="Times New Roman" w:hAnsi="Times New Roman"/>
          <w:b/>
          <w:sz w:val="24"/>
          <w:szCs w:val="24"/>
          <w:lang w:eastAsia="pt-BR"/>
        </w:rPr>
        <w:t>Da realização de Vacinação Extramuros por Serviços Privados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17 Os serviços de vacinação privados podem realizar vacinação extramuros mediante autorização da autoridade sanitária competente.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1º A atividade de vacinação extramuros deve observar todas as diretrizes desta Resolução relacionadas aos recursos humanos, ao gerenciamento de tecnologias e processos, e aos registros e notificações.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2º A atividade de vacinação extramuros deve ser realizada somente por estabelecimento de vacinação licenciado.</w:t>
      </w:r>
    </w:p>
    <w:p w:rsidR="008A31EC" w:rsidRPr="00CA42A2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A42A2">
        <w:rPr>
          <w:rFonts w:ascii="Times New Roman" w:hAnsi="Times New Roman"/>
          <w:b/>
          <w:sz w:val="24"/>
          <w:szCs w:val="24"/>
          <w:lang w:eastAsia="pt-BR"/>
        </w:rPr>
        <w:t>Seção VI</w:t>
      </w:r>
    </w:p>
    <w:p w:rsidR="00CA42A2" w:rsidRDefault="008A31EC" w:rsidP="00CA42A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CA42A2">
        <w:rPr>
          <w:rFonts w:ascii="Times New Roman" w:hAnsi="Times New Roman"/>
          <w:b/>
          <w:sz w:val="24"/>
          <w:szCs w:val="24"/>
          <w:lang w:eastAsia="pt-BR"/>
        </w:rPr>
        <w:t>Da Emissão de Certificado Internacional de</w:t>
      </w:r>
      <w:r w:rsidR="00CA42A2">
        <w:rPr>
          <w:rFonts w:ascii="Times New Roman" w:hAnsi="Times New Roman"/>
          <w:b/>
          <w:sz w:val="24"/>
          <w:szCs w:val="24"/>
          <w:lang w:eastAsia="pt-BR"/>
        </w:rPr>
        <w:t xml:space="preserve"> Vacinação ou Profilaxia (CIVP)</w:t>
      </w:r>
    </w:p>
    <w:p w:rsidR="008A31EC" w:rsidRPr="00CA42A2" w:rsidRDefault="008A31EC" w:rsidP="00CA42A2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 18 O serviço de vacinação poderá emitir o CIVP.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Parágrafo único. O serviço de vacinação deverá ser credenciado pela Anvisa para a emissão do CIVP.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19 A emissão do CIVP deverá seguir os padrões definidos pela ANVISA.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1º A emissão do CIVP deverá ser realizada de forma gratuita.</w:t>
      </w:r>
    </w:p>
    <w:p w:rsidR="008A31EC" w:rsidRPr="00F67580" w:rsidRDefault="008A31EC" w:rsidP="00CA42A2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§ 2º A emissão do CIVP deverá ser registrada em sistema de informação estabelecido pela ANVISA.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CAPÍTULO III</w:t>
      </w: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bCs/>
          <w:sz w:val="24"/>
          <w:szCs w:val="24"/>
          <w:lang w:eastAsia="pt-BR"/>
        </w:rPr>
        <w:t>Das Disposições Finais ou Transitórias</w:t>
      </w:r>
    </w:p>
    <w:p w:rsidR="008A31EC" w:rsidRDefault="008A31EC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20 As vacinações realizadas pelos serviços de vacinação serão consideradas válidas para fins legais em todo o território nacional.</w:t>
      </w:r>
    </w:p>
    <w:p w:rsidR="0000509F" w:rsidRPr="00F67580" w:rsidRDefault="0000509F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A31EC" w:rsidRPr="00F67580" w:rsidRDefault="008A31EC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21 O descumprimento das disposições contidas nesta resolução e no regulamento por ela aprovado constitui infração sanitária, nos termos da Lei nº. 6.437, de 20 de agosto de 1977, sem prejuízo das responsabilidades civil, administrativa e penal cabíveis.</w:t>
      </w:r>
    </w:p>
    <w:p w:rsidR="008A31EC" w:rsidRPr="00F67580" w:rsidRDefault="008A31EC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22 Os serviços de vacinação que se encontram, no momento da publicação desta Resolução da Diretoria Colegiada, com licença vigente para esta atividade terão o prazo de 06 (seis) meses, contados a partir da data de publicação desta Resolução, para promover as adequações necessárias para o cumprimento dos requisitos estabelecidos nesta norma.</w:t>
      </w:r>
    </w:p>
    <w:p w:rsidR="008A31EC" w:rsidRPr="00F67580" w:rsidRDefault="008A31EC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Parágrafo único. O prazo para adequação ao requisito disposto no § 2º, art. 10 será de 02 (dois anos), contados a partir da data de publicação desta Resolução.</w:t>
      </w:r>
    </w:p>
    <w:p w:rsidR="008A31EC" w:rsidRPr="00F67580" w:rsidRDefault="008A31EC" w:rsidP="0000509F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F67580">
        <w:rPr>
          <w:rFonts w:ascii="Times New Roman" w:hAnsi="Times New Roman"/>
          <w:sz w:val="24"/>
          <w:szCs w:val="24"/>
          <w:lang w:eastAsia="pt-BR"/>
        </w:rPr>
        <w:t>Art. 23 Esta Resolução da Diretoria Colegiada entra em vigor na data de sua publicação.</w:t>
      </w:r>
    </w:p>
    <w:p w:rsidR="008A31EC" w:rsidRPr="00F67580" w:rsidRDefault="008A31EC" w:rsidP="008A31EC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8A31EC" w:rsidRPr="00F67580" w:rsidRDefault="008A31EC" w:rsidP="008A31EC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F67580">
        <w:rPr>
          <w:rFonts w:ascii="Times New Roman" w:hAnsi="Times New Roman"/>
          <w:b/>
          <w:caps/>
          <w:sz w:val="24"/>
          <w:szCs w:val="24"/>
          <w:lang w:eastAsia="pt-BR"/>
        </w:rPr>
        <w:t>JARBAS BARBOSA DA SILVA JR.</w:t>
      </w:r>
    </w:p>
    <w:p w:rsidR="00E2610E" w:rsidRPr="00F67580" w:rsidRDefault="00E2610E">
      <w:pPr>
        <w:rPr>
          <w:rFonts w:ascii="Times New Roman" w:hAnsi="Times New Roman"/>
          <w:sz w:val="24"/>
          <w:szCs w:val="24"/>
        </w:rPr>
      </w:pPr>
    </w:p>
    <w:sectPr w:rsidR="00E2610E" w:rsidRPr="00F6758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93F" w:rsidRDefault="00D1293F" w:rsidP="00F67580">
      <w:pPr>
        <w:spacing w:after="0" w:line="240" w:lineRule="auto"/>
      </w:pPr>
      <w:r>
        <w:separator/>
      </w:r>
    </w:p>
  </w:endnote>
  <w:endnote w:type="continuationSeparator" w:id="0">
    <w:p w:rsidR="00D1293F" w:rsidRDefault="00D1293F" w:rsidP="00F6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580" w:rsidRPr="008B535C" w:rsidRDefault="00F67580" w:rsidP="00F6758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F67580" w:rsidRDefault="00F675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93F" w:rsidRDefault="00D1293F" w:rsidP="00F67580">
      <w:pPr>
        <w:spacing w:after="0" w:line="240" w:lineRule="auto"/>
      </w:pPr>
      <w:r>
        <w:separator/>
      </w:r>
    </w:p>
  </w:footnote>
  <w:footnote w:type="continuationSeparator" w:id="0">
    <w:p w:rsidR="00D1293F" w:rsidRDefault="00D1293F" w:rsidP="00F6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580" w:rsidRPr="00B517AC" w:rsidRDefault="00D1293F" w:rsidP="00F6758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1293F">
      <w:rPr>
        <w:rFonts w:ascii="Calibri" w:hAnsi="Calibri"/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67580" w:rsidRPr="00B517AC" w:rsidRDefault="00F67580" w:rsidP="00F6758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F67580" w:rsidRPr="00B517AC" w:rsidRDefault="00F67580" w:rsidP="00F67580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F67580" w:rsidRDefault="00F675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31EC"/>
    <w:rsid w:val="0000509F"/>
    <w:rsid w:val="00255AED"/>
    <w:rsid w:val="002715AD"/>
    <w:rsid w:val="005E1562"/>
    <w:rsid w:val="007412E4"/>
    <w:rsid w:val="007E6916"/>
    <w:rsid w:val="008A31EC"/>
    <w:rsid w:val="008B535C"/>
    <w:rsid w:val="008B76FA"/>
    <w:rsid w:val="0097747A"/>
    <w:rsid w:val="00996C08"/>
    <w:rsid w:val="009A2D5B"/>
    <w:rsid w:val="00AF54B8"/>
    <w:rsid w:val="00B10570"/>
    <w:rsid w:val="00B517AC"/>
    <w:rsid w:val="00C26157"/>
    <w:rsid w:val="00CA42A2"/>
    <w:rsid w:val="00D1293F"/>
    <w:rsid w:val="00DD2587"/>
    <w:rsid w:val="00E2610E"/>
    <w:rsid w:val="00EC5514"/>
    <w:rsid w:val="00EC7CB2"/>
    <w:rsid w:val="00F01BEE"/>
    <w:rsid w:val="00F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8A31EC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8A31EC"/>
    <w:pPr>
      <w:spacing w:before="100" w:beforeAutospacing="1" w:after="100" w:afterAutospacing="1" w:line="240" w:lineRule="auto"/>
      <w:jc w:val="center"/>
    </w:pPr>
    <w:rPr>
      <w:rFonts w:ascii="Calibri" w:hAnsi="Calibri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8A31EC"/>
    <w:pPr>
      <w:spacing w:before="120" w:after="120" w:line="240" w:lineRule="auto"/>
      <w:ind w:left="120" w:right="120" w:firstLine="1418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31EC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A31E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6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758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75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758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1890</Words>
  <Characters>10207</Characters>
  <Application>Microsoft Office Word</Application>
  <DocSecurity>0</DocSecurity>
  <Lines>85</Lines>
  <Paragraphs>24</Paragraphs>
  <ScaleCrop>false</ScaleCrop>
  <Company>ANVISA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Helder Lopes da Silva</cp:lastModifiedBy>
  <cp:revision>2</cp:revision>
  <dcterms:created xsi:type="dcterms:W3CDTF">2019-02-06T12:33:00Z</dcterms:created>
  <dcterms:modified xsi:type="dcterms:W3CDTF">2019-02-06T12:33:00Z</dcterms:modified>
</cp:coreProperties>
</file>