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5460E">
      <w:pPr>
        <w:pStyle w:val="Ttulo"/>
        <w:ind w:firstLine="567"/>
        <w:jc w:val="both"/>
      </w:pPr>
      <w:bookmarkStart w:id="0" w:name="_GoBack"/>
      <w:bookmarkEnd w:id="0"/>
      <w:r>
        <w:t>Resolução da Diretoria Colegiada-RDC nº 215, de 1º de agosto de 2002.</w:t>
      </w:r>
    </w:p>
    <w:p w:rsidR="00000000" w:rsidRDefault="0025460E">
      <w:pPr>
        <w:ind w:firstLine="567"/>
        <w:jc w:val="both"/>
        <w:rPr>
          <w:rFonts w:ascii="Arial" w:hAnsi="Arial" w:cs="Arial"/>
          <w:snapToGrid w:val="0"/>
          <w:color w:val="000000"/>
        </w:rPr>
      </w:pPr>
      <w:r>
        <w:rPr>
          <w:rFonts w:ascii="Arial" w:hAnsi="Arial" w:cs="Arial"/>
          <w:snapToGrid w:val="0"/>
          <w:color w:val="000000"/>
        </w:rPr>
        <w:t xml:space="preserve">Publicada em </w:t>
      </w:r>
      <w:r>
        <w:rPr>
          <w:rFonts w:ascii="Arial" w:hAnsi="Arial" w:cs="Arial"/>
        </w:rPr>
        <w:t>02 de agosto de 2002</w:t>
      </w:r>
    </w:p>
    <w:p w:rsidR="00000000" w:rsidRDefault="0025460E">
      <w:pPr>
        <w:ind w:firstLine="567"/>
        <w:jc w:val="both"/>
        <w:rPr>
          <w:rFonts w:ascii="Arial" w:hAnsi="Arial" w:cs="Arial"/>
          <w:snapToGrid w:val="0"/>
          <w:color w:val="000000"/>
        </w:rPr>
      </w:pPr>
    </w:p>
    <w:p w:rsidR="00000000" w:rsidRDefault="0025460E">
      <w:pPr>
        <w:pStyle w:val="Ttulo1"/>
        <w:ind w:right="-1" w:firstLine="567"/>
        <w:jc w:val="both"/>
        <w:rPr>
          <w:b w:val="0"/>
          <w:bCs w:val="0"/>
        </w:rPr>
      </w:pPr>
      <w:r>
        <w:rPr>
          <w:b w:val="0"/>
          <w:bCs w:val="0"/>
        </w:rPr>
        <w:t>Dispõ</w:t>
      </w:r>
      <w:r>
        <w:rPr>
          <w:b w:val="0"/>
          <w:bCs w:val="0"/>
        </w:rPr>
        <w:t>e sobre o prazo de adequação ao Regulamento  Técnico de Procedimentos Básicos de Boas Práticas de Fabricação em Estabelecimentos Beneficiadores de Sal destinado ao Consumo Humano.</w:t>
      </w:r>
    </w:p>
    <w:p w:rsidR="00000000" w:rsidRDefault="0025460E">
      <w:pPr>
        <w:ind w:right="-1" w:firstLine="567"/>
        <w:jc w:val="both"/>
        <w:rPr>
          <w:rFonts w:ascii="Arial" w:hAnsi="Arial" w:cs="Arial"/>
        </w:rPr>
      </w:pPr>
    </w:p>
    <w:p w:rsidR="00000000" w:rsidRDefault="0025460E">
      <w:pPr>
        <w:pStyle w:val="Corpodetexto2"/>
      </w:pPr>
      <w:r>
        <w:t>A Diretoria Colegiada da Agência Nacional de Vigilância Sanitária no uso da</w:t>
      </w:r>
      <w:r>
        <w:t xml:space="preserve"> atribuição que lhe confere o art. 11, inciso IV, do Regulamento da ANVISA aprovado pelo Decreto n.º 3.029, de 16 de abril de 1999, c/c o § 1º do art. 111, do Regimento Interno, aprovado pela Portaria n.º 593, de 25 de agosto de 2000, republicada no DOU de</w:t>
      </w:r>
      <w:r>
        <w:t xml:space="preserve"> 22 de dezembro de 2000, em reunião realizada em 31 de julho de 2002, </w:t>
      </w:r>
    </w:p>
    <w:p w:rsidR="00000000" w:rsidRDefault="0025460E">
      <w:pPr>
        <w:pStyle w:val="Corpodetexto2"/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necessidade de inspecionar o universo de indústrias beneficiadoras de sal existentes no país para averiguar o cumprimento da Resolução-RDC nº 28, de março de 2000;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</w:t>
      </w:r>
      <w:r>
        <w:rPr>
          <w:rFonts w:ascii="Arial" w:hAnsi="Arial" w:cs="Arial"/>
        </w:rPr>
        <w:t>iderando a dificuldade operacional deparada pelos órgãos de vigilância sanitária estaduais em cumprir no prazo previsto as metas estabelecidas para o programa nacional de inspeção sanitária  em estabelecimentos beneficiadoras de sal destinado ao consumo hu</w:t>
      </w:r>
      <w:r>
        <w:rPr>
          <w:rFonts w:ascii="Arial" w:hAnsi="Arial" w:cs="Arial"/>
        </w:rPr>
        <w:t xml:space="preserve">mano;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considerando a mobilização do segmento das indústrias salineiras em busca do atendimento às disposições da Resolução-RDC nº 28, de 28 de março de 2000, e a incapacidade de cumprimento de todos os requisitos no prazo estipulado;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a nec</w:t>
      </w:r>
      <w:r>
        <w:rPr>
          <w:rFonts w:ascii="Arial" w:hAnsi="Arial" w:cs="Arial"/>
        </w:rPr>
        <w:t>essidade de alcançar uma mudança de qualidade no segmento industrial salineiro com vistas à consecução de um produto iodado e seguro comercializado em todo território nacional;</w:t>
      </w:r>
    </w:p>
    <w:p w:rsidR="00000000" w:rsidRDefault="0025460E">
      <w:pPr>
        <w:pStyle w:val="Corpodetexto2"/>
      </w:pPr>
    </w:p>
    <w:p w:rsidR="00000000" w:rsidRDefault="0025460E">
      <w:pPr>
        <w:pStyle w:val="Corpodetexto2"/>
      </w:pPr>
      <w:r>
        <w:t>considerando a necessidade de compatibilização do andamento do programa nacion</w:t>
      </w:r>
      <w:r>
        <w:t xml:space="preserve">al de inspeção sanitária  em estabelecimentos beneficiadoras de sal destinado ao consumo humano com os treinamentos promovidos pelo Serviço Nacional de Aprendizagem Industrial – SENAI, mediante convênio estabelecido com essa Agência Nacional de Vigilância </w:t>
      </w:r>
      <w:r>
        <w:t xml:space="preserve">Sanitária; </w:t>
      </w:r>
    </w:p>
    <w:p w:rsidR="00000000" w:rsidRDefault="0025460E">
      <w:pPr>
        <w:pStyle w:val="Corpodetexto2"/>
      </w:pPr>
    </w:p>
    <w:p w:rsidR="00000000" w:rsidRDefault="0025460E">
      <w:pPr>
        <w:pStyle w:val="Corpodetexto2"/>
      </w:pPr>
      <w:r>
        <w:t>adota a seguinte Resolução de Diretoria Colegiada e eu, Diretor-Presidente, determino a sua publicação:</w:t>
      </w:r>
    </w:p>
    <w:p w:rsidR="00000000" w:rsidRDefault="0025460E">
      <w:pPr>
        <w:pStyle w:val="Corpodetexto2"/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1º Estabelecer o prazo 180 (cento e oitenta dias), a contar da data da publicação desta, para que os estabelecimentos submetidos à pr</w:t>
      </w:r>
      <w:r>
        <w:rPr>
          <w:rFonts w:ascii="Arial" w:hAnsi="Arial" w:cs="Arial"/>
        </w:rPr>
        <w:t xml:space="preserve">imeira inspeção se adeqüem aos itens não atendidos do Roteiro de Inspeção Sanitária, conforme notificação da equipe responsável pela inspeção.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§ 1º Ficam excluídos do prazo previsto no caput deste artigo: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pStyle w:val="Corpodetexto2"/>
      </w:pPr>
      <w:r>
        <w:t>a) os itens relacionados à iodação do sal, cons</w:t>
      </w:r>
      <w:r>
        <w:t xml:space="preserve">iderando a obrigatoriedade desta medida estabelecida pela legislação vigente;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b) os estabelecimentos que iniciaram a produção após a publicação Resolução-RDC nº 28, de 28 de março de 2000, devendo os mesmos atenderem de imediato aos itens constantes no Ro</w:t>
      </w:r>
      <w:r>
        <w:rPr>
          <w:rFonts w:ascii="Arial" w:hAnsi="Arial" w:cs="Arial"/>
        </w:rPr>
        <w:t xml:space="preserve">teiro de Inspeção Sanitária;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c) os estabelecimentos que iniciaram a produção antes da publicação da Resolução-RDC nº 28, de 28 de março de 2000, e que ainda não foram submetidos à primeira inspeção, ficando estabelecido o prazo de 180 (cento e oitenta di</w:t>
      </w:r>
      <w:r>
        <w:rPr>
          <w:rFonts w:ascii="Arial" w:hAnsi="Arial" w:cs="Arial"/>
        </w:rPr>
        <w:t>as), a contar da data da referida inspeção, para cumprimento dos itens não atendidos do Roteiro de Inspeção Sanitária.</w:t>
      </w:r>
    </w:p>
    <w:p w:rsidR="00000000" w:rsidRDefault="0025460E">
      <w:pPr>
        <w:pStyle w:val="Corpodetexto"/>
        <w:ind w:firstLine="567"/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3º O descumprimento aos termos desta Resolução constitui infração sanitária sujeita aos dispositivos da Lei n.º 6.437, de 20 de ago</w:t>
      </w:r>
      <w:r>
        <w:rPr>
          <w:rFonts w:ascii="Arial" w:hAnsi="Arial" w:cs="Arial"/>
        </w:rPr>
        <w:t xml:space="preserve">sto de 1977 e demais disposições aplicáveis.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pStyle w:val="Corpodetexto2"/>
      </w:pPr>
      <w:r>
        <w:t xml:space="preserve">Art. 4º Esta Resolução entra em vigor na data de sua publicação. 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Fica revogado o art. 2º da Resolução-RDC nº 28, de 28 março de 2000, publicada no DOU de 30 de março de 2000.</w:t>
      </w:r>
    </w:p>
    <w:p w:rsidR="00000000" w:rsidRDefault="0025460E">
      <w:pPr>
        <w:ind w:firstLine="567"/>
        <w:jc w:val="both"/>
        <w:rPr>
          <w:rFonts w:ascii="Arial" w:hAnsi="Arial" w:cs="Arial"/>
        </w:rPr>
      </w:pPr>
    </w:p>
    <w:p w:rsidR="00000000" w:rsidRDefault="0025460E">
      <w:pPr>
        <w:pStyle w:val="Corpodetexto2"/>
        <w:ind w:firstLine="0"/>
      </w:pPr>
    </w:p>
    <w:p w:rsidR="00000000" w:rsidRDefault="0025460E">
      <w:pPr>
        <w:pStyle w:val="Corpodetexto2"/>
        <w:ind w:firstLine="0"/>
        <w:jc w:val="center"/>
        <w:rPr>
          <w:lang w:val="es-ES_tradnl"/>
        </w:rPr>
      </w:pPr>
      <w:r>
        <w:rPr>
          <w:lang w:val="es-ES_tradnl"/>
        </w:rPr>
        <w:t>GONZALO VECINA NETO</w:t>
      </w:r>
    </w:p>
    <w:sectPr w:rsidR="00000000">
      <w:pgSz w:w="11907" w:h="16840" w:code="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D67CE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5460E"/>
    <w:rsid w:val="002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1E4DD2-65F0-489A-BF92-246DF37E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Arial" w:hAnsi="Arial" w:cs="Arial"/>
      <w:b/>
      <w:bCs/>
      <w:color w:val="00000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orpodetexto2">
    <w:name w:val="Body Text 2"/>
    <w:basedOn w:val="Normal"/>
    <w:link w:val="Corpodetexto2Char"/>
    <w:uiPriority w:val="99"/>
    <w:pPr>
      <w:ind w:firstLine="567"/>
      <w:jc w:val="both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b/>
      <w:bCs/>
      <w:color w:val="00000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536</Words>
  <Characters>2899</Characters>
  <Application>Microsoft Office Word</Application>
  <DocSecurity>0</DocSecurity>
  <Lines>24</Lines>
  <Paragraphs>6</Paragraphs>
  <ScaleCrop>false</ScaleCrop>
  <Company>anvisa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Angela.Karinne</dc:creator>
  <cp:keywords/>
  <dc:description>ORIGEM:36688daTIPO:79daNUMERO:215daCORREIO:silesio.rodrigues@anvisa.gov.br</dc:description>
  <cp:lastModifiedBy>Helder Lopes da Silva</cp:lastModifiedBy>
  <cp:revision>2</cp:revision>
  <cp:lastPrinted>2002-08-01T14:33:00Z</cp:lastPrinted>
  <dcterms:created xsi:type="dcterms:W3CDTF">2019-02-04T14:02:00Z</dcterms:created>
  <dcterms:modified xsi:type="dcterms:W3CDTF">2019-02-04T14:02:00Z</dcterms:modified>
</cp:coreProperties>
</file>