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2CA" w:rsidRDefault="002202CA" w:rsidP="002202CA">
      <w:pPr>
        <w:pStyle w:val="Ttulo"/>
        <w:tabs>
          <w:tab w:val="left" w:pos="2268"/>
          <w:tab w:val="left" w:pos="2835"/>
        </w:tabs>
        <w:ind w:firstLine="567"/>
        <w:jc w:val="both"/>
        <w:rPr>
          <w:sz w:val="16"/>
          <w:szCs w:val="16"/>
          <w:u w:val="single"/>
        </w:rPr>
      </w:pPr>
      <w:bookmarkStart w:id="0" w:name="_GoBack"/>
      <w:bookmarkEnd w:id="0"/>
      <w:r>
        <w:rPr>
          <w:b w:val="0"/>
          <w:bCs w:val="0"/>
          <w:sz w:val="16"/>
          <w:szCs w:val="16"/>
        </w:rPr>
        <w:t xml:space="preserve">##ATO </w:t>
      </w:r>
      <w:r>
        <w:rPr>
          <w:sz w:val="16"/>
          <w:szCs w:val="16"/>
        </w:rPr>
        <w:t>Resolução de Diretoria Colegiada - RDC nº 219, de 29 de julho de 2005.</w:t>
      </w:r>
    </w:p>
    <w:p w:rsidR="002202CA" w:rsidRDefault="002202CA">
      <w:pPr>
        <w:ind w:firstLine="567"/>
        <w:jc w:val="both"/>
        <w:rPr>
          <w:sz w:val="16"/>
          <w:szCs w:val="16"/>
        </w:rPr>
      </w:pPr>
    </w:p>
    <w:p w:rsidR="002202CA" w:rsidRDefault="002202CA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##TEX </w:t>
      </w:r>
      <w:r>
        <w:rPr>
          <w:b/>
          <w:bCs/>
          <w:sz w:val="16"/>
          <w:szCs w:val="16"/>
        </w:rPr>
        <w:t>A Diretoria Colegiada da Agência Nacional de Vigilância Sanitária</w:t>
      </w:r>
      <w:r>
        <w:rPr>
          <w:sz w:val="16"/>
          <w:szCs w:val="16"/>
        </w:rPr>
        <w:t>, no uso da atribuição que lhe confere o art. 11, inciso IV, do Regulamento da Anvisa, aprovado pelo Decreto n</w:t>
      </w:r>
      <w:r>
        <w:rPr>
          <w:sz w:val="16"/>
          <w:szCs w:val="16"/>
          <w:vertAlign w:val="superscript"/>
        </w:rPr>
        <w:t>o</w:t>
      </w:r>
      <w:r>
        <w:rPr>
          <w:sz w:val="16"/>
          <w:szCs w:val="16"/>
        </w:rPr>
        <w:t xml:space="preserve"> 3.029, de 16 de abril de 1999, c/c o art. 111, inciso I, alínea "b", § 1º do Regimento Interno aprovado pela Portaria nº 593, de 25 de agosto de 2000, republicada em 22 de dezembro de 2000, em reunião realizada em 26 de julho de 2005</w:t>
      </w: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considerando o disposto no art. 13 e parágrafos da Portaria/GM/MS 2.473 de 29/12/2003, publicada no D.O.U. de 02/01/04 que estabelece as normas para a programação pactuada das ações de vigilância sanitária no âmbito do Sistema Único de Saúde aprovadas pela Comissão Intergestores Tripartite em 20/11/2003;</w:t>
      </w:r>
    </w:p>
    <w:p w:rsidR="002202CA" w:rsidRDefault="002202CA">
      <w:pPr>
        <w:ind w:firstLine="567"/>
        <w:jc w:val="both"/>
        <w:rPr>
          <w:sz w:val="16"/>
          <w:szCs w:val="16"/>
        </w:rPr>
      </w:pP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considerando Decisão nº. 1594/2002 do Tribunal de Contas da União, processo nº. TC – 005.270/2002-5, que determina levantamento de Auditoria para aplicação de Metodologia da Análise de Risco e identificação de temas de auditoria e realização de auditorias operacional e de conformidade na Agência Nacional de Vigilância Sanitária;</w:t>
      </w: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considerando Acórdão nº. 2874/2003 do Tribunal de Contas da União – 1ª câmara relativo aos resultados de auditoria realizada na Agência Nacional de Vigilância Sanitária que recomenda implementação de mecanismos consistentes de efetivo monitoramento das metas pactuadas com os Estados, Municípios e Distrito Federal;</w:t>
      </w: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considerando deliberação da Comissão Intergestores Tripartite, em sua reunião de 30 de junho de 2005 que aprovou os “</w:t>
      </w:r>
      <w:r>
        <w:rPr>
          <w:b/>
          <w:bCs/>
          <w:sz w:val="16"/>
          <w:szCs w:val="16"/>
        </w:rPr>
        <w:t>critérios para utilização dos recursos do Fundo de Compensação em Vigilância Sanitária</w:t>
      </w:r>
      <w:r>
        <w:rPr>
          <w:sz w:val="16"/>
          <w:szCs w:val="16"/>
        </w:rPr>
        <w:t>” aprovado pelo Comitê Consultivo de Vigilância Sanitária no âmbito da Comissão Tripartite, em 16/02/2005;</w:t>
      </w: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Adota a seguinte Resolução de Diretoria Colegiada e eu Diretor-Presidente, determino a sua publicação:</w:t>
      </w: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Art. 1º O</w:t>
      </w:r>
      <w:r>
        <w:rPr>
          <w:i/>
          <w:iCs/>
          <w:sz w:val="16"/>
          <w:szCs w:val="16"/>
        </w:rPr>
        <w:t xml:space="preserve"> Fundo de Compensação</w:t>
      </w:r>
      <w:r>
        <w:rPr>
          <w:sz w:val="16"/>
          <w:szCs w:val="16"/>
        </w:rPr>
        <w:t xml:space="preserve"> em Vigilância Sanitária, conforme determinado pela PT/GM nº. 2473/2003, terá como fonte os recursos destinados e não transferidos aos Estados, Municípios e Distrito Federal, cujas contas apresentarem saldo livre superior a 40% do total dos recursos repassados semestralmente.</w:t>
      </w: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§ 1º Considerar-se-á como saldo livre, para efeito de composição do FUNDO, os recursos financeiros em conta bancária, excluído os recursos comprovadamente comprometidos.</w:t>
      </w: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</w:p>
    <w:p w:rsidR="002202CA" w:rsidRDefault="002202CA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§ 2º Para justificar o comprometimento dos recursos repassados deverão ser acatadas as seguintes documentações:</w:t>
      </w:r>
    </w:p>
    <w:p w:rsidR="002202CA" w:rsidRDefault="002202CA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1. Notas de empenho em fase de liquidação;</w:t>
      </w:r>
    </w:p>
    <w:p w:rsidR="002202CA" w:rsidRDefault="002202CA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2. Pagamentos efetivados após a data de verificação do saldo bancário;</w:t>
      </w:r>
    </w:p>
    <w:p w:rsidR="002202CA" w:rsidRDefault="002202CA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3. Processos licitatórios em andamento, com edital já publicado;</w:t>
      </w:r>
    </w:p>
    <w:p w:rsidR="002202CA" w:rsidRDefault="002202CA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4. Processos licitatórios com recursos administrativos e/ou judiciais;</w:t>
      </w:r>
    </w:p>
    <w:p w:rsidR="002202CA" w:rsidRDefault="002202CA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5. Comprovantes de despesas contínuas de manutenção;</w:t>
      </w:r>
    </w:p>
    <w:p w:rsidR="002202CA" w:rsidRDefault="002202CA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6. Convênios assinados em fase de execução;</w:t>
      </w:r>
    </w:p>
    <w:p w:rsidR="002202CA" w:rsidRDefault="002202CA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7. Cursos de capacitação em andamento. </w:t>
      </w:r>
    </w:p>
    <w:p w:rsidR="002202CA" w:rsidRDefault="002202CA">
      <w:pPr>
        <w:ind w:firstLine="567"/>
        <w:jc w:val="both"/>
        <w:rPr>
          <w:sz w:val="16"/>
          <w:szCs w:val="16"/>
        </w:rPr>
      </w:pPr>
    </w:p>
    <w:p w:rsidR="002202CA" w:rsidRDefault="002202CA">
      <w:pPr>
        <w:pStyle w:val="Corpodetexto2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§ 3º Somente poderão se candidatar aos recursos do Fundo de Compensação em Vigilância Sanitária os Gestores Estaduais e Municipais de Saúde que não estejam registrados no “Cadastro informativo de créditos não quitados do setor público federal” – Cadin. </w:t>
      </w:r>
    </w:p>
    <w:p w:rsidR="002202CA" w:rsidRDefault="002202CA">
      <w:pPr>
        <w:ind w:firstLine="567"/>
        <w:jc w:val="both"/>
        <w:rPr>
          <w:sz w:val="16"/>
          <w:szCs w:val="16"/>
        </w:rPr>
      </w:pPr>
    </w:p>
    <w:p w:rsidR="002202CA" w:rsidRDefault="002202CA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§ 4º Os Gestores que tiveram o repasse de recursos da Vigilância Sanitária suspensos, não poderão se candidatar aos recursos do Fundo. </w:t>
      </w: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Art. 2º Quando o saldo livre apurado for superior a 40% do valor total repassado no período, o Fundo Nacional de Saúde suspenderá, por solicitação da ANVISA, o repasse mensal, até que o gestor comprove utilização dos recursos e apresente saldo inferior a 40%. </w:t>
      </w: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§ 1º Os recursos não transferidos serão excluídos do cronograma de repasse e as unidades federadas respectivas, não terão mais direitos sobre os mesmos, passando esses a integrarem o Fundo. </w:t>
      </w: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Art. 3º Para efeito do Fundo, o desempenho dos estados e municípios e distrito Federal, serão avaliados inicialmente, em 30 de julho de 2005, e, sucessivamente ao final de cada semestre. </w:t>
      </w: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§ 1º Para os municípios que pactuarem posteriormente à publicação desta RDC, a aferição do saldo se dará a cada semestre após o primeiro repasse. </w:t>
      </w: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Art. 4º Os recursos do fundo serão utilizados para financiar projetos especiais encaminhados à ANVISA nos seguintes temas prioritários:</w:t>
      </w: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I - Cadastramento de estabelecimentos sujeitos a vigilância sanitária;</w:t>
      </w: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II - Capacitação de equipes de saúde da família sobre atividades de vigilância sanitária;</w:t>
      </w: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III - Capacitação de Recursos Humanos sobre temas relevantes para vigilância sanitária;</w:t>
      </w: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IV - Estruturação dos setores de vigilância sanitária para melhorar as condições de trabalho locais:</w:t>
      </w: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V - Desenvolvimento e adequação de sistemas de informação em vigilância sanitária;</w:t>
      </w: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VI - Incentivo ao trabalho intersetorial;</w:t>
      </w: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VII - Apoio ao trabalho integrado em vigilância em saúde;</w:t>
      </w: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VIII - Parcerias institucionais;</w:t>
      </w: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IX - Reforço ao processo de descentralização;</w:t>
      </w: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Art. 5º Os recursos serão utilizados, preferencialmente, para financiar projetos apresentados pelos gestores das regiões geradoras da receita do fundo.</w:t>
      </w: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Art. 6º Os projetos, de que trata o art. 4º, serão analisados segundo os seguintes critérios: </w:t>
      </w: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I – Critérios de seleção:</w:t>
      </w: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sym w:font="Symbol" w:char="F0B7"/>
      </w:r>
      <w:r>
        <w:rPr>
          <w:sz w:val="16"/>
          <w:szCs w:val="16"/>
        </w:rPr>
        <w:t xml:space="preserve"> Aprovação do projeto pela respectiva CIB do gestor pleiteante;</w:t>
      </w: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sym w:font="Symbol" w:char="F0B7"/>
      </w:r>
      <w:r>
        <w:rPr>
          <w:sz w:val="16"/>
          <w:szCs w:val="16"/>
        </w:rPr>
        <w:t xml:space="preserve"> Adimplência do gestor quanto às prestações de contas dos recursos financeiros recebidos da ANVISA;</w:t>
      </w: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sym w:font="Symbol" w:char="F0B7"/>
      </w:r>
      <w:r>
        <w:rPr>
          <w:sz w:val="16"/>
          <w:szCs w:val="16"/>
        </w:rPr>
        <w:t xml:space="preserve"> Estar em dia com a alimentação do sistema de monitoramento definido;</w:t>
      </w: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sym w:font="Symbol" w:char="F0B7"/>
      </w:r>
      <w:r>
        <w:rPr>
          <w:sz w:val="16"/>
          <w:szCs w:val="16"/>
        </w:rPr>
        <w:t xml:space="preserve"> Garantia de aporte de contrapartida financeira;</w:t>
      </w: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II – Critérios de análise e aprovação dos projetos:</w:t>
      </w: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sym w:font="Symbol" w:char="F0B7"/>
      </w:r>
      <w:r>
        <w:rPr>
          <w:sz w:val="16"/>
          <w:szCs w:val="16"/>
        </w:rPr>
        <w:t xml:space="preserve"> Comprovação de performance gerencial com execução e/ou comprometimento de pelo menos 70% dos recursos financeiros recebidos por conta da pactuação do Termo de Ajuste e Metas;</w:t>
      </w: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sym w:font="Symbol" w:char="F0B7"/>
      </w:r>
      <w:r>
        <w:rPr>
          <w:sz w:val="16"/>
          <w:szCs w:val="16"/>
        </w:rPr>
        <w:t xml:space="preserve"> Comprovação de performance quanto a consecussão de pelo menos 80% das metas pactuadas para o semestre imediatamente anterior à apresentação do projeto;</w:t>
      </w: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sym w:font="Symbol" w:char="F0B7"/>
      </w:r>
      <w:r>
        <w:rPr>
          <w:sz w:val="16"/>
          <w:szCs w:val="16"/>
        </w:rPr>
        <w:t xml:space="preserve"> Relevância para a estruturação da vigilância sanitária;</w:t>
      </w: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sym w:font="Symbol" w:char="F0B7"/>
      </w:r>
      <w:r>
        <w:rPr>
          <w:sz w:val="16"/>
          <w:szCs w:val="16"/>
        </w:rPr>
        <w:t xml:space="preserve"> Integração com demais ações de saúde, em especial com ações de vigilância em saúde;</w:t>
      </w: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sym w:font="Symbol" w:char="F0B7"/>
      </w:r>
      <w:r>
        <w:rPr>
          <w:sz w:val="16"/>
          <w:szCs w:val="16"/>
        </w:rPr>
        <w:t xml:space="preserve"> Comprovação pelos Estados do acompanhamento da Programação Pactuada Integrada de Vigilância em Saúde – PPI –VS dos Municípios no que se refere aos indicadores de Vigilância Sanitária;</w:t>
      </w: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sym w:font="Symbol" w:char="F0B7"/>
      </w:r>
      <w:r>
        <w:rPr>
          <w:sz w:val="16"/>
          <w:szCs w:val="16"/>
        </w:rPr>
        <w:t xml:space="preserve"> Comprovação de alimentação do SIA/SUS, ou de outro sistema substitutivo que vier a ser implantado, quanto aos procedimentos básicos de Vigilância Sanitária no caso de Municípios.</w:t>
      </w: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sym w:font="Symbol" w:char="F0B7"/>
      </w:r>
      <w:r>
        <w:rPr>
          <w:sz w:val="16"/>
          <w:szCs w:val="16"/>
        </w:rPr>
        <w:t xml:space="preserve"> Comprovação da aplicação dos recursos programados para estruturação e melhoria da gestão do serviço de vigilância sanitária;</w:t>
      </w:r>
    </w:p>
    <w:p w:rsidR="002202CA" w:rsidRDefault="002202CA">
      <w:pPr>
        <w:pStyle w:val="Corpodetexto"/>
        <w:ind w:left="1080" w:firstLine="567"/>
        <w:jc w:val="both"/>
        <w:rPr>
          <w:sz w:val="16"/>
          <w:szCs w:val="16"/>
        </w:rPr>
      </w:pP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Art.7º A ANVISA fará divulgação semestral do saldo do Fundo, bem como da origem dos recursos.</w:t>
      </w:r>
    </w:p>
    <w:p w:rsidR="002202CA" w:rsidRDefault="002202CA">
      <w:pPr>
        <w:pStyle w:val="Corpodetexto"/>
        <w:ind w:firstLine="567"/>
        <w:jc w:val="both"/>
        <w:rPr>
          <w:sz w:val="16"/>
          <w:szCs w:val="16"/>
        </w:rPr>
      </w:pPr>
    </w:p>
    <w:p w:rsidR="002202CA" w:rsidRDefault="002202CA">
      <w:pPr>
        <w:pStyle w:val="Corpodetexto"/>
        <w:ind w:firstLine="567"/>
        <w:jc w:val="left"/>
        <w:rPr>
          <w:sz w:val="16"/>
          <w:szCs w:val="16"/>
        </w:rPr>
      </w:pPr>
      <w:r>
        <w:rPr>
          <w:sz w:val="16"/>
          <w:szCs w:val="16"/>
        </w:rPr>
        <w:t>Art. 8º Os prazos para apresentação de projeto serão estipulados por Resolução de Diretoria Colegiada – RDC.</w:t>
      </w:r>
    </w:p>
    <w:p w:rsidR="002202CA" w:rsidRDefault="002202CA">
      <w:pPr>
        <w:ind w:firstLine="567"/>
        <w:jc w:val="both"/>
        <w:rPr>
          <w:sz w:val="16"/>
          <w:szCs w:val="16"/>
        </w:rPr>
      </w:pPr>
    </w:p>
    <w:p w:rsidR="002202CA" w:rsidRDefault="002202CA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Art. 9º Esta Resolução entra em vigor na data de sua publicação.</w:t>
      </w:r>
    </w:p>
    <w:p w:rsidR="002202CA" w:rsidRDefault="002202CA">
      <w:pPr>
        <w:ind w:firstLine="567"/>
        <w:jc w:val="both"/>
        <w:rPr>
          <w:sz w:val="16"/>
          <w:szCs w:val="16"/>
        </w:rPr>
      </w:pPr>
    </w:p>
    <w:p w:rsidR="002202CA" w:rsidRDefault="002202CA">
      <w:pPr>
        <w:ind w:firstLine="567"/>
        <w:jc w:val="both"/>
        <w:rPr>
          <w:sz w:val="16"/>
          <w:szCs w:val="16"/>
        </w:rPr>
      </w:pPr>
    </w:p>
    <w:p w:rsidR="002202CA" w:rsidRDefault="002202CA">
      <w:pPr>
        <w:ind w:firstLine="567"/>
        <w:jc w:val="both"/>
        <w:rPr>
          <w:sz w:val="16"/>
          <w:szCs w:val="16"/>
        </w:rPr>
      </w:pPr>
    </w:p>
    <w:p w:rsidR="002202CA" w:rsidRDefault="002202CA">
      <w:pPr>
        <w:jc w:val="center"/>
        <w:rPr>
          <w:sz w:val="16"/>
          <w:szCs w:val="16"/>
        </w:rPr>
      </w:pPr>
      <w:r>
        <w:rPr>
          <w:sz w:val="16"/>
          <w:szCs w:val="16"/>
        </w:rPr>
        <w:t>##ASS DIRCEU RAPOSO DE MELLO</w:t>
      </w:r>
    </w:p>
    <w:sectPr w:rsidR="002202CA" w:rsidSect="002202CA">
      <w:pgSz w:w="11907" w:h="16840" w:code="9"/>
      <w:pgMar w:top="567" w:right="352" w:bottom="278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835EC"/>
    <w:multiLevelType w:val="hybridMultilevel"/>
    <w:tmpl w:val="62BAE4EC"/>
    <w:lvl w:ilvl="0" w:tplc="0416000F">
      <w:start w:val="1"/>
      <w:numFmt w:val="decimal"/>
      <w:lvlText w:val="%1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  <w:rPr>
        <w:rFonts w:cs="Times New Roman"/>
      </w:rPr>
    </w:lvl>
  </w:abstractNum>
  <w:abstractNum w:abstractNumId="1" w15:restartNumberingAfterBreak="0">
    <w:nsid w:val="3BE20712"/>
    <w:multiLevelType w:val="hybridMultilevel"/>
    <w:tmpl w:val="DABC01BA"/>
    <w:lvl w:ilvl="0" w:tplc="0416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649A28AC"/>
    <w:multiLevelType w:val="hybridMultilevel"/>
    <w:tmpl w:val="0408F2F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FD30BE"/>
    <w:multiLevelType w:val="hybridMultilevel"/>
    <w:tmpl w:val="28606F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2202CA"/>
    <w:rsid w:val="002202CA"/>
    <w:rsid w:val="0070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qFormat="1"/>
    <w:lsdException w:name="Default Paragraph Font" w:semiHidden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2" w:semiHidden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ind w:firstLine="567"/>
      <w:jc w:val="both"/>
      <w:outlineLvl w:val="0"/>
    </w:pPr>
    <w:rPr>
      <w:rFonts w:ascii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Corpodetexto">
    <w:name w:val="Body Text"/>
    <w:basedOn w:val="Normal"/>
    <w:link w:val="CorpodetextoChar"/>
    <w:uiPriority w:val="99"/>
    <w:pPr>
      <w:jc w:val="center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Ttulo">
    <w:name w:val="Title"/>
    <w:basedOn w:val="Normal"/>
    <w:link w:val="TtuloChar"/>
    <w:uiPriority w:val="99"/>
    <w:qFormat/>
    <w:pPr>
      <w:jc w:val="center"/>
    </w:pPr>
    <w:rPr>
      <w:b/>
      <w:bCs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Corpodetexto2">
    <w:name w:val="Body Text 2"/>
    <w:basedOn w:val="Normal"/>
    <w:link w:val="Corpodetexto2Char"/>
    <w:uiPriority w:val="99"/>
    <w:pPr>
      <w:ind w:firstLine="567"/>
      <w:jc w:val="both"/>
    </w:pPr>
    <w:rPr>
      <w:rFonts w:ascii="Arial" w:hAnsi="Arial" w:cs="Arial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1041</Words>
  <Characters>5624</Characters>
  <Application>Microsoft Office Word</Application>
  <DocSecurity>0</DocSecurity>
  <Lines>46</Lines>
  <Paragraphs>13</Paragraphs>
  <ScaleCrop>false</ScaleCrop>
  <Company>anvs</Company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DE DIRETORIA COLEGIADA PARA REGULAMENTAÇÃO DO FUNDO DE VISA</dc:title>
  <dc:subject/>
  <dc:creator>jose.agenor</dc:creator>
  <cp:keywords/>
  <dc:description/>
  <cp:lastModifiedBy>Julia de Souza Ferreira</cp:lastModifiedBy>
  <cp:revision>2</cp:revision>
  <cp:lastPrinted>2005-07-29T18:04:00Z</cp:lastPrinted>
  <dcterms:created xsi:type="dcterms:W3CDTF">2018-11-27T16:06:00Z</dcterms:created>
  <dcterms:modified xsi:type="dcterms:W3CDTF">2018-11-27T16:06:00Z</dcterms:modified>
</cp:coreProperties>
</file>