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F3C" w:rsidRDefault="001745B9" w:rsidP="008B3F3C">
      <w:pPr>
        <w:pStyle w:val="Ttulo1"/>
        <w:spacing w:before="150" w:beforeAutospacing="0" w:after="200" w:afterAutospacing="0"/>
        <w:ind w:left="-567" w:right="-568"/>
        <w:divId w:val="1232622921"/>
        <w:rPr>
          <w:rFonts w:ascii="Times New Roman" w:hAnsi="Times New Roman" w:cs="Times New Roman"/>
          <w:sz w:val="24"/>
          <w:szCs w:val="24"/>
        </w:rPr>
      </w:pPr>
      <w:bookmarkStart w:id="0" w:name="_GoBack"/>
      <w:bookmarkEnd w:id="0"/>
      <w:r w:rsidRPr="008B3F3C">
        <w:rPr>
          <w:rFonts w:ascii="Times New Roman" w:hAnsi="Times New Roman" w:cs="Times New Roman"/>
          <w:sz w:val="24"/>
          <w:szCs w:val="24"/>
        </w:rPr>
        <w:t>RESOLUÇÃO</w:t>
      </w:r>
      <w:r w:rsidR="008B3F3C">
        <w:rPr>
          <w:rFonts w:ascii="Times New Roman" w:hAnsi="Times New Roman" w:cs="Times New Roman"/>
          <w:sz w:val="24"/>
          <w:szCs w:val="24"/>
        </w:rPr>
        <w:t xml:space="preserve"> DA DIRETORIA COLEGIADA – RDC Nº</w:t>
      </w:r>
      <w:r w:rsidRPr="008B3F3C">
        <w:rPr>
          <w:rFonts w:ascii="Times New Roman" w:hAnsi="Times New Roman" w:cs="Times New Roman"/>
          <w:sz w:val="24"/>
          <w:szCs w:val="24"/>
        </w:rPr>
        <w:t xml:space="preserve"> 23, </w:t>
      </w:r>
      <w:r w:rsidR="008B3F3C">
        <w:rPr>
          <w:rFonts w:ascii="Times New Roman" w:hAnsi="Times New Roman" w:cs="Times New Roman"/>
          <w:sz w:val="24"/>
          <w:szCs w:val="24"/>
        </w:rPr>
        <w:t>DE 24 DE ABRIL DE 2013</w:t>
      </w:r>
    </w:p>
    <w:p w:rsidR="008B3F3C" w:rsidRPr="008B3F3C" w:rsidRDefault="008B3F3C" w:rsidP="008B3F3C">
      <w:pPr>
        <w:pStyle w:val="Ttulo1"/>
        <w:spacing w:before="150" w:beforeAutospacing="0" w:after="200" w:afterAutospacing="0"/>
        <w:ind w:left="150" w:right="150"/>
        <w:divId w:val="1232622921"/>
        <w:rPr>
          <w:rStyle w:val="A0"/>
          <w:rFonts w:ascii="Times New Roman" w:hAnsi="Times New Roman" w:cs="Times New Roman"/>
          <w:b w:val="0"/>
          <w:color w:val="0000FF"/>
          <w:sz w:val="24"/>
          <w:szCs w:val="24"/>
        </w:rPr>
      </w:pPr>
      <w:r w:rsidRPr="008B3F3C">
        <w:rPr>
          <w:rFonts w:ascii="Times New Roman" w:hAnsi="Times New Roman" w:cs="Times New Roman"/>
          <w:caps w:val="0"/>
          <w:color w:val="0000FF"/>
          <w:sz w:val="24"/>
          <w:szCs w:val="24"/>
        </w:rPr>
        <w:t>(Publicada no DOU nº 23, de 25 de abril de 2013)</w:t>
      </w:r>
    </w:p>
    <w:p w:rsidR="008B3F3C" w:rsidRDefault="001745B9" w:rsidP="008B3F3C">
      <w:pPr>
        <w:spacing w:before="0" w:beforeAutospacing="0" w:after="200" w:afterAutospacing="0"/>
        <w:ind w:left="3969" w:right="150"/>
        <w:jc w:val="both"/>
        <w:divId w:val="1232622921"/>
      </w:pPr>
      <w:r w:rsidRPr="008B3F3C">
        <w:t>Dispõe sobre o teor de iodo no sal destinado ao consumo humano e dá outras providências.</w:t>
      </w:r>
      <w:r w:rsidR="008B3F3C">
        <w:t xml:space="preserve"> </w:t>
      </w:r>
    </w:p>
    <w:p w:rsidR="008B3F3C" w:rsidRDefault="001745B9" w:rsidP="008B3F3C">
      <w:pPr>
        <w:spacing w:before="0" w:beforeAutospacing="0" w:after="200" w:afterAutospacing="0"/>
        <w:ind w:right="150" w:firstLine="567"/>
        <w:jc w:val="both"/>
        <w:divId w:val="1232622921"/>
      </w:pPr>
      <w:r w:rsidRPr="008B3F3C">
        <w:t xml:space="preserve">A </w:t>
      </w:r>
      <w:r w:rsidRPr="008B3F3C">
        <w:rPr>
          <w:b/>
          <w:bCs/>
        </w:rPr>
        <w:t>Diretoria Colegiada da Agência Nacional de Vigilância Sanitária</w:t>
      </w:r>
      <w:r w:rsidRPr="008B3F3C">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16 de abril de 2013 , adota a seguinte Resolução da Diretoria Colegiada e eu, Diretor-Presidente Substituto, determino a sua publicação:</w:t>
      </w:r>
      <w:r w:rsidR="008B3F3C">
        <w:t xml:space="preserve"> </w:t>
      </w:r>
    </w:p>
    <w:p w:rsidR="008B3F3C" w:rsidRDefault="001745B9" w:rsidP="008B3F3C">
      <w:pPr>
        <w:widowControl w:val="0"/>
        <w:autoSpaceDE w:val="0"/>
        <w:autoSpaceDN w:val="0"/>
        <w:adjustRightInd w:val="0"/>
        <w:spacing w:before="0" w:beforeAutospacing="0" w:after="200" w:afterAutospacing="0"/>
        <w:ind w:right="150" w:firstLine="567"/>
        <w:jc w:val="both"/>
        <w:divId w:val="1232622921"/>
      </w:pPr>
      <w:r w:rsidRPr="008B3F3C">
        <w:t>Art. 1º Fica aprovado o Regulamento Técnico que estabelece o</w:t>
      </w:r>
      <w:r w:rsidRPr="008B3F3C">
        <w:rPr>
          <w:bCs/>
        </w:rPr>
        <w:t xml:space="preserve"> teor de iodo no sal para consumo humano para a erradicação dos efeitos nocivos à saúde causados pela deficiência ou excesso do iodo, nos termos desta Resolução.</w:t>
      </w:r>
      <w:r w:rsidR="008B3F3C">
        <w:t xml:space="preserve"> </w:t>
      </w:r>
    </w:p>
    <w:p w:rsidR="008B3F3C" w:rsidRDefault="001745B9" w:rsidP="008B3F3C">
      <w:pPr>
        <w:spacing w:before="0" w:beforeAutospacing="0" w:after="200" w:afterAutospacing="0"/>
        <w:ind w:right="150" w:firstLine="567"/>
        <w:jc w:val="both"/>
        <w:divId w:val="1232622921"/>
        <w:rPr>
          <w:bCs/>
        </w:rPr>
      </w:pPr>
      <w:r w:rsidRPr="008B3F3C">
        <w:t xml:space="preserve">Art. 2° Este regulamento se aplica </w:t>
      </w:r>
      <w:r w:rsidRPr="008B3F3C">
        <w:rPr>
          <w:bCs/>
        </w:rPr>
        <w:t xml:space="preserve">ao sal destinado ao consumo humano. </w:t>
      </w:r>
      <w:r w:rsidR="008B3F3C">
        <w:rPr>
          <w:bCs/>
        </w:rPr>
        <w:t xml:space="preserve"> </w:t>
      </w:r>
    </w:p>
    <w:p w:rsidR="008B3F3C" w:rsidRDefault="001745B9" w:rsidP="008B3F3C">
      <w:pPr>
        <w:spacing w:before="0" w:beforeAutospacing="0" w:after="200" w:afterAutospacing="0"/>
        <w:ind w:right="150" w:firstLine="567"/>
        <w:jc w:val="both"/>
        <w:divId w:val="1232622921"/>
      </w:pPr>
      <w:r w:rsidRPr="008B3F3C">
        <w:t>Art. 3° Para efeito desta Resolução são adotadas as seguintes definições:</w:t>
      </w:r>
      <w:r w:rsidR="008B3F3C">
        <w:t xml:space="preserve"> </w:t>
      </w:r>
    </w:p>
    <w:p w:rsidR="008B3F3C" w:rsidRDefault="001745B9" w:rsidP="008B3F3C">
      <w:pPr>
        <w:widowControl w:val="0"/>
        <w:autoSpaceDE w:val="0"/>
        <w:autoSpaceDN w:val="0"/>
        <w:adjustRightInd w:val="0"/>
        <w:spacing w:before="0" w:beforeAutospacing="0" w:after="200" w:afterAutospacing="0"/>
        <w:ind w:right="150" w:firstLine="567"/>
        <w:jc w:val="both"/>
        <w:divId w:val="1232622921"/>
      </w:pPr>
      <w:r w:rsidRPr="008B3F3C">
        <w:t>I - sal para consumo humano: cloreto de sódio cristalizado, extraído de fontes naturais, adicionado obrigatoriamente de iodo; e</w:t>
      </w:r>
      <w:r w:rsidR="008B3F3C">
        <w:t xml:space="preserve"> </w:t>
      </w:r>
    </w:p>
    <w:p w:rsidR="008B3F3C" w:rsidRDefault="001745B9" w:rsidP="008B3F3C">
      <w:pPr>
        <w:widowControl w:val="0"/>
        <w:autoSpaceDE w:val="0"/>
        <w:autoSpaceDN w:val="0"/>
        <w:adjustRightInd w:val="0"/>
        <w:spacing w:before="0" w:beforeAutospacing="0" w:after="200" w:afterAutospacing="0"/>
        <w:ind w:right="150" w:firstLine="567"/>
        <w:jc w:val="both"/>
        <w:divId w:val="1232622921"/>
      </w:pPr>
      <w:r w:rsidRPr="008B3F3C">
        <w:t>II - iodação: operação que consiste na adição ao sal do micronutriente iodo na forma de iodato de potássio.</w:t>
      </w:r>
      <w:r w:rsidR="008B3F3C">
        <w:t xml:space="preserve"> </w:t>
      </w:r>
    </w:p>
    <w:p w:rsidR="008B3F3C" w:rsidRDefault="001745B9" w:rsidP="008B3F3C">
      <w:pPr>
        <w:spacing w:before="0" w:beforeAutospacing="0" w:after="200" w:afterAutospacing="0"/>
        <w:ind w:right="150" w:firstLine="567"/>
        <w:jc w:val="both"/>
        <w:divId w:val="1232622921"/>
      </w:pPr>
      <w:r w:rsidRPr="008B3F3C">
        <w:t>Art. 4° Para efeito desta Resolução fica estabelecida a proporcionalidade 3:1 (três para um) entre o limite máximo e mínimo do teor de iodo face às características do beneficiamento do sal, principalmente no que se refere à etapa de iodação.</w:t>
      </w:r>
      <w:r w:rsidR="008B3F3C">
        <w:t xml:space="preserve"> </w:t>
      </w:r>
    </w:p>
    <w:p w:rsidR="008B3F3C" w:rsidRDefault="001745B9" w:rsidP="008B3F3C">
      <w:pPr>
        <w:spacing w:before="0" w:beforeAutospacing="0" w:after="200" w:afterAutospacing="0"/>
        <w:ind w:right="150" w:firstLine="567"/>
        <w:jc w:val="both"/>
        <w:divId w:val="1232622921"/>
        <w:rPr>
          <w:bCs/>
        </w:rPr>
      </w:pPr>
      <w:r w:rsidRPr="008B3F3C">
        <w:t xml:space="preserve">Art. 5º </w:t>
      </w:r>
      <w:r w:rsidRPr="008B3F3C">
        <w:rPr>
          <w:bCs/>
        </w:rPr>
        <w:t>Somente será considerado próprio para consumo humano o sal que contiver teor igual ou superior a 15 (quinze) miligramas até o limite máximo de 45 (quarenta e cinco) miligramas de iodo por quilograma de produto.</w:t>
      </w:r>
      <w:r w:rsidR="008B3F3C">
        <w:rPr>
          <w:bCs/>
        </w:rPr>
        <w:t xml:space="preserve"> </w:t>
      </w:r>
    </w:p>
    <w:p w:rsidR="008B3F3C" w:rsidRDefault="001745B9" w:rsidP="008B3F3C">
      <w:pPr>
        <w:spacing w:before="0" w:beforeAutospacing="0" w:after="200" w:afterAutospacing="0"/>
        <w:ind w:right="150" w:firstLine="567"/>
        <w:jc w:val="both"/>
        <w:divId w:val="1232622921"/>
        <w:rPr>
          <w:bCs/>
        </w:rPr>
      </w:pPr>
      <w:r w:rsidRPr="008B3F3C">
        <w:rPr>
          <w:bCs/>
        </w:rPr>
        <w:t xml:space="preserve">Art. 6º Os produtos alimentícios industrializados podem utilizar sal sem adição de iodo como ingrediente desde que seja comprovado que o iodo cause interferência nas características organolépticas do produto. </w:t>
      </w:r>
      <w:r w:rsidR="008B3F3C">
        <w:rPr>
          <w:bCs/>
        </w:rPr>
        <w:t xml:space="preserve"> </w:t>
      </w:r>
    </w:p>
    <w:p w:rsidR="008B3F3C" w:rsidRDefault="001745B9" w:rsidP="008B3F3C">
      <w:pPr>
        <w:spacing w:before="0" w:beforeAutospacing="0" w:after="200" w:afterAutospacing="0"/>
        <w:ind w:right="150" w:firstLine="567"/>
        <w:jc w:val="both"/>
        <w:divId w:val="1232622921"/>
        <w:rPr>
          <w:bCs/>
        </w:rPr>
      </w:pPr>
      <w:r w:rsidRPr="008B3F3C">
        <w:rPr>
          <w:bCs/>
        </w:rPr>
        <w:t xml:space="preserve">Parágrafo único. As empresas responsáveis pela fabricação dos produtos alimentícios devem manter à disposição do órgão de vigilância sanitária os estudos que comprovem a interferência a que se refere o </w:t>
      </w:r>
      <w:r w:rsidRPr="008B3F3C">
        <w:rPr>
          <w:bCs/>
          <w:i/>
        </w:rPr>
        <w:t xml:space="preserve">caput </w:t>
      </w:r>
      <w:r w:rsidRPr="008B3F3C">
        <w:rPr>
          <w:bCs/>
        </w:rPr>
        <w:t>deste artigo.</w:t>
      </w:r>
      <w:r w:rsidR="008B3F3C">
        <w:rPr>
          <w:bCs/>
        </w:rPr>
        <w:t xml:space="preserve"> </w:t>
      </w:r>
    </w:p>
    <w:p w:rsidR="008B3F3C" w:rsidRDefault="001745B9" w:rsidP="008B3F3C">
      <w:pPr>
        <w:spacing w:before="0" w:beforeAutospacing="0" w:after="200" w:afterAutospacing="0"/>
        <w:ind w:right="150" w:firstLine="567"/>
        <w:jc w:val="both"/>
        <w:divId w:val="1232622921"/>
        <w:rPr>
          <w:bCs/>
        </w:rPr>
      </w:pPr>
      <w:r w:rsidRPr="008B3F3C">
        <w:rPr>
          <w:bCs/>
        </w:rPr>
        <w:lastRenderedPageBreak/>
        <w:t xml:space="preserve">Art. 7º Os estabelecimentos abrangidos por esta Resolução terão </w:t>
      </w:r>
      <w:r w:rsidRPr="008B3F3C">
        <w:t>o prazo de 90 (noventa) dias contado a partir da data de publicação para promover as adequações necessárias ao cumprimento deste regulamento Técnico</w:t>
      </w:r>
      <w:r w:rsidRPr="008B3F3C">
        <w:rPr>
          <w:bCs/>
        </w:rPr>
        <w:t>.</w:t>
      </w:r>
      <w:r w:rsidR="008B3F3C">
        <w:rPr>
          <w:bCs/>
        </w:rPr>
        <w:t xml:space="preserve"> </w:t>
      </w:r>
    </w:p>
    <w:p w:rsidR="008B3F3C" w:rsidRDefault="001745B9" w:rsidP="008B3F3C">
      <w:pPr>
        <w:spacing w:before="0" w:beforeAutospacing="0" w:after="200" w:afterAutospacing="0"/>
        <w:ind w:right="150" w:firstLine="567"/>
        <w:jc w:val="both"/>
        <w:divId w:val="1232622921"/>
        <w:rPr>
          <w:bCs/>
        </w:rPr>
      </w:pPr>
      <w:r w:rsidRPr="008B3F3C">
        <w:rPr>
          <w:bCs/>
        </w:rPr>
        <w:t>Parágrafo único. Os produtos fabricados antes do prazo fornecido pelo caput podem ser comercializados até o fim do prazo de validade do produto.</w:t>
      </w:r>
      <w:r w:rsidR="008B3F3C">
        <w:rPr>
          <w:bCs/>
        </w:rPr>
        <w:t xml:space="preserve"> </w:t>
      </w:r>
    </w:p>
    <w:p w:rsidR="008B3F3C" w:rsidRDefault="001745B9" w:rsidP="008B3F3C">
      <w:pPr>
        <w:spacing w:before="0" w:beforeAutospacing="0" w:after="200" w:afterAutospacing="0"/>
        <w:ind w:right="150" w:firstLine="567"/>
        <w:jc w:val="both"/>
        <w:divId w:val="1232622921"/>
      </w:pPr>
      <w:r w:rsidRPr="008B3F3C">
        <w:rPr>
          <w:rStyle w:val="A0"/>
        </w:rPr>
        <w:t>Art. 8° O descumprimento das disposições contidas nesta resolução e no regulamento por ela aprovado constitui infração sanitária, nos termos da Lei nº 6.437, de 20 de agosto de 1977, sem prejuízo das responsabilidades civil, administrativa e penal cabíveis.</w:t>
      </w:r>
      <w:r w:rsidR="008B3F3C">
        <w:t xml:space="preserve"> </w:t>
      </w:r>
    </w:p>
    <w:p w:rsidR="008B3F3C" w:rsidRDefault="001745B9" w:rsidP="008B3F3C">
      <w:pPr>
        <w:spacing w:before="0" w:beforeAutospacing="0" w:after="200" w:afterAutospacing="0"/>
        <w:ind w:right="150" w:firstLine="567"/>
        <w:jc w:val="both"/>
        <w:divId w:val="1232622921"/>
      </w:pPr>
      <w:r w:rsidRPr="008B3F3C">
        <w:rPr>
          <w:rStyle w:val="A0"/>
          <w:color w:val="auto"/>
        </w:rPr>
        <w:t xml:space="preserve">Art. 9º </w:t>
      </w:r>
      <w:r w:rsidRPr="008B3F3C">
        <w:t>Fica revogada a Resolução RDC nº 130, de 26 de maio de 2003.</w:t>
      </w:r>
      <w:r w:rsidR="008B3F3C">
        <w:t xml:space="preserve"> </w:t>
      </w:r>
    </w:p>
    <w:p w:rsidR="008B3F3C" w:rsidRDefault="001745B9" w:rsidP="008B3F3C">
      <w:pPr>
        <w:pStyle w:val="Pa0"/>
        <w:spacing w:after="200" w:line="240" w:lineRule="auto"/>
        <w:ind w:right="150" w:firstLine="567"/>
        <w:jc w:val="both"/>
        <w:divId w:val="1232622921"/>
        <w:rPr>
          <w:rStyle w:val="A0"/>
          <w:rFonts w:eastAsiaTheme="majorEastAsia"/>
          <w:color w:val="auto"/>
        </w:rPr>
      </w:pPr>
      <w:r w:rsidRPr="008B3F3C">
        <w:t xml:space="preserve">Art. 10 </w:t>
      </w:r>
      <w:r w:rsidRPr="008B3F3C">
        <w:rPr>
          <w:rStyle w:val="A0"/>
          <w:rFonts w:eastAsiaTheme="majorEastAsia"/>
          <w:color w:val="auto"/>
        </w:rPr>
        <w:t xml:space="preserve">Esta Resolução entra em vigor na data de sua publicação. </w:t>
      </w:r>
      <w:r w:rsidR="008B3F3C">
        <w:rPr>
          <w:rStyle w:val="A0"/>
          <w:rFonts w:eastAsiaTheme="majorEastAsia"/>
          <w:color w:val="auto"/>
        </w:rPr>
        <w:t xml:space="preserve"> </w:t>
      </w:r>
    </w:p>
    <w:p w:rsidR="008B3F3C" w:rsidRDefault="008B3F3C" w:rsidP="008B3F3C">
      <w:pPr>
        <w:pStyle w:val="Ttulo2"/>
        <w:spacing w:before="0" w:beforeAutospacing="0" w:after="200" w:afterAutospacing="0"/>
        <w:divId w:val="1232622921"/>
        <w:rPr>
          <w:rFonts w:ascii="Times New Roman" w:hAnsi="Times New Roman" w:cs="Times New Roman"/>
          <w:b w:val="0"/>
          <w:sz w:val="24"/>
          <w:szCs w:val="24"/>
        </w:rPr>
      </w:pPr>
    </w:p>
    <w:p w:rsidR="00A53197" w:rsidRPr="008B3F3C" w:rsidRDefault="001745B9" w:rsidP="008B3F3C">
      <w:pPr>
        <w:pStyle w:val="Ttulo2"/>
        <w:spacing w:before="0" w:beforeAutospacing="0" w:after="200" w:afterAutospacing="0"/>
        <w:divId w:val="1232622921"/>
        <w:rPr>
          <w:rFonts w:ascii="Times New Roman" w:hAnsi="Times New Roman" w:cs="Times New Roman"/>
          <w:b w:val="0"/>
          <w:bCs w:val="0"/>
          <w:color w:val="003366"/>
          <w:sz w:val="24"/>
          <w:szCs w:val="24"/>
        </w:rPr>
      </w:pPr>
      <w:r w:rsidRPr="008B3F3C">
        <w:rPr>
          <w:rFonts w:ascii="Times New Roman" w:hAnsi="Times New Roman" w:cs="Times New Roman"/>
          <w:b w:val="0"/>
          <w:sz w:val="24"/>
          <w:szCs w:val="24"/>
        </w:rPr>
        <w:t>JAIME CÉSAR DE MOURA OLIVEIRA</w:t>
      </w:r>
      <w:r w:rsidR="00A53197" w:rsidRPr="008B3F3C">
        <w:rPr>
          <w:rFonts w:ascii="Times New Roman" w:hAnsi="Times New Roman" w:cs="Times New Roman"/>
          <w:b w:val="0"/>
          <w:bCs w:val="0"/>
          <w:color w:val="003366"/>
          <w:sz w:val="24"/>
          <w:szCs w:val="24"/>
        </w:rPr>
        <w:t xml:space="preserve"> </w:t>
      </w:r>
    </w:p>
    <w:sectPr w:rsidR="00A53197" w:rsidRPr="008B3F3C">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528" w:rsidRDefault="00892528" w:rsidP="008B3F3C">
      <w:pPr>
        <w:spacing w:before="0" w:after="0"/>
      </w:pPr>
      <w:r>
        <w:separator/>
      </w:r>
    </w:p>
  </w:endnote>
  <w:endnote w:type="continuationSeparator" w:id="0">
    <w:p w:rsidR="00892528" w:rsidRDefault="00892528" w:rsidP="008B3F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3C" w:rsidRPr="008B3F3C" w:rsidRDefault="008B3F3C" w:rsidP="008B3F3C">
    <w:pPr>
      <w:tabs>
        <w:tab w:val="center" w:pos="4252"/>
        <w:tab w:val="right" w:pos="8504"/>
      </w:tabs>
      <w:spacing w:before="0" w:beforeAutospacing="0" w:after="0" w:afterAutospacing="0"/>
      <w:jc w:val="center"/>
      <w:rPr>
        <w:rFonts w:ascii="Calibri" w:hAnsi="Calibri"/>
        <w:sz w:val="22"/>
        <w:szCs w:val="22"/>
        <w:lang w:eastAsia="en-US"/>
      </w:rPr>
    </w:pPr>
    <w:r w:rsidRPr="008B3F3C">
      <w:rPr>
        <w:rFonts w:ascii="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528" w:rsidRDefault="00892528" w:rsidP="008B3F3C">
      <w:pPr>
        <w:spacing w:before="0" w:after="0"/>
      </w:pPr>
      <w:r>
        <w:separator/>
      </w:r>
    </w:p>
  </w:footnote>
  <w:footnote w:type="continuationSeparator" w:id="0">
    <w:p w:rsidR="00892528" w:rsidRDefault="00892528" w:rsidP="008B3F3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3C" w:rsidRPr="008B3F3C" w:rsidRDefault="00892528" w:rsidP="008B3F3C">
    <w:pPr>
      <w:tabs>
        <w:tab w:val="center" w:pos="4252"/>
        <w:tab w:val="right" w:pos="8504"/>
      </w:tabs>
      <w:spacing w:before="0" w:beforeAutospacing="0" w:after="0" w:afterAutospacing="0"/>
      <w:jc w:val="center"/>
      <w:rPr>
        <w:rFonts w:ascii="Calibri" w:hAnsi="Calibri"/>
        <w:sz w:val="22"/>
        <w:szCs w:val="22"/>
        <w:lang w:eastAsia="en-US"/>
      </w:rPr>
    </w:pPr>
    <w:r w:rsidRPr="00892528">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B3F3C" w:rsidRPr="008B3F3C" w:rsidRDefault="008B3F3C" w:rsidP="008B3F3C">
    <w:pPr>
      <w:tabs>
        <w:tab w:val="center" w:pos="4252"/>
        <w:tab w:val="right" w:pos="8504"/>
      </w:tabs>
      <w:spacing w:before="0" w:beforeAutospacing="0" w:after="0" w:afterAutospacing="0"/>
      <w:jc w:val="center"/>
      <w:rPr>
        <w:rFonts w:ascii="Calibri" w:hAnsi="Calibri"/>
        <w:b/>
        <w:szCs w:val="22"/>
        <w:lang w:eastAsia="en-US"/>
      </w:rPr>
    </w:pPr>
    <w:r w:rsidRPr="008B3F3C">
      <w:rPr>
        <w:rFonts w:ascii="Calibri" w:hAnsi="Calibri"/>
        <w:b/>
        <w:szCs w:val="22"/>
        <w:lang w:eastAsia="en-US"/>
      </w:rPr>
      <w:t>Ministério da Saúde - MS</w:t>
    </w:r>
  </w:p>
  <w:p w:rsidR="008B3F3C" w:rsidRDefault="008B3F3C" w:rsidP="008B3F3C">
    <w:pPr>
      <w:tabs>
        <w:tab w:val="center" w:pos="4252"/>
        <w:tab w:val="right" w:pos="8504"/>
      </w:tabs>
      <w:spacing w:before="0" w:beforeAutospacing="0" w:after="0" w:afterAutospacing="0"/>
      <w:jc w:val="center"/>
      <w:rPr>
        <w:rFonts w:ascii="Calibri" w:hAnsi="Calibri"/>
        <w:b/>
        <w:szCs w:val="22"/>
        <w:lang w:eastAsia="en-US"/>
      </w:rPr>
    </w:pPr>
    <w:r w:rsidRPr="008B3F3C">
      <w:rPr>
        <w:rFonts w:ascii="Calibri" w:hAnsi="Calibri"/>
        <w:b/>
        <w:szCs w:val="22"/>
        <w:lang w:eastAsia="en-US"/>
      </w:rPr>
      <w:t xml:space="preserve">Agência Nacional de Vigilância Sanitária </w:t>
    </w:r>
    <w:r>
      <w:rPr>
        <w:rFonts w:ascii="Calibri" w:hAnsi="Calibri"/>
        <w:b/>
        <w:szCs w:val="22"/>
        <w:lang w:eastAsia="en-US"/>
      </w:rPr>
      <w:t>–</w:t>
    </w:r>
    <w:r w:rsidRPr="008B3F3C">
      <w:rPr>
        <w:rFonts w:ascii="Calibri" w:hAnsi="Calibri"/>
        <w:b/>
        <w:szCs w:val="22"/>
        <w:lang w:eastAsia="en-US"/>
      </w:rPr>
      <w:t xml:space="preserve"> ANVISA</w:t>
    </w:r>
  </w:p>
  <w:p w:rsidR="008B3F3C" w:rsidRPr="008B3F3C" w:rsidRDefault="008B3F3C" w:rsidP="008B3F3C">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E115D"/>
    <w:rsid w:val="000F7751"/>
    <w:rsid w:val="001745B9"/>
    <w:rsid w:val="0023347A"/>
    <w:rsid w:val="002A6BAF"/>
    <w:rsid w:val="00524060"/>
    <w:rsid w:val="005D13BD"/>
    <w:rsid w:val="00652E8A"/>
    <w:rsid w:val="00771958"/>
    <w:rsid w:val="00892528"/>
    <w:rsid w:val="008B3F3C"/>
    <w:rsid w:val="008B7BC0"/>
    <w:rsid w:val="008D770F"/>
    <w:rsid w:val="009D4C4B"/>
    <w:rsid w:val="009F4005"/>
    <w:rsid w:val="00A53197"/>
    <w:rsid w:val="00AA4368"/>
    <w:rsid w:val="00AF43E7"/>
    <w:rsid w:val="00C95A0B"/>
    <w:rsid w:val="00DF3EA3"/>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Pa0">
    <w:name w:val="Pa0"/>
    <w:basedOn w:val="Normal"/>
    <w:next w:val="Normal"/>
    <w:rsid w:val="001745B9"/>
    <w:pPr>
      <w:autoSpaceDE w:val="0"/>
      <w:autoSpaceDN w:val="0"/>
      <w:adjustRightInd w:val="0"/>
      <w:spacing w:before="0" w:beforeAutospacing="0" w:after="0" w:afterAutospacing="0" w:line="201" w:lineRule="atLeast"/>
    </w:pPr>
    <w:rPr>
      <w:rFonts w:eastAsia="Times New Roman"/>
    </w:rPr>
  </w:style>
  <w:style w:type="character" w:customStyle="1" w:styleId="A0">
    <w:name w:val="A0"/>
    <w:rsid w:val="001745B9"/>
    <w:rPr>
      <w:color w:val="000000"/>
    </w:rPr>
  </w:style>
  <w:style w:type="paragraph" w:styleId="Cabealho">
    <w:name w:val="header"/>
    <w:basedOn w:val="Normal"/>
    <w:link w:val="CabealhoChar"/>
    <w:uiPriority w:val="99"/>
    <w:rsid w:val="008B3F3C"/>
    <w:pPr>
      <w:tabs>
        <w:tab w:val="center" w:pos="4252"/>
        <w:tab w:val="right" w:pos="8504"/>
      </w:tabs>
      <w:spacing w:before="0" w:after="0"/>
    </w:pPr>
  </w:style>
  <w:style w:type="character" w:customStyle="1" w:styleId="CabealhoChar">
    <w:name w:val="Cabeçalho Char"/>
    <w:basedOn w:val="Fontepargpadro"/>
    <w:link w:val="Cabealho"/>
    <w:uiPriority w:val="99"/>
    <w:locked/>
    <w:rsid w:val="008B3F3C"/>
    <w:rPr>
      <w:rFonts w:eastAsiaTheme="minorEastAsia" w:cs="Times New Roman"/>
      <w:sz w:val="24"/>
      <w:szCs w:val="24"/>
    </w:rPr>
  </w:style>
  <w:style w:type="paragraph" w:styleId="Rodap">
    <w:name w:val="footer"/>
    <w:basedOn w:val="Normal"/>
    <w:link w:val="RodapChar"/>
    <w:uiPriority w:val="99"/>
    <w:rsid w:val="008B3F3C"/>
    <w:pPr>
      <w:tabs>
        <w:tab w:val="center" w:pos="4252"/>
        <w:tab w:val="right" w:pos="8504"/>
      </w:tabs>
      <w:spacing w:before="0" w:after="0"/>
    </w:pPr>
  </w:style>
  <w:style w:type="character" w:customStyle="1" w:styleId="RodapChar">
    <w:name w:val="Rodapé Char"/>
    <w:basedOn w:val="Fontepargpadro"/>
    <w:link w:val="Rodap"/>
    <w:uiPriority w:val="99"/>
    <w:locked/>
    <w:rsid w:val="008B3F3C"/>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622923">
      <w:marLeft w:val="150"/>
      <w:marRight w:val="150"/>
      <w:marTop w:val="150"/>
      <w:marBottom w:val="0"/>
      <w:divBdr>
        <w:top w:val="none" w:sz="0" w:space="0" w:color="auto"/>
        <w:left w:val="none" w:sz="0" w:space="0" w:color="auto"/>
        <w:bottom w:val="none" w:sz="0" w:space="0" w:color="auto"/>
        <w:right w:val="none" w:sz="0" w:space="0" w:color="auto"/>
      </w:divBdr>
      <w:divsChild>
        <w:div w:id="1232622922">
          <w:marLeft w:val="0"/>
          <w:marRight w:val="0"/>
          <w:marTop w:val="0"/>
          <w:marBottom w:val="0"/>
          <w:divBdr>
            <w:top w:val="none" w:sz="0" w:space="0" w:color="auto"/>
            <w:left w:val="none" w:sz="0" w:space="0" w:color="auto"/>
            <w:bottom w:val="none" w:sz="0" w:space="0" w:color="auto"/>
            <w:right w:val="none" w:sz="0" w:space="0" w:color="auto"/>
          </w:divBdr>
          <w:divsChild>
            <w:div w:id="1232622921">
              <w:marLeft w:val="0"/>
              <w:marRight w:val="0"/>
              <w:marTop w:val="75"/>
              <w:marBottom w:val="300"/>
              <w:divBdr>
                <w:top w:val="none" w:sz="0" w:space="0" w:color="auto"/>
                <w:left w:val="none" w:sz="0" w:space="0" w:color="auto"/>
                <w:bottom w:val="none" w:sz="0" w:space="0" w:color="auto"/>
                <w:right w:val="none" w:sz="0" w:space="0" w:color="auto"/>
              </w:divBdr>
              <w:divsChild>
                <w:div w:id="1232622920">
                  <w:marLeft w:val="0"/>
                  <w:marRight w:val="0"/>
                  <w:marTop w:val="0"/>
                  <w:marBottom w:val="0"/>
                  <w:divBdr>
                    <w:top w:val="none" w:sz="0" w:space="0" w:color="auto"/>
                    <w:left w:val="none" w:sz="0" w:space="0" w:color="auto"/>
                    <w:bottom w:val="none" w:sz="0" w:space="0" w:color="auto"/>
                    <w:right w:val="none" w:sz="0" w:space="0" w:color="auto"/>
                  </w:divBdr>
                </w:div>
                <w:div w:id="1232622927">
                  <w:marLeft w:val="0"/>
                  <w:marRight w:val="0"/>
                  <w:marTop w:val="0"/>
                  <w:marBottom w:val="0"/>
                  <w:divBdr>
                    <w:top w:val="none" w:sz="0" w:space="0" w:color="auto"/>
                    <w:left w:val="none" w:sz="0" w:space="0" w:color="auto"/>
                    <w:bottom w:val="none" w:sz="0" w:space="0" w:color="auto"/>
                    <w:right w:val="none" w:sz="0" w:space="0" w:color="auto"/>
                  </w:divBdr>
                </w:div>
              </w:divsChild>
            </w:div>
            <w:div w:id="1232622924">
              <w:marLeft w:val="0"/>
              <w:marRight w:val="0"/>
              <w:marTop w:val="0"/>
              <w:marBottom w:val="0"/>
              <w:divBdr>
                <w:top w:val="single" w:sz="6" w:space="2" w:color="666666"/>
                <w:left w:val="none" w:sz="0" w:space="0" w:color="auto"/>
                <w:bottom w:val="single" w:sz="6" w:space="2" w:color="666666"/>
                <w:right w:val="none" w:sz="0" w:space="0" w:color="auto"/>
              </w:divBdr>
            </w:div>
            <w:div w:id="1232622925">
              <w:marLeft w:val="0"/>
              <w:marRight w:val="0"/>
              <w:marTop w:val="150"/>
              <w:marBottom w:val="150"/>
              <w:divBdr>
                <w:top w:val="none" w:sz="0" w:space="0" w:color="auto"/>
                <w:left w:val="none" w:sz="0" w:space="0" w:color="auto"/>
                <w:bottom w:val="none" w:sz="0" w:space="0" w:color="auto"/>
                <w:right w:val="none" w:sz="0" w:space="0" w:color="auto"/>
              </w:divBdr>
            </w:div>
            <w:div w:id="123262292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2780</Characters>
  <Application>Microsoft Office Word</Application>
  <DocSecurity>0</DocSecurity>
  <Lines>23</Lines>
  <Paragraphs>6</Paragraphs>
  <ScaleCrop>false</ScaleCrop>
  <Company>ANVISA</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2018-08-16T18:51:00Z</dcterms:created>
  <dcterms:modified xsi:type="dcterms:W3CDTF">2018-08-16T18:51:00Z</dcterms:modified>
</cp:coreProperties>
</file>