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F2F5" w14:textId="56EAC2C1" w:rsidR="0071216A" w:rsidRPr="00B4022F" w:rsidRDefault="0071216A" w:rsidP="00B4022F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3"/>
          <w:szCs w:val="23"/>
        </w:rPr>
      </w:pP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RESOLUÇÃO DA DIRETORIA COLEGIADA - RDC Nº 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>251, DE 28 DE NOVEMBRO</w:t>
      </w: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</w:t>
      </w:r>
      <w:proofErr w:type="spellStart"/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>DE</w:t>
      </w:r>
      <w:proofErr w:type="spellEnd"/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2018</w:t>
      </w:r>
    </w:p>
    <w:p w14:paraId="1B9977B3" w14:textId="256509E0" w:rsidR="00F65140" w:rsidRPr="00F65140" w:rsidRDefault="00F65140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B4022F">
        <w:rPr>
          <w:rFonts w:ascii="Times New Roman" w:hAnsi="Times New Roman"/>
          <w:b/>
          <w:bCs/>
          <w:color w:val="0000FF"/>
          <w:sz w:val="24"/>
          <w:szCs w:val="24"/>
        </w:rPr>
        <w:t>229, de 29 de novembro</w:t>
      </w: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</w:p>
    <w:p w14:paraId="5F04E0BE" w14:textId="307D05D0" w:rsidR="00B4022F" w:rsidRDefault="00B4022F" w:rsidP="00B4022F">
      <w:pPr>
        <w:spacing w:after="20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Redefine a estrutura organizacional da Agência Nacional de Vigilância Sanitária.</w:t>
      </w:r>
    </w:p>
    <w:p w14:paraId="330794B1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 Diretoria Colegiada da Agência Nacional</w:t>
      </w:r>
      <w:bookmarkStart w:id="0" w:name="_GoBack"/>
      <w:bookmarkEnd w:id="0"/>
      <w:r w:rsidRPr="00B4022F">
        <w:rPr>
          <w:rFonts w:ascii="Times New Roman" w:hAnsi="Times New Roman"/>
          <w:sz w:val="24"/>
          <w:szCs w:val="24"/>
          <w:lang w:eastAsia="pt-BR"/>
        </w:rPr>
        <w:t xml:space="preserve"> de Vigilância Sanitária, no uso da atribuição que lhe confere o art. 15, inciso VIII da Lei nº 9.782, de 26 de janeiro de 1999, com a nova redação dada pela Lei nº 13.097, de 19 de janeiro de 2015, conforme decisão em Reunião Extraordinária Interna – 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Rextra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 xml:space="preserve"> nº 3, realizada em 27 de novembro de 2018, adota a seguinte Resolução da Diretoria Colegiada e eu, Diretor-presidente, determino a sua publicação:</w:t>
      </w:r>
    </w:p>
    <w:p w14:paraId="3C72CF59" w14:textId="6E777E31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Art. 1º Redefinir a estrutura organizacional da Agência Nacional de Vigilância Sanitária.</w:t>
      </w:r>
    </w:p>
    <w:p w14:paraId="62A866AB" w14:textId="7930FD8E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§ 1º Extinguir as Diretorias de Gestão Institucional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Diges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), de Autorização e Registro Sanitários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Diare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), de Controle e Monitoramento Sanitários (Dimon), de Coordenação e Articulação do Sistema Nacional de Vigilância Sanitária (DSNVS) e de Regulação Sanitária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Direg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).</w:t>
      </w:r>
    </w:p>
    <w:p w14:paraId="17052EF9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§ 2º Criar as Diretorias Primeira, Segunda, Terceira, Quarta e Quinta.</w:t>
      </w:r>
    </w:p>
    <w:p w14:paraId="78E0175E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§ 3º Criar a Assessoria do Sistema Nacional de Vigilância Sanitária, vinculada ao Gabinete do Diretor-Presidente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Gadip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), incorporando as atividades da Gerência-Geral de Coordenação e Fortalecimento do Sistema Nacional de Vigilância Sanitária (GGCOF), da Coordenação de Programas Estratégicos do Sistema Único de Saúde (Copes), e da Coordenação do Centro de Gerenciamento de Informações sobre Emergências em Vigilância Sanitária (CVISA).</w:t>
      </w:r>
    </w:p>
    <w:p w14:paraId="3EF7BDC1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§ 4º Criar a Gerência-Geral de Recursos (GGREC) com a competência de analisar os recursos de 2ª instância, vinculada ao Gabinete do Diretor-Presidente.</w:t>
      </w:r>
    </w:p>
    <w:p w14:paraId="416459EE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§ 5º Alterar a nomenclatura da Secretaria Executiva da Diretoria Colegiada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Secol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 para Secretaria Geral da Diretoria Colegiada, englobando as competências da Coordenação de Registro e Publicidade de Atos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Corpa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), que fica extinta.</w:t>
      </w:r>
    </w:p>
    <w:p w14:paraId="75F1DAA2" w14:textId="3C583901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Art. 2º Definir a vinculação das unidades organizacionais às Diretorias Primeira a Quinta:</w:t>
      </w:r>
    </w:p>
    <w:p w14:paraId="72C50E69" w14:textId="1F8FAD90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I – Diretoria Colegiada:</w:t>
      </w:r>
    </w:p>
    <w:p w14:paraId="6DFFEA99" w14:textId="66022AC0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Secretaria Geral da Diretoria Colegiada (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Secol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).</w:t>
      </w:r>
    </w:p>
    <w:p w14:paraId="289331E8" w14:textId="7C2F05DA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II – Primeira Diretoria:</w:t>
      </w:r>
    </w:p>
    <w:p w14:paraId="45FD912D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Gerência de Sangue, Tecidos, Células e Órgãos (GSTCO);</w:t>
      </w:r>
    </w:p>
    <w:p w14:paraId="131DDCE5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lastRenderedPageBreak/>
        <w:t>b) Gerência-Geral de Tecnologia em Serviços de Saúde (GGTES));</w:t>
      </w:r>
    </w:p>
    <w:p w14:paraId="12095E73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c) Gerência-Geral de Conhecimento, Inovação e Pesquisa (GGCIP);</w:t>
      </w:r>
    </w:p>
    <w:p w14:paraId="5822A378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d) Gerência-Geral de Gestão de Pessoas (GGPES);</w:t>
      </w:r>
    </w:p>
    <w:p w14:paraId="38608ADF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e) Gerência-Geral de Gestão Administrativa e Financeira (GGGAF); e</w:t>
      </w:r>
    </w:p>
    <w:p w14:paraId="485F5C9E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f) Gerência-Geral de Tecnologia da Informação (GGTIN).</w:t>
      </w:r>
    </w:p>
    <w:p w14:paraId="3B91E6A2" w14:textId="2658EBBB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III – Segunda Diretoria:</w:t>
      </w:r>
    </w:p>
    <w:p w14:paraId="5D87BD1F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Gerência-Geral de Alimentos (GGALI); e</w:t>
      </w:r>
    </w:p>
    <w:p w14:paraId="39DDB831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b) Gerência-Geral de Medicamentos e Produtos Biológicos (GGMED).</w:t>
      </w:r>
    </w:p>
    <w:p w14:paraId="0578203C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IV – Terceira Diretoria:</w:t>
      </w:r>
    </w:p>
    <w:p w14:paraId="285623F7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Gerência-Geral de Regulamentação e Boas Práticas Regulatórias (GGREG);</w:t>
      </w:r>
    </w:p>
    <w:p w14:paraId="5353991B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b) Gerência-Geral de Toxicologia (GGTOX);</w:t>
      </w:r>
    </w:p>
    <w:p w14:paraId="709984D4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c) Gerência-Geral de Tecnologia de Produtos para Saúde (GGTPS);</w:t>
      </w:r>
    </w:p>
    <w:p w14:paraId="1D27480A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 xml:space="preserve">d) Gerência-Geral de Registro e Fiscalização de Produtos </w:t>
      </w:r>
      <w:proofErr w:type="spellStart"/>
      <w:r w:rsidRPr="00B4022F">
        <w:rPr>
          <w:rFonts w:ascii="Times New Roman" w:hAnsi="Times New Roman"/>
          <w:sz w:val="24"/>
          <w:szCs w:val="24"/>
          <w:lang w:eastAsia="pt-BR"/>
        </w:rPr>
        <w:t>Fumígenos</w:t>
      </w:r>
      <w:proofErr w:type="spellEnd"/>
      <w:r w:rsidRPr="00B4022F">
        <w:rPr>
          <w:rFonts w:ascii="Times New Roman" w:hAnsi="Times New Roman"/>
          <w:sz w:val="24"/>
          <w:szCs w:val="24"/>
          <w:lang w:eastAsia="pt-BR"/>
        </w:rPr>
        <w:t>, derivados ou não do Tabaco (GGTAB); e</w:t>
      </w:r>
    </w:p>
    <w:p w14:paraId="0A852926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e) Gerência de Produtos de Higiene, Cosméticos, Perfumes e Saneantes (GHCOS).</w:t>
      </w:r>
    </w:p>
    <w:p w14:paraId="3A1AE356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V – Quarta Diretoria:</w:t>
      </w:r>
    </w:p>
    <w:p w14:paraId="25B9D06E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Gerência-Geral de Inspeção e Fiscalização Sanitária (GGFIS).</w:t>
      </w:r>
    </w:p>
    <w:p w14:paraId="64338F95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VI – Quinta Diretoria</w:t>
      </w:r>
    </w:p>
    <w:p w14:paraId="6F07F1AC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a) Gerência-Geral de Monitoramento de Produtos Sujeitos à Vigilância Sanitária (GGMON); e</w:t>
      </w:r>
    </w:p>
    <w:p w14:paraId="5377580A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b) Gerência-Geral de Portos, Aeroportos, Fronteiras e Recintos Alfandegados (GGPAF).</w:t>
      </w:r>
    </w:p>
    <w:p w14:paraId="2042845E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Art. 3º As atribuições das unidades organizacionais de que trata esta reestruturação serão definidas em ato próprio.</w:t>
      </w:r>
    </w:p>
    <w:p w14:paraId="6B3F0480" w14:textId="77777777" w:rsidR="00B4022F" w:rsidRDefault="00B4022F" w:rsidP="00B4022F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lastRenderedPageBreak/>
        <w:t>Art. 4º Esta Resolução entra em vigor na data da sua publicação.</w:t>
      </w:r>
    </w:p>
    <w:p w14:paraId="58D7EBA2" w14:textId="77777777" w:rsidR="00B4022F" w:rsidRDefault="00B4022F" w:rsidP="00B4022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14:paraId="18808D17" w14:textId="7C8A186C" w:rsidR="00B4022F" w:rsidRDefault="00B4022F" w:rsidP="00B4022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6991C792" w14:textId="443AA2B3" w:rsidR="00B31238" w:rsidRDefault="00B4022F" w:rsidP="00B4022F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B4022F">
        <w:rPr>
          <w:rFonts w:ascii="Times New Roman" w:hAnsi="Times New Roman"/>
          <w:sz w:val="24"/>
          <w:szCs w:val="24"/>
          <w:lang w:eastAsia="pt-BR"/>
        </w:rPr>
        <w:t>Diretor-Presidente</w:t>
      </w:r>
    </w:p>
    <w:sectPr w:rsidR="00B3123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7718" w14:textId="77777777"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14:paraId="77EEA272" w14:textId="77777777"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2EAA" w14:textId="77777777" w:rsidR="00B4022F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5CCBEDF1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E51E" w14:textId="77777777"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14:paraId="4C4EFBF4" w14:textId="77777777"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6D388648" w14:textId="77777777" w:rsidR="00B4022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701EEB5F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216A"/>
    <w:rsid w:val="0018049F"/>
    <w:rsid w:val="002A7C11"/>
    <w:rsid w:val="003843FB"/>
    <w:rsid w:val="006322B3"/>
    <w:rsid w:val="006E7574"/>
    <w:rsid w:val="0070727C"/>
    <w:rsid w:val="0071216A"/>
    <w:rsid w:val="00916642"/>
    <w:rsid w:val="00B103F7"/>
    <w:rsid w:val="00B31238"/>
    <w:rsid w:val="00B4022F"/>
    <w:rsid w:val="00C66331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1C1226-E0B8-431B-A880-FAA99D55A43D}"/>
</file>

<file path=customXml/itemProps2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20E35-8D49-4B6F-A38D-7128AD8DB2BD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dcterms:created xsi:type="dcterms:W3CDTF">2018-11-29T11:58:00Z</dcterms:created>
  <dcterms:modified xsi:type="dcterms:W3CDTF">2018-11-29T12:02:00Z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