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18D" w:rsidRPr="00165927" w:rsidRDefault="004002C6" w:rsidP="00165927">
      <w:pPr>
        <w:ind w:left="-284" w:right="-567"/>
        <w:jc w:val="center"/>
        <w:rPr>
          <w:b/>
          <w:bCs/>
          <w:sz w:val="22"/>
        </w:rPr>
      </w:pPr>
      <w:bookmarkStart w:id="0" w:name="_GoBack"/>
      <w:bookmarkEnd w:id="0"/>
      <w:r w:rsidRPr="00165927">
        <w:rPr>
          <w:b/>
          <w:bCs/>
          <w:sz w:val="22"/>
        </w:rPr>
        <w:t>RESOLUÇÃO DE</w:t>
      </w:r>
      <w:r w:rsidR="009D202A" w:rsidRPr="00165927">
        <w:rPr>
          <w:b/>
          <w:bCs/>
          <w:sz w:val="22"/>
        </w:rPr>
        <w:t xml:space="preserve"> DIRETORIA COLEGIADA - RDC Nº 283, DE 26 DE SETEMBRO DE 2005</w:t>
      </w:r>
    </w:p>
    <w:p w:rsidR="009D202A" w:rsidRPr="009D202A" w:rsidRDefault="009D202A" w:rsidP="003E7104">
      <w:pPr>
        <w:ind w:firstLine="567"/>
        <w:jc w:val="both"/>
        <w:rPr>
          <w:b/>
          <w:bCs/>
          <w:color w:val="0000FF"/>
        </w:rPr>
      </w:pPr>
    </w:p>
    <w:p w:rsidR="00756827" w:rsidRDefault="009D202A" w:rsidP="003E7104">
      <w:pPr>
        <w:ind w:firstLine="567"/>
        <w:jc w:val="center"/>
        <w:rPr>
          <w:b/>
          <w:bCs/>
          <w:color w:val="0000FF"/>
        </w:rPr>
      </w:pPr>
      <w:r w:rsidRPr="009D202A">
        <w:rPr>
          <w:b/>
          <w:bCs/>
          <w:color w:val="0000FF"/>
        </w:rPr>
        <w:t>(Publicada em DOU nº 186, de 27 de setembro de 20</w:t>
      </w:r>
      <w:r w:rsidR="00417F01">
        <w:rPr>
          <w:b/>
          <w:bCs/>
          <w:color w:val="0000FF"/>
        </w:rPr>
        <w:t>05</w:t>
      </w:r>
      <w:r w:rsidRPr="009D202A">
        <w:rPr>
          <w:b/>
          <w:bCs/>
          <w:color w:val="0000FF"/>
        </w:rPr>
        <w:t>)</w:t>
      </w:r>
    </w:p>
    <w:p w:rsidR="005A4601" w:rsidRPr="00756827" w:rsidRDefault="005A4601" w:rsidP="003E7104">
      <w:pPr>
        <w:ind w:firstLine="567"/>
        <w:jc w:val="center"/>
        <w:rPr>
          <w:b/>
          <w:bCs/>
          <w:color w:val="0000FF"/>
        </w:rPr>
      </w:pPr>
    </w:p>
    <w:p w:rsidR="0019418D" w:rsidRPr="009D202A" w:rsidRDefault="0019418D" w:rsidP="003E7104">
      <w:pPr>
        <w:ind w:firstLine="567"/>
        <w:jc w:val="both"/>
      </w:pPr>
    </w:p>
    <w:p w:rsidR="0019418D" w:rsidRPr="00165927" w:rsidRDefault="0019418D" w:rsidP="003E7104">
      <w:pPr>
        <w:ind w:firstLine="567"/>
        <w:jc w:val="both"/>
        <w:rPr>
          <w:spacing w:val="-4"/>
        </w:rPr>
      </w:pPr>
      <w:r w:rsidRPr="00165927">
        <w:rPr>
          <w:bCs/>
          <w:spacing w:val="-4"/>
        </w:rPr>
        <w:t xml:space="preserve">A </w:t>
      </w:r>
      <w:r w:rsidRPr="00165927">
        <w:rPr>
          <w:b/>
          <w:bCs/>
          <w:spacing w:val="-4"/>
        </w:rPr>
        <w:t>Diretoria Colegiada da Agência Nacional de Vigilância Sanitária</w:t>
      </w:r>
      <w:r w:rsidRPr="00165927">
        <w:rPr>
          <w:spacing w:val="-4"/>
        </w:rPr>
        <w:t>, no uso da atribuição que lhe confere o art. 11 inciso IV do Regulamento da ANVISA aprovado pelo Decreto 3.029, de 16 de abril de 1999, c/c do Art. 111, inciso I, alínea “b” § 1º do Regimento Interno aprovado pela Portaria nº 593, de 25 de agosto de 2000, republicada no DOU de 22 de dezembro de 2000, em reunião realizada em 20, de setembro de 2005, e:</w:t>
      </w:r>
    </w:p>
    <w:p w:rsidR="0019418D" w:rsidRPr="009D202A" w:rsidRDefault="0019418D" w:rsidP="003E7104">
      <w:pPr>
        <w:ind w:firstLine="567"/>
        <w:jc w:val="both"/>
      </w:pPr>
    </w:p>
    <w:p w:rsidR="0019418D" w:rsidRPr="009D202A" w:rsidRDefault="0019418D" w:rsidP="003E7104">
      <w:pPr>
        <w:ind w:firstLine="567"/>
        <w:jc w:val="both"/>
      </w:pPr>
      <w:r w:rsidRPr="009D202A">
        <w:t>considerando a necessidade de garantir a população idosa os direitos assegurados na legislação em vigor;</w:t>
      </w:r>
    </w:p>
    <w:p w:rsidR="0019418D" w:rsidRPr="009D202A" w:rsidRDefault="0019418D" w:rsidP="003E7104">
      <w:pPr>
        <w:ind w:firstLine="567"/>
        <w:jc w:val="both"/>
      </w:pPr>
    </w:p>
    <w:p w:rsidR="0019418D" w:rsidRPr="009D202A" w:rsidRDefault="0019418D" w:rsidP="003E7104">
      <w:pPr>
        <w:ind w:firstLine="567"/>
        <w:jc w:val="both"/>
      </w:pPr>
      <w:r w:rsidRPr="009D202A">
        <w:t>considerando a necessidade de prevenção e redução dos riscos à saúde aos quais ficam expostos os idosos residentes em instituições de Longa Permanência;</w:t>
      </w:r>
    </w:p>
    <w:p w:rsidR="0019418D" w:rsidRPr="009D202A" w:rsidRDefault="0019418D" w:rsidP="003E7104">
      <w:pPr>
        <w:ind w:firstLine="567"/>
        <w:jc w:val="both"/>
      </w:pPr>
    </w:p>
    <w:p w:rsidR="0019418D" w:rsidRPr="009D202A" w:rsidRDefault="0019418D" w:rsidP="003E7104">
      <w:pPr>
        <w:ind w:firstLine="567"/>
        <w:jc w:val="both"/>
      </w:pPr>
      <w:r w:rsidRPr="009D202A">
        <w:t>considerando a necessidade de definir os critérios mínimos para o funcionamento e avaliação, bem como mecanismos de monitoramento das Instituições de Longa Permanência para idosos;</w:t>
      </w:r>
    </w:p>
    <w:p w:rsidR="0019418D" w:rsidRPr="009D202A" w:rsidRDefault="0019418D" w:rsidP="003E7104">
      <w:pPr>
        <w:ind w:firstLine="567"/>
        <w:jc w:val="both"/>
      </w:pPr>
    </w:p>
    <w:p w:rsidR="0019418D" w:rsidRPr="009D202A" w:rsidRDefault="0019418D" w:rsidP="003E7104">
      <w:pPr>
        <w:ind w:firstLine="567"/>
        <w:jc w:val="both"/>
      </w:pPr>
      <w:r w:rsidRPr="009D202A">
        <w:t>considerando a necessidade de qualificar a prestação de serviços públicos e privados das Instituições de Longa Permanência para Idosos,</w:t>
      </w:r>
    </w:p>
    <w:p w:rsidR="0019418D" w:rsidRPr="009D202A" w:rsidRDefault="0019418D" w:rsidP="003E7104">
      <w:pPr>
        <w:ind w:firstLine="567"/>
        <w:jc w:val="both"/>
      </w:pPr>
    </w:p>
    <w:p w:rsidR="0019418D" w:rsidRPr="009D202A" w:rsidRDefault="0019418D" w:rsidP="003E7104">
      <w:pPr>
        <w:ind w:firstLine="567"/>
        <w:jc w:val="both"/>
      </w:pPr>
      <w:r w:rsidRPr="009D202A">
        <w:t>adota a seguinte Resolução de Diretoria Colegiada e eu, Diretor-Presidente, determino a sua publicação:</w:t>
      </w:r>
    </w:p>
    <w:p w:rsidR="0019418D" w:rsidRPr="009D202A" w:rsidRDefault="0019418D" w:rsidP="003E7104">
      <w:pPr>
        <w:ind w:firstLine="567"/>
        <w:jc w:val="both"/>
      </w:pPr>
    </w:p>
    <w:p w:rsidR="0019418D" w:rsidRPr="009D202A" w:rsidRDefault="0019418D" w:rsidP="003E7104">
      <w:pPr>
        <w:ind w:firstLine="567"/>
        <w:jc w:val="both"/>
      </w:pPr>
      <w:r w:rsidRPr="009D202A">
        <w:t>Art. 1º Aprovar o Regulamento Técnico que define normas de funcionamento para as Instituições de Longa Permanência para Idosos, de caráter residencial, na forma do Anexo desta Resolução.</w:t>
      </w:r>
    </w:p>
    <w:p w:rsidR="0019418D" w:rsidRPr="009D202A" w:rsidRDefault="0019418D" w:rsidP="003E7104">
      <w:pPr>
        <w:ind w:firstLine="567"/>
        <w:jc w:val="both"/>
      </w:pPr>
    </w:p>
    <w:p w:rsidR="0019418D" w:rsidRPr="009D202A" w:rsidRDefault="0019418D" w:rsidP="003E7104">
      <w:pPr>
        <w:ind w:firstLine="567"/>
        <w:jc w:val="both"/>
      </w:pPr>
      <w:r w:rsidRPr="009D202A">
        <w:t>Art. 2º As secretarias de saúde</w:t>
      </w:r>
      <w:r w:rsidRPr="009D202A">
        <w:rPr>
          <w:color w:val="FF0000"/>
        </w:rPr>
        <w:t xml:space="preserve"> </w:t>
      </w:r>
      <w:r w:rsidRPr="009D202A">
        <w:t>estaduais, municipais e do Distrito Federal devem implementar procedimentos para adoção do Regulamento Técnico estabelecido por esta RDC, podendo adotar normas de caráter suplementar, com a finalidade de adequá-lo às especificidades locais.</w:t>
      </w:r>
    </w:p>
    <w:p w:rsidR="0019418D" w:rsidRPr="009D202A" w:rsidRDefault="0019418D" w:rsidP="003E7104">
      <w:pPr>
        <w:ind w:firstLine="567"/>
        <w:jc w:val="both"/>
      </w:pPr>
    </w:p>
    <w:p w:rsidR="0019418D" w:rsidRPr="009D202A" w:rsidRDefault="0019418D" w:rsidP="003E7104">
      <w:pPr>
        <w:ind w:firstLine="567"/>
        <w:jc w:val="both"/>
      </w:pPr>
      <w:r w:rsidRPr="009D202A">
        <w:t>Art. 3º. O descumprimento das determinações deste Regulamento Técnico constitui infração de natureza sanitária sujeitando o infrator a processo e penalidades previstas na Lei nº 6437, de 20 de agosto de 1977, ou instrumento legal que venha a substituí-la, sem prejuízo das responsabilidades penal e civil cabíveis.</w:t>
      </w:r>
    </w:p>
    <w:p w:rsidR="0019418D" w:rsidRPr="009D202A" w:rsidRDefault="0019418D" w:rsidP="003E7104">
      <w:pPr>
        <w:ind w:firstLine="567"/>
        <w:jc w:val="both"/>
      </w:pPr>
    </w:p>
    <w:p w:rsidR="0019418D" w:rsidRPr="009D202A" w:rsidRDefault="0019418D" w:rsidP="003E7104">
      <w:pPr>
        <w:ind w:firstLine="567"/>
        <w:jc w:val="both"/>
      </w:pPr>
      <w:r w:rsidRPr="009D202A">
        <w:t>Art. 4º° Esta Resolução entra em vigor na data de sua publicação,</w:t>
      </w:r>
    </w:p>
    <w:p w:rsidR="0019418D" w:rsidRPr="009D202A" w:rsidRDefault="0019418D" w:rsidP="003E7104">
      <w:pPr>
        <w:ind w:firstLine="567"/>
        <w:jc w:val="both"/>
      </w:pPr>
    </w:p>
    <w:p w:rsidR="0019418D" w:rsidRPr="009D202A" w:rsidRDefault="0019418D" w:rsidP="003E7104">
      <w:pPr>
        <w:ind w:firstLine="567"/>
        <w:jc w:val="both"/>
      </w:pPr>
    </w:p>
    <w:p w:rsidR="0019418D" w:rsidRDefault="0019418D" w:rsidP="003E7104">
      <w:pPr>
        <w:jc w:val="center"/>
      </w:pPr>
      <w:r w:rsidRPr="009D202A">
        <w:t>DIRCEU RAPOSO DE MELLO</w:t>
      </w:r>
    </w:p>
    <w:p w:rsidR="00723973" w:rsidRDefault="00723973" w:rsidP="003E7104">
      <w:pPr>
        <w:jc w:val="center"/>
      </w:pPr>
    </w:p>
    <w:p w:rsidR="00723973" w:rsidRDefault="00723973" w:rsidP="003E7104">
      <w:pPr>
        <w:jc w:val="center"/>
      </w:pPr>
    </w:p>
    <w:p w:rsidR="00723973" w:rsidRDefault="00723973" w:rsidP="003E7104">
      <w:pPr>
        <w:jc w:val="center"/>
      </w:pPr>
    </w:p>
    <w:p w:rsidR="00723973" w:rsidRPr="009D202A" w:rsidRDefault="00723973" w:rsidP="003E7104">
      <w:pPr>
        <w:jc w:val="center"/>
      </w:pPr>
    </w:p>
    <w:p w:rsidR="0019418D" w:rsidRPr="009D202A" w:rsidRDefault="0019418D" w:rsidP="003E7104">
      <w:pPr>
        <w:jc w:val="center"/>
      </w:pPr>
    </w:p>
    <w:p w:rsidR="0019418D" w:rsidRPr="007F7526" w:rsidRDefault="0019418D" w:rsidP="003E7104">
      <w:pPr>
        <w:jc w:val="center"/>
        <w:rPr>
          <w:b/>
        </w:rPr>
      </w:pPr>
      <w:r w:rsidRPr="007F7526">
        <w:rPr>
          <w:b/>
        </w:rPr>
        <w:t>ANEXO</w:t>
      </w:r>
    </w:p>
    <w:p w:rsidR="0019418D" w:rsidRPr="007F7526" w:rsidRDefault="0019418D" w:rsidP="003E7104">
      <w:pPr>
        <w:jc w:val="center"/>
        <w:rPr>
          <w:b/>
        </w:rPr>
      </w:pPr>
    </w:p>
    <w:p w:rsidR="0019418D" w:rsidRDefault="0019418D" w:rsidP="003E7104">
      <w:pPr>
        <w:jc w:val="center"/>
        <w:rPr>
          <w:b/>
        </w:rPr>
      </w:pPr>
      <w:r w:rsidRPr="007F7526">
        <w:rPr>
          <w:b/>
        </w:rPr>
        <w:t>REGULAMENTO TÉCNICO PARA O FUNCIONAMENTO DAS INSTIITUÇOES DE LONGA PERMANENCIA PARA IDOSOS.</w:t>
      </w:r>
    </w:p>
    <w:p w:rsidR="00930B73" w:rsidRPr="007F7526" w:rsidRDefault="00930B73" w:rsidP="003E7104">
      <w:pPr>
        <w:jc w:val="center"/>
        <w:rPr>
          <w:b/>
        </w:rPr>
      </w:pPr>
    </w:p>
    <w:p w:rsidR="0019418D" w:rsidRPr="009D202A" w:rsidRDefault="0019418D" w:rsidP="003E7104"/>
    <w:p w:rsidR="0019418D" w:rsidRPr="009209BF" w:rsidRDefault="0019418D" w:rsidP="003E7104">
      <w:pPr>
        <w:rPr>
          <w:b/>
        </w:rPr>
      </w:pPr>
      <w:r w:rsidRPr="009209BF">
        <w:rPr>
          <w:b/>
        </w:rPr>
        <w:t>1. OBJETIVO</w:t>
      </w:r>
    </w:p>
    <w:p w:rsidR="00930B73" w:rsidRPr="009D202A" w:rsidRDefault="00930B73" w:rsidP="003E7104"/>
    <w:p w:rsidR="0019418D" w:rsidRDefault="0019418D" w:rsidP="003E7104">
      <w:pPr>
        <w:jc w:val="both"/>
      </w:pPr>
      <w:r w:rsidRPr="009D202A">
        <w:t>Estabelecer o padrão mínimo de funcionamento das Instituições de Longa Permanência para Idosos.</w:t>
      </w:r>
    </w:p>
    <w:p w:rsidR="00930B73" w:rsidRPr="009D202A" w:rsidRDefault="00930B73" w:rsidP="003E7104">
      <w:pPr>
        <w:jc w:val="both"/>
      </w:pPr>
    </w:p>
    <w:p w:rsidR="0019418D" w:rsidRPr="009209BF" w:rsidRDefault="0019418D" w:rsidP="003E7104">
      <w:pPr>
        <w:rPr>
          <w:b/>
        </w:rPr>
      </w:pPr>
      <w:r w:rsidRPr="009209BF">
        <w:rPr>
          <w:b/>
        </w:rPr>
        <w:t>2. ABRANGÊNCIA</w:t>
      </w:r>
    </w:p>
    <w:p w:rsidR="00930B73" w:rsidRPr="009D202A" w:rsidRDefault="00930B73" w:rsidP="003E7104"/>
    <w:p w:rsidR="0019418D" w:rsidRDefault="0019418D" w:rsidP="003E7104">
      <w:pPr>
        <w:jc w:val="both"/>
      </w:pPr>
      <w:r w:rsidRPr="009D202A">
        <w:t>Esta norma é aplicável a toda instituição de longa permanência para idosos, governamental ou não governamental,</w:t>
      </w:r>
      <w:r w:rsidRPr="009D202A">
        <w:rPr>
          <w:color w:val="0000FF"/>
        </w:rPr>
        <w:t xml:space="preserve"> </w:t>
      </w:r>
      <w:r w:rsidRPr="009D202A">
        <w:t>destinada à moradia coletiva de pessoas com idade igual ou superior a 60 anos, com ou sem suporte familiar.</w:t>
      </w:r>
    </w:p>
    <w:p w:rsidR="00930B73" w:rsidRPr="009D202A" w:rsidRDefault="00930B73" w:rsidP="003E7104">
      <w:pPr>
        <w:jc w:val="both"/>
      </w:pPr>
    </w:p>
    <w:p w:rsidR="0019418D" w:rsidRPr="009209BF" w:rsidRDefault="0019418D" w:rsidP="003E7104">
      <w:pPr>
        <w:rPr>
          <w:b/>
        </w:rPr>
      </w:pPr>
      <w:r w:rsidRPr="009209BF">
        <w:rPr>
          <w:b/>
        </w:rPr>
        <w:t>3. DEFINIÇÕES</w:t>
      </w:r>
    </w:p>
    <w:p w:rsidR="00930B73" w:rsidRPr="009D202A" w:rsidRDefault="00930B73" w:rsidP="003E7104"/>
    <w:p w:rsidR="0019418D" w:rsidRDefault="0019418D" w:rsidP="003E7104">
      <w:pPr>
        <w:jc w:val="both"/>
      </w:pPr>
      <w:r w:rsidRPr="009D202A">
        <w:t xml:space="preserve">3.1 – Cuidador de Idosos- pessoa capacitada para auxiliar o idoso que apresenta limitações para realizar atividades da vida diária. </w:t>
      </w:r>
    </w:p>
    <w:p w:rsidR="00B21D72" w:rsidRPr="009D202A" w:rsidRDefault="00B21D72" w:rsidP="003E7104">
      <w:pPr>
        <w:jc w:val="both"/>
      </w:pPr>
    </w:p>
    <w:p w:rsidR="0019418D" w:rsidRDefault="0019418D" w:rsidP="003E7104">
      <w:pPr>
        <w:jc w:val="both"/>
      </w:pPr>
      <w:r w:rsidRPr="009D202A">
        <w:t>3.2 – Dependência do Idoso – condição do indivíduo que requer o auxilio de pessoas ou de equipamentos especiais para realização de atividades da vida diária.</w:t>
      </w:r>
    </w:p>
    <w:p w:rsidR="00B21D72" w:rsidRPr="009D202A" w:rsidRDefault="00B21D72" w:rsidP="003E7104">
      <w:pPr>
        <w:jc w:val="both"/>
      </w:pPr>
    </w:p>
    <w:p w:rsidR="0019418D" w:rsidRDefault="0019418D" w:rsidP="003E7104">
      <w:pPr>
        <w:jc w:val="both"/>
      </w:pPr>
      <w:r w:rsidRPr="009D202A">
        <w:t>3.3 - Equipamento de Auto-Ajuda - qualquer equipamento ou adaptação, utilizado para compensar ou potencializar habilidades funcionais, tais como bengala, andador, óculos, aparelho auditivo e cadeira de rodas, entre outros com função assemelhada.</w:t>
      </w:r>
    </w:p>
    <w:p w:rsidR="00B21D72" w:rsidRPr="009D202A" w:rsidRDefault="00B21D72" w:rsidP="003E7104">
      <w:pPr>
        <w:jc w:val="both"/>
      </w:pPr>
    </w:p>
    <w:p w:rsidR="0019418D" w:rsidRDefault="0019418D" w:rsidP="003E7104">
      <w:pPr>
        <w:jc w:val="both"/>
      </w:pPr>
      <w:r w:rsidRPr="009D202A">
        <w:t>3.4 – Grau de Dependência do Idoso</w:t>
      </w:r>
    </w:p>
    <w:p w:rsidR="0004777F" w:rsidRPr="009D202A" w:rsidRDefault="0004777F" w:rsidP="003E7104">
      <w:pPr>
        <w:jc w:val="both"/>
      </w:pPr>
    </w:p>
    <w:p w:rsidR="0019418D" w:rsidRDefault="0019418D" w:rsidP="003E7104">
      <w:pPr>
        <w:jc w:val="both"/>
      </w:pPr>
      <w:r w:rsidRPr="009D202A">
        <w:t>a) Grau de Dependência I – idosos independentes, mesmo que requeiram uso de equipamentos de auto-ajuda;</w:t>
      </w:r>
    </w:p>
    <w:p w:rsidR="0004777F" w:rsidRPr="009D202A" w:rsidRDefault="0004777F" w:rsidP="003E7104">
      <w:pPr>
        <w:jc w:val="both"/>
      </w:pPr>
    </w:p>
    <w:p w:rsidR="0019418D" w:rsidRDefault="0019418D" w:rsidP="003E7104">
      <w:pPr>
        <w:jc w:val="both"/>
      </w:pPr>
      <w:r w:rsidRPr="009D202A">
        <w:t>b) Grau de Dependência II – idosos com dependência em até três atividades de autocuidado para a vida diária tais como: alimentação, mobilidade, higiene; sem comprometimento cognitivo ou com alteração cognitiva controlada;</w:t>
      </w:r>
    </w:p>
    <w:p w:rsidR="0004777F" w:rsidRPr="009D202A" w:rsidRDefault="0004777F" w:rsidP="003E7104">
      <w:pPr>
        <w:jc w:val="both"/>
      </w:pPr>
    </w:p>
    <w:p w:rsidR="0019418D" w:rsidRDefault="0019418D" w:rsidP="003E7104">
      <w:pPr>
        <w:jc w:val="both"/>
      </w:pPr>
      <w:r w:rsidRPr="009D202A">
        <w:t>c) Grau de Dependência III – idosos com dependência que requeiram assistência em todas as atividades de autocuidado para a vida diária e ou com comprometimento cognitivo.</w:t>
      </w:r>
    </w:p>
    <w:p w:rsidR="0004777F" w:rsidRPr="009D202A" w:rsidRDefault="0004777F" w:rsidP="003E7104">
      <w:pPr>
        <w:jc w:val="both"/>
      </w:pPr>
    </w:p>
    <w:p w:rsidR="0019418D" w:rsidRDefault="0019418D" w:rsidP="003E7104">
      <w:pPr>
        <w:jc w:val="both"/>
      </w:pPr>
      <w:r w:rsidRPr="009D202A">
        <w:t xml:space="preserve">3.5 – Indivíduo autônomo – é aquele que detém poder decisório e controle sobre a sua vida. </w:t>
      </w:r>
    </w:p>
    <w:p w:rsidR="009209BF" w:rsidRPr="009D202A" w:rsidRDefault="009209BF" w:rsidP="003E7104">
      <w:pPr>
        <w:jc w:val="both"/>
      </w:pPr>
    </w:p>
    <w:p w:rsidR="0019418D" w:rsidRDefault="0019418D" w:rsidP="003E7104">
      <w:pPr>
        <w:jc w:val="both"/>
      </w:pPr>
      <w:r w:rsidRPr="009D202A">
        <w:lastRenderedPageBreak/>
        <w:t>3.6 – Instituições de Longa Permanência para Idosos (ILPI) – instituições governamentais ou não governamentais,</w:t>
      </w:r>
      <w:r w:rsidRPr="009D202A">
        <w:rPr>
          <w:color w:val="0000FF"/>
        </w:rPr>
        <w:t xml:space="preserve"> </w:t>
      </w:r>
      <w:r w:rsidRPr="009D202A">
        <w:t>de caráter residencial, destinada a domicilio coletivo de pessoas com idade igual ou superior a 60 anos, com ou sem suporte familiar, em condição de liberdade e dignidade e cidadania.</w:t>
      </w:r>
    </w:p>
    <w:p w:rsidR="00930B73" w:rsidRDefault="00930B73" w:rsidP="003E7104">
      <w:pPr>
        <w:jc w:val="both"/>
      </w:pPr>
    </w:p>
    <w:p w:rsidR="009209BF" w:rsidRDefault="009209BF" w:rsidP="003E7104">
      <w:pPr>
        <w:jc w:val="both"/>
      </w:pPr>
    </w:p>
    <w:p w:rsidR="009209BF" w:rsidRPr="009D202A" w:rsidRDefault="009209BF" w:rsidP="003E7104">
      <w:pPr>
        <w:jc w:val="both"/>
      </w:pPr>
    </w:p>
    <w:p w:rsidR="0019418D" w:rsidRPr="00D95F32" w:rsidRDefault="0019418D" w:rsidP="003E7104">
      <w:pPr>
        <w:jc w:val="both"/>
        <w:rPr>
          <w:b/>
        </w:rPr>
      </w:pPr>
      <w:r w:rsidRPr="00D95F32">
        <w:rPr>
          <w:b/>
        </w:rPr>
        <w:t>4. CONDIÇÕES GERAIS</w:t>
      </w:r>
    </w:p>
    <w:p w:rsidR="00D95F32" w:rsidRPr="009D202A" w:rsidRDefault="00D95F32" w:rsidP="003E7104">
      <w:pPr>
        <w:jc w:val="both"/>
      </w:pPr>
    </w:p>
    <w:p w:rsidR="0019418D" w:rsidRDefault="0019418D" w:rsidP="003E7104">
      <w:pPr>
        <w:jc w:val="both"/>
      </w:pPr>
      <w:r w:rsidRPr="009D202A">
        <w:t>4.1 - A Instituição de Longa Permanência para Idosos é responsável pela atenção ao idoso conforme definido neste regulamento técnico.</w:t>
      </w:r>
    </w:p>
    <w:p w:rsidR="00D95F32" w:rsidRPr="009D202A" w:rsidRDefault="00D95F32" w:rsidP="003E7104">
      <w:pPr>
        <w:jc w:val="both"/>
      </w:pPr>
    </w:p>
    <w:p w:rsidR="0019418D" w:rsidRDefault="0019418D" w:rsidP="003E7104">
      <w:pPr>
        <w:jc w:val="both"/>
      </w:pPr>
      <w:r w:rsidRPr="009D202A">
        <w:t xml:space="preserve">4.2 – A instituição deve propiciar o exercício dos direitos humanos (civis, políticos, econômicos, sociais, culturais e individuais) de seus residentes. </w:t>
      </w:r>
    </w:p>
    <w:p w:rsidR="00D95F32" w:rsidRPr="009D202A" w:rsidRDefault="00D95F32" w:rsidP="003E7104">
      <w:pPr>
        <w:jc w:val="both"/>
      </w:pPr>
    </w:p>
    <w:p w:rsidR="0019418D" w:rsidRDefault="0019418D" w:rsidP="003E7104">
      <w:pPr>
        <w:jc w:val="both"/>
      </w:pPr>
      <w:r w:rsidRPr="009D202A">
        <w:t>4.3 - A instituição deve atender, dentre outras, às seguintes premissas:</w:t>
      </w:r>
    </w:p>
    <w:p w:rsidR="00D95F32" w:rsidRPr="009D202A" w:rsidRDefault="00D95F32" w:rsidP="003E7104">
      <w:pPr>
        <w:jc w:val="both"/>
      </w:pPr>
    </w:p>
    <w:p w:rsidR="0019418D" w:rsidRDefault="0019418D" w:rsidP="003E7104">
      <w:pPr>
        <w:jc w:val="both"/>
      </w:pPr>
      <w:r w:rsidRPr="009D202A">
        <w:t>4.3.1 - Observar os direitos e garantias dos idosos, inclusive o respeito à liberdade de credo e a liberdade de ir e vir, desde que não exista restrição determinada no Plano de Atenção à Saúde;</w:t>
      </w:r>
    </w:p>
    <w:p w:rsidR="00D95F32" w:rsidRPr="009D202A" w:rsidRDefault="00D95F32" w:rsidP="003E7104">
      <w:pPr>
        <w:jc w:val="both"/>
      </w:pPr>
    </w:p>
    <w:p w:rsidR="0019418D" w:rsidRDefault="0019418D" w:rsidP="003E7104">
      <w:pPr>
        <w:jc w:val="both"/>
      </w:pPr>
      <w:r w:rsidRPr="009D202A">
        <w:t>4.3.2 - Preservar a identidade e a privacidade do idoso, assegurando um ambiente de respeito e dignidade;</w:t>
      </w:r>
    </w:p>
    <w:p w:rsidR="00D95F32" w:rsidRPr="009D202A" w:rsidRDefault="00D95F32" w:rsidP="003E7104">
      <w:pPr>
        <w:jc w:val="both"/>
      </w:pPr>
    </w:p>
    <w:p w:rsidR="0019418D" w:rsidRDefault="0019418D" w:rsidP="003E7104">
      <w:pPr>
        <w:jc w:val="both"/>
      </w:pPr>
      <w:r w:rsidRPr="009D202A">
        <w:t>4.3.3 – Promover ambiência acolhedora;</w:t>
      </w:r>
    </w:p>
    <w:p w:rsidR="00D95F32" w:rsidRPr="009D202A" w:rsidRDefault="00D95F32" w:rsidP="003E7104">
      <w:pPr>
        <w:jc w:val="both"/>
      </w:pPr>
    </w:p>
    <w:p w:rsidR="0019418D" w:rsidRDefault="0019418D" w:rsidP="003E7104">
      <w:pPr>
        <w:jc w:val="both"/>
      </w:pPr>
      <w:r w:rsidRPr="009D202A">
        <w:t>4.3.4 – Promover a convivência mista entre os residentes de diversos graus de dependência;</w:t>
      </w:r>
    </w:p>
    <w:p w:rsidR="00D95F32" w:rsidRPr="009D202A" w:rsidRDefault="00D95F32" w:rsidP="003E7104">
      <w:pPr>
        <w:jc w:val="both"/>
      </w:pPr>
    </w:p>
    <w:p w:rsidR="0019418D" w:rsidRDefault="0019418D" w:rsidP="003E7104">
      <w:pPr>
        <w:jc w:val="both"/>
      </w:pPr>
      <w:r w:rsidRPr="009D202A">
        <w:t>4.3.5 - Promover integração dos idosos, nas atividades desenvolvidas pela comunidade local;</w:t>
      </w:r>
    </w:p>
    <w:p w:rsidR="00D95F32" w:rsidRPr="009D202A" w:rsidRDefault="00D95F32" w:rsidP="003E7104">
      <w:pPr>
        <w:jc w:val="both"/>
      </w:pPr>
    </w:p>
    <w:p w:rsidR="0019418D" w:rsidRDefault="0019418D" w:rsidP="003E7104">
      <w:pPr>
        <w:jc w:val="both"/>
      </w:pPr>
      <w:r w:rsidRPr="009D202A">
        <w:t>4.3.6 - Favorecer o desenvolvimento de atividades conjuntas com pessoas de outras gerações;</w:t>
      </w:r>
    </w:p>
    <w:p w:rsidR="00D95F32" w:rsidRPr="009D202A" w:rsidRDefault="00D95F32" w:rsidP="003E7104">
      <w:pPr>
        <w:jc w:val="both"/>
      </w:pPr>
    </w:p>
    <w:p w:rsidR="0019418D" w:rsidRDefault="0019418D" w:rsidP="003E7104">
      <w:pPr>
        <w:jc w:val="both"/>
      </w:pPr>
      <w:r w:rsidRPr="009D202A">
        <w:t>4.3.7 - Incentivar e promover a participação da família e da comunidade na atenção ao idoso residente;</w:t>
      </w:r>
    </w:p>
    <w:p w:rsidR="00D95F32" w:rsidRPr="009D202A" w:rsidRDefault="00D95F32" w:rsidP="003E7104">
      <w:pPr>
        <w:jc w:val="both"/>
      </w:pPr>
    </w:p>
    <w:p w:rsidR="0019418D" w:rsidRDefault="0019418D" w:rsidP="003E7104">
      <w:pPr>
        <w:jc w:val="both"/>
      </w:pPr>
      <w:r w:rsidRPr="009D202A">
        <w:t>4.3.8 – Desenvolver atividades que estimulem a autonomia dos idosos;</w:t>
      </w:r>
    </w:p>
    <w:p w:rsidR="00D95F32" w:rsidRPr="009D202A" w:rsidRDefault="00D95F32" w:rsidP="003E7104">
      <w:pPr>
        <w:jc w:val="both"/>
      </w:pPr>
    </w:p>
    <w:p w:rsidR="0019418D" w:rsidRDefault="0019418D" w:rsidP="003E7104">
      <w:pPr>
        <w:jc w:val="both"/>
      </w:pPr>
      <w:r w:rsidRPr="009D202A">
        <w:t>4.3.9 - Promover condições de lazer para os idosos tais como: atividades físicas, recreativas e culturais.</w:t>
      </w:r>
    </w:p>
    <w:p w:rsidR="00D95F32" w:rsidRPr="009D202A" w:rsidRDefault="00D95F32" w:rsidP="003E7104">
      <w:pPr>
        <w:jc w:val="both"/>
      </w:pPr>
    </w:p>
    <w:p w:rsidR="0019418D" w:rsidRDefault="0019418D" w:rsidP="003E7104">
      <w:pPr>
        <w:jc w:val="both"/>
      </w:pPr>
      <w:r w:rsidRPr="009D202A">
        <w:t>4.3.10 - Desenvolver atividades e rotinas para prevenir e coibir qualquer tipo de violência e discriminação contra pessoas nela residentes.</w:t>
      </w:r>
    </w:p>
    <w:p w:rsidR="00D95F32" w:rsidRPr="009D202A" w:rsidRDefault="00D95F32" w:rsidP="003E7104">
      <w:pPr>
        <w:jc w:val="both"/>
      </w:pPr>
    </w:p>
    <w:p w:rsidR="0019418D" w:rsidRDefault="0019418D" w:rsidP="003E7104">
      <w:pPr>
        <w:jc w:val="both"/>
      </w:pPr>
      <w:r w:rsidRPr="009D202A">
        <w:lastRenderedPageBreak/>
        <w:t>4.4 - A categorização da instituição deve obedecer à normalização do Ministério do Desenvolvimento Social e Combate a Fome, Coordenador da Política Nacional do Idoso.</w:t>
      </w:r>
    </w:p>
    <w:p w:rsidR="006E1CAE" w:rsidRPr="009D202A" w:rsidRDefault="006E1CAE" w:rsidP="003E7104">
      <w:pPr>
        <w:jc w:val="both"/>
      </w:pPr>
    </w:p>
    <w:p w:rsidR="0019418D" w:rsidRDefault="0019418D" w:rsidP="003E7104">
      <w:pPr>
        <w:jc w:val="both"/>
      </w:pPr>
      <w:r w:rsidRPr="009D202A">
        <w:t>4.5. Organização</w:t>
      </w:r>
    </w:p>
    <w:p w:rsidR="006E1CAE" w:rsidRPr="009D202A" w:rsidRDefault="006E1CAE" w:rsidP="003E7104">
      <w:pPr>
        <w:jc w:val="both"/>
      </w:pPr>
    </w:p>
    <w:p w:rsidR="0019418D" w:rsidRDefault="0019418D" w:rsidP="003E7104">
      <w:pPr>
        <w:jc w:val="both"/>
      </w:pPr>
      <w:r w:rsidRPr="009D202A">
        <w:t>4.5.1 - A Instituição de Longa Permanência para Idosos deve possuir alvará sanitário atualizado expedido pelo órgão sanitário competente, de acordo com o estabelecido na Lei Federal nº. 6.437, de 20 de agosto de 1977 e comprovar a inscrição de seu programa junto ao Conselho do Idoso, em conformidade com o Parágrafo Único, Art. 48 da n° Lei 10.741 de 2003.</w:t>
      </w:r>
    </w:p>
    <w:p w:rsidR="006E1CAE" w:rsidRPr="009D202A" w:rsidRDefault="006E1CAE" w:rsidP="003E7104">
      <w:pPr>
        <w:jc w:val="both"/>
      </w:pPr>
    </w:p>
    <w:p w:rsidR="0019418D" w:rsidRDefault="0019418D" w:rsidP="003E7104">
      <w:pPr>
        <w:jc w:val="both"/>
      </w:pPr>
      <w:r w:rsidRPr="009D202A">
        <w:t>4.5.2 – A Instituição de Longa Permanência para Idosos deve estar legalmente constituída e apresentar:</w:t>
      </w:r>
    </w:p>
    <w:p w:rsidR="006E1CAE" w:rsidRPr="009D202A" w:rsidRDefault="006E1CAE" w:rsidP="003E7104">
      <w:pPr>
        <w:jc w:val="both"/>
      </w:pPr>
    </w:p>
    <w:p w:rsidR="0019418D" w:rsidRDefault="0019418D" w:rsidP="003E7104">
      <w:pPr>
        <w:jc w:val="both"/>
      </w:pPr>
      <w:r w:rsidRPr="009D202A">
        <w:t>a) Estatuto registrado;</w:t>
      </w:r>
    </w:p>
    <w:p w:rsidR="006E1CAE" w:rsidRPr="009D202A" w:rsidRDefault="006E1CAE" w:rsidP="003E7104">
      <w:pPr>
        <w:jc w:val="both"/>
      </w:pPr>
    </w:p>
    <w:p w:rsidR="0019418D" w:rsidRDefault="0019418D" w:rsidP="003E7104">
      <w:pPr>
        <w:jc w:val="both"/>
      </w:pPr>
      <w:r w:rsidRPr="009D202A">
        <w:t>b) Registro de entidade social;</w:t>
      </w:r>
    </w:p>
    <w:p w:rsidR="006E1CAE" w:rsidRPr="009D202A" w:rsidRDefault="006E1CAE" w:rsidP="003E7104">
      <w:pPr>
        <w:jc w:val="both"/>
      </w:pPr>
    </w:p>
    <w:p w:rsidR="0019418D" w:rsidRDefault="0019418D" w:rsidP="003E7104">
      <w:pPr>
        <w:jc w:val="both"/>
      </w:pPr>
      <w:r w:rsidRPr="009D202A">
        <w:t>c) Regimento Interno.</w:t>
      </w:r>
    </w:p>
    <w:p w:rsidR="006E1CAE" w:rsidRPr="009D202A" w:rsidRDefault="006E1CAE" w:rsidP="003E7104">
      <w:pPr>
        <w:jc w:val="both"/>
      </w:pPr>
    </w:p>
    <w:p w:rsidR="0019418D" w:rsidRDefault="0019418D" w:rsidP="003E7104">
      <w:pPr>
        <w:jc w:val="both"/>
        <w:rPr>
          <w:color w:val="008000"/>
        </w:rPr>
      </w:pPr>
      <w:r w:rsidRPr="009D202A">
        <w:t>4.5.3 - A Instituição de Longa Permanência para Idosos deve possuir um Responsável Técnico - RT pelo serviço, que responderá pela instituição junto à autoridade sanitária local</w:t>
      </w:r>
      <w:r w:rsidRPr="009D202A">
        <w:rPr>
          <w:color w:val="008000"/>
        </w:rPr>
        <w:t>.</w:t>
      </w:r>
    </w:p>
    <w:p w:rsidR="00F425AD" w:rsidRPr="009D202A" w:rsidRDefault="00F425AD" w:rsidP="003E7104">
      <w:pPr>
        <w:jc w:val="both"/>
      </w:pPr>
    </w:p>
    <w:p w:rsidR="0019418D" w:rsidRDefault="0019418D" w:rsidP="003E7104">
      <w:pPr>
        <w:jc w:val="both"/>
      </w:pPr>
      <w:r w:rsidRPr="009D202A">
        <w:t>4.5.3.1 - O Responsável Técnico deve possuir formação de nível superior</w:t>
      </w:r>
    </w:p>
    <w:p w:rsidR="00F425AD" w:rsidRPr="009D202A" w:rsidRDefault="00F425AD" w:rsidP="003E7104">
      <w:pPr>
        <w:jc w:val="both"/>
      </w:pPr>
    </w:p>
    <w:p w:rsidR="0019418D" w:rsidRDefault="0019418D" w:rsidP="003E7104">
      <w:pPr>
        <w:jc w:val="both"/>
      </w:pPr>
      <w:r w:rsidRPr="009D202A">
        <w:t>4.5.4 – A Instituição de Longa Permanência para idosos deve celebrar contrato formal de prestação de serviço com o idoso, responsável legal ou Curador, em caso de interdição judicial, especificando o tipo de serviço prestado bem como os direitos e as obrigações da entidade e do usuário em conformidade com inciso I artigo 50 da Lei n° 10.741 de 2003.</w:t>
      </w:r>
    </w:p>
    <w:p w:rsidR="00F425AD" w:rsidRPr="009D202A" w:rsidRDefault="00F425AD" w:rsidP="003E7104">
      <w:pPr>
        <w:jc w:val="both"/>
      </w:pPr>
    </w:p>
    <w:p w:rsidR="0019418D" w:rsidRDefault="0019418D" w:rsidP="003E7104">
      <w:pPr>
        <w:jc w:val="both"/>
      </w:pPr>
      <w:r w:rsidRPr="009D202A">
        <w:t>4.5.5 - A Instituição de Longa Permanência para Idosos deve organizar e manter atualizados e com fácil acesso, os documentos necessários à fiscalização, avaliação e controle social.</w:t>
      </w:r>
    </w:p>
    <w:p w:rsidR="00F425AD" w:rsidRPr="009D202A" w:rsidRDefault="00F425AD" w:rsidP="003E7104">
      <w:pPr>
        <w:jc w:val="both"/>
      </w:pPr>
    </w:p>
    <w:p w:rsidR="0019418D" w:rsidRDefault="0019418D" w:rsidP="003E7104">
      <w:pPr>
        <w:jc w:val="both"/>
      </w:pPr>
      <w:r w:rsidRPr="009D202A">
        <w:t>4.5.6 – A instituição poderá terceirizar os serviços de alimentação, limpeza e lavanderia, sendo obrigatória à apresentação do contrato e da cópia do alvará sanitário da empresa terceirizada.</w:t>
      </w:r>
    </w:p>
    <w:p w:rsidR="00F425AD" w:rsidRPr="009D202A" w:rsidRDefault="00F425AD" w:rsidP="003E7104">
      <w:pPr>
        <w:jc w:val="both"/>
      </w:pPr>
    </w:p>
    <w:p w:rsidR="0019418D" w:rsidRDefault="0019418D" w:rsidP="003E7104">
      <w:pPr>
        <w:jc w:val="both"/>
      </w:pPr>
      <w:r w:rsidRPr="009D202A">
        <w:t>4.5.6.1 A instituição que terceirizar estes serviços está dispensada de manter quadro de pessoal próprio e área física específica para os respectivos serviços.</w:t>
      </w:r>
    </w:p>
    <w:p w:rsidR="00F425AD" w:rsidRPr="009D202A" w:rsidRDefault="00F425AD" w:rsidP="003E7104">
      <w:pPr>
        <w:jc w:val="both"/>
      </w:pPr>
    </w:p>
    <w:p w:rsidR="0019418D" w:rsidRDefault="0019418D" w:rsidP="003E7104">
      <w:pPr>
        <w:jc w:val="both"/>
      </w:pPr>
      <w:r w:rsidRPr="009D202A">
        <w:t>4.6 – Recursos Humanos</w:t>
      </w:r>
    </w:p>
    <w:p w:rsidR="00F425AD" w:rsidRPr="009D202A" w:rsidRDefault="00F425AD" w:rsidP="003E7104">
      <w:pPr>
        <w:jc w:val="both"/>
      </w:pPr>
    </w:p>
    <w:p w:rsidR="0019418D" w:rsidRDefault="0019418D" w:rsidP="003E7104">
      <w:pPr>
        <w:jc w:val="both"/>
      </w:pPr>
      <w:r w:rsidRPr="009D202A">
        <w:lastRenderedPageBreak/>
        <w:t>4.6.1 – A Instituição de Longa Permanência para Idosos deve apresentar recursos humanos, com vínculo formal de trabalho, que garantam a realização das seguintes atividades:</w:t>
      </w:r>
    </w:p>
    <w:p w:rsidR="00F425AD" w:rsidRPr="009D202A" w:rsidRDefault="00F425AD" w:rsidP="003E7104">
      <w:pPr>
        <w:jc w:val="both"/>
      </w:pPr>
    </w:p>
    <w:p w:rsidR="0019418D" w:rsidRDefault="0019418D" w:rsidP="003E7104">
      <w:pPr>
        <w:jc w:val="both"/>
      </w:pPr>
      <w:r w:rsidRPr="009D202A">
        <w:t>4.6.1.1 – Para a coordenação técnica: Responsável Técnico com carga horária mínima de 20 horas por semana.</w:t>
      </w:r>
    </w:p>
    <w:p w:rsidR="00F425AD" w:rsidRPr="009D202A" w:rsidRDefault="00F425AD" w:rsidP="003E7104">
      <w:pPr>
        <w:jc w:val="both"/>
      </w:pPr>
    </w:p>
    <w:p w:rsidR="0019418D" w:rsidRDefault="0019418D" w:rsidP="003E7104">
      <w:pPr>
        <w:jc w:val="both"/>
      </w:pPr>
      <w:r w:rsidRPr="009D202A">
        <w:t>4.6.1.2 – Para os cuidados aos residentes:</w:t>
      </w:r>
    </w:p>
    <w:p w:rsidR="00F425AD" w:rsidRPr="009D202A" w:rsidRDefault="00F425AD" w:rsidP="003E7104">
      <w:pPr>
        <w:jc w:val="both"/>
      </w:pPr>
    </w:p>
    <w:p w:rsidR="0019418D" w:rsidRDefault="0019418D" w:rsidP="003E7104">
      <w:pPr>
        <w:jc w:val="both"/>
      </w:pPr>
      <w:r w:rsidRPr="009D202A">
        <w:t>a) Grau de Dependência I: um cuidador para cada 20 idosos, ou fração, com carga horária de 8 horas/dia;</w:t>
      </w:r>
    </w:p>
    <w:p w:rsidR="00F425AD" w:rsidRPr="009D202A" w:rsidRDefault="00F425AD" w:rsidP="003E7104">
      <w:pPr>
        <w:jc w:val="both"/>
      </w:pPr>
    </w:p>
    <w:p w:rsidR="0019418D" w:rsidRDefault="0019418D" w:rsidP="003E7104">
      <w:pPr>
        <w:jc w:val="both"/>
      </w:pPr>
      <w:r w:rsidRPr="009D202A">
        <w:t>b) Grau de Dependência II: um cuidador para cada 10 idosos, ou fração, por turno;</w:t>
      </w:r>
    </w:p>
    <w:p w:rsidR="00F425AD" w:rsidRPr="009D202A" w:rsidRDefault="00F425AD" w:rsidP="003E7104">
      <w:pPr>
        <w:jc w:val="both"/>
      </w:pPr>
    </w:p>
    <w:p w:rsidR="0019418D" w:rsidRDefault="0019418D" w:rsidP="003E7104">
      <w:pPr>
        <w:jc w:val="both"/>
      </w:pPr>
      <w:r w:rsidRPr="009D202A">
        <w:t>c) Grau de Dependência III: um cuidador para cada 6 idosos, ou fração, por turno.</w:t>
      </w:r>
    </w:p>
    <w:p w:rsidR="00F425AD" w:rsidRPr="009D202A" w:rsidRDefault="00F425AD" w:rsidP="003E7104">
      <w:pPr>
        <w:jc w:val="both"/>
      </w:pPr>
    </w:p>
    <w:p w:rsidR="0019418D" w:rsidRDefault="0019418D" w:rsidP="003E7104">
      <w:pPr>
        <w:jc w:val="both"/>
      </w:pPr>
      <w:r w:rsidRPr="009D202A">
        <w:t>4.6.1.3 – Para as atividades de lazer: um profissional com formação de nível superior para cada 40 idosos, com carga horária de 12 horas por semana.</w:t>
      </w:r>
    </w:p>
    <w:p w:rsidR="00F425AD" w:rsidRPr="009D202A" w:rsidRDefault="00F425AD" w:rsidP="003E7104">
      <w:pPr>
        <w:jc w:val="both"/>
      </w:pPr>
    </w:p>
    <w:p w:rsidR="0019418D" w:rsidRDefault="0019418D" w:rsidP="003E7104">
      <w:pPr>
        <w:jc w:val="both"/>
      </w:pPr>
      <w:r w:rsidRPr="009D202A">
        <w:t>4.6.1.4 – Para serviços de limpeza: um profissional para cada 100m</w:t>
      </w:r>
      <w:r w:rsidRPr="009D202A">
        <w:rPr>
          <w:vertAlign w:val="superscript"/>
        </w:rPr>
        <w:t>2</w:t>
      </w:r>
      <w:r w:rsidRPr="009D202A">
        <w:t xml:space="preserve"> de área interna ou fração por turno diariamente.</w:t>
      </w:r>
    </w:p>
    <w:p w:rsidR="00F425AD" w:rsidRPr="009D202A" w:rsidRDefault="00F425AD" w:rsidP="003E7104">
      <w:pPr>
        <w:jc w:val="both"/>
      </w:pPr>
    </w:p>
    <w:p w:rsidR="0019418D" w:rsidRDefault="0019418D" w:rsidP="003E7104">
      <w:pPr>
        <w:jc w:val="both"/>
      </w:pPr>
      <w:r w:rsidRPr="009D202A">
        <w:t>4.6.1.5 – Para o serviço de alimentação: um profissional para cada 20 idosos, garantindo a cobertura de dois turnos de 8 horas.</w:t>
      </w:r>
    </w:p>
    <w:p w:rsidR="00F425AD" w:rsidRPr="009D202A" w:rsidRDefault="00F425AD" w:rsidP="003E7104">
      <w:pPr>
        <w:jc w:val="both"/>
      </w:pPr>
    </w:p>
    <w:p w:rsidR="0019418D" w:rsidRDefault="0019418D" w:rsidP="003E7104">
      <w:pPr>
        <w:jc w:val="both"/>
      </w:pPr>
      <w:r w:rsidRPr="009D202A">
        <w:t>4.6.1.6 – Para o serviço de lavanderia: um profissional para cada 30 idosos, ou fração, diariamente.</w:t>
      </w:r>
    </w:p>
    <w:p w:rsidR="00F425AD" w:rsidRPr="009D202A" w:rsidRDefault="00F425AD" w:rsidP="003E7104">
      <w:pPr>
        <w:jc w:val="both"/>
      </w:pPr>
    </w:p>
    <w:p w:rsidR="0019418D" w:rsidRDefault="0019418D" w:rsidP="003E7104">
      <w:pPr>
        <w:jc w:val="both"/>
      </w:pPr>
      <w:r w:rsidRPr="009D202A">
        <w:t xml:space="preserve">4.6.2 – A instituição que possuir profissional de saúde vinculado à sua equipe de trabalho, deve exigir registro desse profissional no seu respectivo Conselho de Classe. </w:t>
      </w:r>
    </w:p>
    <w:p w:rsidR="00F425AD" w:rsidRPr="009D202A" w:rsidRDefault="00F425AD" w:rsidP="003E7104">
      <w:pPr>
        <w:jc w:val="both"/>
      </w:pPr>
    </w:p>
    <w:p w:rsidR="0019418D" w:rsidRDefault="0019418D" w:rsidP="003E7104">
      <w:pPr>
        <w:jc w:val="both"/>
      </w:pPr>
      <w:r w:rsidRPr="009D202A">
        <w:t>4.6.3 – A Instituição deve realizar atividades de educação permanente na área de gerontologia, com objetivo de aprimorar tecnicamente os recursos humanos envolvidos na prestação de serviços aos idosos.</w:t>
      </w:r>
    </w:p>
    <w:p w:rsidR="00F425AD" w:rsidRPr="009D202A" w:rsidRDefault="00F425AD" w:rsidP="003E7104">
      <w:pPr>
        <w:jc w:val="both"/>
      </w:pPr>
    </w:p>
    <w:p w:rsidR="0019418D" w:rsidRDefault="0019418D" w:rsidP="003E7104">
      <w:pPr>
        <w:jc w:val="both"/>
      </w:pPr>
      <w:r w:rsidRPr="009D202A">
        <w:t>4.7 – Infra-Estrutura Física</w:t>
      </w:r>
    </w:p>
    <w:p w:rsidR="00F425AD" w:rsidRPr="009D202A" w:rsidRDefault="00F425AD" w:rsidP="003E7104">
      <w:pPr>
        <w:jc w:val="both"/>
      </w:pPr>
    </w:p>
    <w:p w:rsidR="0019418D" w:rsidRDefault="0019418D" w:rsidP="003E7104">
      <w:pPr>
        <w:jc w:val="both"/>
      </w:pPr>
      <w:r w:rsidRPr="009D202A">
        <w:t>4.7.1 - Toda construção, reforma ou adaptação na estrutura física das instituições, deve ser precedida de aprovação de projeto arquitetônico junto à autoridade sanitária local bem como do órgão municipal competente.</w:t>
      </w:r>
    </w:p>
    <w:p w:rsidR="00C32534" w:rsidRPr="009D202A" w:rsidRDefault="00C32534" w:rsidP="003E7104">
      <w:pPr>
        <w:jc w:val="both"/>
      </w:pPr>
    </w:p>
    <w:p w:rsidR="0019418D" w:rsidRDefault="0019418D" w:rsidP="003E7104">
      <w:pPr>
        <w:jc w:val="both"/>
      </w:pPr>
      <w:r w:rsidRPr="009D202A">
        <w:t xml:space="preserve">4.7.2 - A Instituição deve atender aos requisitos de infra-estrutura física previstos neste Regulamento Técnico, além das exigências estabelecidas em códigos, leis ou normas pertinentes, quer na esfera federal, estadual ou municipal e, normas específicas da ABNT - Associação Brasileira de Normas Técnicas referenciadas neste Regulamento. </w:t>
      </w:r>
    </w:p>
    <w:p w:rsidR="00C32534" w:rsidRPr="009D202A" w:rsidRDefault="00C32534" w:rsidP="003E7104">
      <w:pPr>
        <w:jc w:val="both"/>
      </w:pPr>
    </w:p>
    <w:p w:rsidR="0019418D" w:rsidRDefault="0019418D" w:rsidP="003E7104">
      <w:pPr>
        <w:jc w:val="both"/>
      </w:pPr>
      <w:r w:rsidRPr="009D202A">
        <w:t xml:space="preserve">4.7.3 – A Instituição de Longa Permanência para Idosos deve oferecer instalações físicas em condições de habitabilidade, higiene, salubridade, segurança e garantir a </w:t>
      </w:r>
      <w:r w:rsidRPr="009D202A">
        <w:lastRenderedPageBreak/>
        <w:t>acessibilidade a todas as pessoas com dificuldade de locomoção segundo o estabelecido na Lei Federal 10.098/00.</w:t>
      </w:r>
    </w:p>
    <w:p w:rsidR="00C32534" w:rsidRPr="009D202A" w:rsidRDefault="00C32534" w:rsidP="003E7104">
      <w:pPr>
        <w:jc w:val="both"/>
      </w:pPr>
    </w:p>
    <w:p w:rsidR="0019418D" w:rsidRDefault="0019418D" w:rsidP="003E7104">
      <w:pPr>
        <w:jc w:val="both"/>
      </w:pPr>
      <w:r w:rsidRPr="009D202A">
        <w:t xml:space="preserve">4.7.4 – Quando o terreno da Instituição de Longa Permanência para idosos apresentar desníveis, deve ser dotado de rampas para facilitar o acesso e a movimentação dos residentes. </w:t>
      </w:r>
    </w:p>
    <w:p w:rsidR="00C32534" w:rsidRPr="009D202A" w:rsidRDefault="00C32534" w:rsidP="003E7104">
      <w:pPr>
        <w:jc w:val="both"/>
      </w:pPr>
    </w:p>
    <w:p w:rsidR="0019418D" w:rsidRDefault="0019418D" w:rsidP="003E7104">
      <w:pPr>
        <w:jc w:val="both"/>
      </w:pPr>
      <w:r w:rsidRPr="009D202A">
        <w:t>4.7.5 - Instalações Prediais - As instalações prediais de água, esgoto, energia elétrica, proteção e combate a incêndio, telefonia e outras existentes, deverão atender às exigências dos códigos de obras e posturas locais, assim como às normas técnicas brasileiras pertinentes a cada uma das instalações.</w:t>
      </w:r>
    </w:p>
    <w:p w:rsidR="00C32534" w:rsidRPr="009D202A" w:rsidRDefault="00C32534" w:rsidP="003E7104">
      <w:pPr>
        <w:jc w:val="both"/>
      </w:pPr>
    </w:p>
    <w:p w:rsidR="0019418D" w:rsidRDefault="0019418D" w:rsidP="003E7104">
      <w:pPr>
        <w:jc w:val="both"/>
      </w:pPr>
      <w:r w:rsidRPr="009D202A">
        <w:t>4.7.6 - A instituição deve atender às seguintes exigências específicas:</w:t>
      </w:r>
    </w:p>
    <w:p w:rsidR="00C32534" w:rsidRPr="009D202A" w:rsidRDefault="00C32534" w:rsidP="003E7104">
      <w:pPr>
        <w:jc w:val="both"/>
      </w:pPr>
    </w:p>
    <w:p w:rsidR="0019418D" w:rsidRDefault="0019418D" w:rsidP="003E7104">
      <w:pPr>
        <w:jc w:val="both"/>
      </w:pPr>
      <w:r w:rsidRPr="009D202A">
        <w:t>4.7.6.1 - Acesso externo - devem ser previstas, no mínimo, duas portas de acesso, sendo uma exclusivamente de serviço.</w:t>
      </w:r>
    </w:p>
    <w:p w:rsidR="00C32534" w:rsidRPr="009D202A" w:rsidRDefault="00C32534" w:rsidP="003E7104">
      <w:pPr>
        <w:jc w:val="both"/>
      </w:pPr>
    </w:p>
    <w:p w:rsidR="0019418D" w:rsidRDefault="0019418D" w:rsidP="003E7104">
      <w:pPr>
        <w:jc w:val="both"/>
      </w:pPr>
      <w:r w:rsidRPr="009D202A">
        <w:t xml:space="preserve">4.7.6.2 - Pisos externos e internos (inclusive de rampas e escadas) - devem ser de fácil limpeza e conservação, uniformes, com ou sem juntas e com mecanismo antiderrapante. </w:t>
      </w:r>
    </w:p>
    <w:p w:rsidR="00C32534" w:rsidRPr="009D202A" w:rsidRDefault="00C32534" w:rsidP="003E7104">
      <w:pPr>
        <w:jc w:val="both"/>
      </w:pPr>
    </w:p>
    <w:p w:rsidR="0019418D" w:rsidRDefault="0019418D" w:rsidP="003E7104">
      <w:pPr>
        <w:jc w:val="both"/>
      </w:pPr>
      <w:r w:rsidRPr="009D202A">
        <w:t xml:space="preserve">4.7.6.3 - Rampas e Escadas - devem ser executadas conforme especificações da NBR 9050/ABNT, observadas as exigências de corrimão e sinalização. </w:t>
      </w:r>
    </w:p>
    <w:p w:rsidR="00C32534" w:rsidRPr="009D202A" w:rsidRDefault="00C32534" w:rsidP="003E7104">
      <w:pPr>
        <w:jc w:val="both"/>
      </w:pPr>
    </w:p>
    <w:p w:rsidR="0019418D" w:rsidRDefault="0019418D" w:rsidP="003E7104">
      <w:pPr>
        <w:jc w:val="both"/>
      </w:pPr>
      <w:r w:rsidRPr="009D202A">
        <w:t>a) A escada e a rampa acesso à edificação devem ter, no mínimo, 1,20m de largura.</w:t>
      </w:r>
    </w:p>
    <w:p w:rsidR="00C32534" w:rsidRPr="009D202A" w:rsidRDefault="00C32534" w:rsidP="003E7104">
      <w:pPr>
        <w:jc w:val="both"/>
      </w:pPr>
    </w:p>
    <w:p w:rsidR="0019418D" w:rsidRDefault="0019418D" w:rsidP="003E7104">
      <w:pPr>
        <w:jc w:val="both"/>
      </w:pPr>
      <w:r w:rsidRPr="009D202A">
        <w:t>4.7.6.4 - Circulações internas – as circulações principais devem ter largura mínima de 1,00m e as secundárias podem ter largura mínima de 0,80 m; contando com luz de vigília permanente.</w:t>
      </w:r>
    </w:p>
    <w:p w:rsidR="00C32534" w:rsidRPr="009D202A" w:rsidRDefault="00C32534" w:rsidP="003E7104">
      <w:pPr>
        <w:jc w:val="both"/>
      </w:pPr>
    </w:p>
    <w:p w:rsidR="0019418D" w:rsidRPr="009D202A" w:rsidRDefault="0019418D" w:rsidP="003E7104">
      <w:pPr>
        <w:jc w:val="both"/>
      </w:pPr>
      <w:r w:rsidRPr="009D202A">
        <w:t>a) circulações com largura maior ou igual a 1,50 m devem possuir corrimão dos dois lados;</w:t>
      </w:r>
    </w:p>
    <w:p w:rsidR="009D202A" w:rsidRDefault="0019418D" w:rsidP="003E7104">
      <w:pPr>
        <w:jc w:val="both"/>
      </w:pPr>
      <w:r w:rsidRPr="009D202A">
        <w:t>b) circulações com largura menor que 1,50 m podem possuir corrimão em apenas um dos lados.</w:t>
      </w:r>
    </w:p>
    <w:p w:rsidR="00C32534" w:rsidRPr="009D202A" w:rsidRDefault="00C32534" w:rsidP="003E7104">
      <w:pPr>
        <w:jc w:val="both"/>
      </w:pPr>
    </w:p>
    <w:p w:rsidR="0019418D" w:rsidRDefault="0019418D" w:rsidP="003E7104">
      <w:pPr>
        <w:jc w:val="both"/>
      </w:pPr>
      <w:r w:rsidRPr="009D202A">
        <w:t>4.7.6.5 - Elevadores – devem seguir as especificações da NBR 7192/ABNT e NBR 13.994.</w:t>
      </w:r>
    </w:p>
    <w:p w:rsidR="00707047" w:rsidRPr="009D202A" w:rsidRDefault="00707047" w:rsidP="003E7104">
      <w:pPr>
        <w:jc w:val="both"/>
      </w:pPr>
    </w:p>
    <w:p w:rsidR="0019418D" w:rsidRDefault="0019418D" w:rsidP="003E7104">
      <w:pPr>
        <w:jc w:val="both"/>
      </w:pPr>
      <w:r w:rsidRPr="009D202A">
        <w:t>4.7.6.6 - Portas - devem ter um vão livre com largura mínima de 1,10m, com travamento simples sem o uso de trancas ou chaves.</w:t>
      </w:r>
    </w:p>
    <w:p w:rsidR="00707047" w:rsidRPr="009D202A" w:rsidRDefault="00707047" w:rsidP="003E7104">
      <w:pPr>
        <w:jc w:val="both"/>
      </w:pPr>
    </w:p>
    <w:p w:rsidR="0019418D" w:rsidRDefault="0019418D" w:rsidP="003E7104">
      <w:pPr>
        <w:jc w:val="both"/>
      </w:pPr>
      <w:r w:rsidRPr="009D202A">
        <w:t xml:space="preserve">4.7.6.7 – Janelas e guarda-corpos - devem ter peitoris de no mínimo 1,00m. </w:t>
      </w:r>
    </w:p>
    <w:p w:rsidR="00707047" w:rsidRPr="009D202A" w:rsidRDefault="00707047" w:rsidP="003E7104">
      <w:pPr>
        <w:jc w:val="both"/>
      </w:pPr>
    </w:p>
    <w:p w:rsidR="0019418D" w:rsidRDefault="0019418D" w:rsidP="003E7104">
      <w:pPr>
        <w:jc w:val="both"/>
      </w:pPr>
      <w:r w:rsidRPr="009D202A">
        <w:t>4.7.7 - A Instituição deve possuir os seguintes ambientes :</w:t>
      </w:r>
    </w:p>
    <w:p w:rsidR="00C45D8A" w:rsidRPr="009D202A" w:rsidRDefault="00C45D8A" w:rsidP="003E7104">
      <w:pPr>
        <w:jc w:val="both"/>
      </w:pPr>
    </w:p>
    <w:p w:rsidR="0019418D" w:rsidRDefault="0019418D" w:rsidP="003E7104">
      <w:pPr>
        <w:jc w:val="both"/>
      </w:pPr>
      <w:r w:rsidRPr="009D202A">
        <w:t>4.7.7.1 – Dormitórios separados por sexos, para no máximo 4 pessoas, dotados de banheiro.</w:t>
      </w:r>
    </w:p>
    <w:p w:rsidR="00C45D8A" w:rsidRPr="009D202A" w:rsidRDefault="00C45D8A" w:rsidP="003E7104">
      <w:pPr>
        <w:jc w:val="both"/>
      </w:pPr>
    </w:p>
    <w:p w:rsidR="0019418D" w:rsidRDefault="0019418D" w:rsidP="003E7104">
      <w:pPr>
        <w:jc w:val="both"/>
      </w:pPr>
      <w:r w:rsidRPr="009D202A">
        <w:t>a) Os dormitórios de 01 pessoa devem possuir área mínima de 7,50 m</w:t>
      </w:r>
      <w:r w:rsidRPr="009D202A">
        <w:rPr>
          <w:vertAlign w:val="superscript"/>
        </w:rPr>
        <w:t>2</w:t>
      </w:r>
      <w:r w:rsidRPr="009D202A">
        <w:t>, incluindo área para guarda de roupas e pertences do residente.</w:t>
      </w:r>
    </w:p>
    <w:p w:rsidR="00C45D8A" w:rsidRPr="009D202A" w:rsidRDefault="00C45D8A" w:rsidP="003E7104">
      <w:pPr>
        <w:jc w:val="both"/>
      </w:pPr>
    </w:p>
    <w:p w:rsidR="0019418D" w:rsidRDefault="0019418D" w:rsidP="003E7104">
      <w:pPr>
        <w:jc w:val="both"/>
      </w:pPr>
      <w:r w:rsidRPr="009D202A">
        <w:t>b) Os dormitórios de 02 a 04 pessoas devem possuir área mínima de 5,50m</w:t>
      </w:r>
      <w:r w:rsidRPr="009D202A">
        <w:rPr>
          <w:vertAlign w:val="superscript"/>
        </w:rPr>
        <w:t>2</w:t>
      </w:r>
      <w:r w:rsidRPr="009D202A">
        <w:t xml:space="preserve"> por cama, incluindo área para guarda de roupas e pertences dos residentes. </w:t>
      </w:r>
    </w:p>
    <w:p w:rsidR="00C45D8A" w:rsidRPr="009D202A" w:rsidRDefault="00C45D8A" w:rsidP="003E7104">
      <w:pPr>
        <w:jc w:val="both"/>
      </w:pPr>
    </w:p>
    <w:p w:rsidR="0019418D" w:rsidRDefault="0019418D" w:rsidP="003E7104">
      <w:pPr>
        <w:jc w:val="both"/>
      </w:pPr>
      <w:r w:rsidRPr="009D202A">
        <w:t>c) Devem ser dotados de luz de vigília e campainha de alarme.</w:t>
      </w:r>
    </w:p>
    <w:p w:rsidR="00C45D8A" w:rsidRPr="009D202A" w:rsidRDefault="00C45D8A" w:rsidP="003E7104">
      <w:pPr>
        <w:jc w:val="both"/>
      </w:pPr>
    </w:p>
    <w:p w:rsidR="0019418D" w:rsidRDefault="0019418D" w:rsidP="003E7104">
      <w:pPr>
        <w:jc w:val="both"/>
        <w:rPr>
          <w:strike/>
        </w:rPr>
      </w:pPr>
      <w:r w:rsidRPr="00AD53A3">
        <w:rPr>
          <w:strike/>
        </w:rPr>
        <w:t>d) Deve</w:t>
      </w:r>
      <w:r w:rsidRPr="00756827">
        <w:rPr>
          <w:strike/>
        </w:rPr>
        <w:t xml:space="preserve"> ser prevista uma distância mínima de 0,80 m entre duas camas e 0,50m entre a lateral da cama e a parede paralela.</w:t>
      </w:r>
    </w:p>
    <w:p w:rsidR="00C45D8A" w:rsidRDefault="00C45D8A" w:rsidP="003E7104">
      <w:pPr>
        <w:jc w:val="both"/>
        <w:rPr>
          <w:strike/>
        </w:rPr>
      </w:pPr>
    </w:p>
    <w:p w:rsidR="00756827" w:rsidRDefault="00756827" w:rsidP="003E7104">
      <w:pPr>
        <w:jc w:val="both"/>
        <w:rPr>
          <w:b/>
          <w:color w:val="0000FF"/>
        </w:rPr>
      </w:pPr>
      <w:r w:rsidRPr="00756827">
        <w:t>d) Deve ser prevista uma distância mínima de 0,80 m entre duas camas</w:t>
      </w:r>
      <w:r w:rsidRPr="00AD53A3">
        <w:t>.</w:t>
      </w:r>
      <w:r w:rsidR="0049682D">
        <w:rPr>
          <w:b/>
        </w:rPr>
        <w:t xml:space="preserve"> </w:t>
      </w:r>
      <w:r w:rsidRPr="00756827">
        <w:rPr>
          <w:b/>
          <w:color w:val="0000FF"/>
        </w:rPr>
        <w:t>(Redação dada pela Resolução – RDC nº 94, de 31</w:t>
      </w:r>
      <w:r w:rsidR="00AD53A3">
        <w:rPr>
          <w:b/>
          <w:color w:val="0000FF"/>
        </w:rPr>
        <w:t xml:space="preserve"> de dezembro de </w:t>
      </w:r>
      <w:r w:rsidRPr="00756827">
        <w:rPr>
          <w:b/>
          <w:color w:val="0000FF"/>
        </w:rPr>
        <w:t>2007)</w:t>
      </w:r>
    </w:p>
    <w:p w:rsidR="00C45D8A" w:rsidRPr="00756827" w:rsidRDefault="00C45D8A" w:rsidP="003E7104">
      <w:pPr>
        <w:jc w:val="both"/>
        <w:rPr>
          <w:b/>
          <w:color w:val="0000FF"/>
        </w:rPr>
      </w:pPr>
    </w:p>
    <w:p w:rsidR="0019418D" w:rsidRDefault="0019418D" w:rsidP="003E7104">
      <w:pPr>
        <w:jc w:val="both"/>
      </w:pPr>
      <w:r w:rsidRPr="009D202A">
        <w:t>e) O banheiro deve possuir área mínima de 3,60 m</w:t>
      </w:r>
      <w:r w:rsidRPr="009D202A">
        <w:rPr>
          <w:vertAlign w:val="superscript"/>
        </w:rPr>
        <w:t>2</w:t>
      </w:r>
      <w:r w:rsidRPr="009D202A">
        <w:t xml:space="preserve">, com 1 bacia, 1 lavatório e 1 chuveiro, não sendo permitido qualquer desnível em forma de degrau para conter a água, nem o uso de revestimentos que produzam brilhos e reflexos.  </w:t>
      </w:r>
    </w:p>
    <w:p w:rsidR="00C45D8A" w:rsidRPr="009D202A" w:rsidRDefault="00C45D8A" w:rsidP="003E7104">
      <w:pPr>
        <w:jc w:val="both"/>
      </w:pPr>
    </w:p>
    <w:p w:rsidR="0019418D" w:rsidRDefault="0019418D" w:rsidP="003E7104">
      <w:pPr>
        <w:jc w:val="both"/>
      </w:pPr>
      <w:r w:rsidRPr="009D202A">
        <w:t>4.7.7.2 Áreas para o desenvolvimento das atividades voltadas aos residentes com graus de dependência I, II e que atendam ao seguinte padrão:</w:t>
      </w:r>
    </w:p>
    <w:p w:rsidR="006F0A14" w:rsidRPr="009D202A" w:rsidRDefault="006F0A14" w:rsidP="003E7104">
      <w:pPr>
        <w:jc w:val="both"/>
      </w:pPr>
    </w:p>
    <w:p w:rsidR="0019418D" w:rsidRDefault="0019418D" w:rsidP="003E7104">
      <w:pPr>
        <w:jc w:val="both"/>
      </w:pPr>
      <w:r w:rsidRPr="009D202A">
        <w:t>a) Sala para atividades coletivas para no máximo 15 residentes, com área mínima de 1,0 m</w:t>
      </w:r>
      <w:r w:rsidRPr="009D202A">
        <w:rPr>
          <w:vertAlign w:val="superscript"/>
        </w:rPr>
        <w:t>2</w:t>
      </w:r>
      <w:r w:rsidRPr="009D202A">
        <w:t xml:space="preserve"> por pessoa</w:t>
      </w:r>
    </w:p>
    <w:p w:rsidR="006F0A14" w:rsidRPr="009D202A" w:rsidRDefault="006F0A14" w:rsidP="003E7104">
      <w:pPr>
        <w:jc w:val="both"/>
      </w:pPr>
    </w:p>
    <w:p w:rsidR="0019418D" w:rsidRDefault="0019418D" w:rsidP="003E7104">
      <w:pPr>
        <w:jc w:val="both"/>
      </w:pPr>
      <w:r w:rsidRPr="009D202A">
        <w:t>b) Sala de convivência com área mínima de 1,3 m</w:t>
      </w:r>
      <w:r w:rsidRPr="009D202A">
        <w:rPr>
          <w:vertAlign w:val="superscript"/>
        </w:rPr>
        <w:t>2</w:t>
      </w:r>
      <w:r w:rsidRPr="009D202A">
        <w:t xml:space="preserve"> por pessoa</w:t>
      </w:r>
    </w:p>
    <w:p w:rsidR="006F0A14" w:rsidRPr="009D202A" w:rsidRDefault="006F0A14" w:rsidP="003E7104">
      <w:pPr>
        <w:jc w:val="both"/>
      </w:pPr>
    </w:p>
    <w:p w:rsidR="0019418D" w:rsidRDefault="0019418D" w:rsidP="003E7104">
      <w:pPr>
        <w:jc w:val="both"/>
      </w:pPr>
      <w:r w:rsidRPr="009D202A">
        <w:t>4.7.7.3 Sala para atividades de apoio individual e sócio-familiar com área mínima de 9,0 m</w:t>
      </w:r>
      <w:r w:rsidRPr="009D202A">
        <w:rPr>
          <w:vertAlign w:val="superscript"/>
        </w:rPr>
        <w:t>2</w:t>
      </w:r>
      <w:r w:rsidRPr="009D202A">
        <w:t xml:space="preserve"> </w:t>
      </w:r>
    </w:p>
    <w:p w:rsidR="00BD3A93" w:rsidRPr="009D202A" w:rsidRDefault="00BD3A93" w:rsidP="003E7104">
      <w:pPr>
        <w:jc w:val="both"/>
      </w:pPr>
    </w:p>
    <w:p w:rsidR="0019418D" w:rsidRDefault="0019418D" w:rsidP="003E7104">
      <w:pPr>
        <w:jc w:val="both"/>
      </w:pPr>
      <w:r w:rsidRPr="009D202A">
        <w:t>4.7.7.4 – Banheiros Coletivos, separados por sexo, com no mínimo, um box para vaso sanitário que permita a transferência frontal e lateral de uma pessoa em cadeira de rodas, conforme especificações da NBR9050/ABNT.</w:t>
      </w:r>
    </w:p>
    <w:p w:rsidR="00BD3A93" w:rsidRPr="009D202A" w:rsidRDefault="00BD3A93" w:rsidP="003E7104">
      <w:pPr>
        <w:jc w:val="both"/>
      </w:pPr>
    </w:p>
    <w:p w:rsidR="0019418D" w:rsidRDefault="0019418D" w:rsidP="003E7104">
      <w:pPr>
        <w:jc w:val="both"/>
      </w:pPr>
      <w:r w:rsidRPr="009D202A">
        <w:t>a) As portas dos compartimentos internos dos sanitários coletivos devem ter vãos livres de 0,20m na parte inferior.</w:t>
      </w:r>
    </w:p>
    <w:p w:rsidR="00BD3A93" w:rsidRPr="009D202A" w:rsidRDefault="00BD3A93" w:rsidP="003E7104">
      <w:pPr>
        <w:jc w:val="both"/>
      </w:pPr>
    </w:p>
    <w:p w:rsidR="0019418D" w:rsidRDefault="0019418D" w:rsidP="003E7104">
      <w:pPr>
        <w:jc w:val="both"/>
      </w:pPr>
      <w:r w:rsidRPr="009D202A">
        <w:t>4.7.7.5 - Espaço ecumênico e/ou para meditação</w:t>
      </w:r>
    </w:p>
    <w:p w:rsidR="00BD3A93" w:rsidRPr="009D202A" w:rsidRDefault="00BD3A93" w:rsidP="003E7104">
      <w:pPr>
        <w:jc w:val="both"/>
      </w:pPr>
    </w:p>
    <w:p w:rsidR="0019418D" w:rsidRDefault="0019418D" w:rsidP="003E7104">
      <w:pPr>
        <w:jc w:val="both"/>
      </w:pPr>
      <w:r w:rsidRPr="009D202A">
        <w:t xml:space="preserve">4.7.7.6 - Sala administrativa/reunião </w:t>
      </w:r>
    </w:p>
    <w:p w:rsidR="00BD3A93" w:rsidRPr="009D202A" w:rsidRDefault="00BD3A93" w:rsidP="003E7104">
      <w:pPr>
        <w:jc w:val="both"/>
      </w:pPr>
    </w:p>
    <w:p w:rsidR="0019418D" w:rsidRDefault="0019418D" w:rsidP="003E7104">
      <w:pPr>
        <w:jc w:val="both"/>
      </w:pPr>
      <w:r w:rsidRPr="009D202A">
        <w:t>4.7.7.7 - Refeitório com área mínima de 1m</w:t>
      </w:r>
      <w:r w:rsidRPr="009D202A">
        <w:rPr>
          <w:vertAlign w:val="superscript"/>
        </w:rPr>
        <w:t>2</w:t>
      </w:r>
      <w:r w:rsidRPr="009D202A">
        <w:t xml:space="preserve"> por usuário, acrescido de local para guarda de lanches, de lavatório para higienização das mãos e luz de vigília.</w:t>
      </w:r>
    </w:p>
    <w:p w:rsidR="00BD3A93" w:rsidRPr="009D202A" w:rsidRDefault="00BD3A93" w:rsidP="003E7104">
      <w:pPr>
        <w:jc w:val="both"/>
      </w:pPr>
    </w:p>
    <w:p w:rsidR="0019418D" w:rsidRDefault="0019418D" w:rsidP="003E7104">
      <w:pPr>
        <w:jc w:val="both"/>
      </w:pPr>
      <w:r w:rsidRPr="009D202A">
        <w:t xml:space="preserve">4.7.7.8 - Cozinha e despensa </w:t>
      </w:r>
    </w:p>
    <w:p w:rsidR="00BD3A93" w:rsidRPr="009D202A" w:rsidRDefault="00BD3A93" w:rsidP="003E7104">
      <w:pPr>
        <w:jc w:val="both"/>
      </w:pPr>
    </w:p>
    <w:p w:rsidR="0019418D" w:rsidRDefault="0019418D" w:rsidP="003E7104">
      <w:pPr>
        <w:jc w:val="both"/>
      </w:pPr>
      <w:r w:rsidRPr="009D202A">
        <w:t xml:space="preserve">4.7.7.9 </w:t>
      </w:r>
      <w:r w:rsidR="00BD3A93">
        <w:t>–</w:t>
      </w:r>
      <w:r w:rsidRPr="009D202A">
        <w:t xml:space="preserve"> Lavanderia</w:t>
      </w:r>
    </w:p>
    <w:p w:rsidR="00BD3A93" w:rsidRPr="009D202A" w:rsidRDefault="00BD3A93" w:rsidP="003E7104">
      <w:pPr>
        <w:jc w:val="both"/>
      </w:pPr>
    </w:p>
    <w:p w:rsidR="0019418D" w:rsidRDefault="0019418D" w:rsidP="003E7104">
      <w:pPr>
        <w:jc w:val="both"/>
      </w:pPr>
      <w:r w:rsidRPr="009D202A">
        <w:t>4.7.7.10 – Local para guarda de roupas de uso coletivo</w:t>
      </w:r>
    </w:p>
    <w:p w:rsidR="00A356BB" w:rsidRPr="009D202A" w:rsidRDefault="00A356BB" w:rsidP="003E7104">
      <w:pPr>
        <w:jc w:val="both"/>
      </w:pPr>
    </w:p>
    <w:p w:rsidR="0019418D" w:rsidRDefault="0019418D" w:rsidP="003E7104">
      <w:pPr>
        <w:jc w:val="both"/>
      </w:pPr>
      <w:r w:rsidRPr="009D202A">
        <w:t>4.7.7.11 – Local para guarda de material de limpeza</w:t>
      </w:r>
    </w:p>
    <w:p w:rsidR="00A356BB" w:rsidRPr="009D202A" w:rsidRDefault="00A356BB" w:rsidP="003E7104">
      <w:pPr>
        <w:jc w:val="both"/>
      </w:pPr>
    </w:p>
    <w:p w:rsidR="0019418D" w:rsidRDefault="0019418D" w:rsidP="003E7104">
      <w:pPr>
        <w:jc w:val="both"/>
      </w:pPr>
      <w:r w:rsidRPr="009D202A">
        <w:t>4.7.7.12 - Almoxarifado indiferenciado com área mínima de 10,0 m</w:t>
      </w:r>
      <w:r w:rsidRPr="009D202A">
        <w:rPr>
          <w:vertAlign w:val="superscript"/>
        </w:rPr>
        <w:t>2</w:t>
      </w:r>
      <w:r w:rsidRPr="009D202A">
        <w:t xml:space="preserve">. </w:t>
      </w:r>
    </w:p>
    <w:p w:rsidR="00A356BB" w:rsidRPr="009D202A" w:rsidRDefault="00A356BB" w:rsidP="003E7104">
      <w:pPr>
        <w:jc w:val="both"/>
      </w:pPr>
    </w:p>
    <w:p w:rsidR="0019418D" w:rsidRDefault="0019418D" w:rsidP="003E7104">
      <w:pPr>
        <w:jc w:val="both"/>
      </w:pPr>
      <w:r w:rsidRPr="009D202A">
        <w:t>4.7.7.13 – Vestiário e banheiro para funcionários, separados por sexo.</w:t>
      </w:r>
    </w:p>
    <w:p w:rsidR="00A356BB" w:rsidRPr="009D202A" w:rsidRDefault="00A356BB" w:rsidP="003E7104">
      <w:pPr>
        <w:jc w:val="both"/>
      </w:pPr>
    </w:p>
    <w:p w:rsidR="0019418D" w:rsidRDefault="0019418D" w:rsidP="003E7104">
      <w:pPr>
        <w:jc w:val="both"/>
      </w:pPr>
      <w:r w:rsidRPr="009D202A">
        <w:t>a) Banheiro com área mínima de 3,6 m</w:t>
      </w:r>
      <w:r w:rsidRPr="009D202A">
        <w:rPr>
          <w:vertAlign w:val="superscript"/>
        </w:rPr>
        <w:t>2</w:t>
      </w:r>
      <w:r w:rsidRPr="009D202A">
        <w:t>, contendo 1 bacia, 1 lavatório e 1 chuveiro para cada 10 funcionários ou fração.</w:t>
      </w:r>
    </w:p>
    <w:p w:rsidR="00A356BB" w:rsidRPr="009D202A" w:rsidRDefault="00A356BB" w:rsidP="003E7104">
      <w:pPr>
        <w:jc w:val="both"/>
      </w:pPr>
    </w:p>
    <w:p w:rsidR="0019418D" w:rsidRDefault="0019418D" w:rsidP="003E7104">
      <w:pPr>
        <w:jc w:val="both"/>
      </w:pPr>
      <w:r w:rsidRPr="009D202A">
        <w:t>b) Área de vestiário com área mínima de 0,5 m</w:t>
      </w:r>
      <w:r w:rsidRPr="009D202A">
        <w:rPr>
          <w:vertAlign w:val="superscript"/>
        </w:rPr>
        <w:sym w:font="Symbol" w:char="F032"/>
      </w:r>
      <w:r w:rsidRPr="009D202A">
        <w:t xml:space="preserve"> por funcionário/turno. </w:t>
      </w:r>
    </w:p>
    <w:p w:rsidR="00A356BB" w:rsidRPr="009D202A" w:rsidRDefault="00A356BB" w:rsidP="003E7104">
      <w:pPr>
        <w:jc w:val="both"/>
      </w:pPr>
    </w:p>
    <w:p w:rsidR="0019418D" w:rsidRDefault="0019418D" w:rsidP="003E7104">
      <w:pPr>
        <w:jc w:val="both"/>
      </w:pPr>
      <w:r w:rsidRPr="009D202A">
        <w:t>4.7.7.14 -Lixeira ou abrigo externo à edificação para armazenamento de resíduos até o momento da coleta.</w:t>
      </w:r>
    </w:p>
    <w:p w:rsidR="00A356BB" w:rsidRPr="009D202A" w:rsidRDefault="00A356BB" w:rsidP="003E7104">
      <w:pPr>
        <w:jc w:val="both"/>
      </w:pPr>
    </w:p>
    <w:p w:rsidR="0019418D" w:rsidRDefault="0019418D" w:rsidP="003E7104">
      <w:pPr>
        <w:jc w:val="both"/>
      </w:pPr>
      <w:r w:rsidRPr="009D202A">
        <w:t>4.7.7.15 - Área externa descoberta para convivência e desenvolvimento de atividades ao ar livre (</w:t>
      </w:r>
      <w:r w:rsidRPr="009D202A">
        <w:rPr>
          <w:i/>
          <w:iCs/>
        </w:rPr>
        <w:t xml:space="preserve">solarium </w:t>
      </w:r>
      <w:r w:rsidRPr="009D202A">
        <w:t>com bancos, vegetação e outros)</w:t>
      </w:r>
    </w:p>
    <w:p w:rsidR="00A356BB" w:rsidRPr="009D202A" w:rsidRDefault="00A356BB" w:rsidP="003E7104">
      <w:pPr>
        <w:jc w:val="both"/>
      </w:pPr>
    </w:p>
    <w:p w:rsidR="0019418D" w:rsidRDefault="0019418D" w:rsidP="003E7104">
      <w:pPr>
        <w:jc w:val="both"/>
      </w:pPr>
      <w:r w:rsidRPr="009D202A">
        <w:t>4.7.7.16 - A exigência de um ambiente, depende da execução da atividade correspondente.</w:t>
      </w:r>
    </w:p>
    <w:p w:rsidR="00A356BB" w:rsidRPr="009D202A" w:rsidRDefault="00A356BB" w:rsidP="003E7104">
      <w:pPr>
        <w:jc w:val="both"/>
      </w:pPr>
    </w:p>
    <w:p w:rsidR="0019418D" w:rsidRDefault="0019418D" w:rsidP="003E7104">
      <w:pPr>
        <w:jc w:val="both"/>
      </w:pPr>
      <w:r w:rsidRPr="009D202A">
        <w:t>4.7.8 - Os ambientes podem ser compartilhados de acordo com a afinidade funcional e a utilização em horários ou situações diferenciadas.</w:t>
      </w:r>
    </w:p>
    <w:p w:rsidR="00A356BB" w:rsidRPr="009D202A" w:rsidRDefault="00A356BB" w:rsidP="003E7104">
      <w:pPr>
        <w:jc w:val="both"/>
      </w:pPr>
    </w:p>
    <w:p w:rsidR="0019418D" w:rsidRPr="00064FD9" w:rsidRDefault="0019418D" w:rsidP="003E7104">
      <w:pPr>
        <w:jc w:val="both"/>
        <w:rPr>
          <w:b/>
          <w:caps/>
        </w:rPr>
      </w:pPr>
      <w:r w:rsidRPr="00064FD9">
        <w:rPr>
          <w:b/>
          <w:caps/>
        </w:rPr>
        <w:t>5 – Processos Operacionais</w:t>
      </w:r>
    </w:p>
    <w:p w:rsidR="002550EE" w:rsidRPr="003E7104" w:rsidRDefault="002550EE" w:rsidP="003E7104">
      <w:pPr>
        <w:jc w:val="both"/>
        <w:rPr>
          <w:caps/>
        </w:rPr>
      </w:pPr>
    </w:p>
    <w:p w:rsidR="0019418D" w:rsidRDefault="0019418D" w:rsidP="003E7104">
      <w:pPr>
        <w:jc w:val="both"/>
      </w:pPr>
      <w:r w:rsidRPr="009D202A">
        <w:t xml:space="preserve">5.1 </w:t>
      </w:r>
      <w:r w:rsidR="002550EE">
        <w:t>–</w:t>
      </w:r>
      <w:r w:rsidRPr="009D202A">
        <w:t xml:space="preserve"> Gerais</w:t>
      </w:r>
    </w:p>
    <w:p w:rsidR="002550EE" w:rsidRPr="009D202A" w:rsidRDefault="002550EE" w:rsidP="003E7104">
      <w:pPr>
        <w:jc w:val="both"/>
      </w:pPr>
    </w:p>
    <w:p w:rsidR="0019418D" w:rsidRDefault="0019418D" w:rsidP="003E7104">
      <w:pPr>
        <w:jc w:val="both"/>
      </w:pPr>
      <w:r w:rsidRPr="009D202A">
        <w:t>5.1.1 - Toda ILPI deve elaborar um plano de trabalho, que contemple as atividades previstas nos itens 4.3.1 a 4.3.11 e seja compatível com os princípios deste Regulamento.</w:t>
      </w:r>
    </w:p>
    <w:p w:rsidR="002550EE" w:rsidRPr="009D202A" w:rsidRDefault="002550EE" w:rsidP="003E7104">
      <w:pPr>
        <w:jc w:val="both"/>
      </w:pPr>
    </w:p>
    <w:p w:rsidR="0019418D" w:rsidRDefault="0019418D" w:rsidP="003E7104">
      <w:pPr>
        <w:jc w:val="both"/>
      </w:pPr>
      <w:r w:rsidRPr="009D202A">
        <w:t>5.1.2 - As atividades das Instituições de Longa Permanência para idosos devem ser planejadas em parceria e com a participação efetiva dos idosos, respeitando as demandas do grupo e aspectos sócio-culturais do idoso e da região onde estão inseridos.</w:t>
      </w:r>
    </w:p>
    <w:p w:rsidR="002550EE" w:rsidRPr="009D202A" w:rsidRDefault="002550EE" w:rsidP="003E7104">
      <w:pPr>
        <w:jc w:val="both"/>
      </w:pPr>
    </w:p>
    <w:p w:rsidR="0019418D" w:rsidRDefault="0019418D" w:rsidP="003E7104">
      <w:pPr>
        <w:jc w:val="both"/>
      </w:pPr>
      <w:r w:rsidRPr="009D202A">
        <w:t>5.1.3 – Cabe às Instituições de Longa Permanência para idosos manter registro atualizado de cada idoso, em conformidade com o estabelecido no Art. 50, inciso XV, da Lei 1.0741 de 2003.</w:t>
      </w:r>
    </w:p>
    <w:p w:rsidR="002550EE" w:rsidRPr="009D202A" w:rsidRDefault="002550EE" w:rsidP="003E7104">
      <w:pPr>
        <w:jc w:val="both"/>
      </w:pPr>
    </w:p>
    <w:p w:rsidR="0019418D" w:rsidRPr="009D202A" w:rsidRDefault="0019418D" w:rsidP="003E7104">
      <w:pPr>
        <w:jc w:val="both"/>
      </w:pPr>
      <w:r w:rsidRPr="009D202A">
        <w:t>5.1.4 – A Instituição de Longa Permanência para idosos deve comunicar à Secretaria Municipal de Assistência Social ou congênere, bem como ao Ministério Público, a situação de abandono familiar do idoso ou a ausência de identificação civil.</w:t>
      </w:r>
    </w:p>
    <w:p w:rsidR="0019418D" w:rsidRDefault="0019418D" w:rsidP="003E7104">
      <w:pPr>
        <w:jc w:val="both"/>
      </w:pPr>
      <w:r w:rsidRPr="009D202A">
        <w:t>5.1.5 - O responsável pela instituição deve manter disponível cópia deste Regulamento para consulta dos interessados.</w:t>
      </w:r>
    </w:p>
    <w:p w:rsidR="002550EE" w:rsidRPr="009D202A" w:rsidRDefault="002550EE" w:rsidP="003E7104">
      <w:pPr>
        <w:jc w:val="both"/>
      </w:pPr>
    </w:p>
    <w:p w:rsidR="0019418D" w:rsidRDefault="0019418D" w:rsidP="003E7104">
      <w:pPr>
        <w:jc w:val="both"/>
      </w:pPr>
      <w:r w:rsidRPr="009D202A">
        <w:t>5.2 – Saúde</w:t>
      </w:r>
    </w:p>
    <w:p w:rsidR="0007335C" w:rsidRPr="009D202A" w:rsidRDefault="0007335C" w:rsidP="003E7104">
      <w:pPr>
        <w:jc w:val="both"/>
      </w:pPr>
    </w:p>
    <w:p w:rsidR="0019418D" w:rsidRDefault="0019418D" w:rsidP="003E7104">
      <w:pPr>
        <w:jc w:val="both"/>
      </w:pPr>
      <w:r w:rsidRPr="009D202A">
        <w:t>5.2.1 - A instituição deve elaborar, a cada dois anos, um Plano de Atenção Integral à Saúde dos residentes, em articulação com o gestor local de saúde.</w:t>
      </w:r>
    </w:p>
    <w:p w:rsidR="0007335C" w:rsidRPr="009D202A" w:rsidRDefault="0007335C" w:rsidP="003E7104">
      <w:pPr>
        <w:jc w:val="both"/>
      </w:pPr>
    </w:p>
    <w:p w:rsidR="0019418D" w:rsidRDefault="0019418D" w:rsidP="003E7104">
      <w:pPr>
        <w:jc w:val="both"/>
      </w:pPr>
      <w:r w:rsidRPr="009D202A">
        <w:t>5.2.2 - O Plano de Atenção à Saúde deve contar com as seguintes características:</w:t>
      </w:r>
    </w:p>
    <w:p w:rsidR="0007335C" w:rsidRPr="009D202A" w:rsidRDefault="0007335C" w:rsidP="003E7104">
      <w:pPr>
        <w:jc w:val="both"/>
      </w:pPr>
    </w:p>
    <w:p w:rsidR="0019418D" w:rsidRDefault="0019418D" w:rsidP="003E7104">
      <w:pPr>
        <w:jc w:val="both"/>
      </w:pPr>
      <w:r w:rsidRPr="009D202A">
        <w:t>5.2.2.1 - Ser compatível com os princípios da universalização, equidade e integralidade</w:t>
      </w:r>
    </w:p>
    <w:p w:rsidR="0007335C" w:rsidRPr="009D202A" w:rsidRDefault="0007335C" w:rsidP="003E7104">
      <w:pPr>
        <w:jc w:val="both"/>
      </w:pPr>
    </w:p>
    <w:p w:rsidR="0019418D" w:rsidRDefault="0019418D" w:rsidP="003E7104">
      <w:pPr>
        <w:jc w:val="both"/>
      </w:pPr>
      <w:r w:rsidRPr="009D202A">
        <w:t>5.2.2.2 - Indicar os recursos de saúde disponíveis para cada residente, em todos os níveis de atenção, sejam eles públicos ou privados, bem como referências, caso se faça necessário;</w:t>
      </w:r>
    </w:p>
    <w:p w:rsidR="0007335C" w:rsidRPr="009D202A" w:rsidRDefault="0007335C" w:rsidP="003E7104">
      <w:pPr>
        <w:jc w:val="both"/>
      </w:pPr>
    </w:p>
    <w:p w:rsidR="0019418D" w:rsidRDefault="0019418D" w:rsidP="003E7104">
      <w:pPr>
        <w:jc w:val="both"/>
      </w:pPr>
      <w:r w:rsidRPr="009D202A">
        <w:t>5.2.2.3 - prever a atenção integral à saúde do idoso, abordando os aspectos de promoção, proteção e prevenção;</w:t>
      </w:r>
    </w:p>
    <w:p w:rsidR="0007335C" w:rsidRPr="009D202A" w:rsidRDefault="0007335C" w:rsidP="003E7104">
      <w:pPr>
        <w:jc w:val="both"/>
      </w:pPr>
    </w:p>
    <w:p w:rsidR="0019418D" w:rsidRDefault="0019418D" w:rsidP="003E7104">
      <w:pPr>
        <w:jc w:val="both"/>
      </w:pPr>
      <w:r w:rsidRPr="009D202A">
        <w:t>5.2.2.4 - conter informações acerca das patologias incidentes e prevalentes nos residentes.</w:t>
      </w:r>
    </w:p>
    <w:p w:rsidR="0007335C" w:rsidRPr="009D202A" w:rsidRDefault="0007335C" w:rsidP="003E7104">
      <w:pPr>
        <w:jc w:val="both"/>
      </w:pPr>
    </w:p>
    <w:p w:rsidR="0019418D" w:rsidRDefault="0019418D" w:rsidP="003E7104">
      <w:pPr>
        <w:jc w:val="both"/>
      </w:pPr>
      <w:r w:rsidRPr="009D202A">
        <w:t>5.2.3 – A instituição deve avaliar anualmente a implantação e efetividade das ações previstas no plano, considerando, no mínimo, os critérios de acesso, resolubilidade e humanização.</w:t>
      </w:r>
    </w:p>
    <w:p w:rsidR="0007335C" w:rsidRPr="009D202A" w:rsidRDefault="0007335C" w:rsidP="003E7104">
      <w:pPr>
        <w:jc w:val="both"/>
      </w:pPr>
    </w:p>
    <w:p w:rsidR="0019418D" w:rsidRDefault="0019418D" w:rsidP="003E7104">
      <w:pPr>
        <w:jc w:val="both"/>
      </w:pPr>
      <w:r w:rsidRPr="009D202A">
        <w:t>5.2.4 – A Instituição deve comprovar, quando solicitada, a vacinação obrigatória dos residentes conforme estipulado pelo Plano Nacional de Imunização de Ministério da Saúde.</w:t>
      </w:r>
    </w:p>
    <w:p w:rsidR="0007335C" w:rsidRPr="009D202A" w:rsidRDefault="0007335C" w:rsidP="003E7104">
      <w:pPr>
        <w:jc w:val="both"/>
      </w:pPr>
    </w:p>
    <w:p w:rsidR="0019418D" w:rsidRDefault="0019418D" w:rsidP="003E7104">
      <w:pPr>
        <w:jc w:val="both"/>
      </w:pPr>
      <w:r w:rsidRPr="009D202A">
        <w:t>5.2.5 – Cabe ao Responsável Técnico - RT da instituição a responsabilidade pelos  medicamentos em uso pelos idosos, respeitados os regulamentos de vigilância sanitária quanto à guarda e administração, sendo vedado o estoque de medicamentos sem prescrição médica.</w:t>
      </w:r>
    </w:p>
    <w:p w:rsidR="0007335C" w:rsidRPr="009D202A" w:rsidRDefault="0007335C" w:rsidP="003E7104">
      <w:pPr>
        <w:jc w:val="both"/>
      </w:pPr>
    </w:p>
    <w:p w:rsidR="0019418D" w:rsidRDefault="0019418D" w:rsidP="003E7104">
      <w:pPr>
        <w:jc w:val="both"/>
      </w:pPr>
      <w:r w:rsidRPr="009D202A">
        <w:t>5.2.6 A instituição deve dispor de rotinas e procedimentos escritos, referente ao cuidado com o idoso</w:t>
      </w:r>
    </w:p>
    <w:p w:rsidR="0007335C" w:rsidRPr="009D202A" w:rsidRDefault="0007335C" w:rsidP="003E7104">
      <w:pPr>
        <w:jc w:val="both"/>
      </w:pPr>
    </w:p>
    <w:p w:rsidR="0019418D" w:rsidRDefault="0019418D" w:rsidP="003E7104">
      <w:pPr>
        <w:jc w:val="both"/>
      </w:pPr>
      <w:r w:rsidRPr="009D202A">
        <w:t>5.2.7 – Em caso de intercorrência medica, cabe ao RT providenciar o encaminhamento imediato do idoso ao serviço de saúde de referência previsto no plano de atenção e comunicar a sua família ou representante legal.</w:t>
      </w:r>
    </w:p>
    <w:p w:rsidR="0007335C" w:rsidRPr="009D202A" w:rsidRDefault="0007335C" w:rsidP="003E7104">
      <w:pPr>
        <w:jc w:val="both"/>
      </w:pPr>
    </w:p>
    <w:p w:rsidR="0019418D" w:rsidRDefault="0019418D" w:rsidP="003E7104">
      <w:pPr>
        <w:jc w:val="both"/>
      </w:pPr>
      <w:r w:rsidRPr="009D202A">
        <w:t>5.2.7.1 – Para o encaminhamento, a instituição deve dispor de um serviço de remoção destinado a transportar o idoso, segundo o estabelecido no Plano de Atenção à Saúde</w:t>
      </w:r>
    </w:p>
    <w:p w:rsidR="0058502D" w:rsidRPr="003E7104" w:rsidRDefault="0058502D" w:rsidP="003E7104">
      <w:pPr>
        <w:jc w:val="both"/>
      </w:pPr>
    </w:p>
    <w:p w:rsidR="0019418D" w:rsidRDefault="0019418D" w:rsidP="003E7104">
      <w:pPr>
        <w:jc w:val="both"/>
      </w:pPr>
      <w:r w:rsidRPr="009D202A">
        <w:t>5.3 – Alimentação</w:t>
      </w:r>
    </w:p>
    <w:p w:rsidR="0058502D" w:rsidRPr="009D202A" w:rsidRDefault="0058502D" w:rsidP="003E7104">
      <w:pPr>
        <w:jc w:val="both"/>
      </w:pPr>
    </w:p>
    <w:p w:rsidR="0019418D" w:rsidRDefault="0019418D" w:rsidP="003E7104">
      <w:pPr>
        <w:jc w:val="both"/>
      </w:pPr>
      <w:r w:rsidRPr="009D202A">
        <w:t>5.3.1 A Instituição deve garantir aos idosos a alimentação, respeitando os aspectos culturais locais, oferecendo, no mínimo, seis refeições diárias.</w:t>
      </w:r>
    </w:p>
    <w:p w:rsidR="0058502D" w:rsidRPr="009D202A" w:rsidRDefault="0058502D" w:rsidP="003E7104">
      <w:pPr>
        <w:jc w:val="both"/>
      </w:pPr>
    </w:p>
    <w:p w:rsidR="0019418D" w:rsidRDefault="0019418D" w:rsidP="003E7104">
      <w:pPr>
        <w:jc w:val="both"/>
      </w:pPr>
      <w:r w:rsidRPr="009D202A">
        <w:t>5.3.2 – A manipulação, preparação, fracionamento, armazenamento e distribuição dos alimentos devem seguir o estabelecido na RDC nº. 216/2004 que dispões sobre Regulamento Técnico de Boas Praticas para Serviços de Alimentação.</w:t>
      </w:r>
    </w:p>
    <w:p w:rsidR="0058502D" w:rsidRPr="009D202A" w:rsidRDefault="0058502D" w:rsidP="003E7104">
      <w:pPr>
        <w:jc w:val="both"/>
      </w:pPr>
    </w:p>
    <w:p w:rsidR="0019418D" w:rsidRDefault="0019418D" w:rsidP="003E7104">
      <w:pPr>
        <w:jc w:val="both"/>
      </w:pPr>
      <w:r w:rsidRPr="009D202A">
        <w:t>5.3.3 - A instituição deve manter disponíveis normas e rotinas técnicas quanto aos seguintes procedimentos:</w:t>
      </w:r>
    </w:p>
    <w:p w:rsidR="00064FD9" w:rsidRPr="009D202A" w:rsidRDefault="00064FD9" w:rsidP="003E7104">
      <w:pPr>
        <w:jc w:val="both"/>
      </w:pPr>
    </w:p>
    <w:p w:rsidR="0019418D" w:rsidRDefault="0019418D" w:rsidP="003E7104">
      <w:pPr>
        <w:jc w:val="both"/>
      </w:pPr>
      <w:r w:rsidRPr="009D202A">
        <w:t>a) limpeza e descontaminação dos alimentos;</w:t>
      </w:r>
    </w:p>
    <w:p w:rsidR="00064FD9" w:rsidRPr="009D202A" w:rsidRDefault="00064FD9" w:rsidP="003E7104">
      <w:pPr>
        <w:jc w:val="both"/>
      </w:pPr>
    </w:p>
    <w:p w:rsidR="0019418D" w:rsidRDefault="0019418D" w:rsidP="003E7104">
      <w:pPr>
        <w:jc w:val="both"/>
      </w:pPr>
      <w:r w:rsidRPr="009D202A">
        <w:t>b) armazenagem de alimentos;</w:t>
      </w:r>
    </w:p>
    <w:p w:rsidR="00064FD9" w:rsidRPr="009D202A" w:rsidRDefault="00064FD9" w:rsidP="003E7104">
      <w:pPr>
        <w:jc w:val="both"/>
      </w:pPr>
    </w:p>
    <w:p w:rsidR="0019418D" w:rsidRDefault="0019418D" w:rsidP="003E7104">
      <w:pPr>
        <w:jc w:val="both"/>
      </w:pPr>
      <w:r w:rsidRPr="009D202A">
        <w:t>c) preparo dos alimentos com enfoque nas boas práticas de manipulação;</w:t>
      </w:r>
    </w:p>
    <w:p w:rsidR="00064FD9" w:rsidRPr="009D202A" w:rsidRDefault="00064FD9" w:rsidP="003E7104">
      <w:pPr>
        <w:jc w:val="both"/>
      </w:pPr>
    </w:p>
    <w:p w:rsidR="0019418D" w:rsidRDefault="0019418D" w:rsidP="003E7104">
      <w:pPr>
        <w:jc w:val="both"/>
      </w:pPr>
      <w:r w:rsidRPr="009D202A">
        <w:t>d) boas práticas para prevenção e controle de vetores;</w:t>
      </w:r>
    </w:p>
    <w:p w:rsidR="00064FD9" w:rsidRPr="009D202A" w:rsidRDefault="00064FD9" w:rsidP="003E7104">
      <w:pPr>
        <w:jc w:val="both"/>
      </w:pPr>
    </w:p>
    <w:p w:rsidR="0019418D" w:rsidRDefault="0019418D" w:rsidP="003E7104">
      <w:pPr>
        <w:jc w:val="both"/>
      </w:pPr>
      <w:r w:rsidRPr="009D202A">
        <w:t>e) acondicionamento dos resíduos.</w:t>
      </w:r>
    </w:p>
    <w:p w:rsidR="00064FD9" w:rsidRPr="009D202A" w:rsidRDefault="00064FD9" w:rsidP="003E7104">
      <w:pPr>
        <w:jc w:val="both"/>
      </w:pPr>
    </w:p>
    <w:p w:rsidR="0019418D" w:rsidRDefault="0019418D" w:rsidP="003E7104">
      <w:pPr>
        <w:jc w:val="both"/>
      </w:pPr>
      <w:r w:rsidRPr="009D202A">
        <w:t>5.4 – Lavagem, processamento e guarda de roupa</w:t>
      </w:r>
    </w:p>
    <w:p w:rsidR="00064FD9" w:rsidRPr="009D202A" w:rsidRDefault="00064FD9" w:rsidP="003E7104">
      <w:pPr>
        <w:jc w:val="both"/>
      </w:pPr>
    </w:p>
    <w:p w:rsidR="0019418D" w:rsidRDefault="0019418D" w:rsidP="003E7104">
      <w:pPr>
        <w:jc w:val="both"/>
      </w:pPr>
      <w:r w:rsidRPr="009D202A">
        <w:t>5.4.1 - A instituição deve manter disponíveis as rotinas técnicas do processamento de roupas de uso pessoal e coletivo, que contemple:</w:t>
      </w:r>
    </w:p>
    <w:p w:rsidR="00064FD9" w:rsidRPr="009D202A" w:rsidRDefault="00064FD9" w:rsidP="003E7104">
      <w:pPr>
        <w:jc w:val="both"/>
      </w:pPr>
    </w:p>
    <w:p w:rsidR="0019418D" w:rsidRDefault="0019418D" w:rsidP="003E7104">
      <w:pPr>
        <w:jc w:val="both"/>
      </w:pPr>
      <w:r w:rsidRPr="009D202A">
        <w:t>a) lavar, secar, passar e reparar as roupas;</w:t>
      </w:r>
    </w:p>
    <w:p w:rsidR="00064FD9" w:rsidRPr="009D202A" w:rsidRDefault="00064FD9" w:rsidP="003E7104">
      <w:pPr>
        <w:jc w:val="both"/>
      </w:pPr>
    </w:p>
    <w:p w:rsidR="0019418D" w:rsidRDefault="0019418D" w:rsidP="003E7104">
      <w:pPr>
        <w:jc w:val="both"/>
      </w:pPr>
      <w:r w:rsidRPr="009D202A">
        <w:t>b) guarda e troca de roupas de uso coletivo.</w:t>
      </w:r>
    </w:p>
    <w:p w:rsidR="00064FD9" w:rsidRPr="009D202A" w:rsidRDefault="00064FD9" w:rsidP="003E7104">
      <w:pPr>
        <w:jc w:val="both"/>
      </w:pPr>
    </w:p>
    <w:p w:rsidR="0019418D" w:rsidRDefault="0019418D" w:rsidP="003E7104">
      <w:pPr>
        <w:jc w:val="both"/>
      </w:pPr>
      <w:r w:rsidRPr="009D202A">
        <w:t xml:space="preserve">5.4.2 – A Instituição deve possibilitar aos idosos independentes efetuarem todo o processamento de roupas de uso pessoal. </w:t>
      </w:r>
    </w:p>
    <w:p w:rsidR="00DF459B" w:rsidRPr="009D202A" w:rsidRDefault="00DF459B" w:rsidP="003E7104">
      <w:pPr>
        <w:jc w:val="both"/>
      </w:pPr>
    </w:p>
    <w:p w:rsidR="0019418D" w:rsidRDefault="0019418D" w:rsidP="003E7104">
      <w:pPr>
        <w:jc w:val="both"/>
      </w:pPr>
      <w:r w:rsidRPr="009D202A">
        <w:t>5.4.3 – As roupas de uso pessoal devem ser identificadas, visando a manutenção da individualidade e humanização.</w:t>
      </w:r>
    </w:p>
    <w:p w:rsidR="00DF459B" w:rsidRPr="009D202A" w:rsidRDefault="00DF459B" w:rsidP="003E7104">
      <w:pPr>
        <w:jc w:val="both"/>
      </w:pPr>
    </w:p>
    <w:p w:rsidR="0019418D" w:rsidRDefault="0019418D" w:rsidP="003E7104">
      <w:pPr>
        <w:jc w:val="both"/>
      </w:pPr>
      <w:r w:rsidRPr="009D202A">
        <w:t xml:space="preserve">5.4.4 – Os produtos utilizados no processamento de roupa devem ser registrados ou notificados na Anvisa/MS </w:t>
      </w:r>
    </w:p>
    <w:p w:rsidR="00DF459B" w:rsidRPr="009D202A" w:rsidRDefault="00DF459B" w:rsidP="003E7104">
      <w:pPr>
        <w:jc w:val="both"/>
      </w:pPr>
    </w:p>
    <w:p w:rsidR="0019418D" w:rsidRDefault="0019418D" w:rsidP="003E7104">
      <w:pPr>
        <w:jc w:val="both"/>
      </w:pPr>
      <w:r w:rsidRPr="009D202A">
        <w:t>5.5 – Limpeza</w:t>
      </w:r>
    </w:p>
    <w:p w:rsidR="00DF459B" w:rsidRPr="009D202A" w:rsidRDefault="00DF459B" w:rsidP="003E7104">
      <w:pPr>
        <w:jc w:val="both"/>
      </w:pPr>
    </w:p>
    <w:p w:rsidR="0019418D" w:rsidRDefault="0019418D" w:rsidP="003E7104">
      <w:pPr>
        <w:jc w:val="both"/>
      </w:pPr>
      <w:r w:rsidRPr="009D202A">
        <w:t>5.5.1 - A instituição deve manter os ambientes limpos, livres de resíduos e odores incompatíveis com a atividade</w:t>
      </w:r>
    </w:p>
    <w:p w:rsidR="00DF459B" w:rsidRPr="009D202A" w:rsidRDefault="00DF459B" w:rsidP="003E7104">
      <w:pPr>
        <w:jc w:val="both"/>
        <w:rPr>
          <w:color w:val="800000"/>
        </w:rPr>
      </w:pPr>
    </w:p>
    <w:p w:rsidR="0019418D" w:rsidRDefault="0019418D" w:rsidP="003E7104">
      <w:pPr>
        <w:jc w:val="both"/>
      </w:pPr>
      <w:r w:rsidRPr="009D202A">
        <w:t>5.5.2 – A instituição deve manter disponíveis as rotinas quanto à limpeza e higienização de artigos e ambientes;</w:t>
      </w:r>
    </w:p>
    <w:p w:rsidR="00DF459B" w:rsidRPr="009D202A" w:rsidRDefault="00DF459B" w:rsidP="003E7104">
      <w:pPr>
        <w:jc w:val="both"/>
      </w:pPr>
    </w:p>
    <w:p w:rsidR="0019418D" w:rsidRDefault="0019418D" w:rsidP="003E7104">
      <w:pPr>
        <w:jc w:val="both"/>
      </w:pPr>
      <w:r w:rsidRPr="009D202A">
        <w:t xml:space="preserve">5.5.3 – Os produtos utilizados no processamento de roupa devem ser registrados ou notificados na Anvisa/MS </w:t>
      </w:r>
    </w:p>
    <w:p w:rsidR="00DF459B" w:rsidRPr="009D202A" w:rsidRDefault="00DF459B" w:rsidP="003E7104">
      <w:pPr>
        <w:jc w:val="both"/>
      </w:pPr>
    </w:p>
    <w:p w:rsidR="0019418D" w:rsidRPr="00A97247" w:rsidRDefault="0019418D" w:rsidP="003E7104">
      <w:pPr>
        <w:jc w:val="both"/>
        <w:rPr>
          <w:b/>
          <w:caps/>
        </w:rPr>
      </w:pPr>
      <w:r w:rsidRPr="00A97247">
        <w:rPr>
          <w:b/>
          <w:caps/>
        </w:rPr>
        <w:t>6. Notificação Compulsória</w:t>
      </w:r>
    </w:p>
    <w:p w:rsidR="00A97247" w:rsidRPr="009D202A" w:rsidRDefault="00A97247" w:rsidP="003E7104">
      <w:pPr>
        <w:jc w:val="both"/>
        <w:rPr>
          <w:caps/>
        </w:rPr>
      </w:pPr>
    </w:p>
    <w:p w:rsidR="0019418D" w:rsidRDefault="0019418D" w:rsidP="003E7104">
      <w:pPr>
        <w:jc w:val="both"/>
      </w:pPr>
      <w:r w:rsidRPr="009D202A">
        <w:t xml:space="preserve">6.1 - A equipe de saúde responsável pelos residentes deverá notificar à vigilância epidemiológica a suspeita de doença de notificação compulsória conforme o estabelecido no Decreto nº. 49.974-A - de 21 de janeiro de </w:t>
      </w:r>
      <w:r w:rsidR="00A97247" w:rsidRPr="009D202A">
        <w:t xml:space="preserve">1961, </w:t>
      </w:r>
      <w:r w:rsidRPr="009D202A">
        <w:t>Portaria Nº 1.943, de 18 de outubro de 2001, suas atualizações, ou outra que venha a substituí-la.</w:t>
      </w:r>
    </w:p>
    <w:p w:rsidR="00A97247" w:rsidRPr="009D202A" w:rsidRDefault="00A97247" w:rsidP="003E7104">
      <w:pPr>
        <w:jc w:val="both"/>
      </w:pPr>
    </w:p>
    <w:p w:rsidR="0019418D" w:rsidRDefault="0019418D" w:rsidP="003E7104">
      <w:pPr>
        <w:jc w:val="both"/>
      </w:pPr>
      <w:r w:rsidRPr="009D202A">
        <w:t>6.2 – A instituição deverá notificar imediatamente à autoridade sanitária local, a ocorrência dos eventos sentinelas abaixo:</w:t>
      </w:r>
    </w:p>
    <w:p w:rsidR="0033372C" w:rsidRPr="009D202A" w:rsidRDefault="0033372C" w:rsidP="003E7104">
      <w:pPr>
        <w:jc w:val="both"/>
      </w:pPr>
    </w:p>
    <w:p w:rsidR="0019418D" w:rsidRDefault="0019418D" w:rsidP="003E7104">
      <w:pPr>
        <w:jc w:val="both"/>
      </w:pPr>
      <w:r w:rsidRPr="009D202A">
        <w:t>6.2.1 – Queda com lesão</w:t>
      </w:r>
    </w:p>
    <w:p w:rsidR="0033372C" w:rsidRPr="009D202A" w:rsidRDefault="0033372C" w:rsidP="003E7104">
      <w:pPr>
        <w:jc w:val="both"/>
      </w:pPr>
    </w:p>
    <w:p w:rsidR="0019418D" w:rsidRDefault="0019418D" w:rsidP="003E7104">
      <w:pPr>
        <w:jc w:val="both"/>
      </w:pPr>
      <w:r w:rsidRPr="009D202A">
        <w:t>6.2.2 – Tentativa de suicídio</w:t>
      </w:r>
    </w:p>
    <w:p w:rsidR="0033372C" w:rsidRPr="009D202A" w:rsidRDefault="0033372C" w:rsidP="003E7104">
      <w:pPr>
        <w:jc w:val="both"/>
      </w:pPr>
    </w:p>
    <w:p w:rsidR="0019418D" w:rsidRDefault="0019418D" w:rsidP="003E7104">
      <w:pPr>
        <w:jc w:val="both"/>
      </w:pPr>
      <w:r w:rsidRPr="009D202A">
        <w:t>6.3 – A definição dos eventos mencionados nesta Resolução deve obedecer à padronização a ser publicada pela Anvisa, juntamente com o fluxo e instrumentos de notificação.</w:t>
      </w:r>
    </w:p>
    <w:p w:rsidR="0033372C" w:rsidRPr="009D202A" w:rsidRDefault="0033372C" w:rsidP="003E7104">
      <w:pPr>
        <w:jc w:val="both"/>
      </w:pPr>
    </w:p>
    <w:p w:rsidR="0019418D" w:rsidRPr="0033372C" w:rsidRDefault="0019418D" w:rsidP="003E7104">
      <w:pPr>
        <w:jc w:val="both"/>
        <w:rPr>
          <w:b/>
          <w:caps/>
        </w:rPr>
      </w:pPr>
      <w:r w:rsidRPr="0033372C">
        <w:rPr>
          <w:b/>
          <w:caps/>
        </w:rPr>
        <w:t>7. Monitoramento e Avaliação do Funcionamento das Instituições</w:t>
      </w:r>
    </w:p>
    <w:p w:rsidR="0033372C" w:rsidRPr="009D202A" w:rsidRDefault="0033372C" w:rsidP="003E7104">
      <w:pPr>
        <w:jc w:val="both"/>
        <w:rPr>
          <w:caps/>
        </w:rPr>
      </w:pPr>
    </w:p>
    <w:p w:rsidR="0019418D" w:rsidRDefault="0019418D" w:rsidP="003E7104">
      <w:pPr>
        <w:jc w:val="both"/>
      </w:pPr>
      <w:r w:rsidRPr="009D202A">
        <w:t>7.1 – A constatação de qualquer irregularidade no funcionamento das instituições deve ser imediatamente comunicada a vigilância sanitária local.</w:t>
      </w:r>
      <w:r w:rsidRPr="009D202A">
        <w:rPr>
          <w:highlight w:val="yellow"/>
        </w:rPr>
        <w:t xml:space="preserve"> </w:t>
      </w:r>
    </w:p>
    <w:p w:rsidR="0033372C" w:rsidRPr="009D202A" w:rsidRDefault="0033372C" w:rsidP="003E7104">
      <w:pPr>
        <w:jc w:val="both"/>
      </w:pPr>
    </w:p>
    <w:p w:rsidR="0019418D" w:rsidRDefault="0019418D" w:rsidP="003E7104">
      <w:pPr>
        <w:jc w:val="both"/>
      </w:pPr>
      <w:r w:rsidRPr="009D202A">
        <w:t>7.2 -. Compete às Instituições de Longa Permanência para idosos a realização continuada de avaliação do desempenho e padrão de funcionamento da instituição.</w:t>
      </w:r>
    </w:p>
    <w:p w:rsidR="0033372C" w:rsidRPr="009D202A" w:rsidRDefault="0033372C" w:rsidP="003E7104">
      <w:pPr>
        <w:jc w:val="both"/>
      </w:pPr>
    </w:p>
    <w:p w:rsidR="0019418D" w:rsidRPr="009D202A" w:rsidRDefault="0019418D" w:rsidP="003E7104">
      <w:pPr>
        <w:jc w:val="both"/>
      </w:pPr>
      <w:r w:rsidRPr="009D202A">
        <w:t>7.3. A avaliação referida no item anterior deve ser realizada levando em conta, no mínimo, os seguintes indicadores:</w:t>
      </w:r>
    </w:p>
    <w:p w:rsidR="0019418D" w:rsidRDefault="0019418D" w:rsidP="003E7104">
      <w:pPr>
        <w:jc w:val="both"/>
      </w:pPr>
    </w:p>
    <w:p w:rsidR="009D202A" w:rsidRPr="009D202A" w:rsidRDefault="009D202A" w:rsidP="003E7104">
      <w:pPr>
        <w:jc w:val="both"/>
      </w:pPr>
    </w:p>
    <w:tbl>
      <w:tblPr>
        <w:tblW w:w="73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1"/>
        <w:gridCol w:w="1622"/>
        <w:gridCol w:w="3570"/>
        <w:gridCol w:w="1708"/>
      </w:tblGrid>
      <w:tr w:rsidR="0019418D" w:rsidRPr="009D202A" w:rsidTr="009D202A">
        <w:trPr>
          <w:trHeight w:val="214"/>
        </w:trPr>
        <w:tc>
          <w:tcPr>
            <w:tcW w:w="471" w:type="dxa"/>
            <w:vAlign w:val="center"/>
          </w:tcPr>
          <w:p w:rsidR="0019418D" w:rsidRPr="009D202A" w:rsidRDefault="0019418D" w:rsidP="003E7104">
            <w:pPr>
              <w:jc w:val="both"/>
            </w:pPr>
            <w:r w:rsidRPr="009D202A">
              <w:t>Nº</w:t>
            </w:r>
          </w:p>
        </w:tc>
        <w:tc>
          <w:tcPr>
            <w:tcW w:w="1622" w:type="dxa"/>
            <w:vAlign w:val="center"/>
          </w:tcPr>
          <w:p w:rsidR="0019418D" w:rsidRPr="009D202A" w:rsidRDefault="0019418D" w:rsidP="003E7104">
            <w:pPr>
              <w:jc w:val="both"/>
            </w:pPr>
            <w:r w:rsidRPr="009D202A">
              <w:t>Indicador</w:t>
            </w:r>
          </w:p>
        </w:tc>
        <w:tc>
          <w:tcPr>
            <w:tcW w:w="3570" w:type="dxa"/>
            <w:vAlign w:val="center"/>
          </w:tcPr>
          <w:p w:rsidR="0019418D" w:rsidRPr="009D202A" w:rsidRDefault="0019418D" w:rsidP="003E7104">
            <w:pPr>
              <w:jc w:val="both"/>
            </w:pPr>
            <w:r w:rsidRPr="009D202A">
              <w:t>Fórmula e Unidade</w:t>
            </w:r>
          </w:p>
        </w:tc>
        <w:tc>
          <w:tcPr>
            <w:tcW w:w="1708" w:type="dxa"/>
            <w:vAlign w:val="center"/>
          </w:tcPr>
          <w:p w:rsidR="0019418D" w:rsidRPr="009D202A" w:rsidRDefault="0019418D" w:rsidP="003E7104">
            <w:pPr>
              <w:jc w:val="both"/>
            </w:pPr>
            <w:r w:rsidRPr="009D202A">
              <w:t>Freqüência de Produção</w:t>
            </w:r>
          </w:p>
        </w:tc>
      </w:tr>
      <w:tr w:rsidR="0019418D" w:rsidRPr="009D202A" w:rsidTr="009D202A">
        <w:trPr>
          <w:trHeight w:val="196"/>
        </w:trPr>
        <w:tc>
          <w:tcPr>
            <w:tcW w:w="471" w:type="dxa"/>
          </w:tcPr>
          <w:p w:rsidR="0019418D" w:rsidRPr="009D202A" w:rsidRDefault="0019418D" w:rsidP="003E7104">
            <w:pPr>
              <w:jc w:val="both"/>
            </w:pPr>
            <w:r w:rsidRPr="009D202A">
              <w:t>1</w:t>
            </w:r>
          </w:p>
        </w:tc>
        <w:tc>
          <w:tcPr>
            <w:tcW w:w="1622" w:type="dxa"/>
          </w:tcPr>
          <w:p w:rsidR="0019418D" w:rsidRPr="009D202A" w:rsidRDefault="0019418D" w:rsidP="003E7104">
            <w:pPr>
              <w:jc w:val="both"/>
            </w:pPr>
            <w:r w:rsidRPr="009D202A">
              <w:t>Taxa de mortalidade em idosos residentes</w:t>
            </w:r>
          </w:p>
        </w:tc>
        <w:tc>
          <w:tcPr>
            <w:tcW w:w="3570" w:type="dxa"/>
          </w:tcPr>
          <w:p w:rsidR="0019418D" w:rsidRPr="009D202A" w:rsidRDefault="0019418D" w:rsidP="003E7104">
            <w:pPr>
              <w:jc w:val="both"/>
            </w:pPr>
            <w:r w:rsidRPr="009D202A">
              <w:t>(Número de óbitos de idosos residentes no mês / Número de idosos residentes no mês</w:t>
            </w:r>
            <w:r w:rsidRPr="009D202A">
              <w:rPr>
                <w:vertAlign w:val="superscript"/>
              </w:rPr>
              <w:t>1</w:t>
            </w:r>
            <w:r w:rsidRPr="009D202A">
              <w:t xml:space="preserve">) </w:t>
            </w:r>
            <w:r w:rsidRPr="009D202A">
              <w:sym w:font="Symbol" w:char="F02A"/>
            </w:r>
            <w:r w:rsidRPr="009D202A">
              <w:t xml:space="preserve"> 100 </w:t>
            </w:r>
            <w:r w:rsidRPr="009D202A">
              <w:sym w:font="Symbol" w:char="F05B"/>
            </w:r>
            <w:r w:rsidRPr="009D202A">
              <w:sym w:font="Symbol" w:char="F025"/>
            </w:r>
            <w:r w:rsidRPr="009D202A">
              <w:sym w:font="Symbol" w:char="F05D"/>
            </w:r>
            <w:r w:rsidRPr="009D202A">
              <w:t xml:space="preserve"> </w:t>
            </w:r>
          </w:p>
        </w:tc>
        <w:tc>
          <w:tcPr>
            <w:tcW w:w="1708" w:type="dxa"/>
          </w:tcPr>
          <w:p w:rsidR="0019418D" w:rsidRPr="009D202A" w:rsidRDefault="0019418D" w:rsidP="003E7104">
            <w:pPr>
              <w:jc w:val="both"/>
            </w:pPr>
            <w:r w:rsidRPr="009D202A">
              <w:t>Mensal</w:t>
            </w:r>
          </w:p>
        </w:tc>
      </w:tr>
      <w:tr w:rsidR="0019418D" w:rsidRPr="009D202A" w:rsidTr="009D202A">
        <w:trPr>
          <w:trHeight w:val="357"/>
        </w:trPr>
        <w:tc>
          <w:tcPr>
            <w:tcW w:w="471" w:type="dxa"/>
          </w:tcPr>
          <w:p w:rsidR="0019418D" w:rsidRPr="009D202A" w:rsidRDefault="0019418D" w:rsidP="003E7104">
            <w:pPr>
              <w:jc w:val="both"/>
            </w:pPr>
            <w:r w:rsidRPr="009D202A">
              <w:t>2</w:t>
            </w:r>
          </w:p>
        </w:tc>
        <w:tc>
          <w:tcPr>
            <w:tcW w:w="1622" w:type="dxa"/>
          </w:tcPr>
          <w:p w:rsidR="0019418D" w:rsidRPr="009D202A" w:rsidRDefault="0019418D" w:rsidP="003E7104">
            <w:pPr>
              <w:jc w:val="both"/>
            </w:pPr>
            <w:r w:rsidRPr="009D202A">
              <w:t>Taxa incidência</w:t>
            </w:r>
            <w:r w:rsidRPr="009D202A">
              <w:rPr>
                <w:vertAlign w:val="superscript"/>
              </w:rPr>
              <w:t xml:space="preserve">2 </w:t>
            </w:r>
            <w:r w:rsidRPr="009D202A">
              <w:t>de doença diarréica aguda</w:t>
            </w:r>
            <w:r w:rsidRPr="009D202A">
              <w:rPr>
                <w:vertAlign w:val="superscript"/>
              </w:rPr>
              <w:t>3</w:t>
            </w:r>
            <w:r w:rsidRPr="009D202A">
              <w:t xml:space="preserve"> em idosos residentes</w:t>
            </w:r>
          </w:p>
        </w:tc>
        <w:tc>
          <w:tcPr>
            <w:tcW w:w="3570" w:type="dxa"/>
          </w:tcPr>
          <w:p w:rsidR="0019418D" w:rsidRPr="009D202A" w:rsidRDefault="0019418D" w:rsidP="003E7104">
            <w:pPr>
              <w:jc w:val="both"/>
            </w:pPr>
            <w:r w:rsidRPr="009D202A">
              <w:t>(Número de novos casos de doença diarréica aguda em idosos residentes no mês / Número de idosos residentes no mês</w:t>
            </w:r>
            <w:r w:rsidRPr="009D202A">
              <w:rPr>
                <w:vertAlign w:val="superscript"/>
              </w:rPr>
              <w:t>1</w:t>
            </w:r>
            <w:r w:rsidRPr="009D202A">
              <w:t xml:space="preserve">) </w:t>
            </w:r>
            <w:r w:rsidRPr="009D202A">
              <w:sym w:font="Symbol" w:char="F02A"/>
            </w:r>
            <w:r w:rsidRPr="009D202A">
              <w:t xml:space="preserve"> 100 </w:t>
            </w:r>
            <w:r w:rsidRPr="009D202A">
              <w:sym w:font="Symbol" w:char="F05B"/>
            </w:r>
            <w:r w:rsidRPr="009D202A">
              <w:sym w:font="Symbol" w:char="F025"/>
            </w:r>
            <w:r w:rsidRPr="009D202A">
              <w:sym w:font="Symbol" w:char="F05D"/>
            </w:r>
          </w:p>
        </w:tc>
        <w:tc>
          <w:tcPr>
            <w:tcW w:w="1708" w:type="dxa"/>
          </w:tcPr>
          <w:p w:rsidR="0019418D" w:rsidRPr="009D202A" w:rsidRDefault="0019418D" w:rsidP="003E7104">
            <w:pPr>
              <w:jc w:val="both"/>
            </w:pPr>
            <w:r w:rsidRPr="009D202A">
              <w:t>Mensal</w:t>
            </w:r>
          </w:p>
        </w:tc>
      </w:tr>
      <w:tr w:rsidR="0019418D" w:rsidRPr="009D202A" w:rsidTr="009D202A">
        <w:trPr>
          <w:trHeight w:val="142"/>
        </w:trPr>
        <w:tc>
          <w:tcPr>
            <w:tcW w:w="471" w:type="dxa"/>
          </w:tcPr>
          <w:p w:rsidR="0019418D" w:rsidRPr="009D202A" w:rsidRDefault="0019418D" w:rsidP="003E7104">
            <w:pPr>
              <w:jc w:val="both"/>
            </w:pPr>
            <w:r w:rsidRPr="009D202A">
              <w:t>3</w:t>
            </w:r>
          </w:p>
        </w:tc>
        <w:tc>
          <w:tcPr>
            <w:tcW w:w="1622" w:type="dxa"/>
          </w:tcPr>
          <w:p w:rsidR="0019418D" w:rsidRPr="009D202A" w:rsidRDefault="0019418D" w:rsidP="003E7104">
            <w:pPr>
              <w:jc w:val="both"/>
            </w:pPr>
            <w:r w:rsidRPr="009D202A">
              <w:t>Taxa de incidência de escabiose</w:t>
            </w:r>
            <w:r w:rsidRPr="009D202A">
              <w:rPr>
                <w:vertAlign w:val="superscript"/>
              </w:rPr>
              <w:t>4</w:t>
            </w:r>
            <w:r w:rsidRPr="009D202A">
              <w:t xml:space="preserve"> em idosos residentes</w:t>
            </w:r>
          </w:p>
        </w:tc>
        <w:tc>
          <w:tcPr>
            <w:tcW w:w="3570" w:type="dxa"/>
          </w:tcPr>
          <w:p w:rsidR="0019418D" w:rsidRPr="009D202A" w:rsidRDefault="0019418D" w:rsidP="003E7104">
            <w:pPr>
              <w:jc w:val="both"/>
            </w:pPr>
            <w:r w:rsidRPr="009D202A">
              <w:t xml:space="preserve">(Número de novos casos de escabiose em idosos residentes no mês / Número de idosos residentes no mês¹) </w:t>
            </w:r>
            <w:r w:rsidRPr="009D202A">
              <w:sym w:font="Symbol" w:char="F02A"/>
            </w:r>
            <w:r w:rsidRPr="009D202A">
              <w:t xml:space="preserve">100 </w:t>
            </w:r>
            <w:r w:rsidRPr="009D202A">
              <w:sym w:font="Symbol" w:char="F05B"/>
            </w:r>
            <w:r w:rsidRPr="009D202A">
              <w:sym w:font="Symbol" w:char="F025"/>
            </w:r>
            <w:r w:rsidRPr="009D202A">
              <w:sym w:font="Symbol" w:char="F05D"/>
            </w:r>
          </w:p>
        </w:tc>
        <w:tc>
          <w:tcPr>
            <w:tcW w:w="1708" w:type="dxa"/>
          </w:tcPr>
          <w:p w:rsidR="0019418D" w:rsidRPr="009D202A" w:rsidRDefault="0019418D" w:rsidP="003E7104">
            <w:pPr>
              <w:jc w:val="both"/>
            </w:pPr>
            <w:r w:rsidRPr="009D202A">
              <w:t>Mensal</w:t>
            </w:r>
          </w:p>
        </w:tc>
      </w:tr>
      <w:tr w:rsidR="0019418D" w:rsidRPr="009D202A" w:rsidTr="009D202A">
        <w:trPr>
          <w:trHeight w:val="122"/>
        </w:trPr>
        <w:tc>
          <w:tcPr>
            <w:tcW w:w="471" w:type="dxa"/>
          </w:tcPr>
          <w:p w:rsidR="0019418D" w:rsidRPr="009D202A" w:rsidRDefault="0019418D" w:rsidP="003E7104">
            <w:pPr>
              <w:jc w:val="both"/>
            </w:pPr>
            <w:r w:rsidRPr="009D202A">
              <w:t>4</w:t>
            </w:r>
          </w:p>
        </w:tc>
        <w:tc>
          <w:tcPr>
            <w:tcW w:w="1622" w:type="dxa"/>
          </w:tcPr>
          <w:p w:rsidR="0019418D" w:rsidRPr="009D202A" w:rsidRDefault="0019418D" w:rsidP="003E7104">
            <w:pPr>
              <w:jc w:val="both"/>
            </w:pPr>
            <w:r w:rsidRPr="009D202A">
              <w:t>Taxa de incidência de desidratação</w:t>
            </w:r>
            <w:r w:rsidRPr="009D202A">
              <w:rPr>
                <w:vertAlign w:val="superscript"/>
              </w:rPr>
              <w:t>5</w:t>
            </w:r>
            <w:r w:rsidRPr="009D202A">
              <w:t xml:space="preserve"> em idosos residentes</w:t>
            </w:r>
          </w:p>
        </w:tc>
        <w:tc>
          <w:tcPr>
            <w:tcW w:w="3570" w:type="dxa"/>
          </w:tcPr>
          <w:p w:rsidR="0019418D" w:rsidRPr="009D202A" w:rsidRDefault="0019418D" w:rsidP="003E7104">
            <w:pPr>
              <w:jc w:val="both"/>
            </w:pPr>
            <w:r w:rsidRPr="009D202A">
              <w:t>(Número de idosos que apresentaram desidratação / Número de idosos residentes no mês</w:t>
            </w:r>
            <w:r w:rsidRPr="009D202A">
              <w:rPr>
                <w:vertAlign w:val="superscript"/>
              </w:rPr>
              <w:t>1</w:t>
            </w:r>
            <w:r w:rsidRPr="009D202A">
              <w:t xml:space="preserve">) </w:t>
            </w:r>
            <w:r w:rsidRPr="009D202A">
              <w:sym w:font="Symbol" w:char="F02A"/>
            </w:r>
            <w:r w:rsidRPr="009D202A">
              <w:t xml:space="preserve">100 </w:t>
            </w:r>
            <w:r w:rsidRPr="009D202A">
              <w:sym w:font="Symbol" w:char="F05B"/>
            </w:r>
            <w:r w:rsidRPr="009D202A">
              <w:sym w:font="Symbol" w:char="F025"/>
            </w:r>
            <w:r w:rsidRPr="009D202A">
              <w:sym w:font="Symbol" w:char="F05D"/>
            </w:r>
          </w:p>
        </w:tc>
        <w:tc>
          <w:tcPr>
            <w:tcW w:w="1708" w:type="dxa"/>
          </w:tcPr>
          <w:p w:rsidR="0019418D" w:rsidRPr="009D202A" w:rsidRDefault="0019418D" w:rsidP="003E7104">
            <w:pPr>
              <w:jc w:val="both"/>
            </w:pPr>
            <w:r w:rsidRPr="009D202A">
              <w:t>Mensal</w:t>
            </w:r>
          </w:p>
        </w:tc>
      </w:tr>
      <w:tr w:rsidR="0019418D" w:rsidRPr="009D202A" w:rsidTr="009D202A">
        <w:trPr>
          <w:trHeight w:val="282"/>
        </w:trPr>
        <w:tc>
          <w:tcPr>
            <w:tcW w:w="471" w:type="dxa"/>
          </w:tcPr>
          <w:p w:rsidR="0019418D" w:rsidRPr="009D202A" w:rsidRDefault="0019418D" w:rsidP="003E7104">
            <w:pPr>
              <w:jc w:val="both"/>
            </w:pPr>
            <w:r w:rsidRPr="009D202A">
              <w:t>5</w:t>
            </w:r>
          </w:p>
        </w:tc>
        <w:tc>
          <w:tcPr>
            <w:tcW w:w="1622" w:type="dxa"/>
          </w:tcPr>
          <w:p w:rsidR="0019418D" w:rsidRPr="009D202A" w:rsidRDefault="0019418D" w:rsidP="003E7104">
            <w:pPr>
              <w:jc w:val="both"/>
            </w:pPr>
            <w:r w:rsidRPr="009D202A">
              <w:t>Taxa de prevalência</w:t>
            </w:r>
            <w:r w:rsidRPr="009D202A">
              <w:rPr>
                <w:vertAlign w:val="superscript"/>
              </w:rPr>
              <w:t>6</w:t>
            </w:r>
            <w:r w:rsidRPr="009D202A">
              <w:t xml:space="preserve"> de úlcera de decúbito em idosos residentes</w:t>
            </w:r>
          </w:p>
        </w:tc>
        <w:tc>
          <w:tcPr>
            <w:tcW w:w="3570" w:type="dxa"/>
          </w:tcPr>
          <w:p w:rsidR="0019418D" w:rsidRPr="009D202A" w:rsidRDefault="0019418D" w:rsidP="003E7104">
            <w:pPr>
              <w:jc w:val="both"/>
            </w:pPr>
            <w:r w:rsidRPr="009D202A">
              <w:t>(Número de idosos residentes apresentando úlcera de decúbito no mês/ Número de idosos residentes no mês</w:t>
            </w:r>
            <w:r w:rsidRPr="009D202A">
              <w:rPr>
                <w:vertAlign w:val="superscript"/>
              </w:rPr>
              <w:t>1</w:t>
            </w:r>
            <w:r w:rsidRPr="009D202A">
              <w:t xml:space="preserve">) </w:t>
            </w:r>
            <w:r w:rsidRPr="009D202A">
              <w:sym w:font="Symbol" w:char="F02A"/>
            </w:r>
            <w:r w:rsidRPr="009D202A">
              <w:t xml:space="preserve">100 </w:t>
            </w:r>
            <w:r w:rsidRPr="009D202A">
              <w:sym w:font="Symbol" w:char="F05B"/>
            </w:r>
            <w:r w:rsidRPr="009D202A">
              <w:sym w:font="Symbol" w:char="F025"/>
            </w:r>
            <w:r w:rsidRPr="009D202A">
              <w:sym w:font="Symbol" w:char="F05D"/>
            </w:r>
          </w:p>
        </w:tc>
        <w:tc>
          <w:tcPr>
            <w:tcW w:w="1708" w:type="dxa"/>
          </w:tcPr>
          <w:p w:rsidR="0019418D" w:rsidRPr="009D202A" w:rsidRDefault="0019418D" w:rsidP="003E7104">
            <w:pPr>
              <w:jc w:val="both"/>
            </w:pPr>
            <w:r w:rsidRPr="009D202A">
              <w:t>Mensal</w:t>
            </w:r>
          </w:p>
        </w:tc>
      </w:tr>
      <w:tr w:rsidR="0019418D" w:rsidRPr="009D202A" w:rsidTr="009D202A">
        <w:trPr>
          <w:trHeight w:val="248"/>
        </w:trPr>
        <w:tc>
          <w:tcPr>
            <w:tcW w:w="471" w:type="dxa"/>
          </w:tcPr>
          <w:p w:rsidR="0019418D" w:rsidRPr="009D202A" w:rsidRDefault="0019418D" w:rsidP="003E7104">
            <w:pPr>
              <w:jc w:val="both"/>
            </w:pPr>
            <w:r w:rsidRPr="009D202A">
              <w:t>6</w:t>
            </w:r>
          </w:p>
        </w:tc>
        <w:tc>
          <w:tcPr>
            <w:tcW w:w="1622" w:type="dxa"/>
          </w:tcPr>
          <w:p w:rsidR="0019418D" w:rsidRPr="009D202A" w:rsidRDefault="0019418D" w:rsidP="003E7104">
            <w:pPr>
              <w:jc w:val="both"/>
            </w:pPr>
            <w:r w:rsidRPr="009D202A">
              <w:t>Taxa de prevalência de desnutrição</w:t>
            </w:r>
            <w:r w:rsidRPr="009D202A">
              <w:rPr>
                <w:vertAlign w:val="superscript"/>
              </w:rPr>
              <w:t>7</w:t>
            </w:r>
            <w:r w:rsidRPr="009D202A">
              <w:t xml:space="preserve"> em idosos residentes</w:t>
            </w:r>
          </w:p>
        </w:tc>
        <w:tc>
          <w:tcPr>
            <w:tcW w:w="3570" w:type="dxa"/>
          </w:tcPr>
          <w:p w:rsidR="0019418D" w:rsidRPr="009D202A" w:rsidRDefault="0019418D" w:rsidP="003E7104">
            <w:pPr>
              <w:jc w:val="both"/>
            </w:pPr>
            <w:r w:rsidRPr="009D202A">
              <w:t>(Número de idosos residentes com diagnóstico de desnutrição no mês/ Número de idosos residentes no mês</w:t>
            </w:r>
            <w:r w:rsidRPr="009D202A">
              <w:rPr>
                <w:vertAlign w:val="superscript"/>
              </w:rPr>
              <w:t>1</w:t>
            </w:r>
            <w:r w:rsidRPr="009D202A">
              <w:t xml:space="preserve">) </w:t>
            </w:r>
            <w:r w:rsidRPr="009D202A">
              <w:sym w:font="Symbol" w:char="F02A"/>
            </w:r>
            <w:r w:rsidRPr="009D202A">
              <w:t xml:space="preserve">100 </w:t>
            </w:r>
            <w:r w:rsidRPr="009D202A">
              <w:sym w:font="Symbol" w:char="F05B"/>
            </w:r>
            <w:r w:rsidRPr="009D202A">
              <w:sym w:font="Symbol" w:char="F025"/>
            </w:r>
            <w:r w:rsidRPr="009D202A">
              <w:sym w:font="Symbol" w:char="F05D"/>
            </w:r>
          </w:p>
        </w:tc>
        <w:tc>
          <w:tcPr>
            <w:tcW w:w="1708" w:type="dxa"/>
          </w:tcPr>
          <w:p w:rsidR="0019418D" w:rsidRPr="009D202A" w:rsidRDefault="0019418D" w:rsidP="003E7104">
            <w:pPr>
              <w:jc w:val="both"/>
            </w:pPr>
            <w:r w:rsidRPr="009D202A">
              <w:t>Mensal</w:t>
            </w:r>
          </w:p>
        </w:tc>
      </w:tr>
    </w:tbl>
    <w:p w:rsidR="0019418D" w:rsidRPr="009D202A" w:rsidRDefault="0019418D" w:rsidP="003E7104">
      <w:pPr>
        <w:jc w:val="both"/>
      </w:pPr>
    </w:p>
    <w:tbl>
      <w:tblPr>
        <w:tblW w:w="73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1"/>
      </w:tblGrid>
      <w:tr w:rsidR="0019418D" w:rsidRPr="009D202A" w:rsidTr="009D202A">
        <w:trPr>
          <w:trHeight w:val="184"/>
        </w:trPr>
        <w:tc>
          <w:tcPr>
            <w:tcW w:w="7371" w:type="dxa"/>
          </w:tcPr>
          <w:p w:rsidR="0019418D" w:rsidRPr="009D202A" w:rsidRDefault="0019418D" w:rsidP="003E7104">
            <w:pPr>
              <w:jc w:val="both"/>
            </w:pPr>
            <w:r w:rsidRPr="009D202A">
              <w:rPr>
                <w:vertAlign w:val="superscript"/>
              </w:rPr>
              <w:t>1</w:t>
            </w:r>
            <w:r w:rsidRPr="009D202A">
              <w:t xml:space="preserve"> - População exposta: considerar o número de idosos residentes do dia 15 de cada mês.</w:t>
            </w:r>
          </w:p>
        </w:tc>
      </w:tr>
      <w:tr w:rsidR="0019418D" w:rsidRPr="009D202A" w:rsidTr="009D202A">
        <w:trPr>
          <w:trHeight w:val="330"/>
        </w:trPr>
        <w:tc>
          <w:tcPr>
            <w:tcW w:w="7371" w:type="dxa"/>
          </w:tcPr>
          <w:p w:rsidR="0019418D" w:rsidRPr="009D202A" w:rsidRDefault="0019418D" w:rsidP="003E7104">
            <w:pPr>
              <w:jc w:val="both"/>
            </w:pPr>
            <w:r w:rsidRPr="009D202A">
              <w:rPr>
                <w:vertAlign w:val="superscript"/>
              </w:rPr>
              <w:t>2</w:t>
            </w:r>
            <w:r w:rsidRPr="009D202A">
              <w:t xml:space="preserve"> - Taxa de incidência: é uma estimativa direta da probabilidade ou risco de desenvolvimento de determinada doença em um período de tempo específico; o numerador corresponde aos novos casos, ou seja, aqueles iniciados no período em estudo.</w:t>
            </w:r>
          </w:p>
        </w:tc>
      </w:tr>
      <w:tr w:rsidR="0019418D" w:rsidRPr="009D202A" w:rsidTr="009D202A">
        <w:trPr>
          <w:trHeight w:val="490"/>
        </w:trPr>
        <w:tc>
          <w:tcPr>
            <w:tcW w:w="7371" w:type="dxa"/>
            <w:tcBorders>
              <w:bottom w:val="nil"/>
            </w:tcBorders>
          </w:tcPr>
          <w:p w:rsidR="0019418D" w:rsidRPr="009D202A" w:rsidRDefault="0019418D" w:rsidP="003E7104">
            <w:pPr>
              <w:jc w:val="both"/>
            </w:pPr>
            <w:r w:rsidRPr="009D202A">
              <w:rPr>
                <w:vertAlign w:val="superscript"/>
              </w:rPr>
              <w:t>3</w:t>
            </w:r>
            <w:r w:rsidRPr="009D202A">
              <w:t xml:space="preserve">- Doença diarréica aguda: Síndrome causada por vários agentes etiológicos (bactérias, vírus e parasitas), cuja manifestação predominante é o aumento do número de evacuações, com fezes aquosas ou de pouca consistência. Com freqüência, é acompanhada de vômito, febre e dor </w:t>
            </w:r>
          </w:p>
        </w:tc>
      </w:tr>
      <w:tr w:rsidR="0019418D" w:rsidRPr="009D202A" w:rsidTr="009D202A">
        <w:trPr>
          <w:trHeight w:val="289"/>
        </w:trPr>
        <w:tc>
          <w:tcPr>
            <w:tcW w:w="7371" w:type="dxa"/>
            <w:tcBorders>
              <w:top w:val="nil"/>
            </w:tcBorders>
          </w:tcPr>
          <w:p w:rsidR="0019418D" w:rsidRPr="009D202A" w:rsidRDefault="0019418D" w:rsidP="003E7104">
            <w:pPr>
              <w:jc w:val="both"/>
            </w:pPr>
            <w:r w:rsidRPr="009D202A">
              <w:t>abdominal. Em alguns casos, há presença de muco e sangue. No geral, é autolimitada, com duração entre 2 e 14 dias. As formas variam desde leves até graves, com desidratação e distúrbios eletrolíticos, principalmente quando associadas à desnutrição prévia.</w:t>
            </w:r>
          </w:p>
        </w:tc>
      </w:tr>
      <w:tr w:rsidR="0019418D" w:rsidRPr="009D202A" w:rsidTr="009D202A">
        <w:trPr>
          <w:trHeight w:val="335"/>
        </w:trPr>
        <w:tc>
          <w:tcPr>
            <w:tcW w:w="7371" w:type="dxa"/>
            <w:tcBorders>
              <w:bottom w:val="nil"/>
            </w:tcBorders>
          </w:tcPr>
          <w:p w:rsidR="0019418D" w:rsidRPr="009D202A" w:rsidRDefault="0019418D" w:rsidP="003E7104">
            <w:pPr>
              <w:jc w:val="both"/>
            </w:pPr>
            <w:r w:rsidRPr="009D202A">
              <w:rPr>
                <w:vertAlign w:val="superscript"/>
              </w:rPr>
              <w:t>4</w:t>
            </w:r>
            <w:r w:rsidRPr="009D202A">
              <w:t xml:space="preserve">- Escabiose: parasitose da pele causada por um ácaro cuja penetração deixa lesões em forma de vesículas, pápulas ou pequenos sulcos, nos quais ele deposita seus ovos. As áreas preferenciais da </w:t>
            </w:r>
          </w:p>
        </w:tc>
      </w:tr>
      <w:tr w:rsidR="0019418D" w:rsidRPr="009D202A" w:rsidTr="009D202A">
        <w:trPr>
          <w:trHeight w:val="485"/>
        </w:trPr>
        <w:tc>
          <w:tcPr>
            <w:tcW w:w="7371" w:type="dxa"/>
            <w:tcBorders>
              <w:top w:val="nil"/>
              <w:bottom w:val="nil"/>
            </w:tcBorders>
          </w:tcPr>
          <w:p w:rsidR="0019418D" w:rsidRPr="009D202A" w:rsidRDefault="0019418D" w:rsidP="003E7104">
            <w:pPr>
              <w:jc w:val="both"/>
              <w:rPr>
                <w:vertAlign w:val="superscript"/>
              </w:rPr>
            </w:pPr>
            <w:r w:rsidRPr="009D202A">
              <w:t xml:space="preserve">pele onde se visualizam essas lesões são as regiões interdigitais, punhos (face anterior), axilas (pregas anteriores), região peri-umbilical, sulco interglúteo, órgãos genitais externos nos homens. Em crianças e idosos, podem também ocorrer no couro cabeludo, nas palmas e plantas. O prurido é </w:t>
            </w:r>
          </w:p>
        </w:tc>
      </w:tr>
      <w:tr w:rsidR="0019418D" w:rsidRPr="009D202A" w:rsidTr="009D202A">
        <w:trPr>
          <w:trHeight w:val="218"/>
        </w:trPr>
        <w:tc>
          <w:tcPr>
            <w:tcW w:w="7371" w:type="dxa"/>
            <w:tcBorders>
              <w:top w:val="nil"/>
            </w:tcBorders>
          </w:tcPr>
          <w:p w:rsidR="0019418D" w:rsidRPr="009D202A" w:rsidRDefault="0019418D" w:rsidP="003E7104">
            <w:pPr>
              <w:jc w:val="both"/>
            </w:pPr>
            <w:r w:rsidRPr="009D202A">
              <w:t>intenso e, caracteristicamente, maior durante a noite, por ser o período de reprodução e deposição de ovos.</w:t>
            </w:r>
          </w:p>
        </w:tc>
      </w:tr>
      <w:tr w:rsidR="0019418D" w:rsidRPr="009D202A" w:rsidTr="009D202A">
        <w:trPr>
          <w:trHeight w:val="502"/>
        </w:trPr>
        <w:tc>
          <w:tcPr>
            <w:tcW w:w="7371" w:type="dxa"/>
            <w:tcBorders>
              <w:bottom w:val="nil"/>
            </w:tcBorders>
          </w:tcPr>
          <w:p w:rsidR="0019418D" w:rsidRPr="009D202A" w:rsidRDefault="0019418D" w:rsidP="003E7104">
            <w:pPr>
              <w:jc w:val="both"/>
            </w:pPr>
            <w:r w:rsidRPr="009D202A">
              <w:rPr>
                <w:vertAlign w:val="superscript"/>
              </w:rPr>
              <w:t>5</w:t>
            </w:r>
            <w:r w:rsidRPr="009D202A">
              <w:t xml:space="preserve">- Desidratação: (perda de água) Falta de quantidade suficiente de líquidos corpóreos para manter as funções normais em um nível adequado. Deficiência de água e eletrólitos corpóreos por perdas superiores à ingestão. Pode ser causadas por: ingestão reduzida (anorexia, coma e restrição </w:t>
            </w:r>
          </w:p>
        </w:tc>
      </w:tr>
      <w:tr w:rsidR="0019418D" w:rsidRPr="009D202A" w:rsidTr="009D202A">
        <w:trPr>
          <w:trHeight w:val="359"/>
        </w:trPr>
        <w:tc>
          <w:tcPr>
            <w:tcW w:w="7371" w:type="dxa"/>
            <w:tcBorders>
              <w:top w:val="nil"/>
            </w:tcBorders>
          </w:tcPr>
          <w:p w:rsidR="0019418D" w:rsidRPr="009D202A" w:rsidRDefault="0019418D" w:rsidP="003E7104">
            <w:pPr>
              <w:jc w:val="both"/>
              <w:rPr>
                <w:vertAlign w:val="superscript"/>
              </w:rPr>
            </w:pPr>
            <w:r w:rsidRPr="009D202A">
              <w:t>hídrica); perda aumentada gastrointestinal (vômitos e diarréia), ou urinária (diurese osmótica, administração de diuréticos, insuficiência renal crônica e da supra-renal), ou cutânea e respiratória (queimaduras e exposição ao calor).</w:t>
            </w:r>
          </w:p>
        </w:tc>
      </w:tr>
      <w:tr w:rsidR="0019418D" w:rsidRPr="009D202A" w:rsidTr="009D202A">
        <w:trPr>
          <w:trHeight w:val="536"/>
        </w:trPr>
        <w:tc>
          <w:tcPr>
            <w:tcW w:w="7371" w:type="dxa"/>
          </w:tcPr>
          <w:p w:rsidR="0019418D" w:rsidRPr="009D202A" w:rsidRDefault="0019418D" w:rsidP="003E7104">
            <w:pPr>
              <w:jc w:val="both"/>
            </w:pPr>
            <w:r w:rsidRPr="009D202A">
              <w:rPr>
                <w:vertAlign w:val="superscript"/>
              </w:rPr>
              <w:t>6</w:t>
            </w:r>
            <w:r w:rsidRPr="009D202A">
              <w:t xml:space="preserve"> - Taxa de prevalência: mede o número de casos presentes em um momento ou em um período específico; o numerador compreende os casos existentes no início do período de estudo, somados aos novos casos.</w:t>
            </w:r>
          </w:p>
        </w:tc>
      </w:tr>
      <w:tr w:rsidR="0019418D" w:rsidRPr="009D202A" w:rsidTr="009D202A">
        <w:trPr>
          <w:trHeight w:val="319"/>
        </w:trPr>
        <w:tc>
          <w:tcPr>
            <w:tcW w:w="7371" w:type="dxa"/>
            <w:tcBorders>
              <w:bottom w:val="nil"/>
            </w:tcBorders>
          </w:tcPr>
          <w:p w:rsidR="0019418D" w:rsidRPr="009D202A" w:rsidRDefault="0019418D" w:rsidP="003E7104">
            <w:pPr>
              <w:jc w:val="both"/>
              <w:rPr>
                <w:vertAlign w:val="superscript"/>
              </w:rPr>
            </w:pPr>
            <w:r w:rsidRPr="009D202A">
              <w:rPr>
                <w:vertAlign w:val="superscript"/>
              </w:rPr>
              <w:t>7</w:t>
            </w:r>
            <w:r w:rsidRPr="009D202A">
              <w:t xml:space="preserve"> - Desnutrição: Condição causada por ingestão ou digestão inadequada de nutrientes. Pode ser causada pela ingestão de uma dieta não balanceada, problemas digestivos, problemas de absorção </w:t>
            </w:r>
          </w:p>
        </w:tc>
      </w:tr>
      <w:tr w:rsidR="0019418D" w:rsidRPr="009D202A" w:rsidTr="009D202A">
        <w:trPr>
          <w:trHeight w:val="287"/>
        </w:trPr>
        <w:tc>
          <w:tcPr>
            <w:tcW w:w="7371" w:type="dxa"/>
            <w:tcBorders>
              <w:top w:val="nil"/>
            </w:tcBorders>
          </w:tcPr>
          <w:p w:rsidR="0019418D" w:rsidRPr="009D202A" w:rsidRDefault="0019418D" w:rsidP="003E7104">
            <w:pPr>
              <w:jc w:val="both"/>
            </w:pPr>
            <w:r w:rsidRPr="009D202A">
              <w:t>ou problemas similares. É a manifestação clínica decorrente da adoção de dieta inadequada ou de patologias que impedem o aproveitamento biológico adequado da alimentação ingerida.</w:t>
            </w:r>
          </w:p>
        </w:tc>
      </w:tr>
    </w:tbl>
    <w:p w:rsidR="0019418D" w:rsidRPr="009D202A" w:rsidRDefault="0019418D" w:rsidP="003E7104">
      <w:pPr>
        <w:jc w:val="both"/>
      </w:pPr>
    </w:p>
    <w:p w:rsidR="0019418D" w:rsidRDefault="0019418D" w:rsidP="003E7104">
      <w:pPr>
        <w:jc w:val="both"/>
      </w:pPr>
      <w:r w:rsidRPr="009D202A">
        <w:t>7.4. Todo mês de janeiro a instituição de Longa Permanência para idosos deve encaminhar à Vigilância Sanitária local o consolidado dos indicadores do ano anterior</w:t>
      </w:r>
    </w:p>
    <w:p w:rsidR="00FC35B8" w:rsidRPr="009D202A" w:rsidRDefault="00FC35B8" w:rsidP="003E7104">
      <w:pPr>
        <w:jc w:val="both"/>
      </w:pPr>
    </w:p>
    <w:p w:rsidR="0019418D" w:rsidRPr="009D202A" w:rsidRDefault="0019418D" w:rsidP="003E7104">
      <w:pPr>
        <w:jc w:val="both"/>
      </w:pPr>
      <w:r w:rsidRPr="009D202A">
        <w:t>7.5 O consolidado do município deverá ser encaminhado à Secretaria Estadual de Saúde e o consolidado dos estados à ANVISA e à Secretaria de Atenção à Saúde do Ministério da Saúde.</w:t>
      </w:r>
    </w:p>
    <w:p w:rsidR="0019418D" w:rsidRPr="009D202A" w:rsidRDefault="0019418D" w:rsidP="003E7104">
      <w:pPr>
        <w:jc w:val="both"/>
      </w:pPr>
    </w:p>
    <w:p w:rsidR="0019418D" w:rsidRPr="00FC35B8" w:rsidRDefault="0019418D" w:rsidP="003E7104">
      <w:pPr>
        <w:jc w:val="both"/>
        <w:rPr>
          <w:b/>
          <w:caps/>
        </w:rPr>
      </w:pPr>
      <w:r w:rsidRPr="00FC35B8">
        <w:rPr>
          <w:b/>
          <w:caps/>
        </w:rPr>
        <w:t>8. Disposições Transitórias</w:t>
      </w:r>
    </w:p>
    <w:p w:rsidR="0019418D" w:rsidRPr="00FC35B8" w:rsidRDefault="0019418D" w:rsidP="003E7104">
      <w:pPr>
        <w:jc w:val="both"/>
        <w:rPr>
          <w:b/>
        </w:rPr>
      </w:pPr>
    </w:p>
    <w:p w:rsidR="0019418D" w:rsidRPr="009D202A" w:rsidRDefault="0019418D" w:rsidP="003E7104">
      <w:pPr>
        <w:jc w:val="both"/>
      </w:pPr>
      <w:r w:rsidRPr="009D202A">
        <w:t>8.1. As instituições existentes na data da publicação desta RDC, independente da denominação ou da estrutura que possuam, devem adequar-se aos requisitos deste Regulamento Técnico, no prazo de vinte e quatro meses a contar da data de publicação desta.</w:t>
      </w:r>
    </w:p>
    <w:p w:rsidR="0019418D" w:rsidRPr="009D202A" w:rsidRDefault="0019418D" w:rsidP="003E7104">
      <w:pPr>
        <w:jc w:val="both"/>
      </w:pPr>
    </w:p>
    <w:p w:rsidR="0019418D" w:rsidRPr="00FC35B8" w:rsidRDefault="0019418D" w:rsidP="003E7104">
      <w:pPr>
        <w:jc w:val="both"/>
        <w:rPr>
          <w:b/>
          <w:caps/>
        </w:rPr>
      </w:pPr>
      <w:r w:rsidRPr="00FC35B8">
        <w:rPr>
          <w:b/>
          <w:caps/>
        </w:rPr>
        <w:t>9. Referencia Bibliográfica</w:t>
      </w:r>
    </w:p>
    <w:p w:rsidR="0019418D" w:rsidRPr="009D202A" w:rsidRDefault="0019418D" w:rsidP="003E7104">
      <w:pPr>
        <w:jc w:val="both"/>
      </w:pPr>
    </w:p>
    <w:p w:rsidR="0019418D" w:rsidRDefault="0019418D" w:rsidP="003E7104">
      <w:pPr>
        <w:jc w:val="both"/>
      </w:pPr>
      <w:r w:rsidRPr="009D202A">
        <w:sym w:font="Symbol" w:char="F0B7"/>
      </w:r>
      <w:r w:rsidRPr="009D202A">
        <w:t xml:space="preserve"> BRASIL. LEI N</w:t>
      </w:r>
      <w:r w:rsidRPr="009D202A">
        <w:sym w:font="Symbol" w:char="F0B0"/>
      </w:r>
      <w:r w:rsidRPr="009D202A">
        <w:t>. 10.741/2003 - Lei Especial - Estatuto do Idoso. Diário Oficial da União, Brasília, 2003.</w:t>
      </w:r>
    </w:p>
    <w:p w:rsidR="00FC35B8" w:rsidRPr="009D202A" w:rsidRDefault="00FC35B8" w:rsidP="003E7104">
      <w:pPr>
        <w:jc w:val="both"/>
      </w:pPr>
    </w:p>
    <w:p w:rsidR="0019418D" w:rsidRDefault="0019418D" w:rsidP="003E7104">
      <w:pPr>
        <w:jc w:val="both"/>
      </w:pPr>
      <w:r w:rsidRPr="009D202A">
        <w:sym w:font="Symbol" w:char="F0B7"/>
      </w:r>
      <w:r w:rsidRPr="009D202A">
        <w:t xml:space="preserve"> BRASIL. LEI N</w:t>
      </w:r>
      <w:r w:rsidRPr="009D202A">
        <w:sym w:font="Symbol" w:char="F0B0"/>
      </w:r>
      <w:r w:rsidRPr="009D202A">
        <w:t>. 8.842/1994 - Dispõe sobre a política nacional do idoso, cria o Conselho Nacional do Idoso e dá outras providências. Diário Oficial da União, Brasília, 1994.</w:t>
      </w:r>
    </w:p>
    <w:p w:rsidR="00FC35B8" w:rsidRPr="009D202A" w:rsidRDefault="00FC35B8" w:rsidP="003E7104">
      <w:pPr>
        <w:jc w:val="both"/>
        <w:rPr>
          <w:rStyle w:val="Forte"/>
        </w:rPr>
      </w:pPr>
    </w:p>
    <w:p w:rsidR="0019418D" w:rsidRDefault="0019418D" w:rsidP="003E7104">
      <w:pPr>
        <w:jc w:val="both"/>
      </w:pPr>
      <w:r w:rsidRPr="009D202A">
        <w:sym w:font="Symbol" w:char="F0B7"/>
      </w:r>
      <w:r w:rsidRPr="009D202A">
        <w:t xml:space="preserve"> BRASIL. DECRETO N</w:t>
      </w:r>
      <w:r w:rsidRPr="009D202A">
        <w:sym w:font="Symbol" w:char="F0B0"/>
      </w:r>
      <w:r w:rsidRPr="009D202A">
        <w:t>. 1.948/1996 – Regulamenta a Lei 8.842 de 1994 e dá outras providências. Diário Oficial da União, Brasília, 1996.</w:t>
      </w:r>
    </w:p>
    <w:p w:rsidR="00FC35B8" w:rsidRPr="009D202A" w:rsidRDefault="00FC35B8" w:rsidP="003E7104">
      <w:pPr>
        <w:jc w:val="both"/>
      </w:pPr>
    </w:p>
    <w:p w:rsidR="0019418D" w:rsidRDefault="0019418D" w:rsidP="003E7104">
      <w:pPr>
        <w:jc w:val="both"/>
      </w:pPr>
      <w:r w:rsidRPr="009D202A">
        <w:sym w:font="Symbol" w:char="F0B7"/>
      </w:r>
      <w:r w:rsidRPr="009D202A">
        <w:t xml:space="preserve"> BRASIL. PORTARIA N</w:t>
      </w:r>
      <w:r w:rsidRPr="009D202A">
        <w:sym w:font="Symbol" w:char="F0B0"/>
      </w:r>
      <w:r w:rsidRPr="009D202A">
        <w:t>. 73, DE 2001 - Normas de Funcionamento de Serviços de Atenção ao Idoso no Brasil, Secretaria de Políticas de Assistência Social Departamento de Desenvolvimento da Política De Assistência Social, Gerência de Atenção a Pessoa Idosa. Diário Oficial da União, Brasília, 2001.</w:t>
      </w:r>
    </w:p>
    <w:p w:rsidR="00FC35B8" w:rsidRPr="009D202A" w:rsidRDefault="00FC35B8" w:rsidP="003E7104">
      <w:pPr>
        <w:jc w:val="both"/>
      </w:pPr>
    </w:p>
    <w:p w:rsidR="0019418D" w:rsidRDefault="0019418D" w:rsidP="003E7104">
      <w:pPr>
        <w:jc w:val="both"/>
      </w:pPr>
      <w:r w:rsidRPr="009D202A">
        <w:sym w:font="Symbol" w:char="F0B7"/>
      </w:r>
      <w:r w:rsidRPr="009D202A">
        <w:t xml:space="preserve"> BRASIL. LEI N</w:t>
      </w:r>
      <w:r w:rsidRPr="009D202A">
        <w:sym w:font="Symbol" w:char="F0B0"/>
      </w:r>
      <w:r w:rsidRPr="009D202A">
        <w:t>. 6.437, 1977 - Configura infrações à legislação sanitária federal, estabelece as sanções respectivas, e dá outras providências. Diário Oficial da União, Brasília, 1977.</w:t>
      </w:r>
    </w:p>
    <w:p w:rsidR="00FC35B8" w:rsidRPr="009D202A" w:rsidRDefault="00FC35B8" w:rsidP="003E7104">
      <w:pPr>
        <w:jc w:val="both"/>
      </w:pPr>
    </w:p>
    <w:p w:rsidR="0019418D" w:rsidRPr="009D202A" w:rsidRDefault="0019418D" w:rsidP="003E7104">
      <w:pPr>
        <w:jc w:val="both"/>
      </w:pPr>
      <w:r w:rsidRPr="009D202A">
        <w:sym w:font="Symbol" w:char="F0B7"/>
      </w:r>
      <w:r w:rsidRPr="009D202A">
        <w:t xml:space="preserve"> BRASIL. DECRETO N</w:t>
      </w:r>
      <w:r w:rsidRPr="009D202A">
        <w:sym w:font="Symbol" w:char="F0B0"/>
      </w:r>
      <w:r w:rsidRPr="009D202A">
        <w:t xml:space="preserve"> 77052, de 1976 - Dispõe sobre a fiscalização sanitária das condições de exercício de profissões e ocupações técnicas e auxiliares, relacionadas diretamente com a saúde. Diário Oficial da União, Brasília, 1976.</w:t>
      </w:r>
    </w:p>
    <w:p w:rsidR="0019418D" w:rsidRPr="009D202A" w:rsidRDefault="0019418D" w:rsidP="003E7104">
      <w:pPr>
        <w:jc w:val="both"/>
      </w:pPr>
    </w:p>
    <w:sectPr w:rsidR="0019418D" w:rsidRPr="009D202A" w:rsidSect="00165927">
      <w:headerReference w:type="even" r:id="rId7"/>
      <w:headerReference w:type="default" r:id="rId8"/>
      <w:footerReference w:type="even" r:id="rId9"/>
      <w:footerReference w:type="default" r:id="rId10"/>
      <w:headerReference w:type="first" r:id="rId11"/>
      <w:footerReference w:type="first" r:id="rId12"/>
      <w:pgSz w:w="11907" w:h="16840" w:code="9"/>
      <w:pgMar w:top="1417" w:right="1701" w:bottom="1417" w:left="1701" w:header="0"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E01" w:rsidRDefault="00A66E01" w:rsidP="00165927">
      <w:r>
        <w:separator/>
      </w:r>
    </w:p>
  </w:endnote>
  <w:endnote w:type="continuationSeparator" w:id="0">
    <w:p w:rsidR="00A66E01" w:rsidRDefault="00A66E01" w:rsidP="00165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927" w:rsidRDefault="0016592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927" w:rsidRDefault="00165927">
    <w:pPr>
      <w:pStyle w:val="Rodap"/>
    </w:pPr>
  </w:p>
  <w:p w:rsidR="00165927" w:rsidRPr="00165927" w:rsidRDefault="00165927" w:rsidP="00165927">
    <w:pPr>
      <w:tabs>
        <w:tab w:val="center" w:pos="4252"/>
        <w:tab w:val="right" w:pos="8504"/>
      </w:tabs>
      <w:jc w:val="center"/>
      <w:rPr>
        <w:rFonts w:ascii="Calibri" w:eastAsia="Times New Roman" w:hAnsi="Calibri"/>
        <w:sz w:val="22"/>
        <w:szCs w:val="22"/>
        <w:lang w:eastAsia="en-US"/>
      </w:rPr>
    </w:pPr>
    <w:r w:rsidRPr="00165927">
      <w:rPr>
        <w:rFonts w:ascii="Calibri" w:eastAsia="Times New Roman" w:hAnsi="Calibri"/>
        <w:color w:val="943634"/>
        <w:sz w:val="22"/>
        <w:szCs w:val="22"/>
        <w:lang w:eastAsia="en-US"/>
      </w:rPr>
      <w:t>Este texto não substitui o(s) publicado(s) em Diário Oficial da União.</w:t>
    </w:r>
  </w:p>
  <w:p w:rsidR="00165927" w:rsidRDefault="00165927">
    <w:pPr>
      <w:pStyle w:val="Rodap"/>
    </w:pPr>
  </w:p>
  <w:p w:rsidR="00165927" w:rsidRDefault="0016592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927" w:rsidRDefault="0016592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E01" w:rsidRDefault="00A66E01" w:rsidP="00165927">
      <w:r>
        <w:separator/>
      </w:r>
    </w:p>
  </w:footnote>
  <w:footnote w:type="continuationSeparator" w:id="0">
    <w:p w:rsidR="00A66E01" w:rsidRDefault="00A66E01" w:rsidP="00165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927" w:rsidRDefault="0016592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927" w:rsidRDefault="00165927">
    <w:pPr>
      <w:pStyle w:val="Cabealho"/>
    </w:pPr>
  </w:p>
  <w:p w:rsidR="00165927" w:rsidRPr="00165927" w:rsidRDefault="00165927" w:rsidP="00165927">
    <w:pPr>
      <w:tabs>
        <w:tab w:val="center" w:pos="4252"/>
        <w:tab w:val="right" w:pos="8504"/>
      </w:tabs>
      <w:jc w:val="center"/>
      <w:rPr>
        <w:rFonts w:ascii="Calibri" w:eastAsia="Times New Roman" w:hAnsi="Calibri"/>
        <w:sz w:val="22"/>
        <w:szCs w:val="22"/>
        <w:lang w:eastAsia="en-US"/>
      </w:rPr>
    </w:pPr>
    <w:r w:rsidRPr="00165927">
      <w:rPr>
        <w:rFonts w:ascii="Calibri" w:eastAsia="Times New Roman"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165927" w:rsidRPr="00165927" w:rsidRDefault="00165927" w:rsidP="00165927">
    <w:pPr>
      <w:tabs>
        <w:tab w:val="center" w:pos="4252"/>
        <w:tab w:val="right" w:pos="8504"/>
      </w:tabs>
      <w:jc w:val="center"/>
      <w:rPr>
        <w:rFonts w:ascii="Calibri" w:eastAsia="Times New Roman" w:hAnsi="Calibri"/>
        <w:b/>
        <w:szCs w:val="22"/>
        <w:lang w:eastAsia="en-US"/>
      </w:rPr>
    </w:pPr>
    <w:r w:rsidRPr="00165927">
      <w:rPr>
        <w:rFonts w:ascii="Calibri" w:eastAsia="Times New Roman" w:hAnsi="Calibri"/>
        <w:b/>
        <w:szCs w:val="22"/>
        <w:lang w:eastAsia="en-US"/>
      </w:rPr>
      <w:t>Ministério da Saúde - MS</w:t>
    </w:r>
  </w:p>
  <w:p w:rsidR="00165927" w:rsidRPr="00165927" w:rsidRDefault="00165927" w:rsidP="00165927">
    <w:pPr>
      <w:tabs>
        <w:tab w:val="center" w:pos="4252"/>
        <w:tab w:val="right" w:pos="8504"/>
      </w:tabs>
      <w:jc w:val="center"/>
      <w:rPr>
        <w:rFonts w:ascii="Calibri" w:eastAsia="Times New Roman" w:hAnsi="Calibri"/>
        <w:b/>
        <w:szCs w:val="22"/>
        <w:lang w:eastAsia="en-US"/>
      </w:rPr>
    </w:pPr>
    <w:r w:rsidRPr="00165927">
      <w:rPr>
        <w:rFonts w:ascii="Calibri" w:eastAsia="Times New Roman" w:hAnsi="Calibri"/>
        <w:b/>
        <w:szCs w:val="22"/>
        <w:lang w:eastAsia="en-US"/>
      </w:rPr>
      <w:t>Agência Nacional de Vigilância Sanitária - ANVISA</w:t>
    </w:r>
  </w:p>
  <w:p w:rsidR="00165927" w:rsidRDefault="0016592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927" w:rsidRDefault="0016592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0A12"/>
    <w:multiLevelType w:val="hybridMultilevel"/>
    <w:tmpl w:val="F8C8D950"/>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643CD"/>
    <w:multiLevelType w:val="hybridMultilevel"/>
    <w:tmpl w:val="94C864A8"/>
    <w:lvl w:ilvl="0" w:tplc="04160005">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896BF7"/>
    <w:multiLevelType w:val="hybridMultilevel"/>
    <w:tmpl w:val="8478972A"/>
    <w:lvl w:ilvl="0" w:tplc="0416000B">
      <w:start w:val="1"/>
      <w:numFmt w:val="bullet"/>
      <w:lvlText w:val=""/>
      <w:lvlJc w:val="left"/>
      <w:pPr>
        <w:tabs>
          <w:tab w:val="num" w:pos="1440"/>
        </w:tabs>
        <w:ind w:left="144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B6D40"/>
    <w:multiLevelType w:val="multilevel"/>
    <w:tmpl w:val="8478972A"/>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205C0"/>
    <w:multiLevelType w:val="hybridMultilevel"/>
    <w:tmpl w:val="C27EE5D2"/>
    <w:lvl w:ilvl="0" w:tplc="04160017">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5" w15:restartNumberingAfterBreak="0">
    <w:nsid w:val="3E2C6D4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0227287"/>
    <w:multiLevelType w:val="hybridMultilevel"/>
    <w:tmpl w:val="BC242182"/>
    <w:lvl w:ilvl="0" w:tplc="04160017">
      <w:start w:val="1"/>
      <w:numFmt w:val="lowerLetter"/>
      <w:lvlText w:val="%1)"/>
      <w:lvlJc w:val="left"/>
      <w:pPr>
        <w:tabs>
          <w:tab w:val="num" w:pos="720"/>
        </w:tabs>
        <w:ind w:left="720" w:hanging="360"/>
      </w:pPr>
      <w:rPr>
        <w:rFonts w:cs="Times New Roman" w:hint="default"/>
      </w:rPr>
    </w:lvl>
    <w:lvl w:ilvl="1" w:tplc="04160001">
      <w:start w:val="1"/>
      <w:numFmt w:val="bullet"/>
      <w:lvlText w:val=""/>
      <w:lvlJc w:val="left"/>
      <w:pPr>
        <w:tabs>
          <w:tab w:val="num" w:pos="1440"/>
        </w:tabs>
        <w:ind w:left="1440" w:hanging="360"/>
      </w:pPr>
      <w:rPr>
        <w:rFonts w:ascii="Symbol" w:hAnsi="Symbol" w:hint="default"/>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7" w15:restartNumberingAfterBreak="0">
    <w:nsid w:val="54EC1FFD"/>
    <w:multiLevelType w:val="hybridMultilevel"/>
    <w:tmpl w:val="A66631D6"/>
    <w:lvl w:ilvl="0" w:tplc="1BD07422">
      <w:start w:val="1"/>
      <w:numFmt w:val="bullet"/>
      <w:lvlText w:val=""/>
      <w:lvlJc w:val="left"/>
      <w:pPr>
        <w:tabs>
          <w:tab w:val="num" w:pos="360"/>
        </w:tabs>
        <w:ind w:left="340" w:hanging="340"/>
      </w:pPr>
      <w:rPr>
        <w:rFonts w:ascii="Symbol" w:hAnsi="Symbol" w:hint="default"/>
        <w:sz w:val="20"/>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C620A5"/>
    <w:multiLevelType w:val="hybridMultilevel"/>
    <w:tmpl w:val="4E50D14E"/>
    <w:lvl w:ilvl="0" w:tplc="0416000F">
      <w:start w:val="1"/>
      <w:numFmt w:val="decimal"/>
      <w:lvlText w:val="%1."/>
      <w:lvlJc w:val="left"/>
      <w:pPr>
        <w:tabs>
          <w:tab w:val="num" w:pos="720"/>
        </w:tabs>
        <w:ind w:left="720" w:hanging="360"/>
      </w:pPr>
      <w:rPr>
        <w:rFonts w:cs="Times New Roman"/>
      </w:rPr>
    </w:lvl>
    <w:lvl w:ilvl="1" w:tplc="1234A69E">
      <w:numFmt w:val="bullet"/>
      <w:lvlText w:val="-"/>
      <w:lvlJc w:val="left"/>
      <w:pPr>
        <w:tabs>
          <w:tab w:val="num" w:pos="1440"/>
        </w:tabs>
        <w:ind w:left="1440" w:hanging="360"/>
      </w:pPr>
      <w:rPr>
        <w:rFonts w:ascii="Times New Roman" w:eastAsia="Times New Roman" w:hAnsi="Times New Roman" w:hint="default"/>
      </w:rPr>
    </w:lvl>
    <w:lvl w:ilvl="2" w:tplc="0416000F">
      <w:start w:val="1"/>
      <w:numFmt w:val="decimal"/>
      <w:lvlText w:val="%3."/>
      <w:lvlJc w:val="left"/>
      <w:pPr>
        <w:tabs>
          <w:tab w:val="num" w:pos="2340"/>
        </w:tabs>
        <w:ind w:left="2340" w:hanging="36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9" w15:restartNumberingAfterBreak="0">
    <w:nsid w:val="5F31330E"/>
    <w:multiLevelType w:val="hybridMultilevel"/>
    <w:tmpl w:val="AB1E196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511EAC"/>
    <w:multiLevelType w:val="multilevel"/>
    <w:tmpl w:val="94C864A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0F5409"/>
    <w:multiLevelType w:val="hybridMultilevel"/>
    <w:tmpl w:val="3B1AB87A"/>
    <w:lvl w:ilvl="0" w:tplc="0416000B">
      <w:start w:val="1"/>
      <w:numFmt w:val="bullet"/>
      <w:lvlText w:val=""/>
      <w:lvlJc w:val="left"/>
      <w:pPr>
        <w:tabs>
          <w:tab w:val="num" w:pos="3060"/>
        </w:tabs>
        <w:ind w:left="3060" w:hanging="360"/>
      </w:pPr>
      <w:rPr>
        <w:rFonts w:ascii="Wingdings" w:hAnsi="Wingdings" w:hint="default"/>
      </w:rPr>
    </w:lvl>
    <w:lvl w:ilvl="1" w:tplc="04160003">
      <w:start w:val="1"/>
      <w:numFmt w:val="bullet"/>
      <w:lvlText w:val="o"/>
      <w:lvlJc w:val="left"/>
      <w:pPr>
        <w:tabs>
          <w:tab w:val="num" w:pos="3060"/>
        </w:tabs>
        <w:ind w:left="3060" w:hanging="360"/>
      </w:pPr>
      <w:rPr>
        <w:rFonts w:ascii="Courier New" w:hAnsi="Courier New" w:hint="default"/>
      </w:rPr>
    </w:lvl>
    <w:lvl w:ilvl="2" w:tplc="04160005">
      <w:start w:val="1"/>
      <w:numFmt w:val="bullet"/>
      <w:lvlText w:val=""/>
      <w:lvlJc w:val="left"/>
      <w:pPr>
        <w:tabs>
          <w:tab w:val="num" w:pos="3780"/>
        </w:tabs>
        <w:ind w:left="3780" w:hanging="360"/>
      </w:pPr>
      <w:rPr>
        <w:rFonts w:ascii="Wingdings" w:hAnsi="Wingdings" w:hint="default"/>
      </w:rPr>
    </w:lvl>
    <w:lvl w:ilvl="3" w:tplc="04160001">
      <w:start w:val="1"/>
      <w:numFmt w:val="bullet"/>
      <w:lvlText w:val=""/>
      <w:lvlJc w:val="left"/>
      <w:pPr>
        <w:tabs>
          <w:tab w:val="num" w:pos="4500"/>
        </w:tabs>
        <w:ind w:left="4500" w:hanging="360"/>
      </w:pPr>
      <w:rPr>
        <w:rFonts w:ascii="Symbol" w:hAnsi="Symbol" w:hint="default"/>
      </w:rPr>
    </w:lvl>
    <w:lvl w:ilvl="4" w:tplc="04160003">
      <w:start w:val="1"/>
      <w:numFmt w:val="bullet"/>
      <w:lvlText w:val="o"/>
      <w:lvlJc w:val="left"/>
      <w:pPr>
        <w:tabs>
          <w:tab w:val="num" w:pos="5220"/>
        </w:tabs>
        <w:ind w:left="5220" w:hanging="360"/>
      </w:pPr>
      <w:rPr>
        <w:rFonts w:ascii="Courier New" w:hAnsi="Courier New" w:hint="default"/>
      </w:rPr>
    </w:lvl>
    <w:lvl w:ilvl="5" w:tplc="04160005">
      <w:start w:val="1"/>
      <w:numFmt w:val="bullet"/>
      <w:lvlText w:val=""/>
      <w:lvlJc w:val="left"/>
      <w:pPr>
        <w:tabs>
          <w:tab w:val="num" w:pos="5940"/>
        </w:tabs>
        <w:ind w:left="5940" w:hanging="360"/>
      </w:pPr>
      <w:rPr>
        <w:rFonts w:ascii="Wingdings" w:hAnsi="Wingdings" w:hint="default"/>
      </w:rPr>
    </w:lvl>
    <w:lvl w:ilvl="6" w:tplc="04160001">
      <w:start w:val="1"/>
      <w:numFmt w:val="bullet"/>
      <w:lvlText w:val=""/>
      <w:lvlJc w:val="left"/>
      <w:pPr>
        <w:tabs>
          <w:tab w:val="num" w:pos="6660"/>
        </w:tabs>
        <w:ind w:left="6660" w:hanging="360"/>
      </w:pPr>
      <w:rPr>
        <w:rFonts w:ascii="Symbol" w:hAnsi="Symbol" w:hint="default"/>
      </w:rPr>
    </w:lvl>
    <w:lvl w:ilvl="7" w:tplc="04160003">
      <w:start w:val="1"/>
      <w:numFmt w:val="bullet"/>
      <w:lvlText w:val="o"/>
      <w:lvlJc w:val="left"/>
      <w:pPr>
        <w:tabs>
          <w:tab w:val="num" w:pos="7380"/>
        </w:tabs>
        <w:ind w:left="7380" w:hanging="360"/>
      </w:pPr>
      <w:rPr>
        <w:rFonts w:ascii="Courier New" w:hAnsi="Courier New" w:hint="default"/>
      </w:rPr>
    </w:lvl>
    <w:lvl w:ilvl="8" w:tplc="04160005">
      <w:start w:val="1"/>
      <w:numFmt w:val="bullet"/>
      <w:lvlText w:val=""/>
      <w:lvlJc w:val="left"/>
      <w:pPr>
        <w:tabs>
          <w:tab w:val="num" w:pos="8100"/>
        </w:tabs>
        <w:ind w:left="8100" w:hanging="360"/>
      </w:pPr>
      <w:rPr>
        <w:rFonts w:ascii="Wingdings" w:hAnsi="Wingdings" w:hint="default"/>
      </w:rPr>
    </w:lvl>
  </w:abstractNum>
  <w:num w:numId="1">
    <w:abstractNumId w:val="9"/>
  </w:num>
  <w:num w:numId="2">
    <w:abstractNumId w:val="6"/>
  </w:num>
  <w:num w:numId="3">
    <w:abstractNumId w:val="0"/>
  </w:num>
  <w:num w:numId="4">
    <w:abstractNumId w:val="4"/>
  </w:num>
  <w:num w:numId="5">
    <w:abstractNumId w:val="8"/>
  </w:num>
  <w:num w:numId="6">
    <w:abstractNumId w:val="11"/>
  </w:num>
  <w:num w:numId="7">
    <w:abstractNumId w:val="2"/>
  </w:num>
  <w:num w:numId="8">
    <w:abstractNumId w:val="3"/>
  </w:num>
  <w:num w:numId="9">
    <w:abstractNumId w:val="1"/>
  </w:num>
  <w:num w:numId="10">
    <w:abstractNumId w:val="10"/>
  </w:num>
  <w:num w:numId="11">
    <w:abstractNumId w:val="7"/>
  </w:num>
  <w:num w:numId="12">
    <w:abstractNumId w:val="5"/>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9418D"/>
    <w:rsid w:val="0004777F"/>
    <w:rsid w:val="00064FD9"/>
    <w:rsid w:val="0007335C"/>
    <w:rsid w:val="00165927"/>
    <w:rsid w:val="0019418D"/>
    <w:rsid w:val="00243A18"/>
    <w:rsid w:val="002550EE"/>
    <w:rsid w:val="0033372C"/>
    <w:rsid w:val="003E7104"/>
    <w:rsid w:val="004002C6"/>
    <w:rsid w:val="00417F01"/>
    <w:rsid w:val="0049682D"/>
    <w:rsid w:val="0058502D"/>
    <w:rsid w:val="005A4601"/>
    <w:rsid w:val="006E1CAE"/>
    <w:rsid w:val="006F0A14"/>
    <w:rsid w:val="00707047"/>
    <w:rsid w:val="00723973"/>
    <w:rsid w:val="00730483"/>
    <w:rsid w:val="00756827"/>
    <w:rsid w:val="007F7526"/>
    <w:rsid w:val="009209BF"/>
    <w:rsid w:val="00930B73"/>
    <w:rsid w:val="009B0E43"/>
    <w:rsid w:val="009D202A"/>
    <w:rsid w:val="00A356BB"/>
    <w:rsid w:val="00A66E01"/>
    <w:rsid w:val="00A97247"/>
    <w:rsid w:val="00AD53A3"/>
    <w:rsid w:val="00B21D72"/>
    <w:rsid w:val="00BD3A93"/>
    <w:rsid w:val="00C32534"/>
    <w:rsid w:val="00C45D8A"/>
    <w:rsid w:val="00CC410F"/>
    <w:rsid w:val="00D95F32"/>
    <w:rsid w:val="00DF459B"/>
    <w:rsid w:val="00EB7C2D"/>
    <w:rsid w:val="00F425AD"/>
    <w:rsid w:val="00F46106"/>
    <w:rsid w:val="00FC35B8"/>
    <w:rsid w:val="00FD4E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annotation text" w:semiHidden="1"/>
    <w:lsdException w:name="caption" w:semiHidden="1" w:uiPriority="35" w:unhideWhenUsed="1" w:qFormat="1"/>
    <w:lsdException w:name="annotation reference" w:semiHidden="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Body Text Indent 2" w:semiHidden="1"/>
    <w:lsdException w:name="Body Text Indent 3" w:semiHidden="1"/>
    <w:lsdException w:name="Hyperlink" w:semiHidden="1"/>
    <w:lsdException w:name="Strong" w:qFormat="1"/>
    <w:lsdException w:name="Emphasis" w:uiPriority="20" w:qFormat="1"/>
    <w:lsdException w:name="Normal (Web)" w:semiHidden="1"/>
    <w:lsdException w:name="annotation subject" w:semiHidden="1"/>
    <w:lsdException w:name="Table Web 3" w:semiHidden="1" w:unhideWhenUsed="1"/>
    <w:lsdException w:name="Balloon Text" w:semiHidden="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ind w:right="618"/>
      <w:outlineLvl w:val="0"/>
    </w:pPr>
    <w:rPr>
      <w:rFonts w:ascii="Arial" w:hAnsi="Arial" w:cs="Arial"/>
      <w:b/>
      <w:bCs/>
      <w:color w:val="00FF00"/>
    </w:rPr>
  </w:style>
  <w:style w:type="paragraph" w:styleId="Ttulo2">
    <w:name w:val="heading 2"/>
    <w:basedOn w:val="Normal"/>
    <w:next w:val="Normal"/>
    <w:link w:val="Ttulo2Char"/>
    <w:uiPriority w:val="99"/>
    <w:qFormat/>
    <w:pPr>
      <w:keepNext/>
      <w:autoSpaceDE w:val="0"/>
      <w:autoSpaceDN w:val="0"/>
      <w:adjustRightInd w:val="0"/>
      <w:jc w:val="both"/>
      <w:outlineLvl w:val="1"/>
    </w:pPr>
    <w:rPr>
      <w:rFonts w:ascii="Arial" w:hAnsi="Arial" w:cs="Arial"/>
      <w:b/>
      <w:bCs/>
    </w:rPr>
  </w:style>
  <w:style w:type="paragraph" w:styleId="Ttulo3">
    <w:name w:val="heading 3"/>
    <w:basedOn w:val="Normal"/>
    <w:next w:val="Normal"/>
    <w:link w:val="Ttulo3Char"/>
    <w:uiPriority w:val="99"/>
    <w:qFormat/>
    <w:pPr>
      <w:keepNext/>
      <w:autoSpaceDE w:val="0"/>
      <w:autoSpaceDN w:val="0"/>
      <w:adjustRightInd w:val="0"/>
      <w:jc w:val="both"/>
      <w:outlineLvl w:val="2"/>
    </w:pPr>
    <w:rPr>
      <w:rFonts w:ascii="Arial" w:hAnsi="Arial" w:cs="Arial"/>
      <w:b/>
      <w:bCs/>
      <w:color w:val="000000"/>
      <w:sz w:val="20"/>
      <w:szCs w:val="20"/>
    </w:rPr>
  </w:style>
  <w:style w:type="paragraph" w:styleId="Ttulo4">
    <w:name w:val="heading 4"/>
    <w:basedOn w:val="Normal"/>
    <w:next w:val="Normal"/>
    <w:link w:val="Ttulo4Char"/>
    <w:uiPriority w:val="99"/>
    <w:qFormat/>
    <w:pPr>
      <w:keepNext/>
      <w:spacing w:before="240" w:after="60"/>
      <w:outlineLvl w:val="3"/>
    </w:pPr>
    <w:rPr>
      <w:b/>
      <w:bCs/>
      <w:sz w:val="28"/>
      <w:szCs w:val="28"/>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paragraph" w:styleId="Corpodetexto">
    <w:name w:val="Body Text"/>
    <w:basedOn w:val="Normal"/>
    <w:link w:val="CorpodetextoChar"/>
    <w:uiPriority w:val="99"/>
    <w:pPr>
      <w:autoSpaceDE w:val="0"/>
      <w:autoSpaceDN w:val="0"/>
      <w:adjustRightInd w:val="0"/>
      <w:jc w:val="both"/>
    </w:pPr>
    <w:rPr>
      <w:rFonts w:ascii="Arial" w:hAnsi="Arial" w:cs="Arial"/>
      <w:color w:val="00000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orpodetexto3">
    <w:name w:val="Body Text 3"/>
    <w:basedOn w:val="Normal"/>
    <w:link w:val="Corpodetexto3Char"/>
    <w:uiPriority w:val="99"/>
    <w:pPr>
      <w:autoSpaceDE w:val="0"/>
      <w:autoSpaceDN w:val="0"/>
      <w:adjustRightInd w:val="0"/>
      <w:jc w:val="both"/>
    </w:pPr>
    <w:rPr>
      <w:rFonts w:ascii="Arial" w:hAnsi="Arial" w:cs="Arial"/>
      <w:color w:val="0000FF"/>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customStyle="1" w:styleId="artigo">
    <w:name w:val="artigo"/>
    <w:basedOn w:val="Normal"/>
    <w:uiPriority w:val="99"/>
    <w:pPr>
      <w:spacing w:before="100" w:beforeAutospacing="1" w:after="100" w:afterAutospacing="1"/>
    </w:pPr>
    <w:rPr>
      <w:rFonts w:ascii="Arial Unicode MS" w:eastAsia="Arial Unicode MS" w:hAnsi="Arial Unicode MS" w:cs="Arial Unicode MS"/>
    </w:rPr>
  </w:style>
  <w:style w:type="paragraph" w:styleId="Corpodetexto2">
    <w:name w:val="Body Text 2"/>
    <w:basedOn w:val="Normal"/>
    <w:link w:val="Corpodetexto2Char"/>
    <w:uiPriority w:val="99"/>
    <w:pPr>
      <w:autoSpaceDE w:val="0"/>
      <w:autoSpaceDN w:val="0"/>
      <w:adjustRightInd w:val="0"/>
      <w:ind w:firstLine="567"/>
      <w:jc w:val="both"/>
    </w:pPr>
    <w:rPr>
      <w:rFonts w:ascii="Arial" w:hAnsi="Arial" w:cs="Arial"/>
      <w:color w:val="000000"/>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NormalWeb">
    <w:name w:val="Normal (Web)"/>
    <w:basedOn w:val="Normal"/>
    <w:uiPriority w:val="99"/>
    <w:pPr>
      <w:spacing w:before="100" w:beforeAutospacing="1" w:after="100" w:afterAutospacing="1"/>
    </w:pPr>
    <w:rPr>
      <w:rFonts w:ascii="Tahoma" w:eastAsia="Arial Unicode MS" w:hAnsi="Tahoma" w:cs="Tahoma"/>
      <w:color w:val="000000"/>
      <w:sz w:val="16"/>
      <w:szCs w:val="16"/>
    </w:rPr>
  </w:style>
  <w:style w:type="character" w:styleId="Hyperlink">
    <w:name w:val="Hyperlink"/>
    <w:basedOn w:val="Fontepargpadro"/>
    <w:uiPriority w:val="99"/>
    <w:rPr>
      <w:rFonts w:cs="Times New Roman"/>
      <w:color w:val="0000FF"/>
      <w:u w:val="single"/>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basedOn w:val="Fontepargpadro"/>
    <w:link w:val="Textodecomentrio"/>
    <w:uiPriority w:val="99"/>
    <w:semiHidden/>
    <w:locked/>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basedOn w:val="TextodecomentrioChar"/>
    <w:link w:val="Assuntodocomentrio"/>
    <w:uiPriority w:val="99"/>
    <w:semiHidden/>
    <w:locked/>
    <w:rPr>
      <w:rFonts w:ascii="Times New Roman" w:hAnsi="Times New Roman" w:cs="Times New Roman"/>
      <w:b/>
      <w:bCs/>
      <w:sz w:val="20"/>
      <w:szCs w:val="20"/>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Tahoma" w:hAnsi="Tahoma" w:cs="Tahoma"/>
      <w:sz w:val="16"/>
      <w:szCs w:val="16"/>
    </w:rPr>
  </w:style>
  <w:style w:type="paragraph" w:customStyle="1" w:styleId="titartigo">
    <w:name w:val="titartigo"/>
    <w:basedOn w:val="Normal"/>
    <w:uiPriority w:val="99"/>
    <w:pPr>
      <w:spacing w:before="100" w:beforeAutospacing="1" w:after="100" w:afterAutospacing="1"/>
    </w:pPr>
    <w:rPr>
      <w:rFonts w:ascii="Verdana" w:hAnsi="Verdana" w:cs="Verdana"/>
      <w:b/>
      <w:bCs/>
      <w:sz w:val="26"/>
      <w:szCs w:val="26"/>
    </w:rPr>
  </w:style>
  <w:style w:type="paragraph" w:customStyle="1" w:styleId="seccorpo">
    <w:name w:val="seccorpo"/>
    <w:basedOn w:val="Normal"/>
    <w:uiPriority w:val="99"/>
    <w:pPr>
      <w:spacing w:before="100" w:beforeAutospacing="1" w:after="100" w:afterAutospacing="1"/>
      <w:jc w:val="both"/>
    </w:pPr>
    <w:rPr>
      <w:rFonts w:ascii="Verdana" w:hAnsi="Verdana" w:cs="Verdana"/>
      <w:color w:val="000000"/>
      <w:sz w:val="18"/>
      <w:szCs w:val="18"/>
    </w:rPr>
  </w:style>
  <w:style w:type="character" w:styleId="Forte">
    <w:name w:val="Strong"/>
    <w:basedOn w:val="Fontepargpadro"/>
    <w:uiPriority w:val="99"/>
    <w:qFormat/>
    <w:rPr>
      <w:rFonts w:cs="Times New Roman"/>
      <w:b/>
      <w:bCs/>
    </w:rPr>
  </w:style>
  <w:style w:type="paragraph" w:styleId="Recuodecorpodetexto2">
    <w:name w:val="Body Text Indent 2"/>
    <w:basedOn w:val="Normal"/>
    <w:link w:val="Recuodecorpodetexto2Char"/>
    <w:uiPriority w:val="99"/>
    <w:pPr>
      <w:autoSpaceDE w:val="0"/>
      <w:autoSpaceDN w:val="0"/>
      <w:adjustRightInd w:val="0"/>
      <w:ind w:left="181" w:hanging="9"/>
      <w:jc w:val="both"/>
    </w:pPr>
    <w:rPr>
      <w:sz w:val="16"/>
      <w:szCs w:val="16"/>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Recuodecorpodetexto3">
    <w:name w:val="Body Text Indent 3"/>
    <w:basedOn w:val="Normal"/>
    <w:link w:val="Recuodecorpodetexto3Char"/>
    <w:uiPriority w:val="99"/>
    <w:pPr>
      <w:ind w:left="360" w:hanging="6"/>
      <w:jc w:val="both"/>
    </w:pPr>
    <w:rPr>
      <w:sz w:val="16"/>
      <w:szCs w:val="16"/>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abealho">
    <w:name w:val="header"/>
    <w:basedOn w:val="Normal"/>
    <w:link w:val="CabealhoChar"/>
    <w:uiPriority w:val="99"/>
    <w:unhideWhenUsed/>
    <w:rsid w:val="00165927"/>
    <w:pPr>
      <w:tabs>
        <w:tab w:val="center" w:pos="4252"/>
        <w:tab w:val="right" w:pos="8504"/>
      </w:tabs>
    </w:pPr>
  </w:style>
  <w:style w:type="character" w:customStyle="1" w:styleId="CabealhoChar">
    <w:name w:val="Cabeçalho Char"/>
    <w:basedOn w:val="Fontepargpadro"/>
    <w:link w:val="Cabealho"/>
    <w:uiPriority w:val="99"/>
    <w:locked/>
    <w:rsid w:val="00165927"/>
    <w:rPr>
      <w:rFonts w:ascii="Times New Roman" w:hAnsi="Times New Roman" w:cs="Times New Roman"/>
      <w:sz w:val="24"/>
      <w:szCs w:val="24"/>
    </w:rPr>
  </w:style>
  <w:style w:type="paragraph" w:styleId="Rodap">
    <w:name w:val="footer"/>
    <w:basedOn w:val="Normal"/>
    <w:link w:val="RodapChar"/>
    <w:uiPriority w:val="99"/>
    <w:unhideWhenUsed/>
    <w:rsid w:val="00165927"/>
    <w:pPr>
      <w:tabs>
        <w:tab w:val="center" w:pos="4252"/>
        <w:tab w:val="right" w:pos="8504"/>
      </w:tabs>
    </w:pPr>
  </w:style>
  <w:style w:type="character" w:customStyle="1" w:styleId="RodapChar">
    <w:name w:val="Rodapé Char"/>
    <w:basedOn w:val="Fontepargpadro"/>
    <w:link w:val="Rodap"/>
    <w:uiPriority w:val="99"/>
    <w:locked/>
    <w:rsid w:val="001659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3999</Words>
  <Characters>21596</Characters>
  <Application>Microsoft Office Word</Application>
  <DocSecurity>0</DocSecurity>
  <Lines>179</Lines>
  <Paragraphs>51</Paragraphs>
  <ScaleCrop>false</ScaleCrop>
  <Company>anvisa</Company>
  <LinksUpToDate>false</LinksUpToDate>
  <CharactersWithSpaces>25544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Agência Nacional de Vigilância Sanitária</dc:title>
  <dc:subject/>
  <dc:creator>Maria.Angela</dc:creator>
  <cp:keywords/>
  <dc:description/>
  <cp:lastModifiedBy>Julia de Souza Ferreira</cp:lastModifiedBy>
  <cp:revision>2</cp:revision>
  <cp:lastPrinted>2016-07-08T19:13:00Z</cp:lastPrinted>
  <dcterms:created xsi:type="dcterms:W3CDTF">2018-11-27T16:37:00Z</dcterms:created>
  <dcterms:modified xsi:type="dcterms:W3CDTF">2018-11-27T16:37:00Z</dcterms:modified>
</cp:coreProperties>
</file>