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777897" w:rsidRDefault="00F526F6" w:rsidP="00CA7EDE">
      <w:pPr>
        <w:ind w:left="-284" w:right="-285"/>
        <w:jc w:val="center"/>
        <w:rPr>
          <w:rFonts w:ascii="Times New Roman" w:hAnsi="Times New Roman" w:cs="Times New Roman"/>
          <w:b/>
          <w:szCs w:val="24"/>
        </w:rPr>
      </w:pPr>
      <w:r w:rsidRPr="00777897">
        <w:rPr>
          <w:rFonts w:ascii="Times New Roman" w:hAnsi="Times New Roman" w:cs="Times New Roman"/>
          <w:b/>
          <w:szCs w:val="24"/>
        </w:rPr>
        <w:t>RESOLUÇÃO</w:t>
      </w:r>
      <w:r w:rsidR="009A1692" w:rsidRPr="00777897">
        <w:rPr>
          <w:rFonts w:ascii="Times New Roman" w:hAnsi="Times New Roman" w:cs="Times New Roman"/>
          <w:b/>
          <w:szCs w:val="24"/>
        </w:rPr>
        <w:t xml:space="preserve"> </w:t>
      </w:r>
      <w:r w:rsidR="00777897" w:rsidRPr="00777897">
        <w:rPr>
          <w:rFonts w:ascii="Times New Roman" w:hAnsi="Times New Roman" w:cs="Times New Roman"/>
          <w:b/>
          <w:szCs w:val="24"/>
        </w:rPr>
        <w:t xml:space="preserve">DE DIRETORIA COLEGIADA </w:t>
      </w:r>
      <w:r w:rsidRPr="00777897">
        <w:rPr>
          <w:rFonts w:ascii="Times New Roman" w:hAnsi="Times New Roman" w:cs="Times New Roman"/>
          <w:b/>
          <w:szCs w:val="24"/>
        </w:rPr>
        <w:t>– RDC Nº 286, DE 28 DE SETEMBRO DE 2005</w:t>
      </w:r>
    </w:p>
    <w:p w:rsidR="00F526F6" w:rsidRPr="00777897" w:rsidRDefault="00F526F6" w:rsidP="00CA7EDE">
      <w:pPr>
        <w:jc w:val="center"/>
        <w:rPr>
          <w:rFonts w:ascii="Times New Roman" w:hAnsi="Times New Roman" w:cs="Times New Roman"/>
          <w:b/>
          <w:color w:val="0000FF"/>
          <w:sz w:val="24"/>
          <w:szCs w:val="24"/>
        </w:rPr>
      </w:pPr>
      <w:r w:rsidRPr="00777897">
        <w:rPr>
          <w:rFonts w:ascii="Times New Roman" w:hAnsi="Times New Roman" w:cs="Times New Roman"/>
          <w:b/>
          <w:color w:val="0000FF"/>
          <w:sz w:val="24"/>
          <w:szCs w:val="24"/>
        </w:rPr>
        <w:t>(Publicada em DOU nº 188, de 29 de setembro de 2005)</w:t>
      </w:r>
    </w:p>
    <w:p w:rsidR="007F4229" w:rsidRPr="00777897" w:rsidRDefault="007F4229" w:rsidP="00CA7EDE">
      <w:pPr>
        <w:spacing w:line="240" w:lineRule="auto"/>
        <w:ind w:firstLine="573"/>
        <w:jc w:val="both"/>
        <w:rPr>
          <w:rFonts w:ascii="Times New Roman" w:hAnsi="Times New Roman" w:cs="Times New Roman"/>
          <w:sz w:val="24"/>
          <w:szCs w:val="24"/>
        </w:rPr>
      </w:pPr>
      <w:r w:rsidRPr="00777897">
        <w:rPr>
          <w:rFonts w:ascii="Times New Roman" w:hAnsi="Times New Roman" w:cs="Times New Roman"/>
          <w:sz w:val="24"/>
          <w:szCs w:val="24"/>
        </w:rPr>
        <w:t xml:space="preserve">A </w:t>
      </w:r>
      <w:r w:rsidRPr="00777897">
        <w:rPr>
          <w:rFonts w:ascii="Times New Roman" w:hAnsi="Times New Roman" w:cs="Times New Roman"/>
          <w:b/>
          <w:sz w:val="24"/>
          <w:szCs w:val="24"/>
        </w:rPr>
        <w:t>Diretoria Colegiada da Agência Nacional de Vigilância Sanitária</w:t>
      </w:r>
      <w:r w:rsidRPr="00777897">
        <w:rPr>
          <w:rFonts w:ascii="Times New Roman" w:hAnsi="Times New Roman" w:cs="Times New Roman"/>
          <w:sz w:val="24"/>
          <w:szCs w:val="24"/>
        </w:rPr>
        <w:t xml:space="preserve">, no uso da atribuição que lhe confere o art. </w:t>
      </w:r>
      <w:proofErr w:type="gramStart"/>
      <w:r w:rsidRPr="00777897">
        <w:rPr>
          <w:rFonts w:ascii="Times New Roman" w:hAnsi="Times New Roman" w:cs="Times New Roman"/>
          <w:sz w:val="24"/>
          <w:szCs w:val="24"/>
        </w:rPr>
        <w:t>11 inciso</w:t>
      </w:r>
      <w:proofErr w:type="gramEnd"/>
      <w:r w:rsidRPr="00777897">
        <w:rPr>
          <w:rFonts w:ascii="Times New Roman" w:hAnsi="Times New Roman" w:cs="Times New Roman"/>
          <w:sz w:val="24"/>
          <w:szCs w:val="24"/>
        </w:rPr>
        <w:t xml:space="preserve"> IV do Regulamento da ANVISA aprovado pelo Decreto 3.029, de 16 de abril de 1999, c/c do Art. 111, inciso I, alínea “b” § 1º do Regimento Interno aprovado pela Portaria nº 593, de 25 de agosto de 2000, republicada no DOU de 22 de dezembro de 2000, em reunião realizada em 26 de setembro de 2005, e: </w:t>
      </w:r>
    </w:p>
    <w:p w:rsidR="007F4229" w:rsidRPr="00777897" w:rsidRDefault="007F4229" w:rsidP="00CA7EDE">
      <w:pPr>
        <w:spacing w:line="240" w:lineRule="auto"/>
        <w:ind w:firstLine="573"/>
        <w:jc w:val="both"/>
        <w:rPr>
          <w:rFonts w:ascii="Times New Roman" w:hAnsi="Times New Roman" w:cs="Times New Roman"/>
          <w:sz w:val="24"/>
          <w:szCs w:val="24"/>
        </w:rPr>
      </w:pPr>
      <w:proofErr w:type="gramStart"/>
      <w:r w:rsidRPr="00777897">
        <w:rPr>
          <w:rFonts w:ascii="Times New Roman" w:hAnsi="Times New Roman" w:cs="Times New Roman"/>
          <w:sz w:val="24"/>
          <w:szCs w:val="24"/>
        </w:rPr>
        <w:t>considerando</w:t>
      </w:r>
      <w:proofErr w:type="gramEnd"/>
      <w:r w:rsidRPr="00777897">
        <w:rPr>
          <w:rFonts w:ascii="Times New Roman" w:hAnsi="Times New Roman" w:cs="Times New Roman"/>
          <w:sz w:val="24"/>
          <w:szCs w:val="24"/>
        </w:rPr>
        <w:t xml:space="preserve"> a necessidade de constante aperfeiçoamento das ações de controle sanitário na área de alimentos, visando proteger a saúde da população; </w:t>
      </w:r>
    </w:p>
    <w:p w:rsidR="007F4229" w:rsidRPr="00777897" w:rsidRDefault="007F4229" w:rsidP="00CA7EDE">
      <w:pPr>
        <w:spacing w:line="240" w:lineRule="auto"/>
        <w:ind w:firstLine="573"/>
        <w:jc w:val="both"/>
        <w:rPr>
          <w:rFonts w:ascii="Times New Roman" w:hAnsi="Times New Roman" w:cs="Times New Roman"/>
          <w:sz w:val="24"/>
          <w:szCs w:val="24"/>
        </w:rPr>
      </w:pPr>
      <w:proofErr w:type="gramStart"/>
      <w:r w:rsidRPr="00777897">
        <w:rPr>
          <w:rFonts w:ascii="Times New Roman" w:hAnsi="Times New Roman" w:cs="Times New Roman"/>
          <w:sz w:val="24"/>
          <w:szCs w:val="24"/>
        </w:rPr>
        <w:t>considerando</w:t>
      </w:r>
      <w:proofErr w:type="gramEnd"/>
      <w:r w:rsidRPr="00777897">
        <w:rPr>
          <w:rFonts w:ascii="Times New Roman" w:hAnsi="Times New Roman" w:cs="Times New Roman"/>
          <w:sz w:val="24"/>
          <w:szCs w:val="24"/>
        </w:rPr>
        <w:t xml:space="preserve"> a necessidade de segurança de uso tecnológico de coadjuvantes de tecnologia na fabricação de alimentos; </w:t>
      </w:r>
    </w:p>
    <w:p w:rsidR="007F4229" w:rsidRPr="00777897" w:rsidRDefault="007F4229" w:rsidP="00CA7EDE">
      <w:pPr>
        <w:spacing w:line="240" w:lineRule="auto"/>
        <w:ind w:firstLine="573"/>
        <w:jc w:val="both"/>
        <w:rPr>
          <w:rFonts w:ascii="Times New Roman" w:hAnsi="Times New Roman" w:cs="Times New Roman"/>
          <w:sz w:val="24"/>
          <w:szCs w:val="24"/>
        </w:rPr>
      </w:pPr>
      <w:proofErr w:type="gramStart"/>
      <w:r w:rsidRPr="00777897">
        <w:rPr>
          <w:rFonts w:ascii="Times New Roman" w:hAnsi="Times New Roman" w:cs="Times New Roman"/>
          <w:sz w:val="24"/>
          <w:szCs w:val="24"/>
        </w:rPr>
        <w:t>considerando</w:t>
      </w:r>
      <w:proofErr w:type="gramEnd"/>
      <w:r w:rsidRPr="00777897">
        <w:rPr>
          <w:rFonts w:ascii="Times New Roman" w:hAnsi="Times New Roman" w:cs="Times New Roman"/>
          <w:sz w:val="24"/>
          <w:szCs w:val="24"/>
        </w:rPr>
        <w:t xml:space="preserve"> que o uso dos coadjuvantes deve ser limitado a alimentos específicos, em condições específicas e ao menor nível para alcançar o efeito desejado; </w:t>
      </w:r>
    </w:p>
    <w:p w:rsidR="007F4229" w:rsidRPr="00777897" w:rsidRDefault="007F4229" w:rsidP="00CA7EDE">
      <w:pPr>
        <w:spacing w:line="240" w:lineRule="auto"/>
        <w:ind w:firstLine="573"/>
        <w:jc w:val="both"/>
        <w:rPr>
          <w:rFonts w:ascii="Times New Roman" w:hAnsi="Times New Roman" w:cs="Times New Roman"/>
          <w:sz w:val="24"/>
          <w:szCs w:val="24"/>
        </w:rPr>
      </w:pPr>
      <w:proofErr w:type="gramStart"/>
      <w:r w:rsidRPr="00777897">
        <w:rPr>
          <w:rFonts w:ascii="Times New Roman" w:hAnsi="Times New Roman" w:cs="Times New Roman"/>
          <w:sz w:val="24"/>
          <w:szCs w:val="24"/>
        </w:rPr>
        <w:t>considerando</w:t>
      </w:r>
      <w:proofErr w:type="gramEnd"/>
      <w:r w:rsidRPr="00777897">
        <w:rPr>
          <w:rFonts w:ascii="Times New Roman" w:hAnsi="Times New Roman" w:cs="Times New Roman"/>
          <w:sz w:val="24"/>
          <w:szCs w:val="24"/>
        </w:rPr>
        <w:t xml:space="preserve"> que as substâncias em questão constam do Inventário de Coadjuvantes de Tecnologia adotado pelo </w:t>
      </w:r>
      <w:proofErr w:type="spellStart"/>
      <w:r w:rsidRPr="00777897">
        <w:rPr>
          <w:rFonts w:ascii="Times New Roman" w:hAnsi="Times New Roman" w:cs="Times New Roman"/>
          <w:sz w:val="24"/>
          <w:szCs w:val="24"/>
        </w:rPr>
        <w:t>Codex</w:t>
      </w:r>
      <w:proofErr w:type="spellEnd"/>
      <w:r w:rsidRPr="00777897">
        <w:rPr>
          <w:rFonts w:ascii="Times New Roman" w:hAnsi="Times New Roman" w:cs="Times New Roman"/>
          <w:sz w:val="24"/>
          <w:szCs w:val="24"/>
        </w:rPr>
        <w:t xml:space="preserve"> </w:t>
      </w:r>
      <w:proofErr w:type="spellStart"/>
      <w:r w:rsidRPr="00777897">
        <w:rPr>
          <w:rFonts w:ascii="Times New Roman" w:hAnsi="Times New Roman" w:cs="Times New Roman"/>
          <w:sz w:val="24"/>
          <w:szCs w:val="24"/>
        </w:rPr>
        <w:t>Alimentarius</w:t>
      </w:r>
      <w:proofErr w:type="spellEnd"/>
      <w:r w:rsidRPr="00777897">
        <w:rPr>
          <w:rFonts w:ascii="Times New Roman" w:hAnsi="Times New Roman" w:cs="Times New Roman"/>
          <w:sz w:val="24"/>
          <w:szCs w:val="24"/>
        </w:rPr>
        <w:t xml:space="preserve">; </w:t>
      </w:r>
    </w:p>
    <w:p w:rsidR="007F4229" w:rsidRPr="00777897" w:rsidRDefault="007F4229" w:rsidP="00CA7EDE">
      <w:pPr>
        <w:spacing w:line="240" w:lineRule="auto"/>
        <w:ind w:firstLine="573"/>
        <w:jc w:val="both"/>
        <w:rPr>
          <w:rFonts w:ascii="Times New Roman" w:hAnsi="Times New Roman" w:cs="Times New Roman"/>
          <w:sz w:val="24"/>
          <w:szCs w:val="24"/>
        </w:rPr>
      </w:pPr>
      <w:proofErr w:type="gramStart"/>
      <w:r w:rsidRPr="00777897">
        <w:rPr>
          <w:rFonts w:ascii="Times New Roman" w:hAnsi="Times New Roman" w:cs="Times New Roman"/>
          <w:sz w:val="24"/>
          <w:szCs w:val="24"/>
        </w:rPr>
        <w:t>considerando</w:t>
      </w:r>
      <w:proofErr w:type="gramEnd"/>
      <w:r w:rsidRPr="00777897">
        <w:rPr>
          <w:rFonts w:ascii="Times New Roman" w:hAnsi="Times New Roman" w:cs="Times New Roman"/>
          <w:sz w:val="24"/>
          <w:szCs w:val="24"/>
        </w:rPr>
        <w:t xml:space="preserve"> que a utilização dos coadjuvantes de tecnologia para bebidas alcoólicas, do ponto de vista da tecnologia industrial de fabricação, depende de avaliação técnica e aprovação pela autoridade competente do Ministério da Agricultura, Pecuária e Abastecimento, e o seu uso está condicionado ao enquadramento nos parâmetros estabelecidos em legislação vigente; </w:t>
      </w:r>
    </w:p>
    <w:p w:rsidR="007F4229" w:rsidRPr="00777897" w:rsidRDefault="007F4229" w:rsidP="00CA7EDE">
      <w:pPr>
        <w:spacing w:line="240" w:lineRule="auto"/>
        <w:ind w:firstLine="573"/>
        <w:jc w:val="both"/>
        <w:rPr>
          <w:rFonts w:ascii="Times New Roman" w:hAnsi="Times New Roman" w:cs="Times New Roman"/>
          <w:sz w:val="24"/>
          <w:szCs w:val="24"/>
        </w:rPr>
      </w:pPr>
      <w:proofErr w:type="gramStart"/>
      <w:r w:rsidRPr="00777897">
        <w:rPr>
          <w:rFonts w:ascii="Times New Roman" w:hAnsi="Times New Roman" w:cs="Times New Roman"/>
          <w:sz w:val="24"/>
          <w:szCs w:val="24"/>
        </w:rPr>
        <w:t>considerando</w:t>
      </w:r>
      <w:proofErr w:type="gramEnd"/>
      <w:r w:rsidRPr="00777897">
        <w:rPr>
          <w:rFonts w:ascii="Times New Roman" w:hAnsi="Times New Roman" w:cs="Times New Roman"/>
          <w:sz w:val="24"/>
          <w:szCs w:val="24"/>
        </w:rPr>
        <w:t xml:space="preserve"> as manifestações recebidas para a Consulta Pública nº. 26, publicada no D.O.U em 06/04/2005; </w:t>
      </w:r>
    </w:p>
    <w:p w:rsidR="007F4229" w:rsidRPr="00777897" w:rsidRDefault="007F4229" w:rsidP="00CA7EDE">
      <w:pPr>
        <w:spacing w:line="240" w:lineRule="auto"/>
        <w:ind w:firstLine="573"/>
        <w:jc w:val="both"/>
        <w:rPr>
          <w:rFonts w:ascii="Times New Roman" w:hAnsi="Times New Roman" w:cs="Times New Roman"/>
          <w:sz w:val="24"/>
          <w:szCs w:val="24"/>
        </w:rPr>
      </w:pPr>
      <w:proofErr w:type="gramStart"/>
      <w:r w:rsidRPr="00777897">
        <w:rPr>
          <w:rFonts w:ascii="Times New Roman" w:hAnsi="Times New Roman" w:cs="Times New Roman"/>
          <w:sz w:val="24"/>
          <w:szCs w:val="24"/>
        </w:rPr>
        <w:t>adota</w:t>
      </w:r>
      <w:proofErr w:type="gramEnd"/>
      <w:r w:rsidRPr="00777897">
        <w:rPr>
          <w:rFonts w:ascii="Times New Roman" w:hAnsi="Times New Roman" w:cs="Times New Roman"/>
          <w:sz w:val="24"/>
          <w:szCs w:val="24"/>
        </w:rPr>
        <w:t xml:space="preserve"> a seguinte Resolução de Diretoria Colegiada e eu, Diretor-Presidente, determino a sua publicação: </w:t>
      </w:r>
    </w:p>
    <w:p w:rsidR="007F4229" w:rsidRDefault="007F4229" w:rsidP="00CA7EDE">
      <w:pPr>
        <w:spacing w:line="240" w:lineRule="auto"/>
        <w:ind w:firstLine="573"/>
        <w:jc w:val="both"/>
        <w:rPr>
          <w:rFonts w:ascii="Times New Roman" w:hAnsi="Times New Roman" w:cs="Times New Roman"/>
          <w:sz w:val="24"/>
          <w:szCs w:val="24"/>
        </w:rPr>
      </w:pPr>
      <w:r w:rsidRPr="00777897">
        <w:rPr>
          <w:rFonts w:ascii="Times New Roman" w:hAnsi="Times New Roman" w:cs="Times New Roman"/>
          <w:sz w:val="24"/>
          <w:szCs w:val="24"/>
        </w:rPr>
        <w:t xml:space="preserve">Art. 1º Aprovar o Regulamento Técnico sobre o uso de Coadjuvantes de Tecnologia, estabelecendo suas funções, para a Subcategoria de Alimento: Bebidas Alcoólicas, constantes do Anexo desta Resolução. </w:t>
      </w:r>
    </w:p>
    <w:p w:rsidR="00CA7EDE" w:rsidRPr="00777897" w:rsidRDefault="00CA7EDE" w:rsidP="00CA7EDE">
      <w:pPr>
        <w:spacing w:line="240" w:lineRule="auto"/>
        <w:ind w:firstLine="573"/>
        <w:jc w:val="both"/>
        <w:rPr>
          <w:rFonts w:ascii="Times New Roman" w:hAnsi="Times New Roman" w:cs="Times New Roman"/>
          <w:sz w:val="24"/>
          <w:szCs w:val="24"/>
        </w:rPr>
      </w:pPr>
      <w:r w:rsidRPr="00CA7EDE">
        <w:rPr>
          <w:rFonts w:ascii="Times New Roman" w:hAnsi="Times New Roman" w:cs="Times New Roman"/>
          <w:sz w:val="24"/>
          <w:szCs w:val="24"/>
        </w:rPr>
        <w:t>Parágrafo único. A previsões referentes a "bebidas alcoólicas em geral" constantes no Anexo desta Resolução não se ap</w:t>
      </w:r>
      <w:bookmarkStart w:id="0" w:name="_GoBack"/>
      <w:bookmarkEnd w:id="0"/>
      <w:r w:rsidRPr="00CA7EDE">
        <w:rPr>
          <w:rFonts w:ascii="Times New Roman" w:hAnsi="Times New Roman" w:cs="Times New Roman"/>
          <w:sz w:val="24"/>
          <w:szCs w:val="24"/>
        </w:rPr>
        <w:t>licam aos vinhos</w:t>
      </w:r>
      <w:r>
        <w:rPr>
          <w:rFonts w:ascii="Times New Roman" w:hAnsi="Times New Roman" w:cs="Times New Roman"/>
          <w:sz w:val="24"/>
          <w:szCs w:val="24"/>
        </w:rPr>
        <w:t xml:space="preserve">. </w:t>
      </w:r>
      <w:r>
        <w:rPr>
          <w:rFonts w:ascii="Times New Roman" w:hAnsi="Times New Roman" w:cs="Times New Roman"/>
          <w:b/>
          <w:color w:val="0000FF"/>
          <w:sz w:val="24"/>
          <w:szCs w:val="24"/>
        </w:rPr>
        <w:t>(</w:t>
      </w:r>
      <w:r>
        <w:rPr>
          <w:rFonts w:ascii="Times New Roman" w:hAnsi="Times New Roman" w:cs="Times New Roman"/>
          <w:b/>
          <w:color w:val="0000FF"/>
          <w:sz w:val="24"/>
          <w:szCs w:val="24"/>
        </w:rPr>
        <w:t>Incluído</w:t>
      </w:r>
      <w:r>
        <w:rPr>
          <w:rFonts w:ascii="Times New Roman" w:hAnsi="Times New Roman" w:cs="Times New Roman"/>
          <w:b/>
          <w:color w:val="0000FF"/>
          <w:sz w:val="24"/>
          <w:szCs w:val="24"/>
        </w:rPr>
        <w:t xml:space="preserve"> pela Resolução – RDC nº 123, de 4 de novembro de 2017)</w:t>
      </w:r>
    </w:p>
    <w:p w:rsidR="007F4229" w:rsidRPr="00777897" w:rsidRDefault="007F4229" w:rsidP="00CA7EDE">
      <w:pPr>
        <w:spacing w:line="240" w:lineRule="auto"/>
        <w:ind w:firstLine="573"/>
        <w:jc w:val="both"/>
        <w:rPr>
          <w:rFonts w:ascii="Times New Roman" w:hAnsi="Times New Roman" w:cs="Times New Roman"/>
          <w:sz w:val="24"/>
          <w:szCs w:val="24"/>
        </w:rPr>
      </w:pPr>
      <w:r w:rsidRPr="00777897">
        <w:rPr>
          <w:rFonts w:ascii="Times New Roman" w:hAnsi="Times New Roman" w:cs="Times New Roman"/>
          <w:sz w:val="24"/>
          <w:szCs w:val="24"/>
        </w:rPr>
        <w:t xml:space="preserve">Art. 2º Os coadjuvantes de tecnologia não devem ser utilizados em substituição às Boas Práticas de Fabricação e ou às Boas Práticas Agrícolas. </w:t>
      </w:r>
    </w:p>
    <w:p w:rsidR="007F4229" w:rsidRPr="00777897" w:rsidRDefault="007F4229" w:rsidP="00CA7EDE">
      <w:pPr>
        <w:spacing w:line="240" w:lineRule="auto"/>
        <w:ind w:firstLine="573"/>
        <w:jc w:val="both"/>
        <w:rPr>
          <w:rFonts w:ascii="Times New Roman" w:hAnsi="Times New Roman" w:cs="Times New Roman"/>
          <w:sz w:val="24"/>
          <w:szCs w:val="24"/>
        </w:rPr>
      </w:pPr>
      <w:r w:rsidRPr="00777897">
        <w:rPr>
          <w:rFonts w:ascii="Times New Roman" w:hAnsi="Times New Roman" w:cs="Times New Roman"/>
          <w:sz w:val="24"/>
          <w:szCs w:val="24"/>
        </w:rPr>
        <w:lastRenderedPageBreak/>
        <w:t xml:space="preserve">Art. 3º O descumprimento aos termos desta Resolução constitui infração sanitária, sujeitando os infratores às penalidades previstas na Lei nº. 6.437, de 20 de agosto de 1977, e demais disposições aplicáveis. </w:t>
      </w:r>
    </w:p>
    <w:p w:rsidR="007F4229" w:rsidRPr="00777897" w:rsidRDefault="007F4229" w:rsidP="00CA7EDE">
      <w:pPr>
        <w:spacing w:line="240" w:lineRule="auto"/>
        <w:ind w:firstLine="573"/>
        <w:jc w:val="both"/>
        <w:rPr>
          <w:rFonts w:ascii="Times New Roman" w:hAnsi="Times New Roman" w:cs="Times New Roman"/>
          <w:sz w:val="24"/>
          <w:szCs w:val="24"/>
        </w:rPr>
      </w:pPr>
      <w:r w:rsidRPr="00777897">
        <w:rPr>
          <w:rFonts w:ascii="Times New Roman" w:hAnsi="Times New Roman" w:cs="Times New Roman"/>
          <w:sz w:val="24"/>
          <w:szCs w:val="24"/>
        </w:rPr>
        <w:t xml:space="preserve">Art. 4º Revogam-se as disposições em contrário, em especial as Resoluções CNNPA 05/69 e 24/72 e itens específicos à subcategoria de alimento em questão constantes do Anexo VII da Resolução CNS/MS 04/88. </w:t>
      </w:r>
    </w:p>
    <w:p w:rsidR="007F4229" w:rsidRPr="00777897" w:rsidRDefault="007F4229" w:rsidP="00CA7EDE">
      <w:pPr>
        <w:spacing w:line="240" w:lineRule="auto"/>
        <w:ind w:firstLine="573"/>
        <w:jc w:val="both"/>
        <w:rPr>
          <w:rFonts w:ascii="Times New Roman" w:hAnsi="Times New Roman" w:cs="Times New Roman"/>
          <w:sz w:val="24"/>
          <w:szCs w:val="24"/>
        </w:rPr>
      </w:pPr>
      <w:r w:rsidRPr="00777897">
        <w:rPr>
          <w:rFonts w:ascii="Times New Roman" w:hAnsi="Times New Roman" w:cs="Times New Roman"/>
          <w:sz w:val="24"/>
          <w:szCs w:val="24"/>
        </w:rPr>
        <w:t xml:space="preserve">Art. 5º Esta Resolução entra em vigor na data de sua publicação. </w:t>
      </w:r>
    </w:p>
    <w:p w:rsidR="007F4229" w:rsidRPr="00777897" w:rsidRDefault="007F4229" w:rsidP="00CA7EDE">
      <w:pPr>
        <w:spacing w:line="240" w:lineRule="auto"/>
        <w:ind w:firstLine="573"/>
        <w:jc w:val="center"/>
        <w:rPr>
          <w:rFonts w:ascii="Times New Roman" w:hAnsi="Times New Roman" w:cs="Times New Roman"/>
          <w:sz w:val="24"/>
          <w:szCs w:val="24"/>
        </w:rPr>
      </w:pPr>
      <w:r w:rsidRPr="00777897">
        <w:rPr>
          <w:rFonts w:ascii="Times New Roman" w:hAnsi="Times New Roman" w:cs="Times New Roman"/>
          <w:sz w:val="24"/>
          <w:szCs w:val="24"/>
        </w:rPr>
        <w:t>DIRCEU RAPOSO DE MELLO</w:t>
      </w:r>
    </w:p>
    <w:p w:rsidR="007F4229" w:rsidRDefault="00777897" w:rsidP="00CA7EDE">
      <w:pPr>
        <w:spacing w:line="240" w:lineRule="auto"/>
        <w:jc w:val="center"/>
        <w:rPr>
          <w:rFonts w:ascii="Times New Roman" w:hAnsi="Times New Roman" w:cs="Times New Roman"/>
          <w:b/>
          <w:sz w:val="24"/>
          <w:szCs w:val="24"/>
        </w:rPr>
      </w:pPr>
      <w:r w:rsidRPr="00777897">
        <w:rPr>
          <w:rFonts w:ascii="Times New Roman" w:hAnsi="Times New Roman" w:cs="Times New Roman"/>
          <w:b/>
          <w:sz w:val="24"/>
          <w:szCs w:val="24"/>
        </w:rPr>
        <w:t>ANEXO</w:t>
      </w:r>
    </w:p>
    <w:p w:rsidR="007F4229" w:rsidRPr="00777897" w:rsidRDefault="00777897" w:rsidP="00CA7EDE">
      <w:pPr>
        <w:spacing w:line="240" w:lineRule="auto"/>
        <w:jc w:val="center"/>
        <w:rPr>
          <w:rFonts w:ascii="Times New Roman" w:hAnsi="Times New Roman" w:cs="Times New Roman"/>
          <w:b/>
          <w:sz w:val="24"/>
          <w:szCs w:val="24"/>
        </w:rPr>
      </w:pPr>
      <w:r w:rsidRPr="00777897">
        <w:rPr>
          <w:rFonts w:ascii="Times New Roman" w:hAnsi="Times New Roman" w:cs="Times New Roman"/>
          <w:b/>
          <w:sz w:val="24"/>
          <w:szCs w:val="24"/>
        </w:rPr>
        <w:t xml:space="preserve">1. </w:t>
      </w:r>
      <w:r w:rsidR="007F4229" w:rsidRPr="00777897">
        <w:rPr>
          <w:rFonts w:ascii="Times New Roman" w:hAnsi="Times New Roman" w:cs="Times New Roman"/>
          <w:b/>
          <w:sz w:val="24"/>
          <w:szCs w:val="24"/>
        </w:rPr>
        <w:t>Atribuição de Coadjuvantes de Tecnologia Para a Subcategoria de Alimento - Bebidas Alcoólicas</w:t>
      </w:r>
    </w:p>
    <w:tbl>
      <w:tblPr>
        <w:tblStyle w:val="Tabelacomgrade"/>
        <w:tblW w:w="0" w:type="auto"/>
        <w:tblLook w:val="04A0" w:firstRow="1" w:lastRow="0" w:firstColumn="1" w:lastColumn="0" w:noHBand="0" w:noVBand="1"/>
      </w:tblPr>
      <w:tblGrid>
        <w:gridCol w:w="2881"/>
        <w:gridCol w:w="2881"/>
        <w:gridCol w:w="2882"/>
      </w:tblGrid>
      <w:tr w:rsidR="00BB4F0A" w:rsidRPr="00777897" w:rsidTr="00BB4F0A">
        <w:tc>
          <w:tcPr>
            <w:tcW w:w="2881" w:type="dxa"/>
            <w:tcBorders>
              <w:bottom w:val="single" w:sz="4" w:space="0" w:color="auto"/>
            </w:tcBorders>
          </w:tcPr>
          <w:p w:rsidR="00BB4F0A" w:rsidRPr="00777897" w:rsidRDefault="00BB4F0A" w:rsidP="00053092">
            <w:pPr>
              <w:spacing w:before="300" w:after="300"/>
              <w:contextualSpacing/>
              <w:jc w:val="center"/>
              <w:rPr>
                <w:rFonts w:ascii="Times New Roman" w:hAnsi="Times New Roman" w:cs="Times New Roman"/>
                <w:b/>
                <w:sz w:val="24"/>
                <w:szCs w:val="24"/>
              </w:rPr>
            </w:pPr>
            <w:r w:rsidRPr="00777897">
              <w:rPr>
                <w:rFonts w:ascii="Times New Roman" w:hAnsi="Times New Roman" w:cs="Times New Roman"/>
                <w:b/>
                <w:sz w:val="24"/>
                <w:szCs w:val="24"/>
              </w:rPr>
              <w:t>FUNÇÃO</w:t>
            </w:r>
          </w:p>
        </w:tc>
        <w:tc>
          <w:tcPr>
            <w:tcW w:w="2881" w:type="dxa"/>
          </w:tcPr>
          <w:p w:rsidR="00BB4F0A" w:rsidRPr="00777897" w:rsidRDefault="00BB4F0A" w:rsidP="00053092">
            <w:pPr>
              <w:spacing w:before="300" w:after="300"/>
              <w:contextualSpacing/>
              <w:jc w:val="center"/>
              <w:rPr>
                <w:rFonts w:ascii="Times New Roman" w:hAnsi="Times New Roman" w:cs="Times New Roman"/>
                <w:b/>
                <w:sz w:val="24"/>
                <w:szCs w:val="24"/>
              </w:rPr>
            </w:pPr>
            <w:r w:rsidRPr="00777897">
              <w:rPr>
                <w:rFonts w:ascii="Times New Roman" w:hAnsi="Times New Roman" w:cs="Times New Roman"/>
                <w:b/>
                <w:sz w:val="24"/>
                <w:szCs w:val="24"/>
              </w:rPr>
              <w:t>SUBSTÂNCIA</w:t>
            </w:r>
          </w:p>
        </w:tc>
        <w:tc>
          <w:tcPr>
            <w:tcW w:w="2882" w:type="dxa"/>
          </w:tcPr>
          <w:p w:rsidR="00BB4F0A" w:rsidRPr="00777897" w:rsidRDefault="00BB4F0A" w:rsidP="00053092">
            <w:pPr>
              <w:spacing w:before="300" w:after="300"/>
              <w:contextualSpacing/>
              <w:jc w:val="center"/>
              <w:rPr>
                <w:rFonts w:ascii="Times New Roman" w:hAnsi="Times New Roman" w:cs="Times New Roman"/>
                <w:b/>
                <w:sz w:val="24"/>
                <w:szCs w:val="24"/>
              </w:rPr>
            </w:pPr>
            <w:r w:rsidRPr="00777897">
              <w:rPr>
                <w:rFonts w:ascii="Times New Roman" w:hAnsi="Times New Roman" w:cs="Times New Roman"/>
                <w:b/>
                <w:sz w:val="24"/>
                <w:szCs w:val="24"/>
              </w:rPr>
              <w:t>TIPOS DE BEBIDA</w:t>
            </w:r>
          </w:p>
        </w:tc>
      </w:tr>
      <w:tr w:rsidR="00BB4F0A" w:rsidRPr="00777897" w:rsidTr="00BB4F0A">
        <w:tc>
          <w:tcPr>
            <w:tcW w:w="2881" w:type="dxa"/>
            <w:tcBorders>
              <w:top w:val="single" w:sz="4" w:space="0" w:color="auto"/>
              <w:left w:val="single" w:sz="4" w:space="0" w:color="auto"/>
              <w:bottom w:val="nil"/>
              <w:right w:val="single" w:sz="4" w:space="0" w:color="auto"/>
            </w:tcBorders>
          </w:tcPr>
          <w:p w:rsidR="00BB4F0A" w:rsidRPr="00777897" w:rsidRDefault="00BB4F0A" w:rsidP="00053092">
            <w:pPr>
              <w:spacing w:before="300" w:after="300"/>
              <w:contextualSpacing/>
              <w:rPr>
                <w:rFonts w:ascii="Times New Roman" w:hAnsi="Times New Roman" w:cs="Times New Roman"/>
                <w:sz w:val="24"/>
                <w:szCs w:val="24"/>
              </w:rPr>
            </w:pPr>
            <w:r w:rsidRPr="00777897">
              <w:rPr>
                <w:rFonts w:ascii="Times New Roman" w:hAnsi="Times New Roman" w:cs="Times New Roman"/>
                <w:sz w:val="24"/>
                <w:szCs w:val="24"/>
              </w:rPr>
              <w:t>Agente de clarificação/ Agente de filtração</w:t>
            </w:r>
          </w:p>
        </w:tc>
        <w:tc>
          <w:tcPr>
            <w:tcW w:w="2881" w:type="dxa"/>
            <w:tcBorders>
              <w:left w:val="single" w:sz="4" w:space="0" w:color="auto"/>
            </w:tcBorders>
          </w:tcPr>
          <w:p w:rsidR="00BB4F0A" w:rsidRPr="00777897" w:rsidRDefault="00BB4F0A" w:rsidP="00053092">
            <w:pPr>
              <w:contextualSpacing/>
              <w:rPr>
                <w:rFonts w:ascii="Times New Roman" w:hAnsi="Times New Roman" w:cs="Times New Roman"/>
                <w:sz w:val="24"/>
                <w:szCs w:val="24"/>
              </w:rPr>
            </w:pPr>
            <w:r w:rsidRPr="00777897">
              <w:rPr>
                <w:rFonts w:ascii="Times New Roman" w:hAnsi="Times New Roman" w:cs="Times New Roman"/>
                <w:sz w:val="24"/>
                <w:szCs w:val="24"/>
              </w:rPr>
              <w:t>Albumina de ovo desidratada</w:t>
            </w:r>
          </w:p>
        </w:tc>
        <w:tc>
          <w:tcPr>
            <w:tcW w:w="2882" w:type="dxa"/>
          </w:tcPr>
          <w:p w:rsidR="00BB4F0A" w:rsidRPr="00777897" w:rsidRDefault="00BB4F0A" w:rsidP="00053092">
            <w:pPr>
              <w:spacing w:before="300" w:after="300"/>
              <w:contextualSpacing/>
              <w:rPr>
                <w:rFonts w:ascii="Times New Roman" w:hAnsi="Times New Roman" w:cs="Times New Roman"/>
                <w:sz w:val="24"/>
                <w:szCs w:val="24"/>
              </w:rPr>
            </w:pPr>
            <w:r w:rsidRPr="00777897">
              <w:rPr>
                <w:rFonts w:ascii="Times New Roman" w:hAnsi="Times New Roman" w:cs="Times New Roman"/>
                <w:sz w:val="24"/>
                <w:szCs w:val="24"/>
              </w:rPr>
              <w:t>Bebidas alcoólicas em geral</w:t>
            </w:r>
          </w:p>
        </w:tc>
      </w:tr>
      <w:tr w:rsidR="00BB4F0A" w:rsidRPr="00777897" w:rsidTr="00BB4F0A">
        <w:tc>
          <w:tcPr>
            <w:tcW w:w="2881" w:type="dxa"/>
            <w:tcBorders>
              <w:top w:val="nil"/>
              <w:left w:val="single" w:sz="4" w:space="0" w:color="auto"/>
              <w:bottom w:val="nil"/>
              <w:right w:val="single" w:sz="4" w:space="0" w:color="auto"/>
            </w:tcBorders>
          </w:tcPr>
          <w:p w:rsidR="00BB4F0A" w:rsidRPr="00777897" w:rsidRDefault="00BB4F0A" w:rsidP="00053092">
            <w:pPr>
              <w:spacing w:before="300" w:after="300"/>
              <w:contextualSpacing/>
              <w:rPr>
                <w:rFonts w:ascii="Times New Roman" w:hAnsi="Times New Roman" w:cs="Times New Roman"/>
                <w:sz w:val="24"/>
                <w:szCs w:val="24"/>
              </w:rPr>
            </w:pPr>
          </w:p>
        </w:tc>
        <w:tc>
          <w:tcPr>
            <w:tcW w:w="2881" w:type="dxa"/>
            <w:tcBorders>
              <w:left w:val="single" w:sz="4" w:space="0" w:color="auto"/>
            </w:tcBorders>
          </w:tcPr>
          <w:p w:rsidR="00BB4F0A" w:rsidRPr="00777897" w:rsidRDefault="00BB4F0A" w:rsidP="00053092">
            <w:pPr>
              <w:contextualSpacing/>
              <w:rPr>
                <w:rFonts w:ascii="Times New Roman" w:hAnsi="Times New Roman" w:cs="Times New Roman"/>
                <w:sz w:val="24"/>
                <w:szCs w:val="24"/>
              </w:rPr>
            </w:pPr>
            <w:r w:rsidRPr="00777897">
              <w:rPr>
                <w:rFonts w:ascii="Times New Roman" w:hAnsi="Times New Roman" w:cs="Times New Roman"/>
                <w:sz w:val="24"/>
                <w:szCs w:val="24"/>
              </w:rPr>
              <w:t>Areia de quartzo</w:t>
            </w:r>
          </w:p>
        </w:tc>
        <w:tc>
          <w:tcPr>
            <w:tcW w:w="2882" w:type="dxa"/>
          </w:tcPr>
          <w:p w:rsidR="00BB4F0A" w:rsidRPr="00777897" w:rsidRDefault="00BB4F0A" w:rsidP="00053092">
            <w:pPr>
              <w:spacing w:before="300" w:after="300"/>
              <w:contextualSpacing/>
              <w:rPr>
                <w:rFonts w:ascii="Times New Roman" w:hAnsi="Times New Roman" w:cs="Times New Roman"/>
                <w:sz w:val="24"/>
                <w:szCs w:val="24"/>
              </w:rPr>
            </w:pPr>
            <w:r w:rsidRPr="00777897">
              <w:rPr>
                <w:rFonts w:ascii="Times New Roman" w:hAnsi="Times New Roman" w:cs="Times New Roman"/>
                <w:sz w:val="24"/>
                <w:szCs w:val="24"/>
              </w:rPr>
              <w:t>Aguardentes de cana/ cachaça</w:t>
            </w:r>
          </w:p>
        </w:tc>
      </w:tr>
      <w:tr w:rsidR="00BB4F0A" w:rsidRPr="00777897" w:rsidTr="00BB4F0A">
        <w:tc>
          <w:tcPr>
            <w:tcW w:w="2881" w:type="dxa"/>
            <w:tcBorders>
              <w:top w:val="nil"/>
              <w:left w:val="single" w:sz="4" w:space="0" w:color="auto"/>
              <w:bottom w:val="nil"/>
              <w:right w:val="single" w:sz="4" w:space="0" w:color="auto"/>
            </w:tcBorders>
          </w:tcPr>
          <w:p w:rsidR="00BB4F0A" w:rsidRPr="00777897" w:rsidRDefault="00BB4F0A" w:rsidP="00053092">
            <w:pPr>
              <w:spacing w:before="300" w:after="300"/>
              <w:contextualSpacing/>
              <w:rPr>
                <w:rFonts w:ascii="Times New Roman" w:hAnsi="Times New Roman" w:cs="Times New Roman"/>
                <w:sz w:val="24"/>
                <w:szCs w:val="24"/>
              </w:rPr>
            </w:pPr>
          </w:p>
        </w:tc>
        <w:tc>
          <w:tcPr>
            <w:tcW w:w="2881" w:type="dxa"/>
            <w:tcBorders>
              <w:left w:val="single" w:sz="4" w:space="0" w:color="auto"/>
            </w:tcBorders>
          </w:tcPr>
          <w:p w:rsidR="00BB4F0A" w:rsidRPr="00777897" w:rsidRDefault="00BB4F0A" w:rsidP="00053092">
            <w:pPr>
              <w:contextualSpacing/>
              <w:rPr>
                <w:rFonts w:ascii="Times New Roman" w:hAnsi="Times New Roman" w:cs="Times New Roman"/>
                <w:sz w:val="24"/>
                <w:szCs w:val="24"/>
              </w:rPr>
            </w:pPr>
            <w:proofErr w:type="spellStart"/>
            <w:r w:rsidRPr="00777897">
              <w:rPr>
                <w:rFonts w:ascii="Times New Roman" w:hAnsi="Times New Roman" w:cs="Times New Roman"/>
                <w:sz w:val="24"/>
                <w:szCs w:val="24"/>
              </w:rPr>
              <w:t>Bentonita</w:t>
            </w:r>
            <w:proofErr w:type="spellEnd"/>
          </w:p>
        </w:tc>
        <w:tc>
          <w:tcPr>
            <w:tcW w:w="2882" w:type="dxa"/>
          </w:tcPr>
          <w:p w:rsidR="00BB4F0A" w:rsidRPr="00777897" w:rsidRDefault="00BB4F0A" w:rsidP="00053092">
            <w:pPr>
              <w:spacing w:before="300" w:after="300"/>
              <w:contextualSpacing/>
              <w:rPr>
                <w:rFonts w:ascii="Times New Roman" w:hAnsi="Times New Roman" w:cs="Times New Roman"/>
                <w:sz w:val="24"/>
                <w:szCs w:val="24"/>
              </w:rPr>
            </w:pPr>
            <w:r w:rsidRPr="00777897">
              <w:rPr>
                <w:rFonts w:ascii="Times New Roman" w:hAnsi="Times New Roman" w:cs="Times New Roman"/>
                <w:sz w:val="24"/>
                <w:szCs w:val="24"/>
              </w:rPr>
              <w:t>Bebidas alcoólicas em geral</w:t>
            </w:r>
          </w:p>
        </w:tc>
      </w:tr>
      <w:tr w:rsidR="00BB4F0A" w:rsidRPr="00777897" w:rsidTr="00BB4F0A">
        <w:tc>
          <w:tcPr>
            <w:tcW w:w="2881" w:type="dxa"/>
            <w:tcBorders>
              <w:top w:val="nil"/>
              <w:left w:val="single" w:sz="4" w:space="0" w:color="auto"/>
              <w:bottom w:val="nil"/>
              <w:right w:val="single" w:sz="4" w:space="0" w:color="auto"/>
            </w:tcBorders>
          </w:tcPr>
          <w:p w:rsidR="00BB4F0A" w:rsidRPr="00777897" w:rsidRDefault="00BB4F0A" w:rsidP="00053092">
            <w:pPr>
              <w:spacing w:before="300" w:after="300"/>
              <w:contextualSpacing/>
              <w:rPr>
                <w:rFonts w:ascii="Times New Roman" w:hAnsi="Times New Roman" w:cs="Times New Roman"/>
                <w:sz w:val="24"/>
                <w:szCs w:val="24"/>
              </w:rPr>
            </w:pPr>
          </w:p>
        </w:tc>
        <w:tc>
          <w:tcPr>
            <w:tcW w:w="2881" w:type="dxa"/>
            <w:tcBorders>
              <w:left w:val="single" w:sz="4" w:space="0" w:color="auto"/>
            </w:tcBorders>
          </w:tcPr>
          <w:p w:rsidR="00BB4F0A" w:rsidRPr="00CA7EDE" w:rsidRDefault="00BB4F0A" w:rsidP="00053092">
            <w:pPr>
              <w:contextualSpacing/>
              <w:rPr>
                <w:rFonts w:ascii="Times New Roman" w:hAnsi="Times New Roman" w:cs="Times New Roman"/>
                <w:strike/>
                <w:sz w:val="24"/>
                <w:szCs w:val="24"/>
              </w:rPr>
            </w:pPr>
            <w:proofErr w:type="spellStart"/>
            <w:r w:rsidRPr="00CA7EDE">
              <w:rPr>
                <w:rFonts w:ascii="Times New Roman" w:hAnsi="Times New Roman" w:cs="Times New Roman"/>
                <w:strike/>
                <w:sz w:val="24"/>
                <w:szCs w:val="24"/>
              </w:rPr>
              <w:t>Caolin</w:t>
            </w:r>
            <w:proofErr w:type="spellEnd"/>
            <w:r w:rsidR="00CA7EDE">
              <w:rPr>
                <w:rFonts w:ascii="Times New Roman" w:hAnsi="Times New Roman" w:cs="Times New Roman"/>
                <w:strike/>
                <w:sz w:val="24"/>
                <w:szCs w:val="24"/>
              </w:rPr>
              <w:t xml:space="preserve"> </w:t>
            </w:r>
            <w:r w:rsidR="00CA7EDE">
              <w:rPr>
                <w:rFonts w:ascii="Times New Roman" w:hAnsi="Times New Roman" w:cs="Times New Roman"/>
                <w:b/>
                <w:color w:val="0000FF"/>
                <w:sz w:val="24"/>
                <w:szCs w:val="24"/>
              </w:rPr>
              <w:t>(Revogado pela Resolução – RDC nº 123, de 4 de novembro de 2017)</w:t>
            </w:r>
          </w:p>
        </w:tc>
        <w:tc>
          <w:tcPr>
            <w:tcW w:w="2882" w:type="dxa"/>
          </w:tcPr>
          <w:p w:rsidR="00BB4F0A" w:rsidRPr="00CA7EDE" w:rsidRDefault="00BB4F0A" w:rsidP="00053092">
            <w:pPr>
              <w:spacing w:before="300" w:after="300"/>
              <w:contextualSpacing/>
              <w:rPr>
                <w:rFonts w:ascii="Times New Roman" w:hAnsi="Times New Roman" w:cs="Times New Roman"/>
                <w:strike/>
                <w:sz w:val="24"/>
                <w:szCs w:val="24"/>
              </w:rPr>
            </w:pPr>
            <w:r w:rsidRPr="00CA7EDE">
              <w:rPr>
                <w:rFonts w:ascii="Times New Roman" w:hAnsi="Times New Roman" w:cs="Times New Roman"/>
                <w:strike/>
                <w:sz w:val="24"/>
                <w:szCs w:val="24"/>
              </w:rPr>
              <w:t>Vinhos</w:t>
            </w:r>
            <w:r w:rsidR="00CA7EDE" w:rsidRPr="00CA7EDE">
              <w:rPr>
                <w:rFonts w:ascii="Times New Roman" w:hAnsi="Times New Roman" w:cs="Times New Roman"/>
                <w:strike/>
                <w:sz w:val="24"/>
                <w:szCs w:val="24"/>
              </w:rPr>
              <w:t xml:space="preserve"> </w:t>
            </w:r>
            <w:r w:rsidR="00CA7EDE">
              <w:rPr>
                <w:rFonts w:ascii="Times New Roman" w:hAnsi="Times New Roman" w:cs="Times New Roman"/>
                <w:b/>
                <w:color w:val="0000FF"/>
                <w:sz w:val="24"/>
                <w:szCs w:val="24"/>
              </w:rPr>
              <w:t>(Revogado pela Resolução – RDC nº 123, de 4 de novembro de 2017)</w:t>
            </w:r>
          </w:p>
        </w:tc>
      </w:tr>
      <w:tr w:rsidR="00BB4F0A" w:rsidRPr="00777897" w:rsidTr="00BB4F0A">
        <w:tc>
          <w:tcPr>
            <w:tcW w:w="2881" w:type="dxa"/>
            <w:tcBorders>
              <w:top w:val="nil"/>
              <w:left w:val="single" w:sz="4" w:space="0" w:color="auto"/>
              <w:bottom w:val="nil"/>
              <w:right w:val="single" w:sz="4" w:space="0" w:color="auto"/>
            </w:tcBorders>
          </w:tcPr>
          <w:p w:rsidR="00BB4F0A" w:rsidRPr="00777897" w:rsidRDefault="00BB4F0A" w:rsidP="00053092">
            <w:pPr>
              <w:spacing w:before="300" w:after="300"/>
              <w:contextualSpacing/>
              <w:rPr>
                <w:rFonts w:ascii="Times New Roman" w:hAnsi="Times New Roman" w:cs="Times New Roman"/>
                <w:sz w:val="24"/>
                <w:szCs w:val="24"/>
              </w:rPr>
            </w:pPr>
          </w:p>
        </w:tc>
        <w:tc>
          <w:tcPr>
            <w:tcW w:w="2881" w:type="dxa"/>
            <w:tcBorders>
              <w:left w:val="single" w:sz="4" w:space="0" w:color="auto"/>
            </w:tcBorders>
          </w:tcPr>
          <w:p w:rsidR="00BB4F0A" w:rsidRPr="00777897" w:rsidRDefault="00BB4F0A" w:rsidP="00053092">
            <w:pPr>
              <w:contextualSpacing/>
              <w:rPr>
                <w:rFonts w:ascii="Times New Roman" w:hAnsi="Times New Roman" w:cs="Times New Roman"/>
                <w:sz w:val="24"/>
                <w:szCs w:val="24"/>
              </w:rPr>
            </w:pPr>
            <w:r w:rsidRPr="00777897">
              <w:rPr>
                <w:rFonts w:ascii="Times New Roman" w:hAnsi="Times New Roman" w:cs="Times New Roman"/>
                <w:sz w:val="24"/>
                <w:szCs w:val="24"/>
              </w:rPr>
              <w:t>Carvão ativo</w:t>
            </w:r>
          </w:p>
        </w:tc>
        <w:tc>
          <w:tcPr>
            <w:tcW w:w="2882" w:type="dxa"/>
          </w:tcPr>
          <w:p w:rsidR="00BB4F0A" w:rsidRPr="00777897" w:rsidRDefault="00BB4F0A" w:rsidP="00053092">
            <w:pPr>
              <w:spacing w:before="300" w:after="300"/>
              <w:contextualSpacing/>
              <w:rPr>
                <w:rFonts w:ascii="Times New Roman" w:hAnsi="Times New Roman" w:cs="Times New Roman"/>
                <w:sz w:val="24"/>
                <w:szCs w:val="24"/>
              </w:rPr>
            </w:pPr>
            <w:r w:rsidRPr="00777897">
              <w:rPr>
                <w:rFonts w:ascii="Times New Roman" w:hAnsi="Times New Roman" w:cs="Times New Roman"/>
                <w:sz w:val="24"/>
                <w:szCs w:val="24"/>
              </w:rPr>
              <w:t>Bebidas alcoólicas em geral</w:t>
            </w:r>
          </w:p>
        </w:tc>
      </w:tr>
      <w:tr w:rsidR="00BB4F0A" w:rsidRPr="00777897" w:rsidTr="00BB4F0A">
        <w:tc>
          <w:tcPr>
            <w:tcW w:w="2881" w:type="dxa"/>
            <w:tcBorders>
              <w:top w:val="nil"/>
              <w:left w:val="single" w:sz="4" w:space="0" w:color="auto"/>
              <w:bottom w:val="nil"/>
              <w:right w:val="single" w:sz="4" w:space="0" w:color="auto"/>
            </w:tcBorders>
          </w:tcPr>
          <w:p w:rsidR="00BB4F0A" w:rsidRPr="00777897" w:rsidRDefault="00BB4F0A" w:rsidP="00053092">
            <w:pPr>
              <w:spacing w:before="300" w:after="300"/>
              <w:contextualSpacing/>
              <w:rPr>
                <w:rFonts w:ascii="Times New Roman" w:hAnsi="Times New Roman" w:cs="Times New Roman"/>
                <w:sz w:val="24"/>
                <w:szCs w:val="24"/>
              </w:rPr>
            </w:pPr>
          </w:p>
        </w:tc>
        <w:tc>
          <w:tcPr>
            <w:tcW w:w="2881" w:type="dxa"/>
            <w:tcBorders>
              <w:left w:val="single" w:sz="4" w:space="0" w:color="auto"/>
            </w:tcBorders>
          </w:tcPr>
          <w:p w:rsidR="00BB4F0A" w:rsidRPr="00777897" w:rsidRDefault="00BB4F0A" w:rsidP="00053092">
            <w:pPr>
              <w:contextualSpacing/>
              <w:rPr>
                <w:rFonts w:ascii="Times New Roman" w:hAnsi="Times New Roman" w:cs="Times New Roman"/>
                <w:sz w:val="24"/>
                <w:szCs w:val="24"/>
              </w:rPr>
            </w:pPr>
            <w:r w:rsidRPr="00777897">
              <w:rPr>
                <w:rFonts w:ascii="Times New Roman" w:hAnsi="Times New Roman" w:cs="Times New Roman"/>
                <w:sz w:val="24"/>
                <w:szCs w:val="24"/>
              </w:rPr>
              <w:t>Caseína e seus sais de cálcio e potássio</w:t>
            </w:r>
          </w:p>
        </w:tc>
        <w:tc>
          <w:tcPr>
            <w:tcW w:w="2882" w:type="dxa"/>
          </w:tcPr>
          <w:p w:rsidR="00BB4F0A" w:rsidRPr="00777897" w:rsidRDefault="00BB4F0A" w:rsidP="00053092">
            <w:pPr>
              <w:spacing w:before="300" w:after="300"/>
              <w:contextualSpacing/>
              <w:rPr>
                <w:rFonts w:ascii="Times New Roman" w:hAnsi="Times New Roman" w:cs="Times New Roman"/>
                <w:sz w:val="24"/>
                <w:szCs w:val="24"/>
              </w:rPr>
            </w:pPr>
            <w:r w:rsidRPr="00777897">
              <w:rPr>
                <w:rFonts w:ascii="Times New Roman" w:hAnsi="Times New Roman" w:cs="Times New Roman"/>
                <w:sz w:val="24"/>
                <w:szCs w:val="24"/>
              </w:rPr>
              <w:t>Bebidas alcoólicas em geral</w:t>
            </w:r>
          </w:p>
        </w:tc>
      </w:tr>
      <w:tr w:rsidR="00BB4F0A" w:rsidRPr="00777897" w:rsidTr="00BB4F0A">
        <w:tc>
          <w:tcPr>
            <w:tcW w:w="2881" w:type="dxa"/>
            <w:tcBorders>
              <w:top w:val="nil"/>
              <w:left w:val="single" w:sz="4" w:space="0" w:color="auto"/>
              <w:bottom w:val="nil"/>
              <w:right w:val="single" w:sz="4" w:space="0" w:color="auto"/>
            </w:tcBorders>
          </w:tcPr>
          <w:p w:rsidR="00BB4F0A" w:rsidRPr="00777897" w:rsidRDefault="00BB4F0A" w:rsidP="00053092">
            <w:pPr>
              <w:spacing w:before="300" w:after="300"/>
              <w:contextualSpacing/>
              <w:rPr>
                <w:rFonts w:ascii="Times New Roman" w:hAnsi="Times New Roman" w:cs="Times New Roman"/>
                <w:sz w:val="24"/>
                <w:szCs w:val="24"/>
              </w:rPr>
            </w:pPr>
          </w:p>
        </w:tc>
        <w:tc>
          <w:tcPr>
            <w:tcW w:w="2881" w:type="dxa"/>
            <w:tcBorders>
              <w:left w:val="single" w:sz="4" w:space="0" w:color="auto"/>
            </w:tcBorders>
          </w:tcPr>
          <w:p w:rsidR="00BB4F0A" w:rsidRPr="00777897" w:rsidRDefault="00BB4F0A" w:rsidP="00053092">
            <w:pPr>
              <w:contextualSpacing/>
              <w:rPr>
                <w:rFonts w:ascii="Times New Roman" w:hAnsi="Times New Roman" w:cs="Times New Roman"/>
                <w:sz w:val="24"/>
                <w:szCs w:val="24"/>
              </w:rPr>
            </w:pPr>
            <w:r w:rsidRPr="00777897">
              <w:rPr>
                <w:rFonts w:ascii="Times New Roman" w:hAnsi="Times New Roman" w:cs="Times New Roman"/>
                <w:sz w:val="24"/>
                <w:szCs w:val="24"/>
              </w:rPr>
              <w:t>Celulose</w:t>
            </w:r>
          </w:p>
        </w:tc>
        <w:tc>
          <w:tcPr>
            <w:tcW w:w="2882" w:type="dxa"/>
          </w:tcPr>
          <w:p w:rsidR="00BB4F0A" w:rsidRPr="00777897" w:rsidRDefault="00BB4F0A" w:rsidP="00053092">
            <w:pPr>
              <w:spacing w:before="300" w:after="300"/>
              <w:contextualSpacing/>
              <w:rPr>
                <w:rFonts w:ascii="Times New Roman" w:hAnsi="Times New Roman" w:cs="Times New Roman"/>
                <w:sz w:val="24"/>
                <w:szCs w:val="24"/>
              </w:rPr>
            </w:pPr>
            <w:r w:rsidRPr="00777897">
              <w:rPr>
                <w:rFonts w:ascii="Times New Roman" w:hAnsi="Times New Roman" w:cs="Times New Roman"/>
                <w:sz w:val="24"/>
                <w:szCs w:val="24"/>
              </w:rPr>
              <w:t>Bebidas alcoólicas em geral</w:t>
            </w:r>
          </w:p>
        </w:tc>
      </w:tr>
      <w:tr w:rsidR="00BB4F0A" w:rsidRPr="00777897" w:rsidTr="00BB4F0A">
        <w:tc>
          <w:tcPr>
            <w:tcW w:w="2881" w:type="dxa"/>
            <w:tcBorders>
              <w:top w:val="nil"/>
              <w:left w:val="single" w:sz="4" w:space="0" w:color="auto"/>
              <w:bottom w:val="nil"/>
              <w:right w:val="single" w:sz="4" w:space="0" w:color="auto"/>
            </w:tcBorders>
          </w:tcPr>
          <w:p w:rsidR="00BB4F0A" w:rsidRPr="00777897" w:rsidRDefault="00BB4F0A" w:rsidP="00053092">
            <w:pPr>
              <w:spacing w:before="300" w:after="300"/>
              <w:contextualSpacing/>
              <w:rPr>
                <w:rFonts w:ascii="Times New Roman" w:hAnsi="Times New Roman" w:cs="Times New Roman"/>
                <w:sz w:val="24"/>
                <w:szCs w:val="24"/>
              </w:rPr>
            </w:pPr>
          </w:p>
        </w:tc>
        <w:tc>
          <w:tcPr>
            <w:tcW w:w="2881" w:type="dxa"/>
            <w:tcBorders>
              <w:left w:val="single" w:sz="4" w:space="0" w:color="auto"/>
            </w:tcBorders>
          </w:tcPr>
          <w:p w:rsidR="00BB4F0A" w:rsidRPr="00777897" w:rsidRDefault="00BB4F0A" w:rsidP="00053092">
            <w:pPr>
              <w:contextualSpacing/>
              <w:rPr>
                <w:rFonts w:ascii="Times New Roman" w:hAnsi="Times New Roman" w:cs="Times New Roman"/>
                <w:sz w:val="24"/>
                <w:szCs w:val="24"/>
              </w:rPr>
            </w:pPr>
            <w:r w:rsidRPr="00777897">
              <w:rPr>
                <w:rFonts w:ascii="Times New Roman" w:hAnsi="Times New Roman" w:cs="Times New Roman"/>
                <w:sz w:val="24"/>
                <w:szCs w:val="24"/>
              </w:rPr>
              <w:t>Dióxido de silício, sílica</w:t>
            </w:r>
          </w:p>
        </w:tc>
        <w:tc>
          <w:tcPr>
            <w:tcW w:w="2882" w:type="dxa"/>
          </w:tcPr>
          <w:p w:rsidR="00BB4F0A" w:rsidRPr="00777897" w:rsidRDefault="00BB4F0A" w:rsidP="00053092">
            <w:pPr>
              <w:spacing w:before="300" w:after="300"/>
              <w:contextualSpacing/>
              <w:rPr>
                <w:rFonts w:ascii="Times New Roman" w:hAnsi="Times New Roman" w:cs="Times New Roman"/>
                <w:sz w:val="24"/>
                <w:szCs w:val="24"/>
              </w:rPr>
            </w:pPr>
            <w:r w:rsidRPr="00777897">
              <w:rPr>
                <w:rFonts w:ascii="Times New Roman" w:hAnsi="Times New Roman" w:cs="Times New Roman"/>
                <w:sz w:val="24"/>
                <w:szCs w:val="24"/>
              </w:rPr>
              <w:t>Bebidas alcoólicas em geral</w:t>
            </w:r>
          </w:p>
        </w:tc>
      </w:tr>
      <w:tr w:rsidR="00BB4F0A" w:rsidRPr="00777897" w:rsidTr="00BB4F0A">
        <w:tc>
          <w:tcPr>
            <w:tcW w:w="2881" w:type="dxa"/>
            <w:tcBorders>
              <w:top w:val="nil"/>
              <w:left w:val="single" w:sz="4" w:space="0" w:color="auto"/>
              <w:bottom w:val="nil"/>
              <w:right w:val="single" w:sz="4" w:space="0" w:color="auto"/>
            </w:tcBorders>
          </w:tcPr>
          <w:p w:rsidR="00BB4F0A" w:rsidRPr="00777897" w:rsidRDefault="00BB4F0A" w:rsidP="00053092">
            <w:pPr>
              <w:spacing w:before="300" w:after="300"/>
              <w:contextualSpacing/>
              <w:rPr>
                <w:rFonts w:ascii="Times New Roman" w:hAnsi="Times New Roman" w:cs="Times New Roman"/>
                <w:sz w:val="24"/>
                <w:szCs w:val="24"/>
              </w:rPr>
            </w:pPr>
          </w:p>
        </w:tc>
        <w:tc>
          <w:tcPr>
            <w:tcW w:w="2881" w:type="dxa"/>
            <w:tcBorders>
              <w:left w:val="single" w:sz="4" w:space="0" w:color="auto"/>
            </w:tcBorders>
          </w:tcPr>
          <w:p w:rsidR="00BB4F0A" w:rsidRPr="00CA7EDE" w:rsidRDefault="00BB4F0A" w:rsidP="00053092">
            <w:pPr>
              <w:contextualSpacing/>
              <w:rPr>
                <w:rFonts w:ascii="Times New Roman" w:hAnsi="Times New Roman" w:cs="Times New Roman"/>
                <w:strike/>
                <w:sz w:val="24"/>
                <w:szCs w:val="24"/>
              </w:rPr>
            </w:pPr>
            <w:r w:rsidRPr="00CA7EDE">
              <w:rPr>
                <w:rFonts w:ascii="Times New Roman" w:hAnsi="Times New Roman" w:cs="Times New Roman"/>
                <w:strike/>
                <w:sz w:val="24"/>
                <w:szCs w:val="24"/>
              </w:rPr>
              <w:t>Ferrocianeto de potássio</w:t>
            </w:r>
          </w:p>
          <w:p w:rsidR="00CA7EDE" w:rsidRPr="00777897" w:rsidRDefault="00CA7EDE" w:rsidP="00053092">
            <w:pPr>
              <w:contextualSpacing/>
              <w:rPr>
                <w:rFonts w:ascii="Times New Roman" w:hAnsi="Times New Roman" w:cs="Times New Roman"/>
                <w:sz w:val="24"/>
                <w:szCs w:val="24"/>
              </w:rPr>
            </w:pPr>
            <w:r>
              <w:rPr>
                <w:rFonts w:ascii="Times New Roman" w:hAnsi="Times New Roman" w:cs="Times New Roman"/>
                <w:b/>
                <w:color w:val="0000FF"/>
                <w:sz w:val="24"/>
                <w:szCs w:val="24"/>
              </w:rPr>
              <w:t>(Revogado pela Resolução – RDC nº 123, de 4 de novembro de 2017)</w:t>
            </w:r>
          </w:p>
        </w:tc>
        <w:tc>
          <w:tcPr>
            <w:tcW w:w="2882" w:type="dxa"/>
          </w:tcPr>
          <w:p w:rsidR="00BB4F0A" w:rsidRPr="00CA7EDE" w:rsidRDefault="00BB4F0A" w:rsidP="00053092">
            <w:pPr>
              <w:spacing w:before="300" w:after="300"/>
              <w:contextualSpacing/>
              <w:rPr>
                <w:rFonts w:ascii="Times New Roman" w:hAnsi="Times New Roman" w:cs="Times New Roman"/>
                <w:strike/>
                <w:sz w:val="24"/>
                <w:szCs w:val="24"/>
              </w:rPr>
            </w:pPr>
            <w:r w:rsidRPr="00CA7EDE">
              <w:rPr>
                <w:rFonts w:ascii="Times New Roman" w:hAnsi="Times New Roman" w:cs="Times New Roman"/>
                <w:strike/>
                <w:sz w:val="24"/>
                <w:szCs w:val="24"/>
              </w:rPr>
              <w:t>Vinhos</w:t>
            </w:r>
          </w:p>
          <w:p w:rsidR="00CA7EDE" w:rsidRPr="00777897" w:rsidRDefault="00CA7EDE" w:rsidP="00053092">
            <w:pPr>
              <w:spacing w:before="300" w:after="300"/>
              <w:contextualSpacing/>
              <w:rPr>
                <w:rFonts w:ascii="Times New Roman" w:hAnsi="Times New Roman" w:cs="Times New Roman"/>
                <w:sz w:val="24"/>
                <w:szCs w:val="24"/>
              </w:rPr>
            </w:pPr>
            <w:r>
              <w:rPr>
                <w:rFonts w:ascii="Times New Roman" w:hAnsi="Times New Roman" w:cs="Times New Roman"/>
                <w:b/>
                <w:color w:val="0000FF"/>
                <w:sz w:val="24"/>
                <w:szCs w:val="24"/>
              </w:rPr>
              <w:t>(Revogado pela Resolução – RDC nº 123, de 4 de novembro de 2017)</w:t>
            </w:r>
          </w:p>
        </w:tc>
      </w:tr>
      <w:tr w:rsidR="00BB4F0A" w:rsidRPr="00777897" w:rsidTr="00BB4F0A">
        <w:tc>
          <w:tcPr>
            <w:tcW w:w="2881" w:type="dxa"/>
            <w:tcBorders>
              <w:top w:val="nil"/>
              <w:left w:val="single" w:sz="4" w:space="0" w:color="auto"/>
              <w:bottom w:val="nil"/>
              <w:right w:val="single" w:sz="4" w:space="0" w:color="auto"/>
            </w:tcBorders>
          </w:tcPr>
          <w:p w:rsidR="00BB4F0A" w:rsidRPr="00777897" w:rsidRDefault="00BB4F0A" w:rsidP="00053092">
            <w:pPr>
              <w:spacing w:before="300" w:after="300"/>
              <w:contextualSpacing/>
              <w:rPr>
                <w:rFonts w:ascii="Times New Roman" w:hAnsi="Times New Roman" w:cs="Times New Roman"/>
                <w:sz w:val="24"/>
                <w:szCs w:val="24"/>
              </w:rPr>
            </w:pPr>
          </w:p>
        </w:tc>
        <w:tc>
          <w:tcPr>
            <w:tcW w:w="2881" w:type="dxa"/>
            <w:tcBorders>
              <w:left w:val="single" w:sz="4" w:space="0" w:color="auto"/>
            </w:tcBorders>
          </w:tcPr>
          <w:p w:rsidR="00BB4F0A" w:rsidRPr="00CA7EDE" w:rsidRDefault="00BB4F0A" w:rsidP="00053092">
            <w:pPr>
              <w:contextualSpacing/>
              <w:rPr>
                <w:rFonts w:ascii="Times New Roman" w:hAnsi="Times New Roman" w:cs="Times New Roman"/>
                <w:strike/>
                <w:sz w:val="24"/>
                <w:szCs w:val="24"/>
              </w:rPr>
            </w:pPr>
            <w:proofErr w:type="spellStart"/>
            <w:r w:rsidRPr="00CA7EDE">
              <w:rPr>
                <w:rFonts w:ascii="Times New Roman" w:hAnsi="Times New Roman" w:cs="Times New Roman"/>
                <w:strike/>
                <w:sz w:val="24"/>
                <w:szCs w:val="24"/>
              </w:rPr>
              <w:t>Fitato</w:t>
            </w:r>
            <w:proofErr w:type="spellEnd"/>
            <w:r w:rsidRPr="00CA7EDE">
              <w:rPr>
                <w:rFonts w:ascii="Times New Roman" w:hAnsi="Times New Roman" w:cs="Times New Roman"/>
                <w:strike/>
                <w:sz w:val="24"/>
                <w:szCs w:val="24"/>
              </w:rPr>
              <w:t xml:space="preserve"> de cálcio</w:t>
            </w:r>
          </w:p>
          <w:p w:rsidR="00CA7EDE" w:rsidRPr="00777897" w:rsidRDefault="00CA7EDE" w:rsidP="00053092">
            <w:pPr>
              <w:contextualSpacing/>
              <w:rPr>
                <w:rFonts w:ascii="Times New Roman" w:hAnsi="Times New Roman" w:cs="Times New Roman"/>
                <w:sz w:val="24"/>
                <w:szCs w:val="24"/>
              </w:rPr>
            </w:pPr>
            <w:r>
              <w:rPr>
                <w:rFonts w:ascii="Times New Roman" w:hAnsi="Times New Roman" w:cs="Times New Roman"/>
                <w:b/>
                <w:color w:val="0000FF"/>
                <w:sz w:val="24"/>
                <w:szCs w:val="24"/>
              </w:rPr>
              <w:t>(Revogado pela Resolução – RDC nº 123, de 4 de novembro de 2017)</w:t>
            </w:r>
          </w:p>
        </w:tc>
        <w:tc>
          <w:tcPr>
            <w:tcW w:w="2882" w:type="dxa"/>
          </w:tcPr>
          <w:p w:rsidR="00BB4F0A" w:rsidRPr="00CA7EDE" w:rsidRDefault="00BB4F0A" w:rsidP="00053092">
            <w:pPr>
              <w:spacing w:before="300" w:after="300"/>
              <w:contextualSpacing/>
              <w:rPr>
                <w:rFonts w:ascii="Times New Roman" w:hAnsi="Times New Roman" w:cs="Times New Roman"/>
                <w:strike/>
                <w:sz w:val="24"/>
                <w:szCs w:val="24"/>
              </w:rPr>
            </w:pPr>
            <w:r w:rsidRPr="00CA7EDE">
              <w:rPr>
                <w:rFonts w:ascii="Times New Roman" w:hAnsi="Times New Roman" w:cs="Times New Roman"/>
                <w:strike/>
                <w:sz w:val="24"/>
                <w:szCs w:val="24"/>
              </w:rPr>
              <w:t>Vinhos</w:t>
            </w:r>
          </w:p>
          <w:p w:rsidR="00CA7EDE" w:rsidRPr="00777897" w:rsidRDefault="00CA7EDE" w:rsidP="00053092">
            <w:pPr>
              <w:spacing w:before="300" w:after="300"/>
              <w:contextualSpacing/>
              <w:rPr>
                <w:rFonts w:ascii="Times New Roman" w:hAnsi="Times New Roman" w:cs="Times New Roman"/>
                <w:sz w:val="24"/>
                <w:szCs w:val="24"/>
              </w:rPr>
            </w:pPr>
            <w:r>
              <w:rPr>
                <w:rFonts w:ascii="Times New Roman" w:hAnsi="Times New Roman" w:cs="Times New Roman"/>
                <w:b/>
                <w:color w:val="0000FF"/>
                <w:sz w:val="24"/>
                <w:szCs w:val="24"/>
              </w:rPr>
              <w:t>(Revogado pela Resolução – RDC nº 123, de 4 de novembro de 2017)</w:t>
            </w:r>
          </w:p>
        </w:tc>
      </w:tr>
      <w:tr w:rsidR="00BB4F0A" w:rsidRPr="00777897" w:rsidTr="00BB4F0A">
        <w:tc>
          <w:tcPr>
            <w:tcW w:w="2881" w:type="dxa"/>
            <w:tcBorders>
              <w:top w:val="nil"/>
              <w:left w:val="single" w:sz="4" w:space="0" w:color="auto"/>
              <w:bottom w:val="nil"/>
              <w:right w:val="single" w:sz="4" w:space="0" w:color="auto"/>
            </w:tcBorders>
          </w:tcPr>
          <w:p w:rsidR="00BB4F0A" w:rsidRPr="00777897" w:rsidRDefault="00BB4F0A" w:rsidP="00053092">
            <w:pPr>
              <w:spacing w:before="300" w:after="300"/>
              <w:contextualSpacing/>
              <w:rPr>
                <w:rFonts w:ascii="Times New Roman" w:hAnsi="Times New Roman" w:cs="Times New Roman"/>
                <w:sz w:val="24"/>
                <w:szCs w:val="24"/>
              </w:rPr>
            </w:pPr>
          </w:p>
        </w:tc>
        <w:tc>
          <w:tcPr>
            <w:tcW w:w="2881" w:type="dxa"/>
            <w:tcBorders>
              <w:left w:val="single" w:sz="4" w:space="0" w:color="auto"/>
            </w:tcBorders>
          </w:tcPr>
          <w:p w:rsidR="00BB4F0A" w:rsidRPr="00777897" w:rsidRDefault="00BB4F0A" w:rsidP="00053092">
            <w:pPr>
              <w:contextualSpacing/>
              <w:rPr>
                <w:rFonts w:ascii="Times New Roman" w:hAnsi="Times New Roman" w:cs="Times New Roman"/>
                <w:sz w:val="24"/>
                <w:szCs w:val="24"/>
              </w:rPr>
            </w:pPr>
            <w:r w:rsidRPr="00777897">
              <w:rPr>
                <w:rFonts w:ascii="Times New Roman" w:hAnsi="Times New Roman" w:cs="Times New Roman"/>
                <w:sz w:val="24"/>
                <w:szCs w:val="24"/>
              </w:rPr>
              <w:t>Gelatina</w:t>
            </w:r>
          </w:p>
        </w:tc>
        <w:tc>
          <w:tcPr>
            <w:tcW w:w="2882" w:type="dxa"/>
          </w:tcPr>
          <w:p w:rsidR="00BB4F0A" w:rsidRPr="00777897" w:rsidRDefault="00BB4F0A" w:rsidP="00053092">
            <w:pPr>
              <w:spacing w:before="300" w:after="300"/>
              <w:contextualSpacing/>
              <w:rPr>
                <w:rFonts w:ascii="Times New Roman" w:hAnsi="Times New Roman" w:cs="Times New Roman"/>
                <w:sz w:val="24"/>
                <w:szCs w:val="24"/>
              </w:rPr>
            </w:pPr>
            <w:r w:rsidRPr="00777897">
              <w:rPr>
                <w:rFonts w:ascii="Times New Roman" w:hAnsi="Times New Roman" w:cs="Times New Roman"/>
                <w:sz w:val="24"/>
                <w:szCs w:val="24"/>
              </w:rPr>
              <w:t>Bebidas alcoólicas em geral</w:t>
            </w:r>
          </w:p>
        </w:tc>
      </w:tr>
      <w:tr w:rsidR="00BB4F0A" w:rsidRPr="00777897" w:rsidTr="00BB4F0A">
        <w:tc>
          <w:tcPr>
            <w:tcW w:w="2881" w:type="dxa"/>
            <w:tcBorders>
              <w:top w:val="nil"/>
              <w:left w:val="single" w:sz="4" w:space="0" w:color="auto"/>
              <w:bottom w:val="nil"/>
              <w:right w:val="single" w:sz="4" w:space="0" w:color="auto"/>
            </w:tcBorders>
          </w:tcPr>
          <w:p w:rsidR="00BB4F0A" w:rsidRPr="00777897" w:rsidRDefault="00BB4F0A" w:rsidP="00053092">
            <w:pPr>
              <w:spacing w:before="300" w:after="300"/>
              <w:contextualSpacing/>
              <w:rPr>
                <w:rFonts w:ascii="Times New Roman" w:hAnsi="Times New Roman" w:cs="Times New Roman"/>
                <w:sz w:val="24"/>
                <w:szCs w:val="24"/>
              </w:rPr>
            </w:pPr>
          </w:p>
        </w:tc>
        <w:tc>
          <w:tcPr>
            <w:tcW w:w="2881" w:type="dxa"/>
            <w:tcBorders>
              <w:left w:val="single" w:sz="4" w:space="0" w:color="auto"/>
            </w:tcBorders>
          </w:tcPr>
          <w:p w:rsidR="00BB4F0A" w:rsidRPr="00CA7EDE" w:rsidRDefault="00BB4F0A" w:rsidP="00053092">
            <w:pPr>
              <w:contextualSpacing/>
              <w:rPr>
                <w:rFonts w:ascii="Times New Roman" w:hAnsi="Times New Roman" w:cs="Times New Roman"/>
                <w:strike/>
                <w:sz w:val="24"/>
                <w:szCs w:val="24"/>
              </w:rPr>
            </w:pPr>
            <w:r w:rsidRPr="00CA7EDE">
              <w:rPr>
                <w:rFonts w:ascii="Times New Roman" w:hAnsi="Times New Roman" w:cs="Times New Roman"/>
                <w:strike/>
                <w:sz w:val="24"/>
                <w:szCs w:val="24"/>
              </w:rPr>
              <w:t>Ictiocola (cola de peixe)</w:t>
            </w:r>
            <w:r w:rsidR="00CA7EDE">
              <w:rPr>
                <w:rFonts w:ascii="Times New Roman" w:hAnsi="Times New Roman" w:cs="Times New Roman"/>
                <w:strike/>
                <w:sz w:val="24"/>
                <w:szCs w:val="24"/>
              </w:rPr>
              <w:t xml:space="preserve"> </w:t>
            </w:r>
            <w:r w:rsidR="00CA7EDE">
              <w:rPr>
                <w:rFonts w:ascii="Times New Roman" w:hAnsi="Times New Roman" w:cs="Times New Roman"/>
                <w:b/>
                <w:color w:val="0000FF"/>
                <w:sz w:val="24"/>
                <w:szCs w:val="24"/>
              </w:rPr>
              <w:t>(Revogado pela Resolução – RDC nº 123, de 4 de novembro de 2017)</w:t>
            </w:r>
          </w:p>
        </w:tc>
        <w:tc>
          <w:tcPr>
            <w:tcW w:w="2882" w:type="dxa"/>
          </w:tcPr>
          <w:p w:rsidR="00BB4F0A" w:rsidRPr="00777897" w:rsidRDefault="00BB4F0A" w:rsidP="00053092">
            <w:pPr>
              <w:spacing w:before="300" w:after="300"/>
              <w:contextualSpacing/>
              <w:rPr>
                <w:rFonts w:ascii="Times New Roman" w:hAnsi="Times New Roman" w:cs="Times New Roman"/>
                <w:b/>
                <w:color w:val="0000FF"/>
                <w:sz w:val="24"/>
                <w:szCs w:val="24"/>
              </w:rPr>
            </w:pPr>
            <w:r w:rsidRPr="00777897">
              <w:rPr>
                <w:rFonts w:ascii="Times New Roman" w:hAnsi="Times New Roman" w:cs="Times New Roman"/>
                <w:strike/>
                <w:sz w:val="24"/>
                <w:szCs w:val="24"/>
              </w:rPr>
              <w:t>Cervejas</w:t>
            </w:r>
            <w:r w:rsidRPr="00777897">
              <w:rPr>
                <w:rFonts w:ascii="Times New Roman" w:hAnsi="Times New Roman" w:cs="Times New Roman"/>
                <w:sz w:val="24"/>
                <w:szCs w:val="24"/>
              </w:rPr>
              <w:t xml:space="preserve"> </w:t>
            </w:r>
            <w:r w:rsidRPr="00CA7EDE">
              <w:rPr>
                <w:rFonts w:ascii="Times New Roman" w:hAnsi="Times New Roman" w:cs="Times New Roman"/>
                <w:strike/>
                <w:sz w:val="24"/>
                <w:szCs w:val="24"/>
              </w:rPr>
              <w:t xml:space="preserve">e vinhos </w:t>
            </w:r>
            <w:r w:rsidRPr="00777897">
              <w:rPr>
                <w:rFonts w:ascii="Times New Roman" w:hAnsi="Times New Roman" w:cs="Times New Roman"/>
                <w:b/>
                <w:color w:val="0000FF"/>
                <w:sz w:val="24"/>
                <w:szCs w:val="24"/>
              </w:rPr>
              <w:t>(Revogado pela Resolução – RDC nº 64, de 29 de novembro de 2011)</w:t>
            </w:r>
          </w:p>
        </w:tc>
      </w:tr>
      <w:tr w:rsidR="00BB4F0A" w:rsidRPr="00777897" w:rsidTr="00BB4F0A">
        <w:tc>
          <w:tcPr>
            <w:tcW w:w="2881" w:type="dxa"/>
            <w:tcBorders>
              <w:top w:val="nil"/>
              <w:left w:val="single" w:sz="4" w:space="0" w:color="auto"/>
              <w:bottom w:val="nil"/>
              <w:right w:val="single" w:sz="4" w:space="0" w:color="auto"/>
            </w:tcBorders>
          </w:tcPr>
          <w:p w:rsidR="00BB4F0A" w:rsidRPr="00777897" w:rsidRDefault="00BB4F0A" w:rsidP="00053092">
            <w:pPr>
              <w:spacing w:before="300" w:after="300"/>
              <w:contextualSpacing/>
              <w:rPr>
                <w:rFonts w:ascii="Times New Roman" w:hAnsi="Times New Roman" w:cs="Times New Roman"/>
                <w:sz w:val="24"/>
                <w:szCs w:val="24"/>
              </w:rPr>
            </w:pPr>
          </w:p>
        </w:tc>
        <w:tc>
          <w:tcPr>
            <w:tcW w:w="2881" w:type="dxa"/>
            <w:tcBorders>
              <w:left w:val="single" w:sz="4" w:space="0" w:color="auto"/>
            </w:tcBorders>
          </w:tcPr>
          <w:p w:rsidR="00BB4F0A" w:rsidRPr="00777897" w:rsidRDefault="00BB4F0A" w:rsidP="00053092">
            <w:pPr>
              <w:contextualSpacing/>
              <w:rPr>
                <w:rFonts w:ascii="Times New Roman" w:hAnsi="Times New Roman" w:cs="Times New Roman"/>
                <w:sz w:val="24"/>
                <w:szCs w:val="24"/>
              </w:rPr>
            </w:pPr>
            <w:proofErr w:type="spellStart"/>
            <w:r w:rsidRPr="00777897">
              <w:rPr>
                <w:rFonts w:ascii="Times New Roman" w:hAnsi="Times New Roman" w:cs="Times New Roman"/>
                <w:sz w:val="24"/>
                <w:szCs w:val="24"/>
              </w:rPr>
              <w:t>Perlita</w:t>
            </w:r>
            <w:proofErr w:type="spellEnd"/>
          </w:p>
        </w:tc>
        <w:tc>
          <w:tcPr>
            <w:tcW w:w="2882" w:type="dxa"/>
          </w:tcPr>
          <w:p w:rsidR="00BB4F0A" w:rsidRPr="00777897" w:rsidRDefault="00BB4F0A" w:rsidP="00053092">
            <w:pPr>
              <w:rPr>
                <w:rFonts w:ascii="Times New Roman" w:eastAsia="Times New Roman" w:hAnsi="Times New Roman" w:cs="Times New Roman"/>
                <w:sz w:val="24"/>
                <w:szCs w:val="24"/>
              </w:rPr>
            </w:pPr>
            <w:r w:rsidRPr="00777897">
              <w:rPr>
                <w:rFonts w:ascii="Times New Roman" w:eastAsia="Times New Roman" w:hAnsi="Times New Roman" w:cs="Times New Roman"/>
                <w:sz w:val="24"/>
                <w:szCs w:val="24"/>
                <w:lang w:eastAsia="pt-BR"/>
              </w:rPr>
              <w:t>Mostos e bebidas alcoólicas em geral</w:t>
            </w:r>
          </w:p>
        </w:tc>
      </w:tr>
      <w:tr w:rsidR="00BB4F0A" w:rsidRPr="00777897" w:rsidTr="00BB4F0A">
        <w:tc>
          <w:tcPr>
            <w:tcW w:w="2881" w:type="dxa"/>
            <w:tcBorders>
              <w:top w:val="nil"/>
              <w:left w:val="single" w:sz="4" w:space="0" w:color="auto"/>
              <w:bottom w:val="nil"/>
              <w:right w:val="single" w:sz="4" w:space="0" w:color="auto"/>
            </w:tcBorders>
          </w:tcPr>
          <w:p w:rsidR="00BB4F0A" w:rsidRPr="00777897" w:rsidRDefault="00BB4F0A" w:rsidP="00053092">
            <w:pPr>
              <w:spacing w:before="300" w:after="300"/>
              <w:contextualSpacing/>
              <w:rPr>
                <w:rFonts w:ascii="Times New Roman" w:hAnsi="Times New Roman" w:cs="Times New Roman"/>
                <w:sz w:val="24"/>
                <w:szCs w:val="24"/>
              </w:rPr>
            </w:pPr>
          </w:p>
        </w:tc>
        <w:tc>
          <w:tcPr>
            <w:tcW w:w="2881" w:type="dxa"/>
            <w:tcBorders>
              <w:left w:val="single" w:sz="4" w:space="0" w:color="auto"/>
            </w:tcBorders>
          </w:tcPr>
          <w:p w:rsidR="00BB4F0A" w:rsidRPr="00777897" w:rsidRDefault="00BB4F0A" w:rsidP="00053092">
            <w:pPr>
              <w:contextualSpacing/>
              <w:rPr>
                <w:rFonts w:ascii="Times New Roman" w:hAnsi="Times New Roman" w:cs="Times New Roman"/>
                <w:sz w:val="24"/>
                <w:szCs w:val="24"/>
              </w:rPr>
            </w:pPr>
            <w:proofErr w:type="spellStart"/>
            <w:r w:rsidRPr="00777897">
              <w:rPr>
                <w:rFonts w:ascii="Times New Roman" w:hAnsi="Times New Roman" w:cs="Times New Roman"/>
                <w:sz w:val="24"/>
                <w:szCs w:val="24"/>
              </w:rPr>
              <w:t>Polivinilpolipirrolidona</w:t>
            </w:r>
            <w:proofErr w:type="spellEnd"/>
          </w:p>
        </w:tc>
        <w:tc>
          <w:tcPr>
            <w:tcW w:w="2882" w:type="dxa"/>
          </w:tcPr>
          <w:p w:rsidR="00BB4F0A" w:rsidRPr="00777897" w:rsidRDefault="00BB4F0A" w:rsidP="00053092">
            <w:pPr>
              <w:spacing w:before="300" w:after="300"/>
              <w:contextualSpacing/>
              <w:rPr>
                <w:rFonts w:ascii="Times New Roman" w:hAnsi="Times New Roman" w:cs="Times New Roman"/>
                <w:sz w:val="24"/>
                <w:szCs w:val="24"/>
              </w:rPr>
            </w:pPr>
            <w:r w:rsidRPr="00777897">
              <w:rPr>
                <w:rFonts w:ascii="Times New Roman" w:hAnsi="Times New Roman" w:cs="Times New Roman"/>
                <w:sz w:val="24"/>
                <w:szCs w:val="24"/>
              </w:rPr>
              <w:t xml:space="preserve">Bebidas alcoólicas em </w:t>
            </w:r>
            <w:r w:rsidRPr="00777897">
              <w:rPr>
                <w:rFonts w:ascii="Times New Roman" w:hAnsi="Times New Roman" w:cs="Times New Roman"/>
                <w:sz w:val="24"/>
                <w:szCs w:val="24"/>
              </w:rPr>
              <w:lastRenderedPageBreak/>
              <w:t>geral</w:t>
            </w:r>
          </w:p>
        </w:tc>
      </w:tr>
      <w:tr w:rsidR="00BB4F0A" w:rsidRPr="00777897" w:rsidTr="00BB4F0A">
        <w:tc>
          <w:tcPr>
            <w:tcW w:w="2881" w:type="dxa"/>
            <w:tcBorders>
              <w:top w:val="nil"/>
              <w:left w:val="single" w:sz="4" w:space="0" w:color="auto"/>
              <w:bottom w:val="nil"/>
              <w:right w:val="single" w:sz="4" w:space="0" w:color="auto"/>
            </w:tcBorders>
          </w:tcPr>
          <w:p w:rsidR="00BB4F0A" w:rsidRPr="00777897" w:rsidRDefault="00BB4F0A" w:rsidP="00053092">
            <w:pPr>
              <w:spacing w:before="300" w:after="300"/>
              <w:contextualSpacing/>
              <w:rPr>
                <w:rFonts w:ascii="Times New Roman" w:hAnsi="Times New Roman" w:cs="Times New Roman"/>
                <w:sz w:val="24"/>
                <w:szCs w:val="24"/>
              </w:rPr>
            </w:pPr>
          </w:p>
        </w:tc>
        <w:tc>
          <w:tcPr>
            <w:tcW w:w="2881" w:type="dxa"/>
            <w:tcBorders>
              <w:left w:val="single" w:sz="4" w:space="0" w:color="auto"/>
            </w:tcBorders>
          </w:tcPr>
          <w:p w:rsidR="00BB4F0A" w:rsidRPr="00777897" w:rsidRDefault="00BB4F0A" w:rsidP="00053092">
            <w:pPr>
              <w:contextualSpacing/>
              <w:rPr>
                <w:rFonts w:ascii="Times New Roman" w:hAnsi="Times New Roman" w:cs="Times New Roman"/>
                <w:b/>
                <w:color w:val="0000FF"/>
                <w:sz w:val="24"/>
                <w:szCs w:val="24"/>
              </w:rPr>
            </w:pPr>
            <w:r w:rsidRPr="00777897">
              <w:rPr>
                <w:rFonts w:ascii="Times New Roman" w:hAnsi="Times New Roman" w:cs="Times New Roman"/>
                <w:strike/>
                <w:sz w:val="24"/>
                <w:szCs w:val="24"/>
              </w:rPr>
              <w:t xml:space="preserve">Tanino </w:t>
            </w:r>
            <w:r w:rsidRPr="00777897">
              <w:rPr>
                <w:rFonts w:ascii="Times New Roman" w:hAnsi="Times New Roman" w:cs="Times New Roman"/>
                <w:b/>
                <w:color w:val="0000FF"/>
                <w:sz w:val="24"/>
                <w:szCs w:val="24"/>
              </w:rPr>
              <w:t>(Revogado pela R</w:t>
            </w:r>
            <w:r w:rsidR="00777897">
              <w:rPr>
                <w:rFonts w:ascii="Times New Roman" w:hAnsi="Times New Roman" w:cs="Times New Roman"/>
                <w:b/>
                <w:color w:val="0000FF"/>
                <w:sz w:val="24"/>
                <w:szCs w:val="24"/>
              </w:rPr>
              <w:t>esolução - R</w:t>
            </w:r>
            <w:r w:rsidRPr="00777897">
              <w:rPr>
                <w:rFonts w:ascii="Times New Roman" w:hAnsi="Times New Roman" w:cs="Times New Roman"/>
                <w:b/>
                <w:color w:val="0000FF"/>
                <w:sz w:val="24"/>
                <w:szCs w:val="24"/>
              </w:rPr>
              <w:t>DC nº 40</w:t>
            </w:r>
            <w:r w:rsidR="00777897">
              <w:rPr>
                <w:rFonts w:ascii="Times New Roman" w:hAnsi="Times New Roman" w:cs="Times New Roman"/>
                <w:b/>
                <w:color w:val="0000FF"/>
                <w:sz w:val="24"/>
                <w:szCs w:val="24"/>
              </w:rPr>
              <w:t>,</w:t>
            </w:r>
            <w:r w:rsidRPr="00777897">
              <w:rPr>
                <w:rFonts w:ascii="Times New Roman" w:hAnsi="Times New Roman" w:cs="Times New Roman"/>
                <w:b/>
                <w:color w:val="0000FF"/>
                <w:sz w:val="24"/>
                <w:szCs w:val="24"/>
              </w:rPr>
              <w:t xml:space="preserve"> de 13 de setembro de 2011)</w:t>
            </w:r>
          </w:p>
        </w:tc>
        <w:tc>
          <w:tcPr>
            <w:tcW w:w="2882" w:type="dxa"/>
          </w:tcPr>
          <w:p w:rsidR="00BB4F0A" w:rsidRPr="00777897" w:rsidRDefault="00BB4F0A" w:rsidP="00053092">
            <w:pPr>
              <w:spacing w:before="300" w:after="300"/>
              <w:contextualSpacing/>
              <w:rPr>
                <w:rFonts w:ascii="Times New Roman" w:hAnsi="Times New Roman" w:cs="Times New Roman"/>
                <w:sz w:val="24"/>
                <w:szCs w:val="24"/>
              </w:rPr>
            </w:pPr>
            <w:r w:rsidRPr="00777897">
              <w:rPr>
                <w:rFonts w:ascii="Times New Roman" w:hAnsi="Times New Roman" w:cs="Times New Roman"/>
                <w:strike/>
                <w:sz w:val="24"/>
                <w:szCs w:val="24"/>
              </w:rPr>
              <w:t xml:space="preserve">Bebidas alcoólicas em geral </w:t>
            </w:r>
            <w:r w:rsidR="00777897" w:rsidRPr="00777897">
              <w:rPr>
                <w:rFonts w:ascii="Times New Roman" w:hAnsi="Times New Roman" w:cs="Times New Roman"/>
                <w:b/>
                <w:color w:val="0000FF"/>
                <w:sz w:val="24"/>
                <w:szCs w:val="24"/>
              </w:rPr>
              <w:t>(Revogado pela R</w:t>
            </w:r>
            <w:r w:rsidR="00777897">
              <w:rPr>
                <w:rFonts w:ascii="Times New Roman" w:hAnsi="Times New Roman" w:cs="Times New Roman"/>
                <w:b/>
                <w:color w:val="0000FF"/>
                <w:sz w:val="24"/>
                <w:szCs w:val="24"/>
              </w:rPr>
              <w:t>esolução - R</w:t>
            </w:r>
            <w:r w:rsidR="00777897" w:rsidRPr="00777897">
              <w:rPr>
                <w:rFonts w:ascii="Times New Roman" w:hAnsi="Times New Roman" w:cs="Times New Roman"/>
                <w:b/>
                <w:color w:val="0000FF"/>
                <w:sz w:val="24"/>
                <w:szCs w:val="24"/>
              </w:rPr>
              <w:t>DC nº 40</w:t>
            </w:r>
            <w:r w:rsidR="00777897">
              <w:rPr>
                <w:rFonts w:ascii="Times New Roman" w:hAnsi="Times New Roman" w:cs="Times New Roman"/>
                <w:b/>
                <w:color w:val="0000FF"/>
                <w:sz w:val="24"/>
                <w:szCs w:val="24"/>
              </w:rPr>
              <w:t>,</w:t>
            </w:r>
            <w:r w:rsidR="00777897" w:rsidRPr="00777897">
              <w:rPr>
                <w:rFonts w:ascii="Times New Roman" w:hAnsi="Times New Roman" w:cs="Times New Roman"/>
                <w:b/>
                <w:color w:val="0000FF"/>
                <w:sz w:val="24"/>
                <w:szCs w:val="24"/>
              </w:rPr>
              <w:t xml:space="preserve"> de 13 de setembro de 2011)</w:t>
            </w:r>
          </w:p>
        </w:tc>
      </w:tr>
      <w:tr w:rsidR="00BB4F0A" w:rsidRPr="00777897" w:rsidTr="00BB4F0A">
        <w:tc>
          <w:tcPr>
            <w:tcW w:w="2881" w:type="dxa"/>
            <w:tcBorders>
              <w:top w:val="nil"/>
              <w:left w:val="single" w:sz="4" w:space="0" w:color="auto"/>
              <w:bottom w:val="single" w:sz="4" w:space="0" w:color="auto"/>
              <w:right w:val="single" w:sz="4" w:space="0" w:color="auto"/>
            </w:tcBorders>
          </w:tcPr>
          <w:p w:rsidR="00BB4F0A" w:rsidRPr="00777897" w:rsidRDefault="00BB4F0A" w:rsidP="00053092">
            <w:pPr>
              <w:spacing w:before="300" w:after="300"/>
              <w:contextualSpacing/>
              <w:rPr>
                <w:rFonts w:ascii="Times New Roman" w:hAnsi="Times New Roman" w:cs="Times New Roman"/>
                <w:sz w:val="24"/>
                <w:szCs w:val="24"/>
              </w:rPr>
            </w:pPr>
          </w:p>
        </w:tc>
        <w:tc>
          <w:tcPr>
            <w:tcW w:w="2881" w:type="dxa"/>
            <w:tcBorders>
              <w:left w:val="single" w:sz="4" w:space="0" w:color="auto"/>
            </w:tcBorders>
          </w:tcPr>
          <w:p w:rsidR="00BB4F0A" w:rsidRPr="00777897" w:rsidRDefault="00BB4F0A" w:rsidP="00053092">
            <w:pPr>
              <w:rPr>
                <w:rFonts w:ascii="Times New Roman" w:hAnsi="Times New Roman" w:cs="Times New Roman"/>
                <w:sz w:val="24"/>
                <w:szCs w:val="24"/>
              </w:rPr>
            </w:pPr>
            <w:r w:rsidRPr="00777897">
              <w:rPr>
                <w:rFonts w:ascii="Times New Roman" w:hAnsi="Times New Roman" w:cs="Times New Roman"/>
                <w:sz w:val="24"/>
                <w:szCs w:val="24"/>
              </w:rPr>
              <w:t>Terra Diatomácea</w:t>
            </w:r>
          </w:p>
        </w:tc>
        <w:tc>
          <w:tcPr>
            <w:tcW w:w="2882" w:type="dxa"/>
          </w:tcPr>
          <w:p w:rsidR="00BB4F0A" w:rsidRPr="00777897" w:rsidRDefault="00BB4F0A" w:rsidP="00053092">
            <w:pPr>
              <w:rPr>
                <w:rFonts w:ascii="Times New Roman" w:hAnsi="Times New Roman" w:cs="Times New Roman"/>
                <w:sz w:val="24"/>
                <w:szCs w:val="24"/>
              </w:rPr>
            </w:pPr>
            <w:r w:rsidRPr="00777897">
              <w:rPr>
                <w:rFonts w:ascii="Times New Roman" w:hAnsi="Times New Roman" w:cs="Times New Roman"/>
                <w:sz w:val="24"/>
                <w:szCs w:val="24"/>
              </w:rPr>
              <w:t>Bebidas alcoólicas em geral</w:t>
            </w:r>
          </w:p>
        </w:tc>
      </w:tr>
      <w:tr w:rsidR="00BB4F0A" w:rsidRPr="00777897" w:rsidTr="00BB4F0A">
        <w:tc>
          <w:tcPr>
            <w:tcW w:w="2881" w:type="dxa"/>
            <w:tcBorders>
              <w:top w:val="single" w:sz="4" w:space="0" w:color="auto"/>
              <w:left w:val="single" w:sz="4" w:space="0" w:color="auto"/>
              <w:bottom w:val="nil"/>
              <w:right w:val="single" w:sz="4" w:space="0" w:color="auto"/>
            </w:tcBorders>
          </w:tcPr>
          <w:p w:rsidR="00BB4F0A" w:rsidRPr="00777897" w:rsidRDefault="00BB4F0A" w:rsidP="00053092">
            <w:pPr>
              <w:spacing w:before="300" w:after="300"/>
              <w:contextualSpacing/>
              <w:rPr>
                <w:rFonts w:ascii="Times New Roman" w:hAnsi="Times New Roman" w:cs="Times New Roman"/>
                <w:sz w:val="24"/>
                <w:szCs w:val="24"/>
              </w:rPr>
            </w:pPr>
            <w:r w:rsidRPr="00777897">
              <w:rPr>
                <w:rFonts w:ascii="Times New Roman" w:hAnsi="Times New Roman" w:cs="Times New Roman"/>
                <w:sz w:val="24"/>
                <w:szCs w:val="24"/>
              </w:rPr>
              <w:t>Nutrientes para leveduras</w:t>
            </w:r>
          </w:p>
        </w:tc>
        <w:tc>
          <w:tcPr>
            <w:tcW w:w="2881" w:type="dxa"/>
            <w:tcBorders>
              <w:left w:val="single" w:sz="4" w:space="0" w:color="auto"/>
            </w:tcBorders>
          </w:tcPr>
          <w:p w:rsidR="00BB4F0A" w:rsidRPr="00CA7EDE" w:rsidRDefault="00BB4F0A" w:rsidP="00053092">
            <w:pPr>
              <w:spacing w:before="300" w:after="300"/>
              <w:contextualSpacing/>
              <w:rPr>
                <w:rFonts w:ascii="Times New Roman" w:hAnsi="Times New Roman" w:cs="Times New Roman"/>
                <w:strike/>
                <w:sz w:val="24"/>
                <w:szCs w:val="24"/>
              </w:rPr>
            </w:pPr>
            <w:r w:rsidRPr="00CA7EDE">
              <w:rPr>
                <w:rFonts w:ascii="Times New Roman" w:hAnsi="Times New Roman" w:cs="Times New Roman"/>
                <w:strike/>
                <w:sz w:val="24"/>
                <w:szCs w:val="24"/>
              </w:rPr>
              <w:t>Bicarbonato de amônia</w:t>
            </w:r>
          </w:p>
          <w:p w:rsidR="00CA7EDE" w:rsidRPr="00777897" w:rsidRDefault="00CA7EDE" w:rsidP="00053092">
            <w:pPr>
              <w:spacing w:before="300" w:after="300"/>
              <w:contextualSpacing/>
              <w:rPr>
                <w:rFonts w:ascii="Times New Roman" w:hAnsi="Times New Roman" w:cs="Times New Roman"/>
                <w:sz w:val="24"/>
                <w:szCs w:val="24"/>
              </w:rPr>
            </w:pPr>
            <w:r>
              <w:rPr>
                <w:rFonts w:ascii="Times New Roman" w:hAnsi="Times New Roman" w:cs="Times New Roman"/>
                <w:b/>
                <w:color w:val="0000FF"/>
                <w:sz w:val="24"/>
                <w:szCs w:val="24"/>
              </w:rPr>
              <w:t>(Revogado pela Resolução – RDC nº 123, de 4 de novembro de 2017)</w:t>
            </w:r>
          </w:p>
        </w:tc>
        <w:tc>
          <w:tcPr>
            <w:tcW w:w="2882" w:type="dxa"/>
          </w:tcPr>
          <w:p w:rsidR="00BB4F0A" w:rsidRPr="00CA7EDE" w:rsidRDefault="00BB4F0A" w:rsidP="00053092">
            <w:pPr>
              <w:spacing w:before="300" w:after="300"/>
              <w:contextualSpacing/>
              <w:rPr>
                <w:rFonts w:ascii="Times New Roman" w:hAnsi="Times New Roman" w:cs="Times New Roman"/>
                <w:strike/>
                <w:sz w:val="24"/>
                <w:szCs w:val="24"/>
              </w:rPr>
            </w:pPr>
            <w:r w:rsidRPr="00CA7EDE">
              <w:rPr>
                <w:rFonts w:ascii="Times New Roman" w:hAnsi="Times New Roman" w:cs="Times New Roman"/>
                <w:strike/>
                <w:sz w:val="24"/>
                <w:szCs w:val="24"/>
              </w:rPr>
              <w:t>Vinhos</w:t>
            </w:r>
          </w:p>
          <w:p w:rsidR="00CA7EDE" w:rsidRPr="00777897" w:rsidRDefault="00CA7EDE" w:rsidP="00053092">
            <w:pPr>
              <w:spacing w:before="300" w:after="300"/>
              <w:contextualSpacing/>
              <w:rPr>
                <w:rFonts w:ascii="Times New Roman" w:hAnsi="Times New Roman" w:cs="Times New Roman"/>
                <w:sz w:val="24"/>
                <w:szCs w:val="24"/>
              </w:rPr>
            </w:pPr>
            <w:r>
              <w:rPr>
                <w:rFonts w:ascii="Times New Roman" w:hAnsi="Times New Roman" w:cs="Times New Roman"/>
                <w:b/>
                <w:color w:val="0000FF"/>
                <w:sz w:val="24"/>
                <w:szCs w:val="24"/>
              </w:rPr>
              <w:t>(Revogado pela Resolução – RDC nº 123, de 4 de novembro de 2017)</w:t>
            </w:r>
          </w:p>
        </w:tc>
      </w:tr>
      <w:tr w:rsidR="00BB4F0A" w:rsidRPr="00777897" w:rsidTr="00BB4F0A">
        <w:tc>
          <w:tcPr>
            <w:tcW w:w="2881" w:type="dxa"/>
            <w:tcBorders>
              <w:top w:val="nil"/>
              <w:left w:val="single" w:sz="4" w:space="0" w:color="auto"/>
              <w:bottom w:val="nil"/>
              <w:right w:val="single" w:sz="4" w:space="0" w:color="auto"/>
            </w:tcBorders>
          </w:tcPr>
          <w:p w:rsidR="00BB4F0A" w:rsidRPr="00777897" w:rsidRDefault="00BB4F0A" w:rsidP="00053092">
            <w:pPr>
              <w:spacing w:before="300" w:after="300"/>
              <w:contextualSpacing/>
              <w:rPr>
                <w:rFonts w:ascii="Times New Roman" w:hAnsi="Times New Roman" w:cs="Times New Roman"/>
                <w:sz w:val="24"/>
                <w:szCs w:val="24"/>
              </w:rPr>
            </w:pPr>
          </w:p>
        </w:tc>
        <w:tc>
          <w:tcPr>
            <w:tcW w:w="2881" w:type="dxa"/>
            <w:tcBorders>
              <w:left w:val="single" w:sz="4" w:space="0" w:color="auto"/>
            </w:tcBorders>
          </w:tcPr>
          <w:p w:rsidR="00BB4F0A" w:rsidRPr="00777897" w:rsidRDefault="00BB4F0A" w:rsidP="00053092">
            <w:pPr>
              <w:spacing w:before="300" w:after="300"/>
              <w:contextualSpacing/>
              <w:rPr>
                <w:rFonts w:ascii="Times New Roman" w:hAnsi="Times New Roman" w:cs="Times New Roman"/>
                <w:sz w:val="24"/>
                <w:szCs w:val="24"/>
              </w:rPr>
            </w:pPr>
            <w:r w:rsidRPr="00777897">
              <w:rPr>
                <w:rFonts w:ascii="Times New Roman" w:hAnsi="Times New Roman" w:cs="Times New Roman"/>
                <w:sz w:val="24"/>
                <w:szCs w:val="24"/>
              </w:rPr>
              <w:t>Carbonato de amônio</w:t>
            </w:r>
          </w:p>
        </w:tc>
        <w:tc>
          <w:tcPr>
            <w:tcW w:w="2882" w:type="dxa"/>
          </w:tcPr>
          <w:p w:rsidR="00BB4F0A" w:rsidRDefault="00BB4F0A" w:rsidP="00053092">
            <w:pPr>
              <w:rPr>
                <w:rFonts w:ascii="Times New Roman" w:eastAsia="Times New Roman" w:hAnsi="Times New Roman" w:cs="Times New Roman"/>
                <w:sz w:val="24"/>
                <w:szCs w:val="24"/>
                <w:lang w:eastAsia="pt-BR"/>
              </w:rPr>
            </w:pPr>
            <w:r w:rsidRPr="00CA7EDE">
              <w:rPr>
                <w:rFonts w:ascii="Times New Roman" w:eastAsia="Times New Roman" w:hAnsi="Times New Roman" w:cs="Times New Roman"/>
                <w:strike/>
                <w:sz w:val="24"/>
                <w:szCs w:val="24"/>
                <w:lang w:eastAsia="pt-BR"/>
              </w:rPr>
              <w:t>Vinhos</w:t>
            </w:r>
            <w:r w:rsidRPr="00777897">
              <w:rPr>
                <w:rFonts w:ascii="Times New Roman" w:eastAsia="Times New Roman" w:hAnsi="Times New Roman" w:cs="Times New Roman"/>
                <w:sz w:val="24"/>
                <w:szCs w:val="24"/>
                <w:lang w:eastAsia="pt-BR"/>
              </w:rPr>
              <w:t xml:space="preserve"> e bebidas alcoólicas destiladas</w:t>
            </w:r>
          </w:p>
          <w:p w:rsidR="00CA7EDE" w:rsidRPr="00777897" w:rsidRDefault="00CA7EDE" w:rsidP="00053092">
            <w:pPr>
              <w:rPr>
                <w:rFonts w:ascii="Times New Roman" w:eastAsia="Times New Roman" w:hAnsi="Times New Roman" w:cs="Times New Roman"/>
                <w:sz w:val="24"/>
                <w:szCs w:val="24"/>
              </w:rPr>
            </w:pPr>
            <w:r>
              <w:rPr>
                <w:rFonts w:ascii="Times New Roman" w:hAnsi="Times New Roman" w:cs="Times New Roman"/>
                <w:b/>
                <w:color w:val="0000FF"/>
                <w:sz w:val="24"/>
                <w:szCs w:val="24"/>
              </w:rPr>
              <w:t>(Revogado pela Resolução – RDC nº 123, de 4 de novembro de 2017)</w:t>
            </w:r>
          </w:p>
        </w:tc>
      </w:tr>
      <w:tr w:rsidR="00BB4F0A" w:rsidRPr="00777897" w:rsidTr="00BB4F0A">
        <w:tc>
          <w:tcPr>
            <w:tcW w:w="2881" w:type="dxa"/>
            <w:tcBorders>
              <w:top w:val="nil"/>
              <w:left w:val="single" w:sz="4" w:space="0" w:color="auto"/>
              <w:bottom w:val="nil"/>
              <w:right w:val="single" w:sz="4" w:space="0" w:color="auto"/>
            </w:tcBorders>
          </w:tcPr>
          <w:p w:rsidR="00BB4F0A" w:rsidRPr="00777897" w:rsidRDefault="00BB4F0A" w:rsidP="00053092">
            <w:pPr>
              <w:spacing w:before="300" w:after="300"/>
              <w:contextualSpacing/>
              <w:rPr>
                <w:rFonts w:ascii="Times New Roman" w:hAnsi="Times New Roman" w:cs="Times New Roman"/>
                <w:sz w:val="24"/>
                <w:szCs w:val="24"/>
              </w:rPr>
            </w:pPr>
          </w:p>
        </w:tc>
        <w:tc>
          <w:tcPr>
            <w:tcW w:w="2881" w:type="dxa"/>
            <w:tcBorders>
              <w:left w:val="single" w:sz="4" w:space="0" w:color="auto"/>
            </w:tcBorders>
          </w:tcPr>
          <w:p w:rsidR="00BB4F0A" w:rsidRPr="00777897" w:rsidRDefault="00BB4F0A" w:rsidP="00053092">
            <w:pPr>
              <w:spacing w:before="300" w:after="300"/>
              <w:contextualSpacing/>
              <w:rPr>
                <w:rFonts w:ascii="Times New Roman" w:hAnsi="Times New Roman" w:cs="Times New Roman"/>
                <w:sz w:val="24"/>
                <w:szCs w:val="24"/>
              </w:rPr>
            </w:pPr>
            <w:r w:rsidRPr="00777897">
              <w:rPr>
                <w:rFonts w:ascii="Times New Roman" w:hAnsi="Times New Roman" w:cs="Times New Roman"/>
                <w:sz w:val="24"/>
                <w:szCs w:val="24"/>
              </w:rPr>
              <w:t>Cloreto de amônio</w:t>
            </w:r>
          </w:p>
        </w:tc>
        <w:tc>
          <w:tcPr>
            <w:tcW w:w="2882" w:type="dxa"/>
          </w:tcPr>
          <w:p w:rsidR="00BB4F0A" w:rsidRPr="00777897" w:rsidRDefault="00BB4F0A" w:rsidP="00053092">
            <w:pPr>
              <w:rPr>
                <w:rFonts w:ascii="Times New Roman" w:eastAsia="Times New Roman" w:hAnsi="Times New Roman" w:cs="Times New Roman"/>
                <w:sz w:val="24"/>
                <w:szCs w:val="24"/>
              </w:rPr>
            </w:pPr>
            <w:r w:rsidRPr="00777897">
              <w:rPr>
                <w:rFonts w:ascii="Times New Roman" w:eastAsia="Times New Roman" w:hAnsi="Times New Roman" w:cs="Times New Roman"/>
                <w:sz w:val="24"/>
                <w:szCs w:val="24"/>
                <w:lang w:eastAsia="pt-BR"/>
              </w:rPr>
              <w:t>Bebidas alcoólicas em geral, exceto vinhos</w:t>
            </w:r>
          </w:p>
        </w:tc>
      </w:tr>
      <w:tr w:rsidR="00BB4F0A" w:rsidRPr="00777897" w:rsidTr="00BB4F0A">
        <w:tc>
          <w:tcPr>
            <w:tcW w:w="2881" w:type="dxa"/>
            <w:tcBorders>
              <w:top w:val="nil"/>
              <w:left w:val="single" w:sz="4" w:space="0" w:color="auto"/>
              <w:bottom w:val="nil"/>
              <w:right w:val="single" w:sz="4" w:space="0" w:color="auto"/>
            </w:tcBorders>
          </w:tcPr>
          <w:p w:rsidR="00BB4F0A" w:rsidRPr="00777897" w:rsidRDefault="00BB4F0A" w:rsidP="00053092">
            <w:pPr>
              <w:spacing w:before="300" w:after="300"/>
              <w:contextualSpacing/>
              <w:rPr>
                <w:rFonts w:ascii="Times New Roman" w:hAnsi="Times New Roman" w:cs="Times New Roman"/>
                <w:sz w:val="24"/>
                <w:szCs w:val="24"/>
              </w:rPr>
            </w:pPr>
          </w:p>
        </w:tc>
        <w:tc>
          <w:tcPr>
            <w:tcW w:w="2881" w:type="dxa"/>
            <w:tcBorders>
              <w:left w:val="single" w:sz="4" w:space="0" w:color="auto"/>
            </w:tcBorders>
          </w:tcPr>
          <w:p w:rsidR="00BB4F0A" w:rsidRPr="00777897" w:rsidRDefault="00BB4F0A" w:rsidP="00053092">
            <w:pPr>
              <w:spacing w:before="300" w:after="300"/>
              <w:contextualSpacing/>
              <w:rPr>
                <w:rFonts w:ascii="Times New Roman" w:hAnsi="Times New Roman" w:cs="Times New Roman"/>
                <w:b/>
                <w:color w:val="0000FF"/>
                <w:sz w:val="24"/>
                <w:szCs w:val="24"/>
              </w:rPr>
            </w:pPr>
            <w:r w:rsidRPr="00777897">
              <w:rPr>
                <w:rFonts w:ascii="Times New Roman" w:hAnsi="Times New Roman" w:cs="Times New Roman"/>
                <w:strike/>
                <w:sz w:val="24"/>
                <w:szCs w:val="24"/>
              </w:rPr>
              <w:t xml:space="preserve">Cloreto de zinco </w:t>
            </w:r>
            <w:r w:rsidRPr="00777897">
              <w:rPr>
                <w:rFonts w:ascii="Times New Roman" w:hAnsi="Times New Roman" w:cs="Times New Roman"/>
                <w:b/>
                <w:color w:val="0000FF"/>
                <w:sz w:val="24"/>
                <w:szCs w:val="24"/>
              </w:rPr>
              <w:t>(Revogado pela Resolução – RDC nº 64, de 29 de novembro de 2011)</w:t>
            </w:r>
          </w:p>
        </w:tc>
        <w:tc>
          <w:tcPr>
            <w:tcW w:w="2882" w:type="dxa"/>
          </w:tcPr>
          <w:p w:rsidR="00BB4F0A" w:rsidRPr="00777897" w:rsidRDefault="00BB4F0A" w:rsidP="00053092">
            <w:pPr>
              <w:spacing w:before="300" w:after="300"/>
              <w:contextualSpacing/>
              <w:rPr>
                <w:rFonts w:ascii="Times New Roman" w:hAnsi="Times New Roman" w:cs="Times New Roman"/>
                <w:b/>
                <w:color w:val="0000FF"/>
                <w:sz w:val="24"/>
                <w:szCs w:val="24"/>
              </w:rPr>
            </w:pPr>
            <w:r w:rsidRPr="00777897">
              <w:rPr>
                <w:rFonts w:ascii="Times New Roman" w:eastAsia="Times New Roman" w:hAnsi="Times New Roman" w:cs="Times New Roman"/>
                <w:strike/>
                <w:sz w:val="24"/>
                <w:szCs w:val="24"/>
                <w:lang w:eastAsia="pt-BR"/>
              </w:rPr>
              <w:t xml:space="preserve">Cervejas </w:t>
            </w:r>
            <w:r w:rsidRPr="00777897">
              <w:rPr>
                <w:rFonts w:ascii="Times New Roman" w:hAnsi="Times New Roman" w:cs="Times New Roman"/>
                <w:b/>
                <w:color w:val="0000FF"/>
                <w:sz w:val="24"/>
                <w:szCs w:val="24"/>
              </w:rPr>
              <w:t>(Revogado pela Resolução – RDC nº 64, de 29 de novembro de 2011)</w:t>
            </w:r>
          </w:p>
        </w:tc>
      </w:tr>
      <w:tr w:rsidR="00BB4F0A" w:rsidRPr="00777897" w:rsidTr="00BB4F0A">
        <w:tc>
          <w:tcPr>
            <w:tcW w:w="2881" w:type="dxa"/>
            <w:tcBorders>
              <w:top w:val="nil"/>
              <w:left w:val="single" w:sz="4" w:space="0" w:color="auto"/>
              <w:bottom w:val="nil"/>
              <w:right w:val="single" w:sz="4" w:space="0" w:color="auto"/>
            </w:tcBorders>
          </w:tcPr>
          <w:p w:rsidR="00BB4F0A" w:rsidRPr="00777897" w:rsidRDefault="00BB4F0A" w:rsidP="00053092">
            <w:pPr>
              <w:spacing w:before="300" w:after="300"/>
              <w:contextualSpacing/>
              <w:rPr>
                <w:rFonts w:ascii="Times New Roman" w:hAnsi="Times New Roman" w:cs="Times New Roman"/>
                <w:sz w:val="24"/>
                <w:szCs w:val="24"/>
              </w:rPr>
            </w:pPr>
          </w:p>
        </w:tc>
        <w:tc>
          <w:tcPr>
            <w:tcW w:w="2881" w:type="dxa"/>
            <w:tcBorders>
              <w:left w:val="single" w:sz="4" w:space="0" w:color="auto"/>
            </w:tcBorders>
          </w:tcPr>
          <w:p w:rsidR="00BB4F0A" w:rsidRPr="00777897" w:rsidRDefault="00BB4F0A" w:rsidP="00053092">
            <w:pPr>
              <w:rPr>
                <w:rFonts w:ascii="Times New Roman" w:eastAsia="Times New Roman" w:hAnsi="Times New Roman" w:cs="Times New Roman"/>
                <w:sz w:val="24"/>
                <w:szCs w:val="24"/>
              </w:rPr>
            </w:pPr>
            <w:proofErr w:type="spellStart"/>
            <w:r w:rsidRPr="00777897">
              <w:rPr>
                <w:rFonts w:ascii="Times New Roman" w:eastAsia="Times New Roman" w:hAnsi="Times New Roman" w:cs="Times New Roman"/>
                <w:sz w:val="24"/>
                <w:szCs w:val="24"/>
                <w:lang w:eastAsia="pt-BR"/>
              </w:rPr>
              <w:t>Dihidrogeno</w:t>
            </w:r>
            <w:proofErr w:type="spellEnd"/>
            <w:r w:rsidRPr="00777897">
              <w:rPr>
                <w:rFonts w:ascii="Times New Roman" w:eastAsia="Times New Roman" w:hAnsi="Times New Roman" w:cs="Times New Roman"/>
                <w:sz w:val="24"/>
                <w:szCs w:val="24"/>
                <w:lang w:eastAsia="pt-BR"/>
              </w:rPr>
              <w:t xml:space="preserve"> fosfato de amônio, fosfato de amônio bibásico</w:t>
            </w:r>
          </w:p>
        </w:tc>
        <w:tc>
          <w:tcPr>
            <w:tcW w:w="2882" w:type="dxa"/>
          </w:tcPr>
          <w:p w:rsidR="00BB4F0A" w:rsidRPr="00777897" w:rsidRDefault="00BB4F0A" w:rsidP="00053092">
            <w:pPr>
              <w:rPr>
                <w:rFonts w:ascii="Times New Roman" w:hAnsi="Times New Roman" w:cs="Times New Roman"/>
                <w:sz w:val="24"/>
                <w:szCs w:val="24"/>
              </w:rPr>
            </w:pPr>
            <w:r w:rsidRPr="00777897">
              <w:rPr>
                <w:rFonts w:ascii="Times New Roman" w:hAnsi="Times New Roman" w:cs="Times New Roman"/>
                <w:sz w:val="24"/>
                <w:szCs w:val="24"/>
              </w:rPr>
              <w:t>Bebidas alcoólicas em geral</w:t>
            </w:r>
          </w:p>
        </w:tc>
      </w:tr>
      <w:tr w:rsidR="00BB4F0A" w:rsidRPr="00777897" w:rsidTr="00BB4F0A">
        <w:tc>
          <w:tcPr>
            <w:tcW w:w="2881" w:type="dxa"/>
            <w:tcBorders>
              <w:top w:val="nil"/>
              <w:left w:val="single" w:sz="4" w:space="0" w:color="auto"/>
              <w:bottom w:val="nil"/>
              <w:right w:val="single" w:sz="4" w:space="0" w:color="auto"/>
            </w:tcBorders>
          </w:tcPr>
          <w:p w:rsidR="00BB4F0A" w:rsidRPr="00777897" w:rsidRDefault="00BB4F0A" w:rsidP="00053092">
            <w:pPr>
              <w:spacing w:before="300" w:after="300"/>
              <w:contextualSpacing/>
              <w:rPr>
                <w:rFonts w:ascii="Times New Roman" w:hAnsi="Times New Roman" w:cs="Times New Roman"/>
                <w:sz w:val="24"/>
                <w:szCs w:val="24"/>
              </w:rPr>
            </w:pPr>
          </w:p>
        </w:tc>
        <w:tc>
          <w:tcPr>
            <w:tcW w:w="2881" w:type="dxa"/>
            <w:tcBorders>
              <w:left w:val="single" w:sz="4" w:space="0" w:color="auto"/>
            </w:tcBorders>
          </w:tcPr>
          <w:p w:rsidR="00BB4F0A" w:rsidRPr="00777897" w:rsidRDefault="00BB4F0A" w:rsidP="00053092">
            <w:pPr>
              <w:rPr>
                <w:rFonts w:ascii="Times New Roman" w:hAnsi="Times New Roman" w:cs="Times New Roman"/>
                <w:sz w:val="24"/>
                <w:szCs w:val="24"/>
              </w:rPr>
            </w:pPr>
            <w:r w:rsidRPr="00777897">
              <w:rPr>
                <w:rFonts w:ascii="Times New Roman" w:hAnsi="Times New Roman" w:cs="Times New Roman"/>
                <w:sz w:val="24"/>
                <w:szCs w:val="24"/>
              </w:rPr>
              <w:t>Hidrogeno fosfato de amônio</w:t>
            </w:r>
          </w:p>
        </w:tc>
        <w:tc>
          <w:tcPr>
            <w:tcW w:w="2882" w:type="dxa"/>
          </w:tcPr>
          <w:p w:rsidR="00BB4F0A" w:rsidRPr="00777897" w:rsidRDefault="00BB4F0A" w:rsidP="00053092">
            <w:pPr>
              <w:rPr>
                <w:rFonts w:ascii="Times New Roman" w:eastAsia="Times New Roman" w:hAnsi="Times New Roman" w:cs="Times New Roman"/>
                <w:sz w:val="24"/>
                <w:szCs w:val="24"/>
              </w:rPr>
            </w:pPr>
            <w:r w:rsidRPr="00777897">
              <w:rPr>
                <w:rFonts w:ascii="Times New Roman" w:eastAsia="Times New Roman" w:hAnsi="Times New Roman" w:cs="Times New Roman"/>
                <w:sz w:val="24"/>
                <w:szCs w:val="24"/>
                <w:lang w:eastAsia="pt-BR"/>
              </w:rPr>
              <w:t>Bebidas alcoólicas em geral, exceto vinhos</w:t>
            </w:r>
          </w:p>
        </w:tc>
      </w:tr>
      <w:tr w:rsidR="00BB4F0A" w:rsidRPr="00777897" w:rsidTr="00BB4F0A">
        <w:tc>
          <w:tcPr>
            <w:tcW w:w="2881" w:type="dxa"/>
            <w:tcBorders>
              <w:top w:val="nil"/>
              <w:left w:val="single" w:sz="4" w:space="0" w:color="auto"/>
              <w:bottom w:val="nil"/>
              <w:right w:val="single" w:sz="4" w:space="0" w:color="auto"/>
            </w:tcBorders>
          </w:tcPr>
          <w:p w:rsidR="00BB4F0A" w:rsidRPr="00777897" w:rsidRDefault="00BB4F0A" w:rsidP="00053092">
            <w:pPr>
              <w:spacing w:before="300" w:after="300"/>
              <w:contextualSpacing/>
              <w:rPr>
                <w:rFonts w:ascii="Times New Roman" w:hAnsi="Times New Roman" w:cs="Times New Roman"/>
                <w:sz w:val="24"/>
                <w:szCs w:val="24"/>
              </w:rPr>
            </w:pPr>
          </w:p>
        </w:tc>
        <w:tc>
          <w:tcPr>
            <w:tcW w:w="2881" w:type="dxa"/>
            <w:tcBorders>
              <w:left w:val="single" w:sz="4" w:space="0" w:color="auto"/>
            </w:tcBorders>
          </w:tcPr>
          <w:p w:rsidR="00BB4F0A" w:rsidRPr="00777897" w:rsidRDefault="00BB4F0A" w:rsidP="00053092">
            <w:pPr>
              <w:rPr>
                <w:rFonts w:ascii="Times New Roman" w:hAnsi="Times New Roman" w:cs="Times New Roman"/>
                <w:sz w:val="24"/>
                <w:szCs w:val="24"/>
              </w:rPr>
            </w:pPr>
            <w:r w:rsidRPr="00777897">
              <w:rPr>
                <w:rFonts w:ascii="Times New Roman" w:hAnsi="Times New Roman" w:cs="Times New Roman"/>
                <w:sz w:val="24"/>
                <w:szCs w:val="24"/>
              </w:rPr>
              <w:t>Sulfato de amônio</w:t>
            </w:r>
          </w:p>
        </w:tc>
        <w:tc>
          <w:tcPr>
            <w:tcW w:w="2882" w:type="dxa"/>
          </w:tcPr>
          <w:p w:rsidR="00BB4F0A" w:rsidRPr="00777897" w:rsidRDefault="00BB4F0A" w:rsidP="00053092">
            <w:pPr>
              <w:rPr>
                <w:rFonts w:ascii="Times New Roman" w:eastAsia="Times New Roman" w:hAnsi="Times New Roman" w:cs="Times New Roman"/>
                <w:sz w:val="24"/>
                <w:szCs w:val="24"/>
              </w:rPr>
            </w:pPr>
            <w:r w:rsidRPr="00777897">
              <w:rPr>
                <w:rFonts w:ascii="Times New Roman" w:eastAsia="Times New Roman" w:hAnsi="Times New Roman" w:cs="Times New Roman"/>
                <w:sz w:val="24"/>
                <w:szCs w:val="24"/>
                <w:lang w:eastAsia="pt-BR"/>
              </w:rPr>
              <w:t>Bebidas alcoólicas em geral, exceto vinhos</w:t>
            </w:r>
          </w:p>
        </w:tc>
      </w:tr>
      <w:tr w:rsidR="00BB4F0A" w:rsidRPr="00777897" w:rsidTr="00BB4F0A">
        <w:tc>
          <w:tcPr>
            <w:tcW w:w="2881" w:type="dxa"/>
            <w:tcBorders>
              <w:top w:val="nil"/>
              <w:left w:val="single" w:sz="4" w:space="0" w:color="auto"/>
              <w:bottom w:val="nil"/>
              <w:right w:val="single" w:sz="4" w:space="0" w:color="auto"/>
            </w:tcBorders>
          </w:tcPr>
          <w:p w:rsidR="00BB4F0A" w:rsidRPr="00777897" w:rsidRDefault="00BB4F0A" w:rsidP="00053092">
            <w:pPr>
              <w:spacing w:before="300" w:after="300"/>
              <w:contextualSpacing/>
              <w:rPr>
                <w:rFonts w:ascii="Times New Roman" w:hAnsi="Times New Roman" w:cs="Times New Roman"/>
                <w:sz w:val="24"/>
                <w:szCs w:val="24"/>
              </w:rPr>
            </w:pPr>
          </w:p>
        </w:tc>
        <w:tc>
          <w:tcPr>
            <w:tcW w:w="2881" w:type="dxa"/>
            <w:tcBorders>
              <w:left w:val="single" w:sz="4" w:space="0" w:color="auto"/>
            </w:tcBorders>
          </w:tcPr>
          <w:p w:rsidR="00BB4F0A" w:rsidRPr="00777897" w:rsidRDefault="00BB4F0A" w:rsidP="00053092">
            <w:pPr>
              <w:rPr>
                <w:rFonts w:ascii="Times New Roman" w:hAnsi="Times New Roman" w:cs="Times New Roman"/>
                <w:sz w:val="24"/>
                <w:szCs w:val="24"/>
              </w:rPr>
            </w:pPr>
            <w:r w:rsidRPr="00777897">
              <w:rPr>
                <w:rFonts w:ascii="Times New Roman" w:hAnsi="Times New Roman" w:cs="Times New Roman"/>
                <w:sz w:val="24"/>
                <w:szCs w:val="24"/>
              </w:rPr>
              <w:t>Sulfato de manganês</w:t>
            </w:r>
          </w:p>
        </w:tc>
        <w:tc>
          <w:tcPr>
            <w:tcW w:w="2882" w:type="dxa"/>
          </w:tcPr>
          <w:p w:rsidR="00BB4F0A" w:rsidRPr="00777897" w:rsidRDefault="00BB4F0A" w:rsidP="00053092">
            <w:pPr>
              <w:rPr>
                <w:rFonts w:ascii="Times New Roman" w:hAnsi="Times New Roman" w:cs="Times New Roman"/>
                <w:sz w:val="24"/>
                <w:szCs w:val="24"/>
              </w:rPr>
            </w:pPr>
            <w:r w:rsidRPr="00777897">
              <w:rPr>
                <w:rFonts w:ascii="Times New Roman" w:hAnsi="Times New Roman" w:cs="Times New Roman"/>
                <w:sz w:val="24"/>
                <w:szCs w:val="24"/>
              </w:rPr>
              <w:t>Bebidas alcoólicas em geral</w:t>
            </w:r>
          </w:p>
        </w:tc>
      </w:tr>
      <w:tr w:rsidR="00BB4F0A" w:rsidRPr="00777897" w:rsidTr="00BB4F0A">
        <w:tc>
          <w:tcPr>
            <w:tcW w:w="2881" w:type="dxa"/>
            <w:tcBorders>
              <w:top w:val="nil"/>
              <w:left w:val="single" w:sz="4" w:space="0" w:color="auto"/>
              <w:bottom w:val="nil"/>
              <w:right w:val="single" w:sz="4" w:space="0" w:color="auto"/>
            </w:tcBorders>
          </w:tcPr>
          <w:p w:rsidR="00BB4F0A" w:rsidRPr="00777897" w:rsidRDefault="00BB4F0A" w:rsidP="00053092">
            <w:pPr>
              <w:spacing w:before="300" w:after="300"/>
              <w:contextualSpacing/>
              <w:rPr>
                <w:rFonts w:ascii="Times New Roman" w:hAnsi="Times New Roman" w:cs="Times New Roman"/>
                <w:sz w:val="24"/>
                <w:szCs w:val="24"/>
              </w:rPr>
            </w:pPr>
          </w:p>
        </w:tc>
        <w:tc>
          <w:tcPr>
            <w:tcW w:w="2881" w:type="dxa"/>
            <w:tcBorders>
              <w:left w:val="single" w:sz="4" w:space="0" w:color="auto"/>
            </w:tcBorders>
          </w:tcPr>
          <w:p w:rsidR="00BB4F0A" w:rsidRPr="00777897" w:rsidRDefault="00BB4F0A" w:rsidP="00053092">
            <w:pPr>
              <w:rPr>
                <w:rFonts w:ascii="Times New Roman" w:hAnsi="Times New Roman" w:cs="Times New Roman"/>
                <w:sz w:val="24"/>
                <w:szCs w:val="24"/>
              </w:rPr>
            </w:pPr>
            <w:r w:rsidRPr="00777897">
              <w:rPr>
                <w:rFonts w:ascii="Times New Roman" w:hAnsi="Times New Roman" w:cs="Times New Roman"/>
                <w:sz w:val="24"/>
                <w:szCs w:val="24"/>
              </w:rPr>
              <w:t>Sulfato de magnésio</w:t>
            </w:r>
          </w:p>
        </w:tc>
        <w:tc>
          <w:tcPr>
            <w:tcW w:w="2882" w:type="dxa"/>
          </w:tcPr>
          <w:p w:rsidR="00BB4F0A" w:rsidRPr="00777897" w:rsidRDefault="00BB4F0A" w:rsidP="00053092">
            <w:pPr>
              <w:rPr>
                <w:rFonts w:ascii="Times New Roman" w:hAnsi="Times New Roman" w:cs="Times New Roman"/>
                <w:sz w:val="24"/>
                <w:szCs w:val="24"/>
              </w:rPr>
            </w:pPr>
            <w:r w:rsidRPr="00777897">
              <w:rPr>
                <w:rFonts w:ascii="Times New Roman" w:hAnsi="Times New Roman" w:cs="Times New Roman"/>
                <w:sz w:val="24"/>
                <w:szCs w:val="24"/>
              </w:rPr>
              <w:t>Bebidas alcoólicas em geral</w:t>
            </w:r>
          </w:p>
        </w:tc>
      </w:tr>
      <w:tr w:rsidR="00BB4F0A" w:rsidRPr="00777897" w:rsidTr="00BB4F0A">
        <w:tc>
          <w:tcPr>
            <w:tcW w:w="2881" w:type="dxa"/>
            <w:tcBorders>
              <w:top w:val="nil"/>
              <w:left w:val="single" w:sz="4" w:space="0" w:color="auto"/>
              <w:bottom w:val="nil"/>
              <w:right w:val="single" w:sz="4" w:space="0" w:color="auto"/>
            </w:tcBorders>
          </w:tcPr>
          <w:p w:rsidR="00BB4F0A" w:rsidRPr="00777897" w:rsidRDefault="00BB4F0A" w:rsidP="00053092">
            <w:pPr>
              <w:spacing w:before="300" w:after="300"/>
              <w:contextualSpacing/>
              <w:rPr>
                <w:rFonts w:ascii="Times New Roman" w:hAnsi="Times New Roman" w:cs="Times New Roman"/>
                <w:sz w:val="24"/>
                <w:szCs w:val="24"/>
              </w:rPr>
            </w:pPr>
          </w:p>
        </w:tc>
        <w:tc>
          <w:tcPr>
            <w:tcW w:w="2881" w:type="dxa"/>
            <w:tcBorders>
              <w:left w:val="single" w:sz="4" w:space="0" w:color="auto"/>
            </w:tcBorders>
          </w:tcPr>
          <w:p w:rsidR="00BB4F0A" w:rsidRPr="00777897" w:rsidRDefault="00BB4F0A" w:rsidP="00053092">
            <w:pPr>
              <w:rPr>
                <w:rFonts w:ascii="Times New Roman" w:hAnsi="Times New Roman" w:cs="Times New Roman"/>
                <w:sz w:val="24"/>
                <w:szCs w:val="24"/>
              </w:rPr>
            </w:pPr>
            <w:r w:rsidRPr="00777897">
              <w:rPr>
                <w:rFonts w:ascii="Times New Roman" w:hAnsi="Times New Roman" w:cs="Times New Roman"/>
                <w:sz w:val="24"/>
                <w:szCs w:val="24"/>
              </w:rPr>
              <w:t>Sulfato de zinco</w:t>
            </w:r>
          </w:p>
        </w:tc>
        <w:tc>
          <w:tcPr>
            <w:tcW w:w="2882" w:type="dxa"/>
          </w:tcPr>
          <w:p w:rsidR="00BB4F0A" w:rsidRPr="00777897" w:rsidRDefault="00BB4F0A" w:rsidP="00053092">
            <w:pPr>
              <w:rPr>
                <w:rFonts w:ascii="Times New Roman" w:eastAsia="Times New Roman" w:hAnsi="Times New Roman" w:cs="Times New Roman"/>
                <w:sz w:val="24"/>
                <w:szCs w:val="24"/>
              </w:rPr>
            </w:pPr>
            <w:r w:rsidRPr="00777897">
              <w:rPr>
                <w:rFonts w:ascii="Times New Roman" w:eastAsia="Times New Roman" w:hAnsi="Times New Roman" w:cs="Times New Roman"/>
                <w:sz w:val="24"/>
                <w:szCs w:val="24"/>
                <w:lang w:eastAsia="pt-BR"/>
              </w:rPr>
              <w:t>Bebidas alcoólicas em geral, exceto vinhos</w:t>
            </w:r>
          </w:p>
        </w:tc>
      </w:tr>
      <w:tr w:rsidR="00BB4F0A" w:rsidRPr="00777897" w:rsidTr="00BB4F0A">
        <w:tc>
          <w:tcPr>
            <w:tcW w:w="2881" w:type="dxa"/>
            <w:tcBorders>
              <w:top w:val="nil"/>
              <w:left w:val="single" w:sz="4" w:space="0" w:color="auto"/>
              <w:bottom w:val="single" w:sz="4" w:space="0" w:color="auto"/>
              <w:right w:val="single" w:sz="4" w:space="0" w:color="auto"/>
            </w:tcBorders>
          </w:tcPr>
          <w:p w:rsidR="00BB4F0A" w:rsidRPr="00777897" w:rsidRDefault="00BB4F0A" w:rsidP="00053092">
            <w:pPr>
              <w:spacing w:before="300" w:after="300"/>
              <w:contextualSpacing/>
              <w:rPr>
                <w:rFonts w:ascii="Times New Roman" w:hAnsi="Times New Roman" w:cs="Times New Roman"/>
                <w:sz w:val="24"/>
                <w:szCs w:val="24"/>
              </w:rPr>
            </w:pPr>
          </w:p>
        </w:tc>
        <w:tc>
          <w:tcPr>
            <w:tcW w:w="2881" w:type="dxa"/>
            <w:tcBorders>
              <w:left w:val="single" w:sz="4" w:space="0" w:color="auto"/>
            </w:tcBorders>
          </w:tcPr>
          <w:p w:rsidR="00BB4F0A" w:rsidRPr="00777897" w:rsidRDefault="00BB4F0A" w:rsidP="00053092">
            <w:pPr>
              <w:rPr>
                <w:rFonts w:ascii="Times New Roman" w:hAnsi="Times New Roman" w:cs="Times New Roman"/>
                <w:sz w:val="24"/>
                <w:szCs w:val="24"/>
              </w:rPr>
            </w:pPr>
            <w:r w:rsidRPr="00777897">
              <w:rPr>
                <w:rFonts w:ascii="Times New Roman" w:hAnsi="Times New Roman" w:cs="Times New Roman"/>
                <w:sz w:val="24"/>
                <w:szCs w:val="24"/>
              </w:rPr>
              <w:t>Tiamina (vitamina B1)</w:t>
            </w:r>
          </w:p>
        </w:tc>
        <w:tc>
          <w:tcPr>
            <w:tcW w:w="2882" w:type="dxa"/>
          </w:tcPr>
          <w:p w:rsidR="00BB4F0A" w:rsidRDefault="00BB4F0A" w:rsidP="00053092">
            <w:pPr>
              <w:rPr>
                <w:rFonts w:ascii="Times New Roman" w:hAnsi="Times New Roman" w:cs="Times New Roman"/>
                <w:b/>
                <w:color w:val="0000FF"/>
                <w:sz w:val="24"/>
                <w:szCs w:val="24"/>
              </w:rPr>
            </w:pPr>
            <w:r w:rsidRPr="00CA7EDE">
              <w:rPr>
                <w:rFonts w:ascii="Times New Roman" w:hAnsi="Times New Roman" w:cs="Times New Roman"/>
                <w:strike/>
                <w:sz w:val="24"/>
                <w:szCs w:val="24"/>
              </w:rPr>
              <w:t>Vinhos e</w:t>
            </w:r>
            <w:r w:rsidRPr="00777897">
              <w:rPr>
                <w:rFonts w:ascii="Times New Roman" w:hAnsi="Times New Roman" w:cs="Times New Roman"/>
                <w:sz w:val="24"/>
                <w:szCs w:val="24"/>
              </w:rPr>
              <w:t xml:space="preserve"> </w:t>
            </w:r>
            <w:r w:rsidRPr="00777897">
              <w:rPr>
                <w:rFonts w:ascii="Times New Roman" w:hAnsi="Times New Roman" w:cs="Times New Roman"/>
                <w:strike/>
                <w:sz w:val="24"/>
                <w:szCs w:val="24"/>
              </w:rPr>
              <w:t xml:space="preserve">cervejas </w:t>
            </w:r>
            <w:r w:rsidRPr="00777897">
              <w:rPr>
                <w:rFonts w:ascii="Times New Roman" w:hAnsi="Times New Roman" w:cs="Times New Roman"/>
                <w:b/>
                <w:color w:val="0000FF"/>
                <w:sz w:val="24"/>
                <w:szCs w:val="24"/>
              </w:rPr>
              <w:t>(Revogado pela Resolução – RDC nº 64, de 29 de novembro de 2011)</w:t>
            </w:r>
          </w:p>
          <w:p w:rsidR="00CA7EDE" w:rsidRPr="00777897" w:rsidRDefault="00CA7EDE" w:rsidP="00053092">
            <w:pPr>
              <w:rPr>
                <w:rFonts w:ascii="Times New Roman" w:hAnsi="Times New Roman" w:cs="Times New Roman"/>
                <w:sz w:val="24"/>
                <w:szCs w:val="24"/>
              </w:rPr>
            </w:pPr>
            <w:r>
              <w:rPr>
                <w:rFonts w:ascii="Times New Roman" w:hAnsi="Times New Roman" w:cs="Times New Roman"/>
                <w:b/>
                <w:color w:val="0000FF"/>
                <w:sz w:val="24"/>
                <w:szCs w:val="24"/>
              </w:rPr>
              <w:t>(Revogado pela Resolução – RDC nº 123, de 4 de novembro de 2017)</w:t>
            </w:r>
          </w:p>
        </w:tc>
      </w:tr>
      <w:tr w:rsidR="00BB4F0A" w:rsidRPr="00777897" w:rsidTr="00BB4F0A">
        <w:tc>
          <w:tcPr>
            <w:tcW w:w="2881" w:type="dxa"/>
            <w:tcBorders>
              <w:top w:val="single" w:sz="4" w:space="0" w:color="auto"/>
              <w:left w:val="single" w:sz="4" w:space="0" w:color="auto"/>
              <w:bottom w:val="nil"/>
              <w:right w:val="single" w:sz="4" w:space="0" w:color="auto"/>
            </w:tcBorders>
          </w:tcPr>
          <w:p w:rsidR="00BB4F0A" w:rsidRPr="00777897" w:rsidRDefault="00BB4F0A" w:rsidP="00053092">
            <w:pPr>
              <w:spacing w:before="300" w:after="300"/>
              <w:contextualSpacing/>
              <w:rPr>
                <w:rFonts w:ascii="Times New Roman" w:hAnsi="Times New Roman" w:cs="Times New Roman"/>
                <w:sz w:val="24"/>
                <w:szCs w:val="24"/>
              </w:rPr>
            </w:pPr>
            <w:r w:rsidRPr="00777897">
              <w:rPr>
                <w:rFonts w:ascii="Times New Roman" w:hAnsi="Times New Roman" w:cs="Times New Roman"/>
                <w:sz w:val="24"/>
                <w:szCs w:val="24"/>
              </w:rPr>
              <w:t>Fermentos biológicos</w:t>
            </w:r>
          </w:p>
        </w:tc>
        <w:tc>
          <w:tcPr>
            <w:tcW w:w="2881" w:type="dxa"/>
            <w:tcBorders>
              <w:left w:val="single" w:sz="4" w:space="0" w:color="auto"/>
            </w:tcBorders>
          </w:tcPr>
          <w:p w:rsidR="00BB4F0A" w:rsidRPr="00777897" w:rsidRDefault="00BB4F0A" w:rsidP="00053092">
            <w:pPr>
              <w:rPr>
                <w:rFonts w:ascii="Times New Roman" w:eastAsia="Times New Roman" w:hAnsi="Times New Roman" w:cs="Times New Roman"/>
                <w:i/>
                <w:sz w:val="24"/>
                <w:szCs w:val="24"/>
              </w:rPr>
            </w:pPr>
            <w:r w:rsidRPr="00777897">
              <w:rPr>
                <w:rFonts w:ascii="Times New Roman" w:eastAsia="Times New Roman" w:hAnsi="Times New Roman" w:cs="Times New Roman"/>
                <w:sz w:val="24"/>
                <w:szCs w:val="24"/>
                <w:lang w:eastAsia="pt-BR"/>
              </w:rPr>
              <w:t xml:space="preserve">Bactérias lácticas </w:t>
            </w:r>
            <w:proofErr w:type="spellStart"/>
            <w:r w:rsidRPr="00777897">
              <w:rPr>
                <w:rFonts w:ascii="Times New Roman" w:eastAsia="Times New Roman" w:hAnsi="Times New Roman" w:cs="Times New Roman"/>
                <w:i/>
                <w:sz w:val="24"/>
                <w:szCs w:val="24"/>
                <w:lang w:eastAsia="pt-BR"/>
              </w:rPr>
              <w:t>Oenococcus</w:t>
            </w:r>
            <w:proofErr w:type="spellEnd"/>
            <w:r w:rsidRPr="00777897">
              <w:rPr>
                <w:rFonts w:ascii="Times New Roman" w:eastAsia="Times New Roman" w:hAnsi="Times New Roman" w:cs="Times New Roman"/>
                <w:i/>
                <w:sz w:val="24"/>
                <w:szCs w:val="24"/>
                <w:lang w:eastAsia="pt-BR"/>
              </w:rPr>
              <w:t xml:space="preserve"> </w:t>
            </w:r>
            <w:proofErr w:type="spellStart"/>
            <w:r w:rsidRPr="00777897">
              <w:rPr>
                <w:rFonts w:ascii="Times New Roman" w:eastAsia="Times New Roman" w:hAnsi="Times New Roman" w:cs="Times New Roman"/>
                <w:i/>
                <w:sz w:val="24"/>
                <w:szCs w:val="24"/>
                <w:lang w:eastAsia="pt-BR"/>
              </w:rPr>
              <w:t>oeni</w:t>
            </w:r>
            <w:proofErr w:type="spellEnd"/>
          </w:p>
        </w:tc>
        <w:tc>
          <w:tcPr>
            <w:tcW w:w="2882" w:type="dxa"/>
          </w:tcPr>
          <w:p w:rsidR="00BB4F0A" w:rsidRPr="00777897" w:rsidRDefault="00BB4F0A" w:rsidP="00053092">
            <w:pPr>
              <w:rPr>
                <w:rFonts w:ascii="Times New Roman" w:eastAsia="Times New Roman" w:hAnsi="Times New Roman" w:cs="Times New Roman"/>
                <w:sz w:val="24"/>
                <w:szCs w:val="24"/>
              </w:rPr>
            </w:pPr>
            <w:r w:rsidRPr="00777897">
              <w:rPr>
                <w:rFonts w:ascii="Times New Roman" w:eastAsia="Times New Roman" w:hAnsi="Times New Roman" w:cs="Times New Roman"/>
                <w:sz w:val="24"/>
                <w:szCs w:val="24"/>
                <w:lang w:eastAsia="pt-BR"/>
              </w:rPr>
              <w:t>Mostos e bebidas alcoólicas em geral</w:t>
            </w:r>
          </w:p>
        </w:tc>
      </w:tr>
      <w:tr w:rsidR="00BB4F0A" w:rsidRPr="00777897" w:rsidTr="00BB4F0A">
        <w:tc>
          <w:tcPr>
            <w:tcW w:w="2881" w:type="dxa"/>
            <w:tcBorders>
              <w:top w:val="nil"/>
              <w:left w:val="single" w:sz="4" w:space="0" w:color="auto"/>
              <w:bottom w:val="nil"/>
              <w:right w:val="single" w:sz="4" w:space="0" w:color="auto"/>
            </w:tcBorders>
          </w:tcPr>
          <w:p w:rsidR="00BB4F0A" w:rsidRPr="00777897" w:rsidRDefault="00BB4F0A" w:rsidP="00053092">
            <w:pPr>
              <w:spacing w:before="300" w:after="300"/>
              <w:contextualSpacing/>
              <w:rPr>
                <w:rFonts w:ascii="Times New Roman" w:hAnsi="Times New Roman" w:cs="Times New Roman"/>
                <w:sz w:val="24"/>
                <w:szCs w:val="24"/>
              </w:rPr>
            </w:pPr>
          </w:p>
        </w:tc>
        <w:tc>
          <w:tcPr>
            <w:tcW w:w="2881" w:type="dxa"/>
            <w:tcBorders>
              <w:left w:val="single" w:sz="4" w:space="0" w:color="auto"/>
            </w:tcBorders>
          </w:tcPr>
          <w:p w:rsidR="00BB4F0A" w:rsidRPr="00777897" w:rsidRDefault="00BB4F0A" w:rsidP="00053092">
            <w:pPr>
              <w:rPr>
                <w:rFonts w:ascii="Times New Roman" w:eastAsia="Times New Roman" w:hAnsi="Times New Roman" w:cs="Times New Roman"/>
                <w:sz w:val="24"/>
                <w:szCs w:val="24"/>
              </w:rPr>
            </w:pPr>
            <w:r w:rsidRPr="00777897">
              <w:rPr>
                <w:rFonts w:ascii="Times New Roman" w:eastAsia="Times New Roman" w:hAnsi="Times New Roman" w:cs="Times New Roman"/>
                <w:sz w:val="24"/>
                <w:szCs w:val="24"/>
                <w:lang w:eastAsia="pt-BR"/>
              </w:rPr>
              <w:t xml:space="preserve">Leveduras </w:t>
            </w:r>
            <w:proofErr w:type="spellStart"/>
            <w:r w:rsidRPr="00777897">
              <w:rPr>
                <w:rFonts w:ascii="Times New Roman" w:eastAsia="Times New Roman" w:hAnsi="Times New Roman" w:cs="Times New Roman"/>
                <w:i/>
                <w:sz w:val="24"/>
                <w:szCs w:val="24"/>
                <w:lang w:eastAsia="pt-BR"/>
              </w:rPr>
              <w:t>Saccharomyces</w:t>
            </w:r>
            <w:proofErr w:type="spellEnd"/>
            <w:r w:rsidRPr="00777897">
              <w:rPr>
                <w:rFonts w:ascii="Times New Roman" w:eastAsia="Times New Roman" w:hAnsi="Times New Roman" w:cs="Times New Roman"/>
                <w:sz w:val="24"/>
                <w:szCs w:val="24"/>
                <w:lang w:eastAsia="pt-BR"/>
              </w:rPr>
              <w:t xml:space="preserve"> </w:t>
            </w:r>
          </w:p>
        </w:tc>
        <w:tc>
          <w:tcPr>
            <w:tcW w:w="2882" w:type="dxa"/>
          </w:tcPr>
          <w:p w:rsidR="00BB4F0A" w:rsidRPr="00777897" w:rsidRDefault="00BB4F0A" w:rsidP="00053092">
            <w:pPr>
              <w:rPr>
                <w:rFonts w:ascii="Times New Roman" w:eastAsia="Times New Roman" w:hAnsi="Times New Roman" w:cs="Times New Roman"/>
                <w:sz w:val="24"/>
                <w:szCs w:val="24"/>
              </w:rPr>
            </w:pPr>
            <w:r w:rsidRPr="00777897">
              <w:rPr>
                <w:rFonts w:ascii="Times New Roman" w:eastAsia="Times New Roman" w:hAnsi="Times New Roman" w:cs="Times New Roman"/>
                <w:sz w:val="24"/>
                <w:szCs w:val="24"/>
                <w:lang w:eastAsia="pt-BR"/>
              </w:rPr>
              <w:t>Mostos e bebidas alcoólicas em geral</w:t>
            </w:r>
          </w:p>
        </w:tc>
      </w:tr>
      <w:tr w:rsidR="00BB4F0A" w:rsidRPr="00777897" w:rsidTr="00BB4F0A">
        <w:tc>
          <w:tcPr>
            <w:tcW w:w="2881" w:type="dxa"/>
            <w:tcBorders>
              <w:top w:val="nil"/>
              <w:left w:val="single" w:sz="4" w:space="0" w:color="auto"/>
              <w:bottom w:val="single" w:sz="4" w:space="0" w:color="auto"/>
              <w:right w:val="single" w:sz="4" w:space="0" w:color="auto"/>
            </w:tcBorders>
          </w:tcPr>
          <w:p w:rsidR="00BB4F0A" w:rsidRPr="00777897" w:rsidRDefault="00BB4F0A" w:rsidP="00053092">
            <w:pPr>
              <w:spacing w:before="300" w:after="300"/>
              <w:contextualSpacing/>
              <w:rPr>
                <w:rFonts w:ascii="Times New Roman" w:hAnsi="Times New Roman" w:cs="Times New Roman"/>
                <w:sz w:val="24"/>
                <w:szCs w:val="24"/>
              </w:rPr>
            </w:pPr>
          </w:p>
        </w:tc>
        <w:tc>
          <w:tcPr>
            <w:tcW w:w="2881" w:type="dxa"/>
            <w:tcBorders>
              <w:left w:val="single" w:sz="4" w:space="0" w:color="auto"/>
            </w:tcBorders>
          </w:tcPr>
          <w:p w:rsidR="00BB4F0A" w:rsidRPr="00777897" w:rsidRDefault="00BB4F0A" w:rsidP="00053092">
            <w:pPr>
              <w:rPr>
                <w:rFonts w:ascii="Times New Roman" w:hAnsi="Times New Roman" w:cs="Times New Roman"/>
                <w:sz w:val="24"/>
                <w:szCs w:val="24"/>
              </w:rPr>
            </w:pPr>
            <w:r w:rsidRPr="00777897">
              <w:rPr>
                <w:rFonts w:ascii="Times New Roman" w:eastAsia="Times New Roman" w:hAnsi="Times New Roman" w:cs="Times New Roman"/>
                <w:sz w:val="24"/>
                <w:szCs w:val="24"/>
                <w:lang w:eastAsia="pt-BR"/>
              </w:rPr>
              <w:t xml:space="preserve">Leveduras </w:t>
            </w:r>
            <w:proofErr w:type="spellStart"/>
            <w:r w:rsidRPr="00777897">
              <w:rPr>
                <w:rFonts w:ascii="Times New Roman" w:eastAsia="Times New Roman" w:hAnsi="Times New Roman" w:cs="Times New Roman"/>
                <w:i/>
                <w:sz w:val="24"/>
                <w:szCs w:val="24"/>
                <w:lang w:eastAsia="pt-BR"/>
              </w:rPr>
              <w:t>Schizosaccharomyces</w:t>
            </w:r>
            <w:proofErr w:type="spellEnd"/>
            <w:r w:rsidRPr="00777897">
              <w:rPr>
                <w:rFonts w:ascii="Times New Roman" w:eastAsia="Times New Roman" w:hAnsi="Times New Roman" w:cs="Times New Roman"/>
                <w:i/>
                <w:sz w:val="24"/>
                <w:szCs w:val="24"/>
                <w:lang w:eastAsia="pt-BR"/>
              </w:rPr>
              <w:t xml:space="preserve"> </w:t>
            </w:r>
            <w:proofErr w:type="spellStart"/>
            <w:r w:rsidRPr="00777897">
              <w:rPr>
                <w:rFonts w:ascii="Times New Roman" w:eastAsia="Times New Roman" w:hAnsi="Times New Roman" w:cs="Times New Roman"/>
                <w:i/>
                <w:sz w:val="24"/>
                <w:szCs w:val="24"/>
                <w:lang w:eastAsia="pt-BR"/>
              </w:rPr>
              <w:t>pombe</w:t>
            </w:r>
            <w:proofErr w:type="spellEnd"/>
          </w:p>
        </w:tc>
        <w:tc>
          <w:tcPr>
            <w:tcW w:w="2882" w:type="dxa"/>
          </w:tcPr>
          <w:p w:rsidR="00BB4F0A" w:rsidRPr="00777897" w:rsidRDefault="00BB4F0A" w:rsidP="00053092">
            <w:pPr>
              <w:rPr>
                <w:rFonts w:ascii="Times New Roman" w:hAnsi="Times New Roman" w:cs="Times New Roman"/>
                <w:sz w:val="24"/>
                <w:szCs w:val="24"/>
              </w:rPr>
            </w:pPr>
            <w:r w:rsidRPr="00777897">
              <w:rPr>
                <w:rFonts w:ascii="Times New Roman" w:eastAsia="Times New Roman" w:hAnsi="Times New Roman" w:cs="Times New Roman"/>
                <w:sz w:val="24"/>
                <w:szCs w:val="24"/>
                <w:lang w:eastAsia="pt-BR"/>
              </w:rPr>
              <w:t>Mostos e bebidas alcoólicas em geral</w:t>
            </w:r>
          </w:p>
        </w:tc>
      </w:tr>
      <w:tr w:rsidR="00BB4F0A" w:rsidRPr="00777897" w:rsidTr="00053092">
        <w:tc>
          <w:tcPr>
            <w:tcW w:w="2881" w:type="dxa"/>
          </w:tcPr>
          <w:p w:rsidR="00BB4F0A" w:rsidRPr="00777897" w:rsidRDefault="00BB4F0A" w:rsidP="00053092">
            <w:pPr>
              <w:spacing w:before="300" w:after="300"/>
              <w:contextualSpacing/>
              <w:rPr>
                <w:rFonts w:ascii="Times New Roman" w:hAnsi="Times New Roman" w:cs="Times New Roman"/>
                <w:sz w:val="24"/>
                <w:szCs w:val="24"/>
              </w:rPr>
            </w:pPr>
            <w:r w:rsidRPr="00777897">
              <w:rPr>
                <w:rFonts w:ascii="Times New Roman" w:hAnsi="Times New Roman" w:cs="Times New Roman"/>
                <w:sz w:val="24"/>
                <w:szCs w:val="24"/>
              </w:rPr>
              <w:t>Resinas de troca iônica</w:t>
            </w:r>
          </w:p>
        </w:tc>
        <w:tc>
          <w:tcPr>
            <w:tcW w:w="2881" w:type="dxa"/>
          </w:tcPr>
          <w:p w:rsidR="00BB4F0A" w:rsidRPr="00777897" w:rsidRDefault="00BB4F0A" w:rsidP="00053092">
            <w:pPr>
              <w:rPr>
                <w:rFonts w:ascii="Times New Roman" w:eastAsia="Times New Roman" w:hAnsi="Times New Roman" w:cs="Times New Roman"/>
                <w:sz w:val="24"/>
                <w:szCs w:val="24"/>
                <w:lang w:eastAsia="pt-BR"/>
              </w:rPr>
            </w:pPr>
            <w:r w:rsidRPr="00777897">
              <w:rPr>
                <w:rFonts w:ascii="Times New Roman" w:eastAsia="Times New Roman" w:hAnsi="Times New Roman" w:cs="Times New Roman"/>
                <w:sz w:val="24"/>
                <w:szCs w:val="24"/>
                <w:lang w:eastAsia="pt-BR"/>
              </w:rPr>
              <w:t xml:space="preserve">Resinas trocadores de íons e produtos para sua </w:t>
            </w:r>
            <w:r w:rsidRPr="00777897">
              <w:rPr>
                <w:rFonts w:ascii="Times New Roman" w:eastAsia="Times New Roman" w:hAnsi="Times New Roman" w:cs="Times New Roman"/>
                <w:sz w:val="24"/>
                <w:szCs w:val="24"/>
                <w:lang w:eastAsia="pt-BR"/>
              </w:rPr>
              <w:lastRenderedPageBreak/>
              <w:t>regeneração</w:t>
            </w:r>
          </w:p>
        </w:tc>
        <w:tc>
          <w:tcPr>
            <w:tcW w:w="2882" w:type="dxa"/>
          </w:tcPr>
          <w:p w:rsidR="00BB4F0A" w:rsidRPr="00777897" w:rsidRDefault="00BB4F0A" w:rsidP="00053092">
            <w:pPr>
              <w:spacing w:before="300" w:after="300"/>
              <w:contextualSpacing/>
              <w:rPr>
                <w:rFonts w:ascii="Times New Roman" w:hAnsi="Times New Roman" w:cs="Times New Roman"/>
                <w:sz w:val="24"/>
                <w:szCs w:val="24"/>
              </w:rPr>
            </w:pPr>
            <w:r w:rsidRPr="00777897">
              <w:rPr>
                <w:rFonts w:ascii="Times New Roman" w:hAnsi="Times New Roman" w:cs="Times New Roman"/>
                <w:sz w:val="24"/>
                <w:szCs w:val="24"/>
              </w:rPr>
              <w:lastRenderedPageBreak/>
              <w:t>Bebidas alcoólicas em geral</w:t>
            </w:r>
          </w:p>
        </w:tc>
      </w:tr>
      <w:tr w:rsidR="00BB4F0A" w:rsidRPr="00777897" w:rsidTr="00BB4F0A">
        <w:tc>
          <w:tcPr>
            <w:tcW w:w="2881" w:type="dxa"/>
            <w:tcBorders>
              <w:top w:val="single" w:sz="4" w:space="0" w:color="auto"/>
              <w:left w:val="single" w:sz="4" w:space="0" w:color="auto"/>
              <w:bottom w:val="nil"/>
              <w:right w:val="single" w:sz="4" w:space="0" w:color="auto"/>
            </w:tcBorders>
          </w:tcPr>
          <w:p w:rsidR="00BB4F0A" w:rsidRPr="00777897" w:rsidRDefault="00BB4F0A" w:rsidP="00053092">
            <w:pPr>
              <w:spacing w:before="300" w:after="300"/>
              <w:contextualSpacing/>
              <w:rPr>
                <w:rFonts w:ascii="Times New Roman" w:hAnsi="Times New Roman" w:cs="Times New Roman"/>
                <w:sz w:val="24"/>
                <w:szCs w:val="24"/>
              </w:rPr>
            </w:pPr>
            <w:r w:rsidRPr="00777897">
              <w:rPr>
                <w:rFonts w:ascii="Times New Roman" w:hAnsi="Times New Roman" w:cs="Times New Roman"/>
                <w:sz w:val="24"/>
                <w:szCs w:val="24"/>
              </w:rPr>
              <w:t>Agente de controle de microrganismos</w:t>
            </w:r>
          </w:p>
        </w:tc>
        <w:tc>
          <w:tcPr>
            <w:tcW w:w="2881" w:type="dxa"/>
            <w:tcBorders>
              <w:left w:val="single" w:sz="4" w:space="0" w:color="auto"/>
            </w:tcBorders>
          </w:tcPr>
          <w:p w:rsidR="00BB4F0A" w:rsidRPr="00777897" w:rsidRDefault="00BB4F0A" w:rsidP="00053092">
            <w:pPr>
              <w:spacing w:before="300" w:after="300"/>
              <w:contextualSpacing/>
              <w:rPr>
                <w:rFonts w:ascii="Times New Roman" w:hAnsi="Times New Roman" w:cs="Times New Roman"/>
                <w:sz w:val="24"/>
                <w:szCs w:val="24"/>
              </w:rPr>
            </w:pPr>
            <w:r w:rsidRPr="00777897">
              <w:rPr>
                <w:rFonts w:ascii="Times New Roman" w:hAnsi="Times New Roman" w:cs="Times New Roman"/>
                <w:sz w:val="24"/>
                <w:szCs w:val="24"/>
              </w:rPr>
              <w:t>Ácido sulfúrico</w:t>
            </w:r>
          </w:p>
        </w:tc>
        <w:tc>
          <w:tcPr>
            <w:tcW w:w="2882" w:type="dxa"/>
          </w:tcPr>
          <w:p w:rsidR="00BB4F0A" w:rsidRPr="00777897" w:rsidRDefault="00BB4F0A" w:rsidP="00053092">
            <w:pPr>
              <w:spacing w:before="300" w:after="300"/>
              <w:contextualSpacing/>
              <w:rPr>
                <w:rFonts w:ascii="Times New Roman" w:hAnsi="Times New Roman" w:cs="Times New Roman"/>
                <w:sz w:val="24"/>
                <w:szCs w:val="24"/>
              </w:rPr>
            </w:pPr>
            <w:r w:rsidRPr="00777897">
              <w:rPr>
                <w:rFonts w:ascii="Times New Roman" w:hAnsi="Times New Roman" w:cs="Times New Roman"/>
                <w:sz w:val="24"/>
                <w:szCs w:val="24"/>
              </w:rPr>
              <w:t>Aguardentes de cana/ cachaças</w:t>
            </w:r>
          </w:p>
        </w:tc>
      </w:tr>
      <w:tr w:rsidR="00BB4F0A" w:rsidRPr="00777897" w:rsidTr="00BB4F0A">
        <w:tc>
          <w:tcPr>
            <w:tcW w:w="2881" w:type="dxa"/>
            <w:tcBorders>
              <w:top w:val="nil"/>
              <w:left w:val="single" w:sz="4" w:space="0" w:color="auto"/>
              <w:bottom w:val="single" w:sz="4" w:space="0" w:color="auto"/>
              <w:right w:val="single" w:sz="4" w:space="0" w:color="auto"/>
            </w:tcBorders>
          </w:tcPr>
          <w:p w:rsidR="00BB4F0A" w:rsidRPr="00777897" w:rsidRDefault="00BB4F0A" w:rsidP="00053092">
            <w:pPr>
              <w:spacing w:before="300" w:after="300"/>
              <w:contextualSpacing/>
              <w:rPr>
                <w:rFonts w:ascii="Times New Roman" w:hAnsi="Times New Roman" w:cs="Times New Roman"/>
                <w:sz w:val="24"/>
                <w:szCs w:val="24"/>
              </w:rPr>
            </w:pPr>
          </w:p>
        </w:tc>
        <w:tc>
          <w:tcPr>
            <w:tcW w:w="2881" w:type="dxa"/>
            <w:tcBorders>
              <w:left w:val="single" w:sz="4" w:space="0" w:color="auto"/>
            </w:tcBorders>
          </w:tcPr>
          <w:p w:rsidR="00BB4F0A" w:rsidRPr="00777897" w:rsidRDefault="00BB4F0A" w:rsidP="00053092">
            <w:pPr>
              <w:rPr>
                <w:rFonts w:ascii="Times New Roman" w:hAnsi="Times New Roman" w:cs="Times New Roman"/>
                <w:sz w:val="24"/>
                <w:szCs w:val="24"/>
              </w:rPr>
            </w:pPr>
            <w:r w:rsidRPr="00777897">
              <w:rPr>
                <w:rFonts w:ascii="Times New Roman" w:hAnsi="Times New Roman" w:cs="Times New Roman"/>
                <w:sz w:val="24"/>
                <w:szCs w:val="24"/>
              </w:rPr>
              <w:t>Dióxido de enxofre e seus sais</w:t>
            </w:r>
          </w:p>
        </w:tc>
        <w:tc>
          <w:tcPr>
            <w:tcW w:w="2882" w:type="dxa"/>
          </w:tcPr>
          <w:p w:rsidR="00BB4F0A" w:rsidRPr="00777897" w:rsidRDefault="00BB4F0A" w:rsidP="00053092">
            <w:pPr>
              <w:rPr>
                <w:rFonts w:ascii="Times New Roman" w:hAnsi="Times New Roman" w:cs="Times New Roman"/>
                <w:sz w:val="24"/>
                <w:szCs w:val="24"/>
              </w:rPr>
            </w:pPr>
            <w:r w:rsidRPr="00777897">
              <w:rPr>
                <w:rFonts w:ascii="Times New Roman" w:hAnsi="Times New Roman" w:cs="Times New Roman"/>
                <w:sz w:val="24"/>
                <w:szCs w:val="24"/>
              </w:rPr>
              <w:t>Mostos</w:t>
            </w:r>
          </w:p>
        </w:tc>
      </w:tr>
      <w:tr w:rsidR="00BB4F0A" w:rsidRPr="00777897" w:rsidTr="00BB4F0A">
        <w:tc>
          <w:tcPr>
            <w:tcW w:w="2881" w:type="dxa"/>
            <w:tcBorders>
              <w:top w:val="single" w:sz="4" w:space="0" w:color="auto"/>
              <w:left w:val="single" w:sz="4" w:space="0" w:color="auto"/>
              <w:bottom w:val="nil"/>
              <w:right w:val="single" w:sz="4" w:space="0" w:color="auto"/>
            </w:tcBorders>
          </w:tcPr>
          <w:p w:rsidR="00BB4F0A" w:rsidRPr="00777897" w:rsidRDefault="00BB4F0A" w:rsidP="00053092">
            <w:pPr>
              <w:spacing w:before="300" w:after="300"/>
              <w:contextualSpacing/>
              <w:rPr>
                <w:rFonts w:ascii="Times New Roman" w:hAnsi="Times New Roman" w:cs="Times New Roman"/>
                <w:sz w:val="24"/>
                <w:szCs w:val="24"/>
              </w:rPr>
            </w:pPr>
            <w:r w:rsidRPr="00777897">
              <w:rPr>
                <w:rFonts w:ascii="Times New Roman" w:hAnsi="Times New Roman" w:cs="Times New Roman"/>
                <w:sz w:val="24"/>
                <w:szCs w:val="24"/>
              </w:rPr>
              <w:t>Gases propelentes e para embalagens</w:t>
            </w:r>
          </w:p>
        </w:tc>
        <w:tc>
          <w:tcPr>
            <w:tcW w:w="2881" w:type="dxa"/>
            <w:tcBorders>
              <w:left w:val="single" w:sz="4" w:space="0" w:color="auto"/>
            </w:tcBorders>
          </w:tcPr>
          <w:p w:rsidR="00BB4F0A" w:rsidRPr="00777897" w:rsidRDefault="00BB4F0A" w:rsidP="00053092">
            <w:pPr>
              <w:spacing w:before="300" w:after="300"/>
              <w:contextualSpacing/>
              <w:rPr>
                <w:rFonts w:ascii="Times New Roman" w:hAnsi="Times New Roman" w:cs="Times New Roman"/>
                <w:sz w:val="24"/>
                <w:szCs w:val="24"/>
              </w:rPr>
            </w:pPr>
            <w:r w:rsidRPr="00777897">
              <w:rPr>
                <w:rFonts w:ascii="Times New Roman" w:hAnsi="Times New Roman" w:cs="Times New Roman"/>
                <w:sz w:val="24"/>
                <w:szCs w:val="24"/>
              </w:rPr>
              <w:t>Gás carbônico</w:t>
            </w:r>
          </w:p>
        </w:tc>
        <w:tc>
          <w:tcPr>
            <w:tcW w:w="2882" w:type="dxa"/>
          </w:tcPr>
          <w:p w:rsidR="00BB4F0A" w:rsidRPr="00777897" w:rsidRDefault="00BB4F0A" w:rsidP="00053092">
            <w:pPr>
              <w:spacing w:before="300" w:after="300"/>
              <w:contextualSpacing/>
              <w:rPr>
                <w:rFonts w:ascii="Times New Roman" w:hAnsi="Times New Roman" w:cs="Times New Roman"/>
                <w:sz w:val="24"/>
                <w:szCs w:val="24"/>
              </w:rPr>
            </w:pPr>
            <w:r w:rsidRPr="00777897">
              <w:rPr>
                <w:rFonts w:ascii="Times New Roman" w:hAnsi="Times New Roman" w:cs="Times New Roman"/>
                <w:sz w:val="24"/>
                <w:szCs w:val="24"/>
              </w:rPr>
              <w:t>Bebidas alcoólicas em geral</w:t>
            </w:r>
          </w:p>
        </w:tc>
      </w:tr>
      <w:tr w:rsidR="00BB4F0A" w:rsidRPr="00777897" w:rsidTr="00BB4F0A">
        <w:tc>
          <w:tcPr>
            <w:tcW w:w="2881" w:type="dxa"/>
            <w:tcBorders>
              <w:top w:val="nil"/>
              <w:left w:val="single" w:sz="4" w:space="0" w:color="auto"/>
              <w:bottom w:val="single" w:sz="4" w:space="0" w:color="auto"/>
              <w:right w:val="single" w:sz="4" w:space="0" w:color="auto"/>
            </w:tcBorders>
          </w:tcPr>
          <w:p w:rsidR="00BB4F0A" w:rsidRPr="00777897" w:rsidRDefault="00BB4F0A" w:rsidP="00053092">
            <w:pPr>
              <w:spacing w:before="300" w:after="300"/>
              <w:contextualSpacing/>
              <w:rPr>
                <w:rFonts w:ascii="Times New Roman" w:hAnsi="Times New Roman" w:cs="Times New Roman"/>
                <w:sz w:val="24"/>
                <w:szCs w:val="24"/>
              </w:rPr>
            </w:pPr>
          </w:p>
        </w:tc>
        <w:tc>
          <w:tcPr>
            <w:tcW w:w="2881" w:type="dxa"/>
            <w:tcBorders>
              <w:left w:val="single" w:sz="4" w:space="0" w:color="auto"/>
            </w:tcBorders>
          </w:tcPr>
          <w:p w:rsidR="00BB4F0A" w:rsidRPr="00777897" w:rsidRDefault="00BB4F0A" w:rsidP="00053092">
            <w:pPr>
              <w:rPr>
                <w:rFonts w:ascii="Times New Roman" w:hAnsi="Times New Roman" w:cs="Times New Roman"/>
                <w:sz w:val="24"/>
                <w:szCs w:val="24"/>
              </w:rPr>
            </w:pPr>
            <w:r w:rsidRPr="00777897">
              <w:rPr>
                <w:rFonts w:ascii="Times New Roman" w:hAnsi="Times New Roman" w:cs="Times New Roman"/>
                <w:sz w:val="24"/>
                <w:szCs w:val="24"/>
              </w:rPr>
              <w:t>Nitrogênio</w:t>
            </w:r>
          </w:p>
        </w:tc>
        <w:tc>
          <w:tcPr>
            <w:tcW w:w="2882" w:type="dxa"/>
          </w:tcPr>
          <w:p w:rsidR="00BB4F0A" w:rsidRPr="00777897" w:rsidRDefault="00BB4F0A" w:rsidP="00053092">
            <w:pPr>
              <w:rPr>
                <w:rFonts w:ascii="Times New Roman" w:hAnsi="Times New Roman" w:cs="Times New Roman"/>
                <w:sz w:val="24"/>
                <w:szCs w:val="24"/>
              </w:rPr>
            </w:pPr>
            <w:r w:rsidRPr="00777897">
              <w:rPr>
                <w:rFonts w:ascii="Times New Roman" w:hAnsi="Times New Roman" w:cs="Times New Roman"/>
                <w:sz w:val="24"/>
                <w:szCs w:val="24"/>
              </w:rPr>
              <w:t>Bebidas alcoólicas em geral</w:t>
            </w:r>
          </w:p>
        </w:tc>
      </w:tr>
    </w:tbl>
    <w:p w:rsidR="00E94D42" w:rsidRPr="00777897" w:rsidRDefault="00AE0E91" w:rsidP="00777897">
      <w:pPr>
        <w:spacing w:before="300" w:after="300" w:line="240" w:lineRule="auto"/>
        <w:ind w:firstLine="573"/>
        <w:rPr>
          <w:rFonts w:ascii="Times New Roman" w:hAnsi="Times New Roman" w:cs="Times New Roman"/>
          <w:sz w:val="24"/>
          <w:szCs w:val="24"/>
        </w:rPr>
      </w:pPr>
      <w:r w:rsidRPr="00777897">
        <w:rPr>
          <w:rFonts w:ascii="Times New Roman" w:hAnsi="Times New Roman" w:cs="Times New Roman"/>
          <w:sz w:val="24"/>
          <w:szCs w:val="24"/>
        </w:rPr>
        <w:t>2. É autorizado o uso de bitartarato de potássio (ou tartarato ácido de potássio) em vinhos, para acelerar a cristalização e a precipitação de sais tartáricos.</w:t>
      </w:r>
    </w:p>
    <w:sectPr w:rsidR="00E94D42" w:rsidRPr="00777897" w:rsidSect="0024014F">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DF3" w:rsidRDefault="00485DF3" w:rsidP="00485DF3">
      <w:pPr>
        <w:spacing w:after="0" w:line="240" w:lineRule="auto"/>
      </w:pPr>
      <w:r>
        <w:separator/>
      </w:r>
    </w:p>
  </w:endnote>
  <w:endnote w:type="continuationSeparator" w:id="0">
    <w:p w:rsidR="00485DF3" w:rsidRDefault="00485DF3" w:rsidP="00485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DF3" w:rsidRDefault="00485DF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DF3" w:rsidRPr="00485DF3" w:rsidRDefault="00485DF3" w:rsidP="00485DF3">
    <w:pPr>
      <w:tabs>
        <w:tab w:val="center" w:pos="4252"/>
        <w:tab w:val="right" w:pos="8504"/>
      </w:tabs>
      <w:spacing w:after="0" w:line="240" w:lineRule="auto"/>
      <w:jc w:val="center"/>
      <w:rPr>
        <w:rFonts w:ascii="Calibri" w:eastAsia="Times New Roman" w:hAnsi="Calibri" w:cs="Times New Roman"/>
      </w:rPr>
    </w:pPr>
    <w:r w:rsidRPr="00485DF3">
      <w:rPr>
        <w:rFonts w:ascii="Calibri" w:eastAsia="Times New Roman" w:hAnsi="Calibri" w:cs="Times New Roman"/>
        <w:color w:val="943634"/>
      </w:rPr>
      <w:t>Este texto não substitui o(s) publicado(s) em Diário Oficial da União.</w:t>
    </w:r>
  </w:p>
  <w:p w:rsidR="00485DF3" w:rsidRDefault="00485DF3">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DF3" w:rsidRDefault="00485DF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DF3" w:rsidRDefault="00485DF3" w:rsidP="00485DF3">
      <w:pPr>
        <w:spacing w:after="0" w:line="240" w:lineRule="auto"/>
      </w:pPr>
      <w:r>
        <w:separator/>
      </w:r>
    </w:p>
  </w:footnote>
  <w:footnote w:type="continuationSeparator" w:id="0">
    <w:p w:rsidR="00485DF3" w:rsidRDefault="00485DF3" w:rsidP="00485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DF3" w:rsidRDefault="00485DF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DF3" w:rsidRPr="00485DF3" w:rsidRDefault="00485DF3" w:rsidP="00485DF3">
    <w:pPr>
      <w:tabs>
        <w:tab w:val="center" w:pos="4252"/>
        <w:tab w:val="right" w:pos="8504"/>
      </w:tabs>
      <w:spacing w:after="0" w:line="240" w:lineRule="auto"/>
      <w:jc w:val="center"/>
      <w:rPr>
        <w:rFonts w:ascii="Calibri" w:eastAsia="Times New Roman" w:hAnsi="Calibri" w:cs="Times New Roman"/>
      </w:rPr>
    </w:pPr>
    <w:r w:rsidRPr="00485DF3">
      <w:rPr>
        <w:rFonts w:ascii="Calibri" w:eastAsia="Times New Roman" w:hAnsi="Calibri" w:cs="Times New Roman"/>
        <w:noProof/>
        <w:lang w:eastAsia="pt-BR"/>
      </w:rPr>
      <w:drawing>
        <wp:inline distT="0" distB="0" distL="0" distR="0" wp14:anchorId="33A359C0" wp14:editId="1CB6DCC4">
          <wp:extent cx="657225" cy="647700"/>
          <wp:effectExtent l="0" t="0" r="9525" b="0"/>
          <wp:docPr id="1" name="Imagem 1" descr="Descrição: 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485DF3" w:rsidRPr="00485DF3" w:rsidRDefault="00485DF3" w:rsidP="00485DF3">
    <w:pPr>
      <w:tabs>
        <w:tab w:val="center" w:pos="4252"/>
        <w:tab w:val="right" w:pos="8504"/>
      </w:tabs>
      <w:spacing w:after="0" w:line="240" w:lineRule="auto"/>
      <w:jc w:val="center"/>
      <w:rPr>
        <w:rFonts w:ascii="Calibri" w:eastAsia="Times New Roman" w:hAnsi="Calibri" w:cs="Times New Roman"/>
        <w:b/>
        <w:sz w:val="24"/>
      </w:rPr>
    </w:pPr>
    <w:r w:rsidRPr="00485DF3">
      <w:rPr>
        <w:rFonts w:ascii="Calibri" w:eastAsia="Times New Roman" w:hAnsi="Calibri" w:cs="Times New Roman"/>
        <w:b/>
        <w:sz w:val="24"/>
      </w:rPr>
      <w:t>Ministério da Saúde - MS</w:t>
    </w:r>
  </w:p>
  <w:p w:rsidR="00485DF3" w:rsidRPr="00485DF3" w:rsidRDefault="00485DF3" w:rsidP="00485DF3">
    <w:pPr>
      <w:tabs>
        <w:tab w:val="center" w:pos="4252"/>
        <w:tab w:val="right" w:pos="8504"/>
      </w:tabs>
      <w:spacing w:after="0" w:line="240" w:lineRule="auto"/>
      <w:jc w:val="center"/>
      <w:rPr>
        <w:rFonts w:ascii="Calibri" w:eastAsia="Times New Roman" w:hAnsi="Calibri" w:cs="Times New Roman"/>
        <w:b/>
        <w:sz w:val="24"/>
      </w:rPr>
    </w:pPr>
    <w:r w:rsidRPr="00485DF3">
      <w:rPr>
        <w:rFonts w:ascii="Calibri" w:eastAsia="Times New Roman" w:hAnsi="Calibri" w:cs="Times New Roman"/>
        <w:b/>
        <w:sz w:val="24"/>
      </w:rPr>
      <w:t>Agência Nacional de Vigilância Sanitária - ANVISA</w:t>
    </w:r>
  </w:p>
  <w:p w:rsidR="00485DF3" w:rsidRDefault="00485DF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DF3" w:rsidRDefault="00485DF3">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526F6"/>
    <w:rsid w:val="00181D6D"/>
    <w:rsid w:val="001E708B"/>
    <w:rsid w:val="0024014F"/>
    <w:rsid w:val="003A75AA"/>
    <w:rsid w:val="003D050B"/>
    <w:rsid w:val="00407A18"/>
    <w:rsid w:val="0044295A"/>
    <w:rsid w:val="00485DF3"/>
    <w:rsid w:val="004B6F0D"/>
    <w:rsid w:val="004F13C3"/>
    <w:rsid w:val="005B4B7A"/>
    <w:rsid w:val="007441BF"/>
    <w:rsid w:val="007506CF"/>
    <w:rsid w:val="007508FD"/>
    <w:rsid w:val="00777897"/>
    <w:rsid w:val="00786686"/>
    <w:rsid w:val="007E68C7"/>
    <w:rsid w:val="007F4229"/>
    <w:rsid w:val="009A1692"/>
    <w:rsid w:val="00AD7895"/>
    <w:rsid w:val="00AE0E91"/>
    <w:rsid w:val="00B14581"/>
    <w:rsid w:val="00B20B7C"/>
    <w:rsid w:val="00B30817"/>
    <w:rsid w:val="00BB4F0A"/>
    <w:rsid w:val="00CA7EDE"/>
    <w:rsid w:val="00D621E1"/>
    <w:rsid w:val="00E94D42"/>
    <w:rsid w:val="00EC4E9B"/>
    <w:rsid w:val="00F526F6"/>
    <w:rsid w:val="00FA1C80"/>
    <w:rsid w:val="00FB11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9EECA"/>
  <w15:docId w15:val="{BFDF9DC1-663E-4C9D-8B1A-E643D8613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4014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AE0E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77897"/>
    <w:pPr>
      <w:ind w:left="720"/>
      <w:contextualSpacing/>
    </w:pPr>
  </w:style>
  <w:style w:type="paragraph" w:styleId="Cabealho">
    <w:name w:val="header"/>
    <w:basedOn w:val="Normal"/>
    <w:link w:val="CabealhoChar"/>
    <w:uiPriority w:val="99"/>
    <w:unhideWhenUsed/>
    <w:rsid w:val="00485DF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85DF3"/>
  </w:style>
  <w:style w:type="paragraph" w:styleId="Rodap">
    <w:name w:val="footer"/>
    <w:basedOn w:val="Normal"/>
    <w:link w:val="RodapChar"/>
    <w:uiPriority w:val="99"/>
    <w:unhideWhenUsed/>
    <w:rsid w:val="00485DF3"/>
    <w:pPr>
      <w:tabs>
        <w:tab w:val="center" w:pos="4252"/>
        <w:tab w:val="right" w:pos="8504"/>
      </w:tabs>
      <w:spacing w:after="0" w:line="240" w:lineRule="auto"/>
    </w:pPr>
  </w:style>
  <w:style w:type="character" w:customStyle="1" w:styleId="RodapChar">
    <w:name w:val="Rodapé Char"/>
    <w:basedOn w:val="Fontepargpadro"/>
    <w:link w:val="Rodap"/>
    <w:uiPriority w:val="99"/>
    <w:rsid w:val="00485DF3"/>
  </w:style>
  <w:style w:type="paragraph" w:styleId="Textodebalo">
    <w:name w:val="Balloon Text"/>
    <w:basedOn w:val="Normal"/>
    <w:link w:val="TextodebaloChar"/>
    <w:uiPriority w:val="99"/>
    <w:semiHidden/>
    <w:unhideWhenUsed/>
    <w:rsid w:val="00485DF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85D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3461">
      <w:bodyDiv w:val="1"/>
      <w:marLeft w:val="0"/>
      <w:marRight w:val="0"/>
      <w:marTop w:val="0"/>
      <w:marBottom w:val="0"/>
      <w:divBdr>
        <w:top w:val="none" w:sz="0" w:space="0" w:color="auto"/>
        <w:left w:val="none" w:sz="0" w:space="0" w:color="auto"/>
        <w:bottom w:val="none" w:sz="0" w:space="0" w:color="auto"/>
        <w:right w:val="none" w:sz="0" w:space="0" w:color="auto"/>
      </w:divBdr>
      <w:divsChild>
        <w:div w:id="1231382055">
          <w:marLeft w:val="0"/>
          <w:marRight w:val="0"/>
          <w:marTop w:val="0"/>
          <w:marBottom w:val="0"/>
          <w:divBdr>
            <w:top w:val="none" w:sz="0" w:space="0" w:color="auto"/>
            <w:left w:val="none" w:sz="0" w:space="0" w:color="auto"/>
            <w:bottom w:val="none" w:sz="0" w:space="0" w:color="auto"/>
            <w:right w:val="none" w:sz="0" w:space="0" w:color="auto"/>
          </w:divBdr>
        </w:div>
        <w:div w:id="36516347">
          <w:marLeft w:val="0"/>
          <w:marRight w:val="0"/>
          <w:marTop w:val="0"/>
          <w:marBottom w:val="0"/>
          <w:divBdr>
            <w:top w:val="none" w:sz="0" w:space="0" w:color="auto"/>
            <w:left w:val="none" w:sz="0" w:space="0" w:color="auto"/>
            <w:bottom w:val="none" w:sz="0" w:space="0" w:color="auto"/>
            <w:right w:val="none" w:sz="0" w:space="0" w:color="auto"/>
          </w:divBdr>
        </w:div>
      </w:divsChild>
    </w:div>
    <w:div w:id="439882162">
      <w:bodyDiv w:val="1"/>
      <w:marLeft w:val="0"/>
      <w:marRight w:val="0"/>
      <w:marTop w:val="0"/>
      <w:marBottom w:val="0"/>
      <w:divBdr>
        <w:top w:val="none" w:sz="0" w:space="0" w:color="auto"/>
        <w:left w:val="none" w:sz="0" w:space="0" w:color="auto"/>
        <w:bottom w:val="none" w:sz="0" w:space="0" w:color="auto"/>
        <w:right w:val="none" w:sz="0" w:space="0" w:color="auto"/>
      </w:divBdr>
      <w:divsChild>
        <w:div w:id="227807758">
          <w:marLeft w:val="0"/>
          <w:marRight w:val="0"/>
          <w:marTop w:val="0"/>
          <w:marBottom w:val="0"/>
          <w:divBdr>
            <w:top w:val="none" w:sz="0" w:space="0" w:color="auto"/>
            <w:left w:val="none" w:sz="0" w:space="0" w:color="auto"/>
            <w:bottom w:val="none" w:sz="0" w:space="0" w:color="auto"/>
            <w:right w:val="none" w:sz="0" w:space="0" w:color="auto"/>
          </w:divBdr>
        </w:div>
        <w:div w:id="907764243">
          <w:marLeft w:val="0"/>
          <w:marRight w:val="0"/>
          <w:marTop w:val="0"/>
          <w:marBottom w:val="0"/>
          <w:divBdr>
            <w:top w:val="none" w:sz="0" w:space="0" w:color="auto"/>
            <w:left w:val="none" w:sz="0" w:space="0" w:color="auto"/>
            <w:bottom w:val="none" w:sz="0" w:space="0" w:color="auto"/>
            <w:right w:val="none" w:sz="0" w:space="0" w:color="auto"/>
          </w:divBdr>
        </w:div>
      </w:divsChild>
    </w:div>
    <w:div w:id="523441420">
      <w:bodyDiv w:val="1"/>
      <w:marLeft w:val="0"/>
      <w:marRight w:val="0"/>
      <w:marTop w:val="0"/>
      <w:marBottom w:val="0"/>
      <w:divBdr>
        <w:top w:val="none" w:sz="0" w:space="0" w:color="auto"/>
        <w:left w:val="none" w:sz="0" w:space="0" w:color="auto"/>
        <w:bottom w:val="none" w:sz="0" w:space="0" w:color="auto"/>
        <w:right w:val="none" w:sz="0" w:space="0" w:color="auto"/>
      </w:divBdr>
      <w:divsChild>
        <w:div w:id="1522546852">
          <w:marLeft w:val="0"/>
          <w:marRight w:val="0"/>
          <w:marTop w:val="0"/>
          <w:marBottom w:val="0"/>
          <w:divBdr>
            <w:top w:val="none" w:sz="0" w:space="0" w:color="auto"/>
            <w:left w:val="none" w:sz="0" w:space="0" w:color="auto"/>
            <w:bottom w:val="none" w:sz="0" w:space="0" w:color="auto"/>
            <w:right w:val="none" w:sz="0" w:space="0" w:color="auto"/>
          </w:divBdr>
        </w:div>
        <w:div w:id="1915427532">
          <w:marLeft w:val="0"/>
          <w:marRight w:val="0"/>
          <w:marTop w:val="0"/>
          <w:marBottom w:val="0"/>
          <w:divBdr>
            <w:top w:val="none" w:sz="0" w:space="0" w:color="auto"/>
            <w:left w:val="none" w:sz="0" w:space="0" w:color="auto"/>
            <w:bottom w:val="none" w:sz="0" w:space="0" w:color="auto"/>
            <w:right w:val="none" w:sz="0" w:space="0" w:color="auto"/>
          </w:divBdr>
        </w:div>
      </w:divsChild>
    </w:div>
    <w:div w:id="716318421">
      <w:bodyDiv w:val="1"/>
      <w:marLeft w:val="0"/>
      <w:marRight w:val="0"/>
      <w:marTop w:val="0"/>
      <w:marBottom w:val="0"/>
      <w:divBdr>
        <w:top w:val="none" w:sz="0" w:space="0" w:color="auto"/>
        <w:left w:val="none" w:sz="0" w:space="0" w:color="auto"/>
        <w:bottom w:val="none" w:sz="0" w:space="0" w:color="auto"/>
        <w:right w:val="none" w:sz="0" w:space="0" w:color="auto"/>
      </w:divBdr>
      <w:divsChild>
        <w:div w:id="343439788">
          <w:marLeft w:val="0"/>
          <w:marRight w:val="0"/>
          <w:marTop w:val="0"/>
          <w:marBottom w:val="0"/>
          <w:divBdr>
            <w:top w:val="none" w:sz="0" w:space="0" w:color="auto"/>
            <w:left w:val="none" w:sz="0" w:space="0" w:color="auto"/>
            <w:bottom w:val="none" w:sz="0" w:space="0" w:color="auto"/>
            <w:right w:val="none" w:sz="0" w:space="0" w:color="auto"/>
          </w:divBdr>
        </w:div>
        <w:div w:id="2023700148">
          <w:marLeft w:val="0"/>
          <w:marRight w:val="0"/>
          <w:marTop w:val="0"/>
          <w:marBottom w:val="0"/>
          <w:divBdr>
            <w:top w:val="none" w:sz="0" w:space="0" w:color="auto"/>
            <w:left w:val="none" w:sz="0" w:space="0" w:color="auto"/>
            <w:bottom w:val="none" w:sz="0" w:space="0" w:color="auto"/>
            <w:right w:val="none" w:sz="0" w:space="0" w:color="auto"/>
          </w:divBdr>
        </w:div>
      </w:divsChild>
    </w:div>
    <w:div w:id="740637698">
      <w:bodyDiv w:val="1"/>
      <w:marLeft w:val="0"/>
      <w:marRight w:val="0"/>
      <w:marTop w:val="0"/>
      <w:marBottom w:val="0"/>
      <w:divBdr>
        <w:top w:val="none" w:sz="0" w:space="0" w:color="auto"/>
        <w:left w:val="none" w:sz="0" w:space="0" w:color="auto"/>
        <w:bottom w:val="none" w:sz="0" w:space="0" w:color="auto"/>
        <w:right w:val="none" w:sz="0" w:space="0" w:color="auto"/>
      </w:divBdr>
    </w:div>
    <w:div w:id="1083530850">
      <w:bodyDiv w:val="1"/>
      <w:marLeft w:val="0"/>
      <w:marRight w:val="0"/>
      <w:marTop w:val="0"/>
      <w:marBottom w:val="0"/>
      <w:divBdr>
        <w:top w:val="none" w:sz="0" w:space="0" w:color="auto"/>
        <w:left w:val="none" w:sz="0" w:space="0" w:color="auto"/>
        <w:bottom w:val="none" w:sz="0" w:space="0" w:color="auto"/>
        <w:right w:val="none" w:sz="0" w:space="0" w:color="auto"/>
      </w:divBdr>
      <w:divsChild>
        <w:div w:id="1822232283">
          <w:marLeft w:val="0"/>
          <w:marRight w:val="0"/>
          <w:marTop w:val="0"/>
          <w:marBottom w:val="0"/>
          <w:divBdr>
            <w:top w:val="none" w:sz="0" w:space="0" w:color="auto"/>
            <w:left w:val="none" w:sz="0" w:space="0" w:color="auto"/>
            <w:bottom w:val="none" w:sz="0" w:space="0" w:color="auto"/>
            <w:right w:val="none" w:sz="0" w:space="0" w:color="auto"/>
          </w:divBdr>
        </w:div>
        <w:div w:id="115219429">
          <w:marLeft w:val="0"/>
          <w:marRight w:val="0"/>
          <w:marTop w:val="0"/>
          <w:marBottom w:val="0"/>
          <w:divBdr>
            <w:top w:val="none" w:sz="0" w:space="0" w:color="auto"/>
            <w:left w:val="none" w:sz="0" w:space="0" w:color="auto"/>
            <w:bottom w:val="none" w:sz="0" w:space="0" w:color="auto"/>
            <w:right w:val="none" w:sz="0" w:space="0" w:color="auto"/>
          </w:divBdr>
        </w:div>
      </w:divsChild>
    </w:div>
    <w:div w:id="1147630127">
      <w:bodyDiv w:val="1"/>
      <w:marLeft w:val="0"/>
      <w:marRight w:val="0"/>
      <w:marTop w:val="0"/>
      <w:marBottom w:val="0"/>
      <w:divBdr>
        <w:top w:val="none" w:sz="0" w:space="0" w:color="auto"/>
        <w:left w:val="none" w:sz="0" w:space="0" w:color="auto"/>
        <w:bottom w:val="none" w:sz="0" w:space="0" w:color="auto"/>
        <w:right w:val="none" w:sz="0" w:space="0" w:color="auto"/>
      </w:divBdr>
      <w:divsChild>
        <w:div w:id="1608925807">
          <w:marLeft w:val="0"/>
          <w:marRight w:val="0"/>
          <w:marTop w:val="0"/>
          <w:marBottom w:val="0"/>
          <w:divBdr>
            <w:top w:val="none" w:sz="0" w:space="0" w:color="auto"/>
            <w:left w:val="none" w:sz="0" w:space="0" w:color="auto"/>
            <w:bottom w:val="none" w:sz="0" w:space="0" w:color="auto"/>
            <w:right w:val="none" w:sz="0" w:space="0" w:color="auto"/>
          </w:divBdr>
        </w:div>
        <w:div w:id="932397606">
          <w:marLeft w:val="0"/>
          <w:marRight w:val="0"/>
          <w:marTop w:val="0"/>
          <w:marBottom w:val="0"/>
          <w:divBdr>
            <w:top w:val="none" w:sz="0" w:space="0" w:color="auto"/>
            <w:left w:val="none" w:sz="0" w:space="0" w:color="auto"/>
            <w:bottom w:val="none" w:sz="0" w:space="0" w:color="auto"/>
            <w:right w:val="none" w:sz="0" w:space="0" w:color="auto"/>
          </w:divBdr>
        </w:div>
      </w:divsChild>
    </w:div>
    <w:div w:id="1153302619">
      <w:bodyDiv w:val="1"/>
      <w:marLeft w:val="0"/>
      <w:marRight w:val="0"/>
      <w:marTop w:val="0"/>
      <w:marBottom w:val="0"/>
      <w:divBdr>
        <w:top w:val="none" w:sz="0" w:space="0" w:color="auto"/>
        <w:left w:val="none" w:sz="0" w:space="0" w:color="auto"/>
        <w:bottom w:val="none" w:sz="0" w:space="0" w:color="auto"/>
        <w:right w:val="none" w:sz="0" w:space="0" w:color="auto"/>
      </w:divBdr>
      <w:divsChild>
        <w:div w:id="494491869">
          <w:marLeft w:val="0"/>
          <w:marRight w:val="0"/>
          <w:marTop w:val="0"/>
          <w:marBottom w:val="0"/>
          <w:divBdr>
            <w:top w:val="none" w:sz="0" w:space="0" w:color="auto"/>
            <w:left w:val="none" w:sz="0" w:space="0" w:color="auto"/>
            <w:bottom w:val="none" w:sz="0" w:space="0" w:color="auto"/>
            <w:right w:val="none" w:sz="0" w:space="0" w:color="auto"/>
          </w:divBdr>
        </w:div>
        <w:div w:id="1008098864">
          <w:marLeft w:val="0"/>
          <w:marRight w:val="0"/>
          <w:marTop w:val="0"/>
          <w:marBottom w:val="0"/>
          <w:divBdr>
            <w:top w:val="none" w:sz="0" w:space="0" w:color="auto"/>
            <w:left w:val="none" w:sz="0" w:space="0" w:color="auto"/>
            <w:bottom w:val="none" w:sz="0" w:space="0" w:color="auto"/>
            <w:right w:val="none" w:sz="0" w:space="0" w:color="auto"/>
          </w:divBdr>
        </w:div>
        <w:div w:id="2070421951">
          <w:marLeft w:val="0"/>
          <w:marRight w:val="0"/>
          <w:marTop w:val="0"/>
          <w:marBottom w:val="0"/>
          <w:divBdr>
            <w:top w:val="none" w:sz="0" w:space="0" w:color="auto"/>
            <w:left w:val="none" w:sz="0" w:space="0" w:color="auto"/>
            <w:bottom w:val="none" w:sz="0" w:space="0" w:color="auto"/>
            <w:right w:val="none" w:sz="0" w:space="0" w:color="auto"/>
          </w:divBdr>
        </w:div>
        <w:div w:id="576136374">
          <w:marLeft w:val="0"/>
          <w:marRight w:val="0"/>
          <w:marTop w:val="0"/>
          <w:marBottom w:val="0"/>
          <w:divBdr>
            <w:top w:val="none" w:sz="0" w:space="0" w:color="auto"/>
            <w:left w:val="none" w:sz="0" w:space="0" w:color="auto"/>
            <w:bottom w:val="none" w:sz="0" w:space="0" w:color="auto"/>
            <w:right w:val="none" w:sz="0" w:space="0" w:color="auto"/>
          </w:divBdr>
        </w:div>
        <w:div w:id="1966619994">
          <w:marLeft w:val="0"/>
          <w:marRight w:val="0"/>
          <w:marTop w:val="0"/>
          <w:marBottom w:val="0"/>
          <w:divBdr>
            <w:top w:val="none" w:sz="0" w:space="0" w:color="auto"/>
            <w:left w:val="none" w:sz="0" w:space="0" w:color="auto"/>
            <w:bottom w:val="none" w:sz="0" w:space="0" w:color="auto"/>
            <w:right w:val="none" w:sz="0" w:space="0" w:color="auto"/>
          </w:divBdr>
        </w:div>
        <w:div w:id="1203598048">
          <w:marLeft w:val="0"/>
          <w:marRight w:val="0"/>
          <w:marTop w:val="0"/>
          <w:marBottom w:val="0"/>
          <w:divBdr>
            <w:top w:val="none" w:sz="0" w:space="0" w:color="auto"/>
            <w:left w:val="none" w:sz="0" w:space="0" w:color="auto"/>
            <w:bottom w:val="none" w:sz="0" w:space="0" w:color="auto"/>
            <w:right w:val="none" w:sz="0" w:space="0" w:color="auto"/>
          </w:divBdr>
        </w:div>
        <w:div w:id="353310584">
          <w:marLeft w:val="0"/>
          <w:marRight w:val="0"/>
          <w:marTop w:val="0"/>
          <w:marBottom w:val="0"/>
          <w:divBdr>
            <w:top w:val="none" w:sz="0" w:space="0" w:color="auto"/>
            <w:left w:val="none" w:sz="0" w:space="0" w:color="auto"/>
            <w:bottom w:val="none" w:sz="0" w:space="0" w:color="auto"/>
            <w:right w:val="none" w:sz="0" w:space="0" w:color="auto"/>
          </w:divBdr>
        </w:div>
        <w:div w:id="1715546559">
          <w:marLeft w:val="0"/>
          <w:marRight w:val="0"/>
          <w:marTop w:val="0"/>
          <w:marBottom w:val="0"/>
          <w:divBdr>
            <w:top w:val="none" w:sz="0" w:space="0" w:color="auto"/>
            <w:left w:val="none" w:sz="0" w:space="0" w:color="auto"/>
            <w:bottom w:val="none" w:sz="0" w:space="0" w:color="auto"/>
            <w:right w:val="none" w:sz="0" w:space="0" w:color="auto"/>
          </w:divBdr>
        </w:div>
        <w:div w:id="509489122">
          <w:marLeft w:val="0"/>
          <w:marRight w:val="0"/>
          <w:marTop w:val="0"/>
          <w:marBottom w:val="0"/>
          <w:divBdr>
            <w:top w:val="none" w:sz="0" w:space="0" w:color="auto"/>
            <w:left w:val="none" w:sz="0" w:space="0" w:color="auto"/>
            <w:bottom w:val="none" w:sz="0" w:space="0" w:color="auto"/>
            <w:right w:val="none" w:sz="0" w:space="0" w:color="auto"/>
          </w:divBdr>
        </w:div>
        <w:div w:id="2061779230">
          <w:marLeft w:val="0"/>
          <w:marRight w:val="0"/>
          <w:marTop w:val="0"/>
          <w:marBottom w:val="0"/>
          <w:divBdr>
            <w:top w:val="none" w:sz="0" w:space="0" w:color="auto"/>
            <w:left w:val="none" w:sz="0" w:space="0" w:color="auto"/>
            <w:bottom w:val="none" w:sz="0" w:space="0" w:color="auto"/>
            <w:right w:val="none" w:sz="0" w:space="0" w:color="auto"/>
          </w:divBdr>
        </w:div>
        <w:div w:id="796947499">
          <w:marLeft w:val="0"/>
          <w:marRight w:val="0"/>
          <w:marTop w:val="0"/>
          <w:marBottom w:val="0"/>
          <w:divBdr>
            <w:top w:val="none" w:sz="0" w:space="0" w:color="auto"/>
            <w:left w:val="none" w:sz="0" w:space="0" w:color="auto"/>
            <w:bottom w:val="none" w:sz="0" w:space="0" w:color="auto"/>
            <w:right w:val="none" w:sz="0" w:space="0" w:color="auto"/>
          </w:divBdr>
        </w:div>
      </w:divsChild>
    </w:div>
    <w:div w:id="1221593174">
      <w:bodyDiv w:val="1"/>
      <w:marLeft w:val="0"/>
      <w:marRight w:val="0"/>
      <w:marTop w:val="0"/>
      <w:marBottom w:val="0"/>
      <w:divBdr>
        <w:top w:val="none" w:sz="0" w:space="0" w:color="auto"/>
        <w:left w:val="none" w:sz="0" w:space="0" w:color="auto"/>
        <w:bottom w:val="none" w:sz="0" w:space="0" w:color="auto"/>
        <w:right w:val="none" w:sz="0" w:space="0" w:color="auto"/>
      </w:divBdr>
      <w:divsChild>
        <w:div w:id="540824159">
          <w:marLeft w:val="0"/>
          <w:marRight w:val="0"/>
          <w:marTop w:val="0"/>
          <w:marBottom w:val="0"/>
          <w:divBdr>
            <w:top w:val="none" w:sz="0" w:space="0" w:color="auto"/>
            <w:left w:val="none" w:sz="0" w:space="0" w:color="auto"/>
            <w:bottom w:val="none" w:sz="0" w:space="0" w:color="auto"/>
            <w:right w:val="none" w:sz="0" w:space="0" w:color="auto"/>
          </w:divBdr>
        </w:div>
        <w:div w:id="626738119">
          <w:marLeft w:val="0"/>
          <w:marRight w:val="0"/>
          <w:marTop w:val="0"/>
          <w:marBottom w:val="0"/>
          <w:divBdr>
            <w:top w:val="none" w:sz="0" w:space="0" w:color="auto"/>
            <w:left w:val="none" w:sz="0" w:space="0" w:color="auto"/>
            <w:bottom w:val="none" w:sz="0" w:space="0" w:color="auto"/>
            <w:right w:val="none" w:sz="0" w:space="0" w:color="auto"/>
          </w:divBdr>
        </w:div>
      </w:divsChild>
    </w:div>
    <w:div w:id="1222868292">
      <w:bodyDiv w:val="1"/>
      <w:marLeft w:val="0"/>
      <w:marRight w:val="0"/>
      <w:marTop w:val="0"/>
      <w:marBottom w:val="0"/>
      <w:divBdr>
        <w:top w:val="none" w:sz="0" w:space="0" w:color="auto"/>
        <w:left w:val="none" w:sz="0" w:space="0" w:color="auto"/>
        <w:bottom w:val="none" w:sz="0" w:space="0" w:color="auto"/>
        <w:right w:val="none" w:sz="0" w:space="0" w:color="auto"/>
      </w:divBdr>
      <w:divsChild>
        <w:div w:id="1945764351">
          <w:marLeft w:val="0"/>
          <w:marRight w:val="0"/>
          <w:marTop w:val="0"/>
          <w:marBottom w:val="0"/>
          <w:divBdr>
            <w:top w:val="none" w:sz="0" w:space="0" w:color="auto"/>
            <w:left w:val="none" w:sz="0" w:space="0" w:color="auto"/>
            <w:bottom w:val="none" w:sz="0" w:space="0" w:color="auto"/>
            <w:right w:val="none" w:sz="0" w:space="0" w:color="auto"/>
          </w:divBdr>
        </w:div>
        <w:div w:id="164444633">
          <w:marLeft w:val="0"/>
          <w:marRight w:val="0"/>
          <w:marTop w:val="0"/>
          <w:marBottom w:val="0"/>
          <w:divBdr>
            <w:top w:val="none" w:sz="0" w:space="0" w:color="auto"/>
            <w:left w:val="none" w:sz="0" w:space="0" w:color="auto"/>
            <w:bottom w:val="none" w:sz="0" w:space="0" w:color="auto"/>
            <w:right w:val="none" w:sz="0" w:space="0" w:color="auto"/>
          </w:divBdr>
        </w:div>
      </w:divsChild>
    </w:div>
    <w:div w:id="1588539767">
      <w:bodyDiv w:val="1"/>
      <w:marLeft w:val="0"/>
      <w:marRight w:val="0"/>
      <w:marTop w:val="0"/>
      <w:marBottom w:val="0"/>
      <w:divBdr>
        <w:top w:val="none" w:sz="0" w:space="0" w:color="auto"/>
        <w:left w:val="none" w:sz="0" w:space="0" w:color="auto"/>
        <w:bottom w:val="none" w:sz="0" w:space="0" w:color="auto"/>
        <w:right w:val="none" w:sz="0" w:space="0" w:color="auto"/>
      </w:divBdr>
      <w:divsChild>
        <w:div w:id="147285846">
          <w:marLeft w:val="0"/>
          <w:marRight w:val="0"/>
          <w:marTop w:val="0"/>
          <w:marBottom w:val="0"/>
          <w:divBdr>
            <w:top w:val="none" w:sz="0" w:space="0" w:color="auto"/>
            <w:left w:val="none" w:sz="0" w:space="0" w:color="auto"/>
            <w:bottom w:val="none" w:sz="0" w:space="0" w:color="auto"/>
            <w:right w:val="none" w:sz="0" w:space="0" w:color="auto"/>
          </w:divBdr>
        </w:div>
        <w:div w:id="80612653">
          <w:marLeft w:val="0"/>
          <w:marRight w:val="0"/>
          <w:marTop w:val="0"/>
          <w:marBottom w:val="0"/>
          <w:divBdr>
            <w:top w:val="none" w:sz="0" w:space="0" w:color="auto"/>
            <w:left w:val="none" w:sz="0" w:space="0" w:color="auto"/>
            <w:bottom w:val="none" w:sz="0" w:space="0" w:color="auto"/>
            <w:right w:val="none" w:sz="0" w:space="0" w:color="auto"/>
          </w:divBdr>
        </w:div>
        <w:div w:id="2147310464">
          <w:marLeft w:val="0"/>
          <w:marRight w:val="0"/>
          <w:marTop w:val="0"/>
          <w:marBottom w:val="0"/>
          <w:divBdr>
            <w:top w:val="none" w:sz="0" w:space="0" w:color="auto"/>
            <w:left w:val="none" w:sz="0" w:space="0" w:color="auto"/>
            <w:bottom w:val="none" w:sz="0" w:space="0" w:color="auto"/>
            <w:right w:val="none" w:sz="0" w:space="0" w:color="auto"/>
          </w:divBdr>
        </w:div>
      </w:divsChild>
    </w:div>
    <w:div w:id="1655454634">
      <w:bodyDiv w:val="1"/>
      <w:marLeft w:val="0"/>
      <w:marRight w:val="0"/>
      <w:marTop w:val="0"/>
      <w:marBottom w:val="0"/>
      <w:divBdr>
        <w:top w:val="none" w:sz="0" w:space="0" w:color="auto"/>
        <w:left w:val="none" w:sz="0" w:space="0" w:color="auto"/>
        <w:bottom w:val="none" w:sz="0" w:space="0" w:color="auto"/>
        <w:right w:val="none" w:sz="0" w:space="0" w:color="auto"/>
      </w:divBdr>
      <w:divsChild>
        <w:div w:id="527791123">
          <w:marLeft w:val="0"/>
          <w:marRight w:val="0"/>
          <w:marTop w:val="0"/>
          <w:marBottom w:val="0"/>
          <w:divBdr>
            <w:top w:val="none" w:sz="0" w:space="0" w:color="auto"/>
            <w:left w:val="none" w:sz="0" w:space="0" w:color="auto"/>
            <w:bottom w:val="none" w:sz="0" w:space="0" w:color="auto"/>
            <w:right w:val="none" w:sz="0" w:space="0" w:color="auto"/>
          </w:divBdr>
        </w:div>
        <w:div w:id="666447507">
          <w:marLeft w:val="0"/>
          <w:marRight w:val="0"/>
          <w:marTop w:val="0"/>
          <w:marBottom w:val="0"/>
          <w:divBdr>
            <w:top w:val="none" w:sz="0" w:space="0" w:color="auto"/>
            <w:left w:val="none" w:sz="0" w:space="0" w:color="auto"/>
            <w:bottom w:val="none" w:sz="0" w:space="0" w:color="auto"/>
            <w:right w:val="none" w:sz="0" w:space="0" w:color="auto"/>
          </w:divBdr>
        </w:div>
      </w:divsChild>
    </w:div>
    <w:div w:id="1753118895">
      <w:bodyDiv w:val="1"/>
      <w:marLeft w:val="0"/>
      <w:marRight w:val="0"/>
      <w:marTop w:val="0"/>
      <w:marBottom w:val="0"/>
      <w:divBdr>
        <w:top w:val="none" w:sz="0" w:space="0" w:color="auto"/>
        <w:left w:val="none" w:sz="0" w:space="0" w:color="auto"/>
        <w:bottom w:val="none" w:sz="0" w:space="0" w:color="auto"/>
        <w:right w:val="none" w:sz="0" w:space="0" w:color="auto"/>
      </w:divBdr>
    </w:div>
    <w:div w:id="1855533459">
      <w:bodyDiv w:val="1"/>
      <w:marLeft w:val="0"/>
      <w:marRight w:val="0"/>
      <w:marTop w:val="0"/>
      <w:marBottom w:val="0"/>
      <w:divBdr>
        <w:top w:val="none" w:sz="0" w:space="0" w:color="auto"/>
        <w:left w:val="none" w:sz="0" w:space="0" w:color="auto"/>
        <w:bottom w:val="none" w:sz="0" w:space="0" w:color="auto"/>
        <w:right w:val="none" w:sz="0" w:space="0" w:color="auto"/>
      </w:divBdr>
      <w:divsChild>
        <w:div w:id="290401521">
          <w:marLeft w:val="0"/>
          <w:marRight w:val="0"/>
          <w:marTop w:val="0"/>
          <w:marBottom w:val="0"/>
          <w:divBdr>
            <w:top w:val="none" w:sz="0" w:space="0" w:color="auto"/>
            <w:left w:val="none" w:sz="0" w:space="0" w:color="auto"/>
            <w:bottom w:val="none" w:sz="0" w:space="0" w:color="auto"/>
            <w:right w:val="none" w:sz="0" w:space="0" w:color="auto"/>
          </w:divBdr>
        </w:div>
        <w:div w:id="986394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customXml" Target="../customXml/item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54E636-7BB1-42C9-A008-56818FAF49BA}"/>
</file>

<file path=customXml/itemProps2.xml><?xml version="1.0" encoding="utf-8"?>
<ds:datastoreItem xmlns:ds="http://schemas.openxmlformats.org/officeDocument/2006/customXml" ds:itemID="{3187EAD5-9B89-4EE0-9F53-CDB7BADE797B}"/>
</file>

<file path=customXml/itemProps3.xml><?xml version="1.0" encoding="utf-8"?>
<ds:datastoreItem xmlns:ds="http://schemas.openxmlformats.org/officeDocument/2006/customXml" ds:itemID="{3C8CCA4A-18D1-48F4-A59F-8B568BAAE525}"/>
</file>

<file path=docProps/app.xml><?xml version="1.0" encoding="utf-8"?>
<Properties xmlns="http://schemas.openxmlformats.org/officeDocument/2006/extended-properties" xmlns:vt="http://schemas.openxmlformats.org/officeDocument/2006/docPropsVTypes">
  <Template>Normal</Template>
  <TotalTime>14</TotalTime>
  <Pages>4</Pages>
  <Words>953</Words>
  <Characters>5149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5</cp:revision>
  <dcterms:created xsi:type="dcterms:W3CDTF">2015-12-31T11:25:00Z</dcterms:created>
  <dcterms:modified xsi:type="dcterms:W3CDTF">2017-11-08T13:34:00Z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