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74" w:rsidRPr="009E5921" w:rsidRDefault="00BB7DE0" w:rsidP="009E5921">
      <w:pPr>
        <w:tabs>
          <w:tab w:val="left" w:pos="1560"/>
        </w:tabs>
        <w:ind w:left="-284" w:right="-284"/>
        <w:jc w:val="center"/>
        <w:rPr>
          <w:b/>
          <w:bCs/>
          <w:sz w:val="22"/>
        </w:rPr>
      </w:pPr>
      <w:r w:rsidRPr="009E5921">
        <w:rPr>
          <w:b/>
          <w:bCs/>
          <w:sz w:val="22"/>
        </w:rPr>
        <w:t>RESOLUÇÃO DE DIRETORIA COLEGIADA - RDC Nº 302, DE 3 DE DEZEMBRO DE 2004</w:t>
      </w:r>
    </w:p>
    <w:p w:rsidR="009B62B5" w:rsidRDefault="009B62B5" w:rsidP="009B62B5">
      <w:pPr>
        <w:tabs>
          <w:tab w:val="left" w:pos="1560"/>
        </w:tabs>
        <w:ind w:firstLine="567"/>
        <w:jc w:val="center"/>
        <w:rPr>
          <w:b/>
          <w:bCs/>
          <w:color w:val="0000FF"/>
        </w:rPr>
      </w:pPr>
    </w:p>
    <w:p w:rsidR="009B62B5" w:rsidRDefault="009E5921" w:rsidP="009B62B5">
      <w:pPr>
        <w:tabs>
          <w:tab w:val="left" w:pos="1560"/>
        </w:tabs>
        <w:ind w:firstLine="567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(Publicada em DOU nº 233, de </w:t>
      </w:r>
      <w:proofErr w:type="gramStart"/>
      <w:r w:rsidR="009B62B5" w:rsidRPr="009B62B5">
        <w:rPr>
          <w:b/>
          <w:bCs/>
          <w:color w:val="0000FF"/>
        </w:rPr>
        <w:t>6</w:t>
      </w:r>
      <w:proofErr w:type="gramEnd"/>
      <w:r w:rsidR="009B62B5" w:rsidRPr="009B62B5">
        <w:rPr>
          <w:b/>
          <w:bCs/>
          <w:color w:val="0000FF"/>
        </w:rPr>
        <w:t xml:space="preserve"> de dezembro de 2004)</w:t>
      </w:r>
    </w:p>
    <w:p w:rsidR="009B62B5" w:rsidRPr="009B62B5" w:rsidRDefault="009B62B5" w:rsidP="009B62B5">
      <w:pPr>
        <w:tabs>
          <w:tab w:val="left" w:pos="1560"/>
        </w:tabs>
        <w:ind w:firstLine="567"/>
        <w:jc w:val="center"/>
        <w:rPr>
          <w:b/>
          <w:bCs/>
          <w:color w:val="0000FF"/>
        </w:rPr>
      </w:pPr>
    </w:p>
    <w:p w:rsidR="009B62B5" w:rsidRDefault="009B62B5" w:rsidP="009B62B5">
      <w:pPr>
        <w:pStyle w:val="Recuodecorpodetexto2"/>
        <w:jc w:val="center"/>
        <w:rPr>
          <w:b/>
          <w:color w:val="0000FF"/>
        </w:rPr>
      </w:pPr>
      <w:r>
        <w:rPr>
          <w:b/>
          <w:color w:val="0000FF"/>
        </w:rPr>
        <w:t>(</w:t>
      </w:r>
      <w:r w:rsidR="00373995">
        <w:rPr>
          <w:b/>
          <w:color w:val="0000FF"/>
        </w:rPr>
        <w:t xml:space="preserve">Tornada sem efeito pela </w:t>
      </w:r>
      <w:r w:rsidR="009E5921">
        <w:rPr>
          <w:b/>
          <w:color w:val="0000FF"/>
        </w:rPr>
        <w:t xml:space="preserve">Resolução – RDC nº 305, de </w:t>
      </w:r>
      <w:proofErr w:type="gramStart"/>
      <w:r>
        <w:rPr>
          <w:b/>
          <w:color w:val="0000FF"/>
        </w:rPr>
        <w:t>7</w:t>
      </w:r>
      <w:proofErr w:type="gramEnd"/>
      <w:r>
        <w:rPr>
          <w:b/>
          <w:color w:val="0000FF"/>
        </w:rPr>
        <w:t xml:space="preserve"> de dezembro de 200</w:t>
      </w:r>
      <w:r w:rsidR="00E52CC5">
        <w:rPr>
          <w:b/>
          <w:color w:val="0000FF"/>
        </w:rPr>
        <w:t>4</w:t>
      </w:r>
      <w:r>
        <w:rPr>
          <w:b/>
          <w:color w:val="0000FF"/>
        </w:rPr>
        <w:t>)</w:t>
      </w: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b/>
          <w:bCs/>
          <w:strike/>
        </w:rPr>
        <w:t>A Diretoria Colegiada da Agência Nacional de Vigilância Sanitária</w:t>
      </w:r>
      <w:r w:rsidRPr="009B62B5">
        <w:rPr>
          <w:strike/>
        </w:rPr>
        <w:t>, no uso da atribuição que lhe confere o art. 11, inciso IV, do Regulamento da ANVISA aprovado pelo Decreto n.º 3.029, de 16 de abril de 1999, c/c o Art. 111, inciso I, alínea "b", § 1º do Regimento Interno aprovado pela Portaria n.º 593, de 25 de agosto de 2000, publicada no DOU de 22 de dezembro de 2000, em reuniã</w:t>
      </w:r>
      <w:bookmarkStart w:id="0" w:name="_GoBack"/>
      <w:bookmarkEnd w:id="0"/>
      <w:r w:rsidRPr="009B62B5">
        <w:rPr>
          <w:strike/>
        </w:rPr>
        <w:t>o realizada em 29 de novembro de 2004,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b/>
          <w:bCs/>
          <w:strike/>
        </w:rPr>
      </w:pPr>
      <w:proofErr w:type="gramStart"/>
      <w:r w:rsidRPr="009B62B5">
        <w:rPr>
          <w:strike/>
        </w:rPr>
        <w:t>considerando</w:t>
      </w:r>
      <w:proofErr w:type="gramEnd"/>
      <w:r w:rsidRPr="009B62B5">
        <w:rPr>
          <w:strike/>
        </w:rPr>
        <w:t xml:space="preserve"> a necessidade de agilizar o recebimento e processamento de documentos s dentro dos prazos legais, </w:t>
      </w:r>
      <w:r w:rsidRPr="009B62B5">
        <w:rPr>
          <w:b/>
          <w:bCs/>
          <w:strike/>
        </w:rPr>
        <w:t>RESOLVE</w:t>
      </w:r>
    </w:p>
    <w:p w:rsidR="00996374" w:rsidRPr="009B62B5" w:rsidRDefault="00996374">
      <w:pPr>
        <w:ind w:firstLine="567"/>
        <w:jc w:val="both"/>
        <w:rPr>
          <w:b/>
          <w:bCs/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Art. 1º Todas as petições formuladas à ANVISA deverão ser</w:t>
      </w:r>
      <w:proofErr w:type="gramStart"/>
      <w:r w:rsidRPr="009B62B5">
        <w:rPr>
          <w:strike/>
        </w:rPr>
        <w:t xml:space="preserve">  </w:t>
      </w:r>
      <w:proofErr w:type="gramEnd"/>
      <w:r w:rsidRPr="009B62B5">
        <w:rPr>
          <w:strike/>
        </w:rPr>
        <w:t>recebidas pelo Sistema Único de Saúde estadual ou municipal, através do seu respectivo órgão de vigilância sanitária, que detenha competência específica para este fim.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§1</w:t>
      </w:r>
      <w:r w:rsidRPr="009B62B5">
        <w:rPr>
          <w:strike/>
          <w:vertAlign w:val="superscript"/>
        </w:rPr>
        <w:t>o</w:t>
      </w:r>
      <w:r w:rsidRPr="009B62B5">
        <w:rPr>
          <w:strike/>
        </w:rPr>
        <w:t xml:space="preserve"> A empresa encaminhará, via postal, ao protocolo da ANVISA, cópia do </w:t>
      </w:r>
      <w:proofErr w:type="spellStart"/>
      <w:r w:rsidRPr="009B62B5">
        <w:rPr>
          <w:strike/>
        </w:rPr>
        <w:t>fomulário</w:t>
      </w:r>
      <w:proofErr w:type="spellEnd"/>
      <w:r w:rsidRPr="009B62B5">
        <w:rPr>
          <w:strike/>
        </w:rPr>
        <w:t xml:space="preserve"> de petição autenticado pelo serviço municipal ou estadual de vigilância com o número do processo na origem.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§ 2</w:t>
      </w:r>
      <w:r w:rsidRPr="009B62B5">
        <w:rPr>
          <w:strike/>
          <w:vertAlign w:val="superscript"/>
        </w:rPr>
        <w:t>o</w:t>
      </w:r>
      <w:r w:rsidRPr="009B62B5">
        <w:rPr>
          <w:strike/>
        </w:rPr>
        <w:t xml:space="preserve"> Os Serviços de Vigilância Sanitárias dos estados, promoverão sempre que possível, a descentralização deste recebimento para os municípios na sua área de circunscrição.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Art. 2º Serão analisados integralmente pelo Sistema único de Saúde estadual ou municipal, através de seu órgão de vigilância sanitária todos os processos de petições referente </w:t>
      </w:r>
      <w:proofErr w:type="gramStart"/>
      <w:r w:rsidRPr="009B62B5">
        <w:rPr>
          <w:strike/>
        </w:rPr>
        <w:t>a</w:t>
      </w:r>
      <w:proofErr w:type="gramEnd"/>
      <w:r w:rsidRPr="009B62B5">
        <w:rPr>
          <w:strike/>
        </w:rPr>
        <w:t>: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I - autorização de funcionamento e autorização especial de funcionamento (de empresas, farmácias e instituições de ensino e pesquisa):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II - alimentos.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III - produtos cosméticos do grupo </w:t>
      </w:r>
      <w:proofErr w:type="gramStart"/>
      <w:r w:rsidRPr="009B62B5">
        <w:rPr>
          <w:strike/>
        </w:rPr>
        <w:t>1</w:t>
      </w:r>
      <w:proofErr w:type="gramEnd"/>
      <w:r w:rsidRPr="009B62B5">
        <w:rPr>
          <w:strike/>
        </w:rPr>
        <w:t>.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IV - produtos saneantes </w:t>
      </w:r>
      <w:proofErr w:type="spellStart"/>
      <w:r w:rsidRPr="009B62B5">
        <w:rPr>
          <w:strike/>
        </w:rPr>
        <w:t>domissanitários</w:t>
      </w:r>
      <w:proofErr w:type="spellEnd"/>
      <w:r w:rsidRPr="009B62B5">
        <w:rPr>
          <w:strike/>
        </w:rPr>
        <w:t xml:space="preserve"> do grupo </w:t>
      </w:r>
      <w:proofErr w:type="gramStart"/>
      <w:r w:rsidRPr="009B62B5">
        <w:rPr>
          <w:strike/>
        </w:rPr>
        <w:t>1</w:t>
      </w:r>
      <w:proofErr w:type="gramEnd"/>
      <w:r w:rsidRPr="009B62B5">
        <w:rPr>
          <w:strike/>
        </w:rPr>
        <w:t>.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V - produtos farmacêuticos isentos de registros.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VI - anuência em guia de importação de produtos relacionados nos itens II, III, IV e V.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VII - certidões ou certificados referentes às atividades realizadas.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§ 1</w:t>
      </w:r>
      <w:r w:rsidRPr="009B62B5">
        <w:rPr>
          <w:strike/>
          <w:vertAlign w:val="superscript"/>
        </w:rPr>
        <w:t>o</w:t>
      </w:r>
      <w:r w:rsidRPr="009B62B5">
        <w:rPr>
          <w:strike/>
        </w:rPr>
        <w:t xml:space="preserve">. Após análise do processo, no qual deverá constar o relatório conclusivo, quando couber, serão encaminhadas à ANVISA, as vias originais da petição, das taxas, do laudo de inspeção e do parecer técnico, com vistas </w:t>
      </w:r>
      <w:proofErr w:type="gramStart"/>
      <w:r w:rsidRPr="009B62B5">
        <w:rPr>
          <w:strike/>
        </w:rPr>
        <w:t>a</w:t>
      </w:r>
      <w:proofErr w:type="gramEnd"/>
      <w:r w:rsidRPr="009B62B5">
        <w:rPr>
          <w:strike/>
        </w:rPr>
        <w:t xml:space="preserve"> conclusão e publicação no D.O.U., se couber, sendo o processo arquivado na origem.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§ 2</w:t>
      </w:r>
      <w:r w:rsidRPr="009B62B5">
        <w:rPr>
          <w:strike/>
          <w:vertAlign w:val="superscript"/>
        </w:rPr>
        <w:t>o</w:t>
      </w:r>
      <w:r w:rsidRPr="009B62B5">
        <w:rPr>
          <w:strike/>
        </w:rPr>
        <w:t>. As áreas técnicas complementarão as informações e os encaminhamentos necessários somente após o recebimento dos documentos discriminados no parágrafo anterior.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Art. 3º Serão analisados preliminarmente </w:t>
      </w:r>
      <w:proofErr w:type="gramStart"/>
      <w:r w:rsidRPr="009B62B5">
        <w:rPr>
          <w:strike/>
        </w:rPr>
        <w:t>pelos Sistema</w:t>
      </w:r>
      <w:proofErr w:type="gramEnd"/>
      <w:r w:rsidRPr="009B62B5">
        <w:rPr>
          <w:strike/>
        </w:rPr>
        <w:t xml:space="preserve"> único de Saúde estadual ou municipal, através de seu órgão de vigilância sanitária, todos os processos de petições referentes a: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I - alimentos dietéticos, aditivos para alimentos, embalagens e equipamentos e/ou utensílios destinados a entrar em contato com alimentos.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II - produtos cosméticos do grupo </w:t>
      </w:r>
      <w:proofErr w:type="gramStart"/>
      <w:r w:rsidRPr="009B62B5">
        <w:rPr>
          <w:strike/>
        </w:rPr>
        <w:t>2</w:t>
      </w:r>
      <w:proofErr w:type="gramEnd"/>
      <w:r w:rsidRPr="009B62B5">
        <w:rPr>
          <w:strike/>
        </w:rPr>
        <w:t>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III - produtos saneantes </w:t>
      </w:r>
      <w:proofErr w:type="spellStart"/>
      <w:r w:rsidRPr="009B62B5">
        <w:rPr>
          <w:strike/>
        </w:rPr>
        <w:t>domissanitários</w:t>
      </w:r>
      <w:proofErr w:type="spellEnd"/>
      <w:r w:rsidRPr="009B62B5">
        <w:rPr>
          <w:strike/>
        </w:rPr>
        <w:t xml:space="preserve"> do grupo </w:t>
      </w:r>
      <w:proofErr w:type="gramStart"/>
      <w:r w:rsidRPr="009B62B5">
        <w:rPr>
          <w:strike/>
        </w:rPr>
        <w:t>2</w:t>
      </w:r>
      <w:proofErr w:type="gramEnd"/>
      <w:r w:rsidRPr="009B62B5">
        <w:rPr>
          <w:strike/>
        </w:rPr>
        <w:t>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IV - drogas, medicamentos, insumos e produtos farmacêuticos passíveis de registro.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V - produtos correlatos.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VI certificados de autorização para importação e exportação de substâncias ou produtos psicotrópicos ou entorpecentes;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VII - solicitação referente </w:t>
      </w:r>
      <w:proofErr w:type="gramStart"/>
      <w:r w:rsidRPr="009B62B5">
        <w:rPr>
          <w:strike/>
        </w:rPr>
        <w:t>a</w:t>
      </w:r>
      <w:proofErr w:type="gramEnd"/>
      <w:r w:rsidRPr="009B62B5">
        <w:rPr>
          <w:strike/>
        </w:rPr>
        <w:t xml:space="preserve"> cota anual de entorpecentes ou psicotrópicos;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Default="00996374">
      <w:pPr>
        <w:ind w:firstLine="567"/>
        <w:jc w:val="both"/>
        <w:rPr>
          <w:strike/>
        </w:rPr>
      </w:pPr>
      <w:r w:rsidRPr="009B62B5">
        <w:rPr>
          <w:strike/>
        </w:rPr>
        <w:t>VIII - anuência em guia de importação dos produtos listados nos itens I, II, III, IV e V. </w:t>
      </w:r>
    </w:p>
    <w:p w:rsidR="00AA1A7B" w:rsidRPr="009B62B5" w:rsidRDefault="00AA1A7B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>IX - certidões ou certificados referentes às atividades realizadas.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Parágrafo único. Os processos referentes a produtos </w:t>
      </w:r>
      <w:proofErr w:type="spellStart"/>
      <w:r w:rsidRPr="009B62B5">
        <w:rPr>
          <w:strike/>
        </w:rPr>
        <w:t>imunobiológicos</w:t>
      </w:r>
      <w:proofErr w:type="spellEnd"/>
      <w:r w:rsidRPr="009B62B5">
        <w:rPr>
          <w:strike/>
        </w:rPr>
        <w:t xml:space="preserve"> </w:t>
      </w:r>
      <w:proofErr w:type="gramStart"/>
      <w:r w:rsidRPr="009B62B5">
        <w:rPr>
          <w:strike/>
        </w:rPr>
        <w:t>serão,</w:t>
      </w:r>
      <w:proofErr w:type="gramEnd"/>
      <w:r w:rsidRPr="009B62B5">
        <w:rPr>
          <w:strike/>
        </w:rPr>
        <w:t xml:space="preserve"> de acordo com a Portaria SVS 109/93, encaminhados ao Instituto Nacional de Controle de Qualidade em Saúde para emissão de parecer técnico final e posterior devolução à ANVISA, para publicação no D.O.U.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proofErr w:type="spellStart"/>
      <w:r w:rsidRPr="009B62B5">
        <w:rPr>
          <w:strike/>
        </w:rPr>
        <w:t>Art</w:t>
      </w:r>
      <w:proofErr w:type="spellEnd"/>
      <w:r w:rsidRPr="009B62B5">
        <w:rPr>
          <w:strike/>
        </w:rPr>
        <w:t xml:space="preserve"> 4º Após análise preliminar do processo, no qual deverá constar o relatório de inspeção, os documentos originais constantes do mesmo serão encaminhados à ANVISA para análise final e parecer técnico circunstanciado, com vistas </w:t>
      </w:r>
      <w:proofErr w:type="gramStart"/>
      <w:r w:rsidRPr="009B62B5">
        <w:rPr>
          <w:strike/>
        </w:rPr>
        <w:t>a</w:t>
      </w:r>
      <w:proofErr w:type="gramEnd"/>
      <w:r w:rsidRPr="009B62B5">
        <w:rPr>
          <w:strike/>
        </w:rPr>
        <w:t xml:space="preserve"> conclusão e publicação no D.O.U., se couber, sendo uma cópia do processo arquivada na origem.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pStyle w:val="Corpodetexto2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9B62B5">
        <w:rPr>
          <w:rFonts w:ascii="Times New Roman" w:hAnsi="Times New Roman" w:cs="Times New Roman"/>
          <w:strike/>
          <w:sz w:val="24"/>
          <w:szCs w:val="24"/>
        </w:rPr>
        <w:t>Pararágrafo</w:t>
      </w:r>
      <w:proofErr w:type="spellEnd"/>
      <w:r w:rsidRPr="009B62B5">
        <w:rPr>
          <w:rFonts w:ascii="Times New Roman" w:hAnsi="Times New Roman" w:cs="Times New Roman"/>
          <w:strike/>
          <w:sz w:val="24"/>
          <w:szCs w:val="24"/>
        </w:rPr>
        <w:t xml:space="preserve"> único. As eventuais exigências de complementação de documentação ou informação para a análise final da ANVISA,</w:t>
      </w:r>
      <w:proofErr w:type="gramStart"/>
      <w:r w:rsidRPr="009B62B5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proofErr w:type="gramEnd"/>
      <w:r w:rsidRPr="009B62B5">
        <w:rPr>
          <w:rFonts w:ascii="Times New Roman" w:hAnsi="Times New Roman" w:cs="Times New Roman"/>
          <w:strike/>
          <w:sz w:val="24"/>
          <w:szCs w:val="24"/>
        </w:rPr>
        <w:t xml:space="preserve">serão encaminhadas pela ANVISA </w:t>
      </w:r>
      <w:r w:rsidRPr="009B62B5">
        <w:rPr>
          <w:rFonts w:ascii="Times New Roman" w:hAnsi="Times New Roman" w:cs="Times New Roman"/>
          <w:strike/>
          <w:sz w:val="24"/>
          <w:szCs w:val="24"/>
        </w:rPr>
        <w:lastRenderedPageBreak/>
        <w:t>diretamente à Empresa, com cópia, para a unidade federada de origem sendo que os documentos de cumprimento da exigência pela empresa deverão ser encaminhados diretamente a ANVISA com cópia para a unidade federada de origem.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r w:rsidRPr="009B62B5">
        <w:rPr>
          <w:strike/>
        </w:rPr>
        <w:t xml:space="preserve">Art. 5º Os </w:t>
      </w:r>
      <w:proofErr w:type="spellStart"/>
      <w:r w:rsidRPr="009B62B5">
        <w:rPr>
          <w:strike/>
        </w:rPr>
        <w:t>Peticionamentos</w:t>
      </w:r>
      <w:proofErr w:type="spellEnd"/>
      <w:r w:rsidRPr="009B62B5">
        <w:rPr>
          <w:strike/>
        </w:rPr>
        <w:t xml:space="preserve"> eletrônicos </w:t>
      </w:r>
      <w:proofErr w:type="spellStart"/>
      <w:r w:rsidRPr="009B62B5">
        <w:rPr>
          <w:strike/>
        </w:rPr>
        <w:t>difigidos</w:t>
      </w:r>
      <w:proofErr w:type="spellEnd"/>
      <w:r w:rsidRPr="009B62B5">
        <w:rPr>
          <w:strike/>
        </w:rPr>
        <w:t xml:space="preserve"> diretamente à ANVISA através de seus sistemas informatizados serão encaminhadas e analisadas pela respectiva área técnica da ANVISA, ouvidos os serviços de vigilância sanitária dos estados ou municípios, quando couber.</w:t>
      </w:r>
    </w:p>
    <w:p w:rsidR="00996374" w:rsidRPr="009B62B5" w:rsidRDefault="00996374">
      <w:pPr>
        <w:ind w:firstLine="567"/>
        <w:jc w:val="both"/>
        <w:rPr>
          <w:strike/>
        </w:rPr>
      </w:pPr>
    </w:p>
    <w:p w:rsidR="00996374" w:rsidRPr="009B62B5" w:rsidRDefault="00996374">
      <w:pPr>
        <w:ind w:firstLine="567"/>
        <w:jc w:val="both"/>
        <w:rPr>
          <w:strike/>
        </w:rPr>
      </w:pPr>
      <w:proofErr w:type="spellStart"/>
      <w:r w:rsidRPr="009B62B5">
        <w:rPr>
          <w:strike/>
        </w:rPr>
        <w:t>Art</w:t>
      </w:r>
      <w:proofErr w:type="spellEnd"/>
      <w:r w:rsidRPr="009B62B5">
        <w:rPr>
          <w:strike/>
        </w:rPr>
        <w:t xml:space="preserve"> </w:t>
      </w:r>
      <w:proofErr w:type="gramStart"/>
      <w:r w:rsidRPr="009B62B5">
        <w:rPr>
          <w:strike/>
        </w:rPr>
        <w:t>6</w:t>
      </w:r>
      <w:proofErr w:type="gramEnd"/>
      <w:r w:rsidRPr="009B62B5">
        <w:rPr>
          <w:strike/>
        </w:rPr>
        <w:t xml:space="preserve"> º Esta Portaria entra em vigor na data de sua publicação, ficando revogada a Portaria SVS 109, de 26 de </w:t>
      </w:r>
      <w:proofErr w:type="spellStart"/>
      <w:r w:rsidRPr="009B62B5">
        <w:rPr>
          <w:strike/>
        </w:rPr>
        <w:t>seembro</w:t>
      </w:r>
      <w:proofErr w:type="spellEnd"/>
      <w:r w:rsidRPr="009B62B5">
        <w:rPr>
          <w:strike/>
        </w:rPr>
        <w:t xml:space="preserve"> de 1994.</w:t>
      </w:r>
    </w:p>
    <w:p w:rsidR="00996374" w:rsidRPr="009B62B5" w:rsidRDefault="00996374">
      <w:pPr>
        <w:ind w:firstLine="567"/>
        <w:jc w:val="both"/>
      </w:pPr>
    </w:p>
    <w:p w:rsidR="00996374" w:rsidRPr="009B62B5" w:rsidRDefault="00996374">
      <w:pPr>
        <w:ind w:firstLine="567"/>
        <w:jc w:val="both"/>
      </w:pPr>
    </w:p>
    <w:p w:rsidR="00996374" w:rsidRPr="009B62B5" w:rsidRDefault="00996374">
      <w:pPr>
        <w:ind w:firstLine="567"/>
        <w:jc w:val="both"/>
      </w:pPr>
    </w:p>
    <w:p w:rsidR="00996374" w:rsidRPr="009B62B5" w:rsidRDefault="00996374">
      <w:pPr>
        <w:ind w:firstLine="567"/>
        <w:jc w:val="both"/>
      </w:pPr>
    </w:p>
    <w:p w:rsidR="00996374" w:rsidRPr="009B62B5" w:rsidRDefault="00996374">
      <w:pPr>
        <w:jc w:val="center"/>
      </w:pPr>
      <w:r w:rsidRPr="009B62B5">
        <w:t>CLÁUDIO MAEROVITCH PESSANHA HENRIQUES</w:t>
      </w:r>
    </w:p>
    <w:p w:rsidR="00996374" w:rsidRPr="009B62B5" w:rsidRDefault="00996374">
      <w:pPr>
        <w:jc w:val="center"/>
      </w:pPr>
    </w:p>
    <w:sectPr w:rsidR="00996374" w:rsidRPr="009B62B5" w:rsidSect="009E5921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21" w:rsidRDefault="009E5921" w:rsidP="009E5921">
      <w:r>
        <w:separator/>
      </w:r>
    </w:p>
  </w:endnote>
  <w:endnote w:type="continuationSeparator" w:id="0">
    <w:p w:rsidR="009E5921" w:rsidRDefault="009E5921" w:rsidP="009E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921" w:rsidRPr="009E5921" w:rsidRDefault="009E5921" w:rsidP="009E5921">
    <w:pPr>
      <w:tabs>
        <w:tab w:val="center" w:pos="4252"/>
        <w:tab w:val="right" w:pos="8504"/>
      </w:tabs>
      <w:jc w:val="center"/>
      <w:rPr>
        <w:rFonts w:ascii="Calibri" w:eastAsia="Calibri" w:hAnsi="Calibri"/>
        <w:color w:val="auto"/>
        <w:sz w:val="22"/>
        <w:szCs w:val="22"/>
        <w:lang w:eastAsia="en-US"/>
      </w:rPr>
    </w:pPr>
    <w:r w:rsidRPr="009E5921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9E5921" w:rsidRDefault="009E5921">
    <w:pPr>
      <w:pStyle w:val="Rodap"/>
    </w:pPr>
  </w:p>
  <w:p w:rsidR="009E5921" w:rsidRDefault="009E59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21" w:rsidRDefault="009E5921" w:rsidP="009E5921">
      <w:r>
        <w:separator/>
      </w:r>
    </w:p>
  </w:footnote>
  <w:footnote w:type="continuationSeparator" w:id="0">
    <w:p w:rsidR="009E5921" w:rsidRDefault="009E5921" w:rsidP="009E5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921" w:rsidRDefault="009E5921">
    <w:pPr>
      <w:pStyle w:val="Cabealho"/>
    </w:pPr>
  </w:p>
  <w:p w:rsidR="009E5921" w:rsidRPr="009E5921" w:rsidRDefault="009E5921" w:rsidP="009E5921">
    <w:pPr>
      <w:tabs>
        <w:tab w:val="center" w:pos="4252"/>
        <w:tab w:val="right" w:pos="8504"/>
      </w:tabs>
      <w:jc w:val="center"/>
      <w:rPr>
        <w:rFonts w:ascii="Calibri" w:eastAsia="Calibri" w:hAnsi="Calibri"/>
        <w:color w:val="auto"/>
        <w:sz w:val="22"/>
        <w:szCs w:val="22"/>
        <w:lang w:eastAsia="en-US"/>
      </w:rPr>
    </w:pPr>
    <w:r w:rsidRPr="009E5921">
      <w:rPr>
        <w:rFonts w:ascii="Calibri" w:eastAsia="Calibri" w:hAnsi="Calibri"/>
        <w:noProof/>
        <w:color w:val="auto"/>
        <w:sz w:val="22"/>
        <w:szCs w:val="22"/>
      </w:rPr>
      <w:drawing>
        <wp:inline distT="0" distB="0" distL="0" distR="0" wp14:anchorId="49B7C83E" wp14:editId="2A89C47F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E5921" w:rsidRPr="009E5921" w:rsidRDefault="009E5921" w:rsidP="009E5921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color w:val="auto"/>
        <w:szCs w:val="22"/>
        <w:lang w:eastAsia="en-US"/>
      </w:rPr>
    </w:pPr>
    <w:r w:rsidRPr="009E5921">
      <w:rPr>
        <w:rFonts w:ascii="Calibri" w:eastAsia="Calibri" w:hAnsi="Calibri"/>
        <w:b/>
        <w:color w:val="auto"/>
        <w:szCs w:val="22"/>
        <w:lang w:eastAsia="en-US"/>
      </w:rPr>
      <w:t>Ministério da Saúde - MS</w:t>
    </w:r>
  </w:p>
  <w:p w:rsidR="009E5921" w:rsidRPr="009E5921" w:rsidRDefault="009E5921" w:rsidP="009E5921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color w:val="auto"/>
        <w:szCs w:val="22"/>
        <w:lang w:eastAsia="en-US"/>
      </w:rPr>
    </w:pPr>
    <w:r w:rsidRPr="009E5921">
      <w:rPr>
        <w:rFonts w:ascii="Calibri" w:eastAsia="Calibri" w:hAnsi="Calibri"/>
        <w:b/>
        <w:color w:val="auto"/>
        <w:szCs w:val="22"/>
        <w:lang w:eastAsia="en-US"/>
      </w:rPr>
      <w:t>Agência Nacional de Vigilância Sanitária - ANVISA</w:t>
    </w:r>
  </w:p>
  <w:p w:rsidR="009E5921" w:rsidRDefault="009E59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6374"/>
    <w:rsid w:val="002C636B"/>
    <w:rsid w:val="00373995"/>
    <w:rsid w:val="005F2F91"/>
    <w:rsid w:val="008164DC"/>
    <w:rsid w:val="00996374"/>
    <w:rsid w:val="009B62B5"/>
    <w:rsid w:val="009E5921"/>
    <w:rsid w:val="00AA1A7B"/>
    <w:rsid w:val="00BB7DE0"/>
    <w:rsid w:val="00E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91"/>
    <w:pPr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5F2F91"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5F2F91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5F2F91"/>
    <w:pP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5F2F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2F91"/>
    <w:rPr>
      <w:rFonts w:ascii="Tahoma" w:hAnsi="Tahoma" w:cs="Tahoma"/>
      <w:color w:val="000000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rsid w:val="005F2F91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F2F91"/>
    <w:rPr>
      <w:rFonts w:ascii="Times New Roman" w:hAnsi="Times New Roman" w:cs="Times New Roman"/>
      <w:color w:val="000000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B62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9B62B5"/>
    <w:rPr>
      <w:rFonts w:ascii="Times New Roman" w:hAnsi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59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5921"/>
    <w:rPr>
      <w:rFonts w:ascii="Times New Roman" w:hAnsi="Times New 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E59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5921"/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color w:val="000000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color w:val="000000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B62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9B62B5"/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DC4AF-0827-4A3E-934F-AEAA46C21B4F}"/>
</file>

<file path=customXml/itemProps2.xml><?xml version="1.0" encoding="utf-8"?>
<ds:datastoreItem xmlns:ds="http://schemas.openxmlformats.org/officeDocument/2006/customXml" ds:itemID="{A19FEF4B-DEF3-4A40-A151-17802388443F}"/>
</file>

<file path=customXml/itemProps3.xml><?xml version="1.0" encoding="utf-8"?>
<ds:datastoreItem xmlns:ds="http://schemas.openxmlformats.org/officeDocument/2006/customXml" ds:itemID="{52C6324B-063D-4096-AE0A-CC95916185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733</Words>
  <Characters>4024</Characters>
  <Application>Microsoft Office Word</Application>
  <DocSecurity>0</DocSecurity>
  <Lines>68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RESOLUÇÃO DA DIRETORIA COLEGIADA</vt:lpstr>
    </vt:vector>
  </TitlesOfParts>
  <Company>anvs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RESOLUÇÃO DA DIRETORIA COLEGIADA</dc:title>
  <dc:creator>Ricardo.Oliva</dc:creator>
  <cp:lastModifiedBy>Raianne Liberal Coutinho</cp:lastModifiedBy>
  <cp:revision>9</cp:revision>
  <cp:lastPrinted>2016-07-08T20:13:00Z</cp:lastPrinted>
  <dcterms:created xsi:type="dcterms:W3CDTF">2015-08-31T14:42:00Z</dcterms:created>
  <dcterms:modified xsi:type="dcterms:W3CDTF">2016-07-08T20:13:00Z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