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C4763" w:rsidRDefault="00331B56" w:rsidP="006C4763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C4763">
        <w:rPr>
          <w:rFonts w:ascii="Times New Roman" w:hAnsi="Times New Roman" w:cs="Times New Roman"/>
          <w:b/>
          <w:szCs w:val="24"/>
        </w:rPr>
        <w:t>RESOLUÇÃO</w:t>
      </w:r>
      <w:r w:rsidR="006C4763" w:rsidRPr="006C4763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6C4763">
        <w:rPr>
          <w:rFonts w:ascii="Times New Roman" w:hAnsi="Times New Roman" w:cs="Times New Roman"/>
          <w:b/>
          <w:szCs w:val="24"/>
        </w:rPr>
        <w:t xml:space="preserve"> – RDC Nº 30, DE </w:t>
      </w:r>
      <w:proofErr w:type="gramStart"/>
      <w:r w:rsidRPr="006C4763">
        <w:rPr>
          <w:rFonts w:ascii="Times New Roman" w:hAnsi="Times New Roman" w:cs="Times New Roman"/>
          <w:b/>
          <w:szCs w:val="24"/>
        </w:rPr>
        <w:t>4</w:t>
      </w:r>
      <w:proofErr w:type="gramEnd"/>
      <w:r w:rsidRPr="006C4763">
        <w:rPr>
          <w:rFonts w:ascii="Times New Roman" w:hAnsi="Times New Roman" w:cs="Times New Roman"/>
          <w:b/>
          <w:szCs w:val="24"/>
        </w:rPr>
        <w:t xml:space="preserve"> DE JULHO DE 2011</w:t>
      </w:r>
    </w:p>
    <w:p w:rsidR="00331B56" w:rsidRPr="006C4763" w:rsidRDefault="006C4763" w:rsidP="00331B5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129, de </w:t>
      </w:r>
      <w:proofErr w:type="gramStart"/>
      <w:r w:rsidR="00331B56" w:rsidRPr="006C4763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331B56" w:rsidRPr="006C476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31B56" w:rsidRPr="006C4763" w:rsidTr="00331B56">
        <w:tc>
          <w:tcPr>
            <w:tcW w:w="4322" w:type="dxa"/>
          </w:tcPr>
          <w:p w:rsidR="00331B56" w:rsidRPr="006C4763" w:rsidRDefault="00331B56" w:rsidP="00331B5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331B56" w:rsidRPr="006C4763" w:rsidRDefault="00331B56" w:rsidP="00331B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Substitui a lista de substâncias de ação conservante permitidas para produtos saneantes constante do Anexo da Resolução - RDC n. 35/2008 e revoga a Resolução - RDC n. 58/2009. </w:t>
            </w:r>
          </w:p>
        </w:tc>
      </w:tr>
    </w:tbl>
    <w:p w:rsidR="00E01260" w:rsidRPr="006C4763" w:rsidRDefault="00E01260" w:rsidP="00E0126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C4763">
        <w:rPr>
          <w:rFonts w:ascii="Times New Roman" w:hAnsi="Times New Roman" w:cs="Times New Roman"/>
          <w:sz w:val="24"/>
          <w:szCs w:val="24"/>
        </w:rPr>
        <w:t xml:space="preserve">A </w:t>
      </w:r>
      <w:r w:rsidRPr="006C4763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6C4763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6C4763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6C4763">
        <w:rPr>
          <w:rFonts w:ascii="Times New Roman" w:hAnsi="Times New Roman" w:cs="Times New Roman"/>
          <w:sz w:val="24"/>
          <w:szCs w:val="24"/>
        </w:rPr>
        <w:t xml:space="preserve">, de 11 de agosto de 2006, republicada no DOU de 21 de agosto de 2006 e retificada no DOU de 29 de agosto de 2006, em reunião realizada em 30 de junho de 2011, </w:t>
      </w:r>
    </w:p>
    <w:p w:rsidR="00E01260" w:rsidRPr="006C4763" w:rsidRDefault="00E01260" w:rsidP="00E0126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4763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6C4763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E01260" w:rsidRPr="006C4763" w:rsidRDefault="00E01260" w:rsidP="00E0126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C4763">
        <w:rPr>
          <w:rFonts w:ascii="Times New Roman" w:hAnsi="Times New Roman" w:cs="Times New Roman"/>
          <w:sz w:val="24"/>
          <w:szCs w:val="24"/>
        </w:rPr>
        <w:t xml:space="preserve">Art. 1º </w:t>
      </w:r>
      <w:bookmarkEnd w:id="0"/>
      <w:r w:rsidRPr="006C4763">
        <w:rPr>
          <w:rFonts w:ascii="Times New Roman" w:hAnsi="Times New Roman" w:cs="Times New Roman"/>
          <w:sz w:val="24"/>
          <w:szCs w:val="24"/>
        </w:rPr>
        <w:t xml:space="preserve">O Anexo da Resolução de Diretoria Colegiada - RDC n. 35, de 03 de junho de 2008, publicada no DOU de 04 de junho de 2008, passa a vigorar com a seguinte redação: </w:t>
      </w:r>
    </w:p>
    <w:p w:rsidR="00E01260" w:rsidRPr="006C4763" w:rsidRDefault="00E01260" w:rsidP="00E01260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260" w:rsidRPr="006C4763" w:rsidRDefault="00E01260" w:rsidP="00E0126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C4763">
        <w:rPr>
          <w:rFonts w:ascii="Times New Roman" w:hAnsi="Times New Roman" w:cs="Times New Roman"/>
          <w:sz w:val="24"/>
          <w:szCs w:val="24"/>
        </w:rPr>
        <w:t>“ANEXO</w:t>
      </w:r>
    </w:p>
    <w:p w:rsidR="00E01260" w:rsidRPr="006C4763" w:rsidRDefault="00E01260" w:rsidP="00E0126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End"/>
      <w:r w:rsidRPr="006C4763">
        <w:rPr>
          <w:rFonts w:ascii="Times New Roman" w:hAnsi="Times New Roman" w:cs="Times New Roman"/>
          <w:sz w:val="24"/>
          <w:szCs w:val="24"/>
        </w:rPr>
        <w:t>LISTA DE SUBSTÂNCIAS DE AÇÃO CONSERVANTE PERMITIDAS PARA FORMULAÇÕES DE PRODUTOS SANEANTES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843"/>
        <w:gridCol w:w="2800"/>
      </w:tblGrid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Nº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NOME QUÍMICO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NÚMERO CAS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CONCENTRAÇÃO MÁXIMA PERMITIDA (% p/p)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1,2-Benzo-Isotiazolinona (BIT)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2634-33-5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0,05 para produtos de venda livre; e 0,10 apenas para produtos de uso profissional ou de venda restrita a empresa especializada.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1-Fenoxi -2-Propanol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770-35-4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2,4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Dicloro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Benzil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Álcool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1777-82-8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0,15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2-Benzil 4-Clorofenol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120-32-1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2-Fenoxietanol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122-99-6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,4,4’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Triclorocarbanilida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101-20-2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4,4-Dimetil-1,3-Oxazolidina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51200-87-4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7-Etil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Biciclo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Oxazolidina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7747-35-5 </w:t>
            </w:r>
          </w:p>
        </w:tc>
        <w:tc>
          <w:tcPr>
            <w:tcW w:w="2800" w:type="dxa"/>
          </w:tcPr>
          <w:p w:rsidR="00E01260" w:rsidRPr="006C4763" w:rsidRDefault="00E01260" w:rsidP="0086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C6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E01260" w:rsidRPr="006C4763" w:rsidRDefault="00E01260" w:rsidP="00C6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Ácido 4-hidroxibenzóico, seus sais e ésteres (PARABEN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salts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esters</w:t>
            </w:r>
            <w:proofErr w:type="spellEnd"/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C6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99-76-3 / 120-47-8 /</w:t>
            </w: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94-13-3 / 94-26-8 </w:t>
            </w:r>
          </w:p>
        </w:tc>
        <w:tc>
          <w:tcPr>
            <w:tcW w:w="2800" w:type="dxa"/>
          </w:tcPr>
          <w:p w:rsidR="00E01260" w:rsidRPr="006C4763" w:rsidRDefault="00E01260" w:rsidP="00C6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0,40 (expresso como ácido) individual para </w:t>
            </w: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éster; e 0,80 (expresso como ácido) para mistura dos sais ou ésteres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de Potássio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110-44-1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Álcool Benzílico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100-51-6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de Sódio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532-32-1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Bromo-2 Nitro-2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Propanodiol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52-51-7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Cloreto de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Alquil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Dimetil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Benzil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Amônio / Cloreto de Benzalcônio (C12 - C16)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39403-41-3 / 68424-85-1 / 63449-42-3 / 68424-95-3 / 70294-44-9 / 8001-54-5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Cloreto de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Didecil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Dimetil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Amônio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7173-51-5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Clorotalonil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1897-45-6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0,05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Cloroxilenol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88-44-0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Diazolidinil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Uréia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78491-02-8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3402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Ditiometilbenzamida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2527-58-4 </w:t>
            </w:r>
          </w:p>
        </w:tc>
        <w:tc>
          <w:tcPr>
            <w:tcW w:w="2800" w:type="dxa"/>
          </w:tcPr>
          <w:p w:rsidR="00E01260" w:rsidRPr="006C4763" w:rsidRDefault="00E01260" w:rsidP="003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DMDM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Hidantoína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6440-58-0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Hidroximetilglicinato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de Sódio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70161-44-3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Imidazolidinil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Uréia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39236-46-9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0,60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MDM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Hidantoína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116-25-6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Metil Bromo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Glutaralnitrila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35691-65-7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0,10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Metil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Isotiazolinona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(MIT)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2682-20-4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0,01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Mistura MIT / CMIT 1:3</w:t>
            </w: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Metil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Isotiazolinona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Metilcloro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Isotiazolinona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55965-84-9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0,0022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Octil-Isotiazolinona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26530-20-1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0,0005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Ortofenil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Fenol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90-43-7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3402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Para-Cloro Meta-Cresol </w:t>
            </w:r>
          </w:p>
        </w:tc>
        <w:tc>
          <w:tcPr>
            <w:tcW w:w="1843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59-50-7 </w:t>
            </w:r>
          </w:p>
        </w:tc>
        <w:tc>
          <w:tcPr>
            <w:tcW w:w="2800" w:type="dxa"/>
          </w:tcPr>
          <w:p w:rsidR="00E01260" w:rsidRPr="006C4763" w:rsidRDefault="00E01260" w:rsidP="006E2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3402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Piritionato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de Sódio </w:t>
            </w:r>
          </w:p>
        </w:tc>
        <w:tc>
          <w:tcPr>
            <w:tcW w:w="1843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3811-73-2 </w:t>
            </w:r>
          </w:p>
        </w:tc>
        <w:tc>
          <w:tcPr>
            <w:tcW w:w="2800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0,064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3402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Piritionato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de Zinco </w:t>
            </w:r>
          </w:p>
        </w:tc>
        <w:tc>
          <w:tcPr>
            <w:tcW w:w="1843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13463-41-7 </w:t>
            </w:r>
          </w:p>
        </w:tc>
        <w:tc>
          <w:tcPr>
            <w:tcW w:w="2800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0,50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</w:p>
        </w:tc>
        <w:tc>
          <w:tcPr>
            <w:tcW w:w="3402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Polihexametileno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Biguanida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32289-58-0 </w:t>
            </w:r>
          </w:p>
        </w:tc>
        <w:tc>
          <w:tcPr>
            <w:tcW w:w="2800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3402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Propionato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N,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didecil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-N-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metilpoli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oxietil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amonio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94667-33-1 </w:t>
            </w:r>
          </w:p>
        </w:tc>
        <w:tc>
          <w:tcPr>
            <w:tcW w:w="2800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1,00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</w:p>
        </w:tc>
        <w:tc>
          <w:tcPr>
            <w:tcW w:w="3402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Quartenium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 -15 / Cloreto de 1-(3-Cloroalil)</w:t>
            </w: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,5,7-Triazo-1-Azoniadamantano   </w:t>
            </w:r>
          </w:p>
        </w:tc>
        <w:tc>
          <w:tcPr>
            <w:tcW w:w="1843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4080-31-3 </w:t>
            </w:r>
          </w:p>
        </w:tc>
        <w:tc>
          <w:tcPr>
            <w:tcW w:w="2800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0,20 </w:t>
            </w:r>
          </w:p>
        </w:tc>
      </w:tr>
      <w:tr w:rsidR="00E01260" w:rsidRPr="006C4763" w:rsidTr="00B74CCE">
        <w:tc>
          <w:tcPr>
            <w:tcW w:w="675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35 </w:t>
            </w:r>
          </w:p>
        </w:tc>
        <w:tc>
          <w:tcPr>
            <w:tcW w:w="3402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Tricloro-</w:t>
            </w:r>
            <w:proofErr w:type="gram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proofErr w:type="gram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4,4’ hidroxi-2’ 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difenil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-éter (</w:t>
            </w:r>
            <w:proofErr w:type="spellStart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>triclosan</w:t>
            </w:r>
            <w:proofErr w:type="spellEnd"/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843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3380-34-5 </w:t>
            </w:r>
          </w:p>
        </w:tc>
        <w:tc>
          <w:tcPr>
            <w:tcW w:w="2800" w:type="dxa"/>
          </w:tcPr>
          <w:p w:rsidR="00E01260" w:rsidRPr="006C4763" w:rsidRDefault="00E01260" w:rsidP="00BF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763">
              <w:rPr>
                <w:rFonts w:ascii="Times New Roman" w:hAnsi="Times New Roman" w:cs="Times New Roman"/>
                <w:sz w:val="24"/>
                <w:szCs w:val="24"/>
              </w:rPr>
              <w:t xml:space="preserve">0,30 </w:t>
            </w:r>
          </w:p>
        </w:tc>
      </w:tr>
    </w:tbl>
    <w:p w:rsidR="00E01260" w:rsidRPr="006C4763" w:rsidRDefault="00E01260" w:rsidP="00B74CCE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76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74CCE" w:rsidRPr="006C476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                         </w:t>
      </w:r>
      <w:r w:rsidRPr="006C4763">
        <w:rPr>
          <w:rFonts w:ascii="Times New Roman" w:hAnsi="Times New Roman" w:cs="Times New Roman"/>
          <w:sz w:val="24"/>
          <w:szCs w:val="24"/>
        </w:rPr>
        <w:t xml:space="preserve">(NR) </w:t>
      </w:r>
    </w:p>
    <w:p w:rsidR="00E01260" w:rsidRPr="006C4763" w:rsidRDefault="00E01260" w:rsidP="00B74C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C4763">
        <w:rPr>
          <w:rFonts w:ascii="Times New Roman" w:hAnsi="Times New Roman" w:cs="Times New Roman"/>
          <w:sz w:val="24"/>
          <w:szCs w:val="24"/>
        </w:rPr>
        <w:t xml:space="preserve">Art.2º Fica revogada a Resolução de Diretoria Colegiada - RDC n. 58, de 19 de novembro de 2009, publicada no DOU de 20 de novembro de 2009. </w:t>
      </w:r>
    </w:p>
    <w:p w:rsidR="00331B56" w:rsidRPr="006C4763" w:rsidRDefault="00E01260" w:rsidP="00B74CC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C4763">
        <w:rPr>
          <w:rFonts w:ascii="Times New Roman" w:hAnsi="Times New Roman" w:cs="Times New Roman"/>
          <w:sz w:val="24"/>
          <w:szCs w:val="24"/>
        </w:rPr>
        <w:t>Art.3º Esta Resolução entra em vigor na data de sua publicação.</w:t>
      </w:r>
    </w:p>
    <w:p w:rsidR="006C4763" w:rsidRDefault="006C4763" w:rsidP="00B74CC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1260" w:rsidRPr="006C4763" w:rsidRDefault="00D77113" w:rsidP="00B74CC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4763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E01260" w:rsidRPr="006C476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63" w:rsidRDefault="006C4763" w:rsidP="006C4763">
      <w:pPr>
        <w:spacing w:after="0" w:line="240" w:lineRule="auto"/>
      </w:pPr>
      <w:r>
        <w:separator/>
      </w:r>
    </w:p>
  </w:endnote>
  <w:endnote w:type="continuationSeparator" w:id="0">
    <w:p w:rsidR="006C4763" w:rsidRDefault="006C4763" w:rsidP="006C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763" w:rsidRPr="006C4763" w:rsidRDefault="006C4763" w:rsidP="006C47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63" w:rsidRDefault="006C4763" w:rsidP="006C4763">
      <w:pPr>
        <w:spacing w:after="0" w:line="240" w:lineRule="auto"/>
      </w:pPr>
      <w:r>
        <w:separator/>
      </w:r>
    </w:p>
  </w:footnote>
  <w:footnote w:type="continuationSeparator" w:id="0">
    <w:p w:rsidR="006C4763" w:rsidRDefault="006C4763" w:rsidP="006C4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763" w:rsidRPr="00B517AC" w:rsidRDefault="006C4763" w:rsidP="006C47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6C22C47" wp14:editId="722983E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C4763" w:rsidRPr="00B517AC" w:rsidRDefault="006C4763" w:rsidP="006C47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C4763" w:rsidRPr="00B517AC" w:rsidRDefault="006C4763" w:rsidP="006C47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C4763" w:rsidRDefault="006C47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56"/>
    <w:rsid w:val="000B045A"/>
    <w:rsid w:val="001E708B"/>
    <w:rsid w:val="00331B56"/>
    <w:rsid w:val="006C4763"/>
    <w:rsid w:val="007441BF"/>
    <w:rsid w:val="007543CC"/>
    <w:rsid w:val="00786686"/>
    <w:rsid w:val="00B30817"/>
    <w:rsid w:val="00B628F5"/>
    <w:rsid w:val="00B74CCE"/>
    <w:rsid w:val="00D621E1"/>
    <w:rsid w:val="00D77113"/>
    <w:rsid w:val="00E0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C4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763"/>
  </w:style>
  <w:style w:type="paragraph" w:styleId="Rodap">
    <w:name w:val="footer"/>
    <w:basedOn w:val="Normal"/>
    <w:link w:val="RodapChar"/>
    <w:uiPriority w:val="99"/>
    <w:unhideWhenUsed/>
    <w:rsid w:val="006C4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763"/>
  </w:style>
  <w:style w:type="paragraph" w:styleId="Textodebalo">
    <w:name w:val="Balloon Text"/>
    <w:basedOn w:val="Normal"/>
    <w:link w:val="TextodebaloChar"/>
    <w:uiPriority w:val="99"/>
    <w:semiHidden/>
    <w:unhideWhenUsed/>
    <w:rsid w:val="006C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C4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763"/>
  </w:style>
  <w:style w:type="paragraph" w:styleId="Rodap">
    <w:name w:val="footer"/>
    <w:basedOn w:val="Normal"/>
    <w:link w:val="RodapChar"/>
    <w:uiPriority w:val="99"/>
    <w:unhideWhenUsed/>
    <w:rsid w:val="006C4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763"/>
  </w:style>
  <w:style w:type="paragraph" w:styleId="Textodebalo">
    <w:name w:val="Balloon Text"/>
    <w:basedOn w:val="Normal"/>
    <w:link w:val="TextodebaloChar"/>
    <w:uiPriority w:val="99"/>
    <w:semiHidden/>
    <w:unhideWhenUsed/>
    <w:rsid w:val="006C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1C860-2155-4240-9C31-C6F358381E32}"/>
</file>

<file path=customXml/itemProps2.xml><?xml version="1.0" encoding="utf-8"?>
<ds:datastoreItem xmlns:ds="http://schemas.openxmlformats.org/officeDocument/2006/customXml" ds:itemID="{46A41F03-176B-4220-8E4E-D9386466EC1D}"/>
</file>

<file path=customXml/itemProps3.xml><?xml version="1.0" encoding="utf-8"?>
<ds:datastoreItem xmlns:ds="http://schemas.openxmlformats.org/officeDocument/2006/customXml" ds:itemID="{A63FAAC8-385C-422C-9C51-E18C8DA64A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2016-12-20T20:20:00Z</dcterms:created>
  <dcterms:modified xsi:type="dcterms:W3CDTF">2016-12-20T20:20:00Z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