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EF" w:rsidRPr="00563CE6" w:rsidRDefault="00563CE6" w:rsidP="00563CE6">
      <w:pPr>
        <w:ind w:left="-284" w:right="-427"/>
        <w:jc w:val="center"/>
        <w:rPr>
          <w:rFonts w:ascii="Times New Roman" w:hAnsi="Times New Roman" w:cs="Times New Roman"/>
          <w:b/>
          <w:szCs w:val="24"/>
        </w:rPr>
      </w:pPr>
      <w:r w:rsidRPr="00563CE6">
        <w:rPr>
          <w:rFonts w:ascii="Times New Roman" w:hAnsi="Times New Roman" w:cs="Times New Roman"/>
          <w:b/>
          <w:szCs w:val="24"/>
        </w:rPr>
        <w:t xml:space="preserve">RESOLUÇÃO DA DIRETORIA COLEGIADA – RDC Nº 346, DE 16 DE DEZEMBRO DE </w:t>
      </w:r>
      <w:proofErr w:type="gramStart"/>
      <w:r w:rsidRPr="00563CE6">
        <w:rPr>
          <w:rFonts w:ascii="Times New Roman" w:hAnsi="Times New Roman" w:cs="Times New Roman"/>
          <w:b/>
          <w:szCs w:val="24"/>
        </w:rPr>
        <w:t>2005</w:t>
      </w:r>
      <w:proofErr w:type="gramEnd"/>
    </w:p>
    <w:p w:rsidR="0075026B" w:rsidRPr="00563CE6" w:rsidRDefault="0075026B" w:rsidP="0095382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63CE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E81D16" w:rsidRPr="00563CE6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563CE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247, de 26 de dezembro de 2005</w:t>
      </w:r>
      <w:proofErr w:type="gramStart"/>
      <w:r w:rsidRPr="00563CE6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1378E7" w:rsidRPr="00563CE6" w:rsidRDefault="001378E7" w:rsidP="0095382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563CE6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63, de 2</w:t>
      </w:r>
      <w:r w:rsidR="00DB0BEB" w:rsidRPr="00563CE6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r w:rsidRPr="00563CE6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dezembro de 2012</w:t>
      </w:r>
      <w:proofErr w:type="gramStart"/>
      <w:r w:rsidRPr="00563CE6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4674"/>
      </w:tblGrid>
      <w:tr w:rsidR="0075026B" w:rsidRPr="00563CE6" w:rsidTr="0075026B">
        <w:tc>
          <w:tcPr>
            <w:tcW w:w="7072" w:type="dxa"/>
          </w:tcPr>
          <w:p w:rsidR="0075026B" w:rsidRPr="00563CE6" w:rsidRDefault="0075026B" w:rsidP="00953826">
            <w:pPr>
              <w:jc w:val="center"/>
              <w:rPr>
                <w:rFonts w:ascii="Times New Roman" w:hAnsi="Times New Roman" w:cs="Times New Roman"/>
                <w:b/>
                <w:strike/>
                <w:color w:val="0000FF"/>
                <w:sz w:val="24"/>
                <w:szCs w:val="24"/>
              </w:rPr>
            </w:pPr>
          </w:p>
        </w:tc>
        <w:tc>
          <w:tcPr>
            <w:tcW w:w="7072" w:type="dxa"/>
          </w:tcPr>
          <w:p w:rsidR="0075026B" w:rsidRPr="00563CE6" w:rsidRDefault="0075026B" w:rsidP="0075026B">
            <w:pPr>
              <w:jc w:val="both"/>
              <w:rPr>
                <w:rFonts w:ascii="Times New Roman" w:hAnsi="Times New Roman" w:cs="Times New Roman"/>
                <w:strike/>
                <w:color w:val="0000FF"/>
                <w:sz w:val="24"/>
                <w:szCs w:val="24"/>
              </w:rPr>
            </w:pPr>
            <w:r w:rsidRPr="00563CE6">
              <w:rPr>
                <w:rFonts w:ascii="Times New Roman" w:hAnsi="Times New Roman" w:cs="Times New Roman"/>
                <w:strike/>
                <w:sz w:val="24"/>
                <w:szCs w:val="24"/>
              </w:rPr>
              <w:t>Aprova alterações, correções e inclusões, das Denominações Comuns Brasileiras (DCB) 2004.</w:t>
            </w:r>
          </w:p>
        </w:tc>
      </w:tr>
    </w:tbl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563CE6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Sanitária,</w:t>
      </w:r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 no uso da atribuição que lhe confere o art. 8º, inciso IV e o art. 111, inciso I, alínea "b" e o § 2º deste artigo, do Regimento Interno aprovado pela Portaria da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Anvisa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 nº. 593, de 25 de agosto de 2000, em reunião realizada em 12 de dezembro de 2005;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 a competência da Agência Nacional de Vigilância Sanitária decorrente da seguinte legislação: Lei n°. 6.360, de 1976, Decreto n° 79.094, de 1977, Lei n° 8.080, de 1990, Lei n.º 9.782, de 1999, Lei n.º 9.787, de 1999, Decreto n.º 3.029, de 1999, Decreto n°. 3.181, de 1999 e a Instrução Normativa da Secretaria de Vigilância Sanitária do Ministério da Saúde n.º 1, de 30 de setembro de 1994;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 as recomendações da Organização Mundial da Saúde (OMS), aos seus países membros, sobre a importância das denominações comuns para as substâncias farmacêuticas;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 as regras de nomenclatura e de tradução para fármacos ou medicamentos, elaboradas pela Subcomissão de Denominações Comuns Brasileiras (SDCB), da Comissão Permanente de Revisão da Farmacopéia Brasileira (CPRFB), constantes da Resolução Anvisa RDC </w:t>
      </w:r>
      <w:r w:rsidR="00B57844" w:rsidRPr="00563CE6">
        <w:rPr>
          <w:rFonts w:ascii="Times New Roman" w:hAnsi="Times New Roman" w:cs="Times New Roman"/>
          <w:strike/>
          <w:sz w:val="24"/>
          <w:szCs w:val="24"/>
        </w:rPr>
        <w:t>nº</w:t>
      </w:r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 276, de 21 de outubro de 2002 (DOU 1</w:t>
      </w:r>
      <w:r w:rsidR="00B57844" w:rsidRPr="00563CE6">
        <w:rPr>
          <w:rFonts w:ascii="Times New Roman" w:hAnsi="Times New Roman" w:cs="Times New Roman"/>
          <w:strike/>
          <w:sz w:val="24"/>
          <w:szCs w:val="24"/>
        </w:rPr>
        <w:t>2 de novembro de 2002) e RDC n°</w:t>
      </w:r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 125 de 13 de maio de 2005 (DOU de 16 de maio de 2005);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 a necessidade de revisar e atualizar as Denominações Comuns Brasileiras (DCB) publicadas pela Resolução Anvisa RDC nº. 111, de 29 de abril de 2005 (DOU 16 de maio de 2005);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 o parecer emitido pela SDCB, da CPRFB, em cumprimento do seu dever de, periodicamente, revisar e atualizar as DCB para substâncias farmacêuticas;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 Diretor-Presidente, determino a sua publicação: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Art. 1º Aprovar, na forma dos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Anexos 1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, 2, 3, 4 e 5 as inclusões, alterações, exclusões, correções do número atribuído pelo Chemical Abstracts Service (CAS) e inclusão do número CAS ou referência bibliográfica, respectivamente, das </w:t>
      </w:r>
      <w:r w:rsidRPr="00563CE6">
        <w:rPr>
          <w:rFonts w:ascii="Times New Roman" w:hAnsi="Times New Roman" w:cs="Times New Roman"/>
          <w:strike/>
          <w:sz w:val="24"/>
          <w:szCs w:val="24"/>
        </w:rPr>
        <w:lastRenderedPageBreak/>
        <w:t>Denominações Comuns Brasileiras (DCB) 2004, concedendo às empresas o prazo de 360 dias para adequações referentes a esta resolução.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>Art. 2º Esta Resolução entra em vigor na data da sua edição.</w:t>
      </w:r>
    </w:p>
    <w:p w:rsidR="0075026B" w:rsidRPr="00563CE6" w:rsidRDefault="0075026B" w:rsidP="0075026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>DIRCEU RAPOSO DE MELLO</w:t>
      </w:r>
    </w:p>
    <w:p w:rsidR="0075026B" w:rsidRPr="00563CE6" w:rsidRDefault="0075026B" w:rsidP="0075026B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5026B" w:rsidRPr="00563CE6" w:rsidRDefault="0075026B" w:rsidP="0075026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>ANEXOS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>Na ausência do número CAS, este campo será preenchido com as chamadas de [Ref.1] até [Ref.FB], indicando a referência de origem da nomenclatura em inglês, conforme a tabela: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>Referências: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3"/>
        <w:gridCol w:w="5961"/>
      </w:tblGrid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8649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Referência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Ref.1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INN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Ref.2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Ref.3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Merck Index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Ref.4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Ref.5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Index Nominum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Ref.6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Chemfinder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Ref.7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Drugdex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Ref.8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Handbook of excipients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Ref.9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Ref.10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</w:t>
            </w:r>
          </w:p>
        </w:tc>
      </w:tr>
      <w:tr w:rsidR="0075026B" w:rsidRPr="00563CE6" w:rsidTr="0075026B">
        <w:trPr>
          <w:trHeight w:val="162"/>
        </w:trPr>
        <w:tc>
          <w:tcPr>
            <w:tcW w:w="15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Ref.FB</w:t>
            </w:r>
          </w:p>
        </w:tc>
        <w:tc>
          <w:tcPr>
            <w:tcW w:w="34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5026B" w:rsidRPr="00563CE6" w:rsidRDefault="0075026B" w:rsidP="0075026B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Farmacopéia Brasileira</w:t>
            </w:r>
          </w:p>
        </w:tc>
      </w:tr>
    </w:tbl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1. WHO.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>International Nonproprietary Names (INN) for Pharmaceutical Substances CDROM.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Lists 1-90 of Proposed INN and Lists 1-51 of Recommended INN.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>Cumulative List Nº.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11. Geneva: World Health Organization, 2004.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2. USP Dictionary of USAN and International Drug Names. 2003.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>Rockville(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MD): United States Pharmacopeial Conventio, 2003.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3. O'Neil MJ (Ed).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>The Merck Index.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13th ed. Whitehouse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>Station(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NJ): Merck &amp; Co., Inc, 2001;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4. Sweetman SC (Ed). Martindale: The Complete Drug Reference. London: Pharmaceutical Press.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version, vol. 126.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Greenwood Village, Colorado: Micromedex; 2005.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lastRenderedPageBreak/>
        <w:t xml:space="preserve">5. Swiss Pharmaceutical Society. Index Nominum 2003 - International Drug Directory.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>Electronic version vol. 122.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Greenwood Village, Colorado: Micromedex; 2005.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6. CambridgeSoft Corporation.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>Chemfinder 2005.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</w:t>
      </w:r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Banco de dados disponível no Endereço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eletrônico: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http://chemfinder.cambridgesoft.com (acessado em 20.09.05).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7.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Chemindustry.com. Banco de dados disponível no endereço eletrônico: http://chemindustry.com/ (acessado em 20.09.05). 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8. Kibbe AH.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>Handbook of Pharmaceultical Excipients.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3thedition. Washington, DC: American Pharmaceutical Association; London, UK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>:Pharmaceutical</w:t>
      </w:r>
      <w:proofErr w:type="gramEnd"/>
      <w:r w:rsidRPr="00563CE6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Press.</w:t>
      </w:r>
    </w:p>
    <w:p w:rsidR="0075026B" w:rsidRPr="00563CE6" w:rsidRDefault="0075026B" w:rsidP="0075026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563CE6" w:rsidRPr="00563CE6" w:rsidRDefault="00563CE6">
      <w:pPr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br w:type="page"/>
      </w:r>
    </w:p>
    <w:p w:rsidR="00563CE6" w:rsidRDefault="00563CE6" w:rsidP="0075026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  <w:sectPr w:rsidR="00563CE6" w:rsidSect="00563CE6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5026B" w:rsidRPr="00563CE6" w:rsidRDefault="0075026B" w:rsidP="0075026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bookmarkStart w:id="0" w:name="_GoBack"/>
      <w:bookmarkEnd w:id="0"/>
      <w:r w:rsidRPr="00563CE6">
        <w:rPr>
          <w:rFonts w:ascii="Times New Roman" w:hAnsi="Times New Roman" w:cs="Times New Roman"/>
          <w:strike/>
          <w:sz w:val="24"/>
          <w:szCs w:val="24"/>
        </w:rPr>
        <w:lastRenderedPageBreak/>
        <w:t>ANEXO 1</w:t>
      </w:r>
    </w:p>
    <w:p w:rsidR="0075026B" w:rsidRPr="00563CE6" w:rsidRDefault="0075026B" w:rsidP="008649E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>Inclusões na lista DCB 2004 publicada pela RDC n° 111 de 29 de abril de 2005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3"/>
        <w:gridCol w:w="1380"/>
        <w:gridCol w:w="2650"/>
        <w:gridCol w:w="3021"/>
        <w:gridCol w:w="1032"/>
        <w:gridCol w:w="1550"/>
        <w:gridCol w:w="2076"/>
      </w:tblGrid>
      <w:tr w:rsidR="00340582" w:rsidRPr="00563CE6" w:rsidTr="008649E7">
        <w:trPr>
          <w:trHeight w:val="31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No. CAS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Referência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Comentários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 DCB 2004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Código de posição 2004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340582" w:rsidRPr="00563CE6" w:rsidTr="008649E7">
        <w:trPr>
          <w:trHeight w:val="4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anecortave*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7753-60-8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anecortave acetate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acetato de anecortave é um análogo do acetato de cortisol, que é desprovido de atividade glicocor- ticóide.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09392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00569.02-0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1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acetilracetriptofanato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62307-74-8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Scinfinder - DL- tryptophan, N-acetyl, monoso- dioum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salt</w:t>
            </w:r>
            <w:proofErr w:type="gramEnd"/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09393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07490.01-1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1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acetilevotriptofanato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62208-95-1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Scinfinder - L- tryptophan, N-acetyl, monosodioum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salt</w:t>
            </w:r>
            <w:proofErr w:type="gramEnd"/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09394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07491.01-8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6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glicocólico*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475-31-0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glycocholic acid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09395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07492.01-4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1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málico*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6915-15-7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malic acid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Existem formas isoméricas dextro, levo e race que possuem CAS diferentes.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09396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07493.01-0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apenas ácido málico.</w:t>
            </w:r>
          </w:p>
        </w:tc>
      </w:tr>
      <w:tr w:rsidR="00340582" w:rsidRPr="00563CE6" w:rsidTr="008649E7">
        <w:trPr>
          <w:trHeight w:val="16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alfaescina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a-escin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09397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07494.01-7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alfaescina</w:t>
            </w:r>
          </w:p>
        </w:tc>
      </w:tr>
      <w:tr w:rsidR="00340582" w:rsidRPr="00563CE6" w:rsidTr="008649E7">
        <w:trPr>
          <w:trHeight w:val="16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alfaescina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s-ES_tradnl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>MI 13ed. - a-escin sodium salt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s-ES_tradnl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s-ES_tradnl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09398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07494.02-5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alfaescina sódica</w:t>
            </w:r>
          </w:p>
        </w:tc>
      </w:tr>
      <w:tr w:rsidR="00340582" w:rsidRPr="00563CE6" w:rsidTr="008649E7">
        <w:trPr>
          <w:trHeight w:val="16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halofuginona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64924-67-0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 xml:space="preserve">USAN/MI 13ed. - halofuginone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lastRenderedPageBreak/>
              <w:t>hydrobromide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s-ES_tradnl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s-ES_tradnl" w:eastAsia="pt-BR"/>
              </w:rPr>
              <w:lastRenderedPageBreak/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09399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03576.03-5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6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bromidrato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levoisometadona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13ed. - l-form hydrobromide isomethadone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09400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03960.02-1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derivado de isometadona</w:t>
            </w:r>
          </w:p>
        </w:tc>
      </w:tr>
      <w:tr w:rsidR="00340582" w:rsidRPr="00563CE6" w:rsidTr="008649E7">
        <w:trPr>
          <w:trHeight w:val="16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raceisometadone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13ed. - dl-form hydrobromide isomethadone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09401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03960.03-0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derivado de isometadona</w:t>
            </w:r>
          </w:p>
        </w:tc>
      </w:tr>
      <w:tr w:rsidR="00340582" w:rsidRPr="00563CE6" w:rsidTr="008649E7">
        <w:trPr>
          <w:trHeight w:val="16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caprilato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1984-06-1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sodium caprylate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octanoato de sódio.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09402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07495.01-3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6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3811-04-9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potassium chlorate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09403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07496.01-0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6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7775-09-9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sodium chlorate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09404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07497.01-6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1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crômico hexahidratado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10060-12-5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Chemindustry- chromic chloride hexahydrate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09405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07498.02-0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cloreto crômico hexaidratado e derivado de cloreto crômico.</w:t>
            </w:r>
          </w:p>
        </w:tc>
      </w:tr>
      <w:tr w:rsidR="00340582" w:rsidRPr="00563CE6" w:rsidTr="008649E7">
        <w:trPr>
          <w:trHeight w:val="10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cromo/ cloreto crômico*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10025-73-7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chromic chloride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09406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07498.01-2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cloreto crômico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estanho/cloreto estanhoso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7772-99-8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stannous chloride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09407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07499.01-9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cloreto estanoso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manganês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7773-01-5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manganese chloride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09408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07500.01-7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estanoso dihidratado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10025-69-1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12ed. - stannous chloride dihydrate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09409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07499.02-7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cloreto estanoso diidratado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clorfenotiazinilscopina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/ clorofenotiazinilscopina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incluir na D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CB, pois não tem referência.</w:t>
            </w:r>
          </w:p>
        </w:tc>
      </w:tr>
      <w:tr w:rsidR="00340582" w:rsidRPr="00563CE6" w:rsidTr="008649E7">
        <w:trPr>
          <w:trHeight w:val="34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ciprofloxacina H2O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86393-32-0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 - Ciprofloxacin hydrochloride monohy- drate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09410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01682.04-0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cloridrato de ciprofloxacino monoidratado</w:t>
            </w:r>
          </w:p>
        </w:tc>
      </w:tr>
      <w:tr w:rsidR="00340582" w:rsidRPr="00563CE6" w:rsidTr="008649E7">
        <w:trPr>
          <w:trHeight w:val="34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histidina monohidratado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Encontrado apenas cloridrato de histidina que já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tá na DCB.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incluir na D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CB, pois não tem referência.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dextroisometadona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63814-06-2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13ed. - d-form hydrochloride isomethadone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09411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03960.04-8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derivado de isometadona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levoisometadona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7487-81-2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13ed. - l-form hydrochloride isomethadone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09412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03960.05-6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derivado de isometadona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mabuterol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95656-48-7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mabuterol hydrochloride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09413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04264.02-9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cloridrato de racemabuterol.</w:t>
            </w:r>
          </w:p>
        </w:tc>
      </w:tr>
      <w:tr w:rsidR="00340582" w:rsidRPr="00563CE6" w:rsidTr="008649E7">
        <w:trPr>
          <w:trHeight w:val="34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magnésio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 referência. Apenas para cloreto e hidróxido.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Encontrada referência apenas para cloreto e hidró- xido de magnésio que já estão na DCB.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incluir na D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CB, pois não tem referência.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memantina (Port. 344/98 lista C1)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41100-52-1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memantine hydrochloride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09414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04373.02-2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metaciclina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3963-95-9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methacycline hydrochloride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09415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04444.02-7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4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tiazolidina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nome tiazolidina é nome comercial para o timo- nácico de acordo com o Merck Index 13ed.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ncluir, já está na DCB como cloridrato de timo- nácico.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tirofiban monoidratado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150915-40-5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tirofiban hydrochloride monohydrate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09416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06820.03-4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cloridrato de tirofibana monoidratado.</w:t>
            </w:r>
          </w:p>
        </w:tc>
      </w:tr>
      <w:tr w:rsidR="00340582" w:rsidRPr="00563CE6" w:rsidTr="008649E7">
        <w:trPr>
          <w:trHeight w:val="34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ziprasidona monohidratada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138982-67-9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 - ziprasidone hydrochloride monohy- drate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09417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07276.04-4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cloridrato de ziprasidona monoidratado.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diidratado de ondansetrona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99614-01-4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ondansetron hydrochloride dihydrate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09418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05149.03-7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cloridarto de ondansetrona diidratado.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triidratado de irinotecano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136572-09-3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irinotecan hydrochloride trihydrate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09419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03930.03-3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cloridrato de irinotecano triidratado.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cloro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7782-50-5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Scifinder - chlorine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ncluir, elemento químico.</w:t>
            </w:r>
          </w:p>
        </w:tc>
      </w:tr>
      <w:tr w:rsidR="00340582" w:rsidRPr="00563CE6" w:rsidTr="008649E7">
        <w:trPr>
          <w:trHeight w:val="34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cobalamina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13408-78-1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Scinfinder/Chemindustry - cobalamin; cobinamide,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lastRenderedPageBreak/>
              <w:t>dihydrogen phosphate (ester)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Análogo da vitamina B12.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09420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07501.01-3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cobre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7440-50-8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copper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ncluir, elemento químico.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coenzima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85-61-0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coenzyme A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09421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07502.01-0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4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complexo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osseína hidroxiapatita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hydroxyapatite (1306-06-5). Colágeno sinônimo de osseína está na DCB (02566)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ncluir, pois não há referência. Além disso, é um complexo, sem estrutura química definida.</w:t>
            </w:r>
          </w:p>
        </w:tc>
      </w:tr>
      <w:tr w:rsidR="00340582" w:rsidRPr="00563CE6" w:rsidTr="008649E7">
        <w:trPr>
          <w:trHeight w:val="52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condrointin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-sulfatase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9025-60-9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 - sulfatase, chondroitin (9CI), chondroitin sulfate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sulfatase; chondroitinase;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chondrosulfatase</w:t>
            </w:r>
            <w:proofErr w:type="gramEnd"/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09422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07503.01-6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condroitinase.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cromo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7440-47-3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chromium.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ncluir, elemento químico.</w:t>
            </w:r>
          </w:p>
        </w:tc>
      </w:tr>
      <w:tr w:rsidR="00340582" w:rsidRPr="00563CE6" w:rsidTr="008649E7">
        <w:trPr>
          <w:trHeight w:val="34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cromo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dicotinato glicinato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202483-91-8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Scinfinder - chromium dinicotinate glycinate; chro- mium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chelavite</w:t>
            </w:r>
            <w:proofErr w:type="gramEnd"/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09423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07504.01-2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glicinato dicotinato de cromo.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canfeno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79-92-5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d-camphene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09424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07505.01-9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dextrocanfeno</w:t>
            </w:r>
          </w:p>
        </w:tc>
      </w:tr>
      <w:tr w:rsidR="00340582" w:rsidRPr="00563CE6" w:rsidTr="008649E7">
        <w:trPr>
          <w:trHeight w:val="67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dicitrato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magnésio decahidratado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6150-79-4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 - citric acid, magnesium salt (2:3), tetra- decahydrate (8CI);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trimagnesium dicitrate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tetradecanehydrate (C6 H8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O7 .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7 H2 O . 3/2 Mg)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09425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07506.01-5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dicitrato de magnésio tetradecaidratado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dicloridrato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manidipino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89226-75-5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manidipine dihydrochloride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09426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04279.02-6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diosmectita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 por falta de referência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dióxido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carbono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124-38-9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USP - carbon dioxide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09427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07507.01-1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dióxido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silício coloidal/sílica coloidal anidra*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7631-86-9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silicon dioxide,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colloidal</w:t>
            </w:r>
            <w:proofErr w:type="gramEnd"/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09428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07508.01-8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dióxido de silício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dl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-metionina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59-51-8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racemethionine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09429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07509.01-4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racemetionina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docetaxel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triidratado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148408-66-6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docetaxel trihydrate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09430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02456.02-8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elcometrina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7759-35-5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Martindale/Chemindustry - elcometrine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09431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07510.01-2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67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enxofre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7704-34-9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sulfur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Entende-se que sob essa denominação estão incluí- das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formas coloidal, precipitada e sublimada.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Todas essas formas possuem o mesmo CAS cor- respondendo a mesma substância.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09432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07511.01-9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Incluir, mas excluir os nomes enxofre coloidal e subli- mado.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enxofre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precipitado*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12ed. - precipitated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sulfur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ncluir porque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corresponde ao nome enxofre.</w:t>
            </w:r>
          </w:p>
        </w:tc>
      </w:tr>
      <w:tr w:rsidR="00340582" w:rsidRPr="00563CE6" w:rsidTr="008649E7">
        <w:trPr>
          <w:trHeight w:val="34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eosina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amarela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17372-87-1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12ed. - eosine yellowish - (YS)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bromoeosina. Entende-se que eosina corresponde ao corante amarelo.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09433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07512.01-5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eosina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azul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548-24-3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12ed. - eosine I bluish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09434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07513.01-1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ertapenem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153832-38-3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ertapenem sódico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09435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02735.02- 4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ertapeném sódico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estriol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50-27-1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estriol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09436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07514.01-8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estrógenos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esterificados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[Ref.2]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USAN - estrogens,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esterified</w:t>
            </w:r>
            <w:proofErr w:type="gramEnd"/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09437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07515.01-4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estrogênios esterificados.</w:t>
            </w:r>
          </w:p>
        </w:tc>
      </w:tr>
      <w:tr w:rsidR="00340582" w:rsidRPr="00563CE6" w:rsidTr="008649E7">
        <w:trPr>
          <w:trHeight w:val="67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fenolato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139-02-6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 - sodium phenolate; sodium phenoxide (6CI); phenol sodium; sodium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carbolate; sodium phenate; sodium phenylate (C6 H6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.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Na)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09438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07516.01-0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ferro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7439-89-6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iron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ncluir, elemento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químico</w:t>
            </w:r>
            <w:proofErr w:type="gramEnd"/>
          </w:p>
        </w:tc>
      </w:tr>
      <w:tr w:rsidR="00340582" w:rsidRPr="00563CE6" w:rsidTr="008649E7">
        <w:trPr>
          <w:trHeight w:val="52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ferro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aminoácido quelato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Saber qual aminoácido foi utilizado. Sugiro não in- clusão. Este nome pode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até mesmo ser sinônimo de ferro quelato glicinato.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ncluir, sem referência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.</w:t>
            </w:r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ferro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quelado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iron chelate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ncluir, sem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referência</w:t>
            </w:r>
            <w:proofErr w:type="gramEnd"/>
          </w:p>
        </w:tc>
      </w:tr>
      <w:tr w:rsidR="00340582" w:rsidRPr="00563CE6" w:rsidTr="008649E7">
        <w:trPr>
          <w:trHeight w:val="18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ferro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quelato glicinato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34369-82-9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 - iron glycinate (C6 H12 Fe N3 O6)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09439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03476.03-0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glicinato férrico.</w:t>
            </w:r>
          </w:p>
        </w:tc>
      </w:tr>
      <w:tr w:rsidR="00340582" w:rsidRPr="00563CE6" w:rsidTr="008649E7">
        <w:trPr>
          <w:trHeight w:val="25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ferrocarbonila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13463-40-6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13ed./Chemindustry - iron carbonyl; pentacarbo-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nyliron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Adjuvante imunobiológico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09440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07517.01-7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como ferrocarbonila</w:t>
            </w:r>
          </w:p>
        </w:tc>
      </w:tr>
      <w:tr w:rsidR="00340582" w:rsidRPr="00563CE6" w:rsidTr="008649E7">
        <w:trPr>
          <w:trHeight w:val="72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fibronectina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plasmática*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86088-83-7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fibronectin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Possui a função de aderência de célula à matriz extracelular. É usado em combinação com outros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produtos do sangue em preparações selantes de cor- tes e ferimentos.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09441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07518.01-3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fibronectina.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flúor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7782-41-4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fluorine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ncluir, elemento químico.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fluoreto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amônio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12125-01-8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ammonium fluoride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09442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07519.01-0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fluoreto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potássio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7789-23-3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potassium fluoride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09443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07520.01-8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6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folinato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 pentaidratado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6035-45-6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Scinfinder - folinic acid, calcium salt pentahydrate (C20 H23 N7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O7 .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Ca . 5 H2 O)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09444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07315.03-1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dietretilamônio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68109-72-8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Chemindustry -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diethylammonium phosphate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MI 12ed. - dietilamina é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sinônimo de dietilamônio.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09445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07521.01-4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fosfato de dietilamônio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fosfato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dissódico de cálcio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 por falta de referência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fosfocreatina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67-07-2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phosphocreatine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09446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07522.01-0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gatifloxacina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1 1/2 H2O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180200-66-2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gatifloxacin sesquihydrate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09447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03418.02-2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gatifloxacino sesquidratado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gentuzumabe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ozogamicina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220578-59-6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gemtuzumab ozogamicin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09448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05286.02-6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glicinato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cálcio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35947-07-0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EINECS - calcium glycinate (1:2)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09449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03476.04-9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52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gliconato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manganês diidratado*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59625-89-7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USAN/Martindale- manganese gluconate dihydrate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SDCB adotou a tradução do radical glu- (inglês) como sendo gli- (português) para os derivados da glicose.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09450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07523.02-5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 a referência [Ref.2]</w:t>
            </w:r>
          </w:p>
        </w:tc>
      </w:tr>
      <w:tr w:rsidR="00340582" w:rsidRPr="00563CE6" w:rsidTr="008649E7">
        <w:trPr>
          <w:trHeight w:val="52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gliconato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manganês*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6485-39-8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USAN/Chemindustry - manganese gluconate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SDCB adotou a tradução do radical glu- (inglês) como sendo gli- (português) para os derivados da glicose.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09451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07523.01-7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52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gliconato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sódio/gluconato de sódio*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527-07-1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USAN / MI 12ed. - sodium gluconate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SDCB adotou a tradução do radical glu- (inglês) como sendo gli- (português) para os derivados da glicose.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09452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07524.01-3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gliconato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zinco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4468-02-4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zinc gluconate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09453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07525.01-0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glucana</w:t>
            </w:r>
            <w:proofErr w:type="gramEnd"/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10]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glycan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polisacarídeo e poliglicose.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09454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07526.01-6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glicana</w:t>
            </w:r>
          </w:p>
        </w:tc>
      </w:tr>
      <w:tr w:rsidR="00340582" w:rsidRPr="00563CE6" w:rsidTr="008649E7">
        <w:trPr>
          <w:trHeight w:val="52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gluconato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cobalto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71957-08-9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DCWP - cobaltous gluconate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SDCB adotou a tradução do radical glu- (inglês) como sendo gli- (português) para os derivados da glicose.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09455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07527.01-2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gliconato de cobalto</w:t>
            </w:r>
          </w:p>
        </w:tc>
      </w:tr>
      <w:tr w:rsidR="00340582" w:rsidRPr="00563CE6" w:rsidTr="008649E7">
        <w:trPr>
          <w:trHeight w:val="36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hidrogenotartarato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rivastigmina (Port. 344/98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- lista C1)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129101-54-8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rivastigmine hydrogen tartrate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Sugiro inclusão como hemitartarato de rivastigmi- na.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09456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06045.02-2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hemitartarato de rivastigmina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hidroquinona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123-31-9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hydroquinone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09457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07528.01-9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hidroxibenzoato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metila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29468-36-8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 - methyl hydroxybenzoate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metilparabeno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ncluir, já na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DCB</w:t>
            </w:r>
            <w:proofErr w:type="gramEnd"/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hidroxibenzoato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propila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37870-43-2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 - propyl hydroxybenzoate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propilparabeno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ncluir, já na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DCB</w:t>
            </w:r>
            <w:proofErr w:type="gramEnd"/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hidróxido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amônio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1336-21-6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ammonium hydroxide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solução de amônia.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09458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07529.01-5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882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hidróxido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férrico polimaltosado*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79173-09-4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iron polymaltose. Outro nome sinôni- mo: ferromaltose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Usado como antianêmico. Outros nomes sugeridos pela empresa: polimaltose férrica, ferripolimaltose, hidróxido de ferro (III) dextrina e complexo de fer-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-polimaltose.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09459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07530.01-3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ferripolimaltose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inositol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87-89-8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inositol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09460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07531.01-0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iodato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7681-55-2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sodium iodate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09461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07532.01-6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metálico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7553-56-2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iodine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i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ncluir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pois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elemento químico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lactato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zinco*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16039-53-5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zinc lactate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09462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00186.07-4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6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lactobionato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claritromicina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135326-55-5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Index Nominum/chemindustry - clarithromycin lac- tobionate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09463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01731.02-5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6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laurilsulfato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de metilpartricina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59392-70-0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Martindale/Chemindustry - mepartricin sodium lau- rilsulfate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09464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04386.03-5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laurilsulfato sódico de mepartricina.</w:t>
            </w:r>
          </w:p>
        </w:tc>
      </w:tr>
      <w:tr w:rsidR="00340582" w:rsidRPr="00563CE6" w:rsidTr="008649E7">
        <w:trPr>
          <w:trHeight w:val="72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sunitinibe*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341031-54-7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sunitinib malate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É indicado para o tratamento de tumor estromal gas- trintestinal (GIST) após falha do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tratamento com mesilato de imitinibe em decorrên-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cia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resistência ou intolerância.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09465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07533.01-2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mesilato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gemifloxacino*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204519-65-3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gemifloxacin mesylate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Possui isômeros com número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CAS diferentes.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09466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03426.02-5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6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metadoxina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74536-44-0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metadoxine. Sinônimo de pidolato de piridoxina.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Sugestão incluir como pidolato de piridoxina, pois já há a piridoxina na DCB e alguns derivados dela.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09467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05594.04-9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pidolato de piridoxina</w:t>
            </w:r>
          </w:p>
        </w:tc>
      </w:tr>
      <w:tr w:rsidR="00340582" w:rsidRPr="00563CE6" w:rsidTr="008649E7">
        <w:trPr>
          <w:trHeight w:val="36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metanossulfonato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reboxetina*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98769-82-5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reboxetine mesylate.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Sugiro a inclusão como mesilato de reboxetina, pois o radical mesilato é o usado pela INN.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09468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05956.02-1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mesilato de reboxetina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metavanadato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sódio*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13718-26-8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Chemindustry - sodium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metavanadate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09469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07534.01-9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Incluir como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vanadato de sódio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molibdato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7631-95-0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sodium molybdate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09470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07535.01-5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oleato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143-19-1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sodium oleate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09471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07536.01-1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óleo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oliva*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8001-25-0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olive oil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Usado em nutrição parenteral.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09472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07537.01-8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óleo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soja*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8001-22-7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soybean oil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Usado em nutrição parenteral.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09473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07538.01-4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plasminogênio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9001-91-6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USAN/Chemindustry - plasminogen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09474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07539.01-0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55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poliestirenossulfonato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sódio; poliestirenossul- fonato de sódio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homopolímero; polistirenossulfonato de sódio*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9003-59-2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12ed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./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INCI - sodium polystyrene sulfonate.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Resina de troca catiônica carregada com sódio.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09475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07540.01-9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poliestirenossulfonato de sódio</w:t>
            </w:r>
          </w:p>
        </w:tc>
      </w:tr>
      <w:tr w:rsidR="00340582" w:rsidRPr="00563CE6" w:rsidTr="008649E7">
        <w:trPr>
          <w:trHeight w:val="163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polimetacrilato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25212-88-8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Handbook - polymethacrylates - poly(methacrylic acid,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ethyl acrylate)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Polimetacrilatos são polímeros sintéticos catiônicos e aniônicos do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dimetilaminoetilmetacrilatos, ácido metacrílico e éste- res do ácido metacrílico em várias quantidades. A USP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descreve os polímeros do ácido metacrílico como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copolímero completamente polimerizado de ácido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metacrílico e um éster acrílico ou metacrílico. Três tipos, tipo A, tipo B e tipo C,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são definidos em monografia.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09476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07541.01-5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polimetacrílicocopoliacrilato de etila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salicilato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dietilamina*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4419-92-5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diethylamine salicylate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09477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00227.07-2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salicilato de dietilamônio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selenato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13410-01-0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disodium selenate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09478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07542.01-1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niqueloso/sulfato de níquel*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7786-81-4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nickel sulfate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09479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07543.01-8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sulfato de níquel</w:t>
            </w:r>
          </w:p>
        </w:tc>
      </w:tr>
      <w:tr w:rsidR="00340582" w:rsidRPr="00563CE6" w:rsidTr="008649E7">
        <w:trPr>
          <w:trHeight w:val="199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lasofoxifeno*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190791-29-8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lasofoxifene tartrate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09480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04032.02-0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  <w:tr w:rsidR="00340582" w:rsidRPr="00563CE6" w:rsidTr="008649E7">
        <w:trPr>
          <w:trHeight w:val="36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tri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-n-butil fosfato*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126-73-8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Chemindustry/Fiedler - tri-n-butil phosphate;tributyl phosphate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t> 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09481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07544.01-4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como fosfato de tributila</w:t>
            </w:r>
          </w:p>
        </w:tc>
      </w:tr>
      <w:tr w:rsidR="00340582" w:rsidRPr="00563CE6" w:rsidTr="008649E7">
        <w:trPr>
          <w:trHeight w:val="360"/>
        </w:trPr>
        <w:tc>
          <w:tcPr>
            <w:tcW w:w="860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xantofila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48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127-40-2</w:t>
            </w:r>
          </w:p>
        </w:tc>
        <w:tc>
          <w:tcPr>
            <w:tcW w:w="937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12ed. - xanthophyll</w:t>
            </w:r>
          </w:p>
        </w:tc>
        <w:tc>
          <w:tcPr>
            <w:tcW w:w="1068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luteína. Redução e prevenção da inci- dência da degeneração macular relacionada à idade.</w:t>
            </w:r>
          </w:p>
        </w:tc>
        <w:tc>
          <w:tcPr>
            <w:tcW w:w="365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09482</w:t>
            </w:r>
          </w:p>
        </w:tc>
        <w:tc>
          <w:tcPr>
            <w:tcW w:w="548" w:type="pct"/>
            <w:shd w:val="clear" w:color="auto" w:fill="auto"/>
            <w:vAlign w:val="center"/>
            <w:hideMark/>
          </w:tcPr>
          <w:p w:rsidR="00340582" w:rsidRPr="00563CE6" w:rsidRDefault="00340582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07545.01-0</w:t>
            </w:r>
          </w:p>
        </w:tc>
        <w:tc>
          <w:tcPr>
            <w:tcW w:w="735" w:type="pct"/>
            <w:shd w:val="clear" w:color="auto" w:fill="auto"/>
            <w:vAlign w:val="center"/>
            <w:hideMark/>
          </w:tcPr>
          <w:p w:rsidR="00340582" w:rsidRPr="00563CE6" w:rsidRDefault="00340582" w:rsidP="00340582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</w:t>
            </w:r>
          </w:p>
        </w:tc>
      </w:tr>
    </w:tbl>
    <w:p w:rsidR="00340582" w:rsidRPr="00563CE6" w:rsidRDefault="00340582" w:rsidP="00340582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340582" w:rsidRPr="00563CE6" w:rsidRDefault="00340582" w:rsidP="00340582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ANEXO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2</w:t>
      </w:r>
      <w:proofErr w:type="gramEnd"/>
    </w:p>
    <w:p w:rsidR="00340582" w:rsidRPr="00563CE6" w:rsidRDefault="00340582" w:rsidP="008649E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>Alterações na lista DCB 2004 publicada pela RDC n° 111 de 29 de abril de 2005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7"/>
        <w:gridCol w:w="2591"/>
        <w:gridCol w:w="2667"/>
        <w:gridCol w:w="5009"/>
        <w:gridCol w:w="2588"/>
      </w:tblGrid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Número DCB 2004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DCB 2004 (sugestão)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Justificativa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00098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aminobenzóico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paraminobenzóico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 xml:space="preserve">MI 13ed. - p-aminobenzoic acid.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Correção do nome.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ácido paraminobenzóico</w:t>
            </w:r>
          </w:p>
        </w:tc>
      </w:tr>
      <w:tr w:rsidR="007A4DCF" w:rsidRPr="00563CE6" w:rsidTr="008649E7">
        <w:trPr>
          <w:trHeight w:val="34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00274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lático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láctico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Adequação da nomenclatura para que fique coerente com a nomenclatura utilizada para os sais (lactobionato)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ácido láctico</w:t>
            </w:r>
          </w:p>
        </w:tc>
      </w:tr>
      <w:tr w:rsidR="007A4DCF" w:rsidRPr="00563CE6" w:rsidTr="008649E7">
        <w:trPr>
          <w:trHeight w:val="34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00502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alfadex</w:t>
            </w:r>
            <w:proofErr w:type="gramEnd"/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alfaciclodextrina</w:t>
            </w:r>
            <w:proofErr w:type="gramEnd"/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nome alfaciclodextrina descreve melhor a estrutura química e não induzir a confusão com no- mes comerciais.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alfaciclodextrina</w:t>
            </w:r>
          </w:p>
        </w:tc>
      </w:tr>
      <w:tr w:rsidR="007A4DCF" w:rsidRPr="00563CE6" w:rsidTr="008649E7">
        <w:trPr>
          <w:trHeight w:val="34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01195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betadex</w:t>
            </w:r>
            <w:proofErr w:type="gramEnd"/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betaciclodextrina</w:t>
            </w:r>
            <w:proofErr w:type="gramEnd"/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nome betaciclodextrina descreve melhor a estrutura química e não induzir a confusão com nomes comerciais.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betaciclodextrina</w:t>
            </w:r>
          </w:p>
        </w:tc>
      </w:tr>
      <w:tr w:rsidR="007A4DCF" w:rsidRPr="00563CE6" w:rsidTr="008649E7">
        <w:trPr>
          <w:trHeight w:val="52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01206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betainterferona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1 b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interferon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beta-1b*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empresa justifica que o nome interferon beta-1b trata-se de designação normalmente usada em práticas faramcêuticas e/ou médicas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para a substância em questão.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Não será alterado, pois o nome atualmente usado na DCB atende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as regras presentes na RDC n° 276/02.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02404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metilrosanilina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metilrosanilínio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methylrosanilinium chloride. Correção da tradução.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cloreto de metilrosanilínio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05052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irinotecana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irinotecano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Adequação a regra 3.5 da RDC 276.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cloridrato de irinotecano</w:t>
            </w:r>
          </w:p>
        </w:tc>
      </w:tr>
      <w:tr w:rsidR="007A4DCF" w:rsidRPr="00563CE6" w:rsidTr="008649E7">
        <w:trPr>
          <w:trHeight w:val="120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03025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Diidrogesterona*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didrogesterona</w:t>
            </w:r>
            <w:proofErr w:type="gramEnd"/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empresa justifica que a correta tradução "dydrogesterone" é didrogesterona, pois se conside- rássemos correta a gradução dada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pela referida resolução isso implicaria dizer que o fármaco em inglês seria chamado "dihydro- gesterone", o que não é verdade.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didrogesterona. Considereou-se as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regras de tradução presentes na RDC n° 276/02.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Depois da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alterção na nomenclatura observou-se uma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duplicação no nome e o mesmo será excluído da DCB.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03221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doxiciclina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hidratada*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doxiciclina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monoidratada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Nos casos de apenas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molécula de água usa-se a nomenclatura de monoidratada.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doxiciclina monoidratada.</w:t>
            </w:r>
          </w:p>
        </w:tc>
      </w:tr>
      <w:tr w:rsidR="007A4DCF" w:rsidRPr="00563CE6" w:rsidTr="008649E7">
        <w:trPr>
          <w:trHeight w:val="859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00169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edetato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cálcico de sódio*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edetato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dissódico de cálcio diidratado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Chemindustry - edetate calcium disodium hydrate.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grau de hidratação depende da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referência utilizada, USP especifica uma mistura de diidratado e triidratado, mas com predomi- nância do diidratado. Já 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Farmacopéia Européia especifica como diidratado.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edetato dissódico de cálcio diidra- tado (USAN)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03506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ertapenem</w:t>
            </w:r>
            <w:proofErr w:type="gramEnd"/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ertapeném</w:t>
            </w:r>
            <w:proofErr w:type="gramEnd"/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Adequação ao princípio 2.1 da RDC n° 276.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ertapeném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03511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escina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sódica polissulfonada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polissulfato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escina sódica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sodium aescin polysulfate. Correção do nome.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polissulfato de escina sódica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03815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fator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van Willebrand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fator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Von Willebrand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Index Nominum - Von Willebrand Factor.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Correção do nome.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Alterar para fator de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von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Willebrand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04269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fumarato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formoterol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fumarato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formoterol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diidratado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lastRenderedPageBreak/>
              <w:t xml:space="preserve">MI 13ed. - formoterol fumarate dihydrate.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Adequação do nome.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Alterar para fumarato de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formoterol diidratado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04916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insulina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globina zíncica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insulina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zíncica globina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Manter o mesmo padrão de nomenclatura usado para as demais insulinas zíncicas.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insulina zíncica globina.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04922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insulina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protamina zíncica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insulina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zíncica protamina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Manter o mesmo padrão de nomenclatura usado para as demais insulinas zíncicas.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insulina zíncica protamina.</w:t>
            </w:r>
          </w:p>
        </w:tc>
      </w:tr>
      <w:tr w:rsidR="007A4DCF" w:rsidRPr="00563CE6" w:rsidTr="008649E7">
        <w:trPr>
          <w:trHeight w:val="34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05051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irinotecana</w:t>
            </w:r>
            <w:proofErr w:type="gramEnd"/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irinotecano</w:t>
            </w:r>
            <w:proofErr w:type="gramEnd"/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Adequação a regra 3.5 da RDC 276. A substância corresponde quimicamente a um ácido, por- tanto gênero masculino.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irinotecano</w:t>
            </w:r>
          </w:p>
        </w:tc>
      </w:tr>
      <w:tr w:rsidR="007A4DCF" w:rsidRPr="00563CE6" w:rsidTr="008649E7">
        <w:trPr>
          <w:trHeight w:val="52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08514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nitrato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tiamina*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mononitrato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tiamina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 empresa não justifica o pedido de alteração.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lterar, pois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convencionou-se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pela SDCB a não utilização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do prefixo mono- para a nomenclatura de sais.</w:t>
            </w:r>
          </w:p>
        </w:tc>
      </w:tr>
      <w:tr w:rsidR="007A4DCF" w:rsidRPr="00563CE6" w:rsidTr="008649E7">
        <w:trPr>
          <w:trHeight w:val="199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06986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perflutreno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*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perfluoropropano</w:t>
            </w:r>
            <w:proofErr w:type="gramEnd"/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Empresa - a solicitação de substituição de perflutreno por perfluoropropano se dá pelo fato de que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u w:val="single"/>
                <w:lang w:eastAsia="pt-BR"/>
              </w:rPr>
              <w:t>Não 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lterar, pois o nome perflutreno é INN. Se-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DCB perflutreno (sinônimo de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guindo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as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perfluoropropano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) não ser tão amplamente utilizada pela classe médica. E dessa forma podem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regras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presentes na RDC 276.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ocorrer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confusões e problemas na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aquisição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dos produtos. O produto Definity, usado como contraste para ecocardiograma cujo diag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</w:t>
            </w:r>
            <w:proofErr w:type="gramEnd"/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nóstico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é muito delicado e necessita de grande precisão, é o primeiro e único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medicamento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aprovado no Brasil que contém esse princípio ativo e seu registro foi publicado em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DOU com a DCB perfluoropropano.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vMerge w:val="restar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07184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piritiona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magnésica</w:t>
            </w:r>
          </w:p>
        </w:tc>
        <w:tc>
          <w:tcPr>
            <w:tcW w:w="943" w:type="pct"/>
            <w:vMerge w:val="restar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dipiritiona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magnésica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acordo com o Chemindustry e o EINECS o CAS 43143-11-9 não corresponde ao da piritiona</w:t>
            </w:r>
          </w:p>
        </w:tc>
        <w:tc>
          <w:tcPr>
            <w:tcW w:w="916" w:type="pct"/>
            <w:vMerge w:val="restar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dipiritiona magnésica.</w:t>
            </w:r>
          </w:p>
        </w:tc>
      </w:tr>
      <w:tr w:rsidR="007A4DCF" w:rsidRPr="00563CE6" w:rsidTr="008649E7">
        <w:trPr>
          <w:trHeight w:val="120"/>
        </w:trPr>
        <w:tc>
          <w:tcPr>
            <w:tcW w:w="455" w:type="pct"/>
            <w:vMerge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16" w:type="pct"/>
            <w:vMerge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943" w:type="pct"/>
            <w:vMerge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magnésica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e sim da dipiritiona magnésica.</w:t>
            </w:r>
          </w:p>
        </w:tc>
        <w:tc>
          <w:tcPr>
            <w:tcW w:w="916" w:type="pct"/>
            <w:vMerge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</w:p>
        </w:tc>
      </w:tr>
      <w:tr w:rsidR="007A4DCF" w:rsidRPr="00563CE6" w:rsidTr="008649E7">
        <w:trPr>
          <w:trHeight w:val="342"/>
        </w:trPr>
        <w:tc>
          <w:tcPr>
            <w:tcW w:w="455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07848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sacarato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óxido de ferro*</w:t>
            </w:r>
          </w:p>
        </w:tc>
        <w:tc>
          <w:tcPr>
            <w:tcW w:w="943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sacarato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óxido férrico</w:t>
            </w:r>
          </w:p>
        </w:tc>
        <w:tc>
          <w:tcPr>
            <w:tcW w:w="1771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Chemindustry/Martindale - saccharated ferric oxide.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Um complexo de hidróxido de ferro (III) com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sacarose(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sacrose) contendo traços de cloreto de sódio e hidróxido de sódio.</w:t>
            </w:r>
          </w:p>
        </w:tc>
        <w:tc>
          <w:tcPr>
            <w:tcW w:w="916" w:type="pct"/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sacarato de óxido férrico.</w:t>
            </w:r>
          </w:p>
        </w:tc>
      </w:tr>
    </w:tbl>
    <w:p w:rsidR="007A4DCF" w:rsidRPr="00563CE6" w:rsidRDefault="007A4DCF" w:rsidP="007A4DC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A4DCF" w:rsidRPr="00563CE6" w:rsidRDefault="007A4DCF" w:rsidP="007A4DCF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ANEXO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3</w:t>
      </w:r>
      <w:proofErr w:type="gramEnd"/>
    </w:p>
    <w:p w:rsidR="007A4DCF" w:rsidRPr="00563CE6" w:rsidRDefault="007A4DCF" w:rsidP="008649E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>Exclusões na lista DCB 2004 publicada pela RDC n° 111 de 29 de abril de 2005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7"/>
        <w:gridCol w:w="1095"/>
        <w:gridCol w:w="3165"/>
        <w:gridCol w:w="1355"/>
        <w:gridCol w:w="4941"/>
        <w:gridCol w:w="2299"/>
      </w:tblGrid>
      <w:tr w:rsidR="007A4DCF" w:rsidRPr="00563CE6" w:rsidTr="008649E7">
        <w:trPr>
          <w:trHeight w:val="18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Código de Posição 2004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No. DCB 2004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No. CAS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7A4DCF" w:rsidRPr="00563CE6" w:rsidTr="008649E7">
        <w:trPr>
          <w:trHeight w:val="679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02243.02-4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02875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dextrometorfano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 dextromethorphan bromide (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CAS: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125-69-9). O Chemindustry coloca brometo de dextrometorfano como sinônimo de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bromidrato de dextrometorfano, tanto que o CAS é o mesmo. Só que a fórmula refere-se ao bromidrato.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Excluir, pois essa substância não existe.</w:t>
            </w:r>
          </w:p>
        </w:tc>
      </w:tr>
      <w:tr w:rsidR="007A4DCF" w:rsidRPr="00563CE6" w:rsidTr="008649E7">
        <w:trPr>
          <w:trHeight w:val="102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03960.02-1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05087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isometadona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MI - isomethadone hydrobromide dl- form; isomethadone hydrobromide l-form.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Ape- nas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isômero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possuem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bromidrato. Sugiro a exclução do nome bromidrato de isometadona e a inclusão dos isômeros.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Excluir o bromidrato de isometadona e in- cluir o bromidrato de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raceisometadona e bromidrato de levoisome- tadona 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estes serão incluídos como derivados de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metadona.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04746.04-0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06093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bromometilato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morfina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Excluir. Mesmo que metilbrometo de morfina que já está na lista DCB.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03072.03-7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03974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bromometilato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fenomorfano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metilbrometo de fenomorfano que também está na lista DCB.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03576.02-7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04585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halofuginona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102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03960.03-0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05088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isometadona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- isomethadone hydrochloride d- form (63814-06-2); isomethadone hydrochloride l-form (7487-81-2).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Apenas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os isômero possuem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cloridrato. Sugiro a exclução do nome cloridrato de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metadona e a inclusão dos isômeros.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o cloridrato de isometadona e in- cluir o cloridrato de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dextroisometadona e cloridrato de levoisome- tadona 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estes serão incluídos como derivados de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iso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metadona.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06498.03-5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08286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tamoxifeno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06750.02-8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08607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timonácico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342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03189.04-0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04124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decanoato de flufenazina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Excluir, pois não há referência para essa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substância.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04165.02-0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05353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lisinopril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02005.11-5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02555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dietilbarbiturato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codeína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05322.03-0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06824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dietilbarbiturato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papaverina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342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07344.01-5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03025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diidrogesterona</w:t>
            </w:r>
            <w:proofErr w:type="gramEnd"/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Nomenclatura escrita errada e duplicada na DCB (Correta: didrogesterona; número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DCB: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02949; CAS:152-62-5)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7A4DCF" w:rsidRPr="00563CE6" w:rsidTr="008649E7">
        <w:trPr>
          <w:trHeight w:val="180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07346.01-8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03344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embonato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oxipirantel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499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02674.01-7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03422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enxofre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coloidal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7704-34-9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Entende-se que sob a denominação enxofre estão incluídas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formas coloidal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, pre- cipitada e sublimada. Todas essas formas possuem o mesmo CAS correspondendo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mesma substância.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7A4DCF" w:rsidRPr="00563CE6" w:rsidTr="008649E7">
        <w:trPr>
          <w:trHeight w:val="439"/>
        </w:trPr>
        <w:tc>
          <w:tcPr>
            <w:tcW w:w="45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02675.01-3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03423</w:t>
            </w:r>
          </w:p>
        </w:tc>
        <w:tc>
          <w:tcPr>
            <w:tcW w:w="111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enxofre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sublimado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7704-34-9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Entende-se que sob a denominação enxofre estão incluídas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as formas coloidal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pre-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cipitada e sublimada. Todas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essas formas possuem o mesmo CAS correspondendo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mesma substância.</w:t>
            </w:r>
          </w:p>
        </w:tc>
        <w:tc>
          <w:tcPr>
            <w:tcW w:w="8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02684.02-0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03434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epicilina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03092.03-8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04011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fentiazaco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04078.02-0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05228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levanfetamina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03243.03-6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04197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 de fluprednisolona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319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00330.02-7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00478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hemitartarato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nicotinila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USAN/Chemindustry - nicotinyl tartrate (6164-87-0). Em todas as referências só apa- rece o tartarato que já está na DCB. Não há referência para hemitartarato.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  <w:tr w:rsidR="007A4DCF" w:rsidRPr="00563CE6" w:rsidTr="008649E7">
        <w:trPr>
          <w:trHeight w:val="319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06682.04-9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08525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hidroxiisoftlalato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glicinato de tianfenicol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Excluir, pois não há referência para essa substância.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02207.06-0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02823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mesilato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dexametasona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02033.03-8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02612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pivalato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cortisona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04459.03-2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05735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racemato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metanfetamina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162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04078.04-7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05230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levanfetamina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referência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 por falta de referência.</w:t>
            </w:r>
          </w:p>
        </w:tc>
      </w:tr>
      <w:tr w:rsidR="007A4DCF" w:rsidRPr="00563CE6" w:rsidTr="008649E7">
        <w:trPr>
          <w:trHeight w:val="319"/>
        </w:trPr>
        <w:tc>
          <w:tcPr>
            <w:tcW w:w="4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02020.11-4</w:t>
            </w:r>
          </w:p>
        </w:tc>
        <w:tc>
          <w:tcPr>
            <w:tcW w:w="38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02588</w:t>
            </w:r>
          </w:p>
        </w:tc>
        <w:tc>
          <w:tcPr>
            <w:tcW w:w="111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colina</w:t>
            </w:r>
          </w:p>
        </w:tc>
        <w:tc>
          <w:tcPr>
            <w:tcW w:w="4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_</w:t>
            </w:r>
          </w:p>
        </w:tc>
        <w:tc>
          <w:tcPr>
            <w:tcW w:w="174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Mesmo que hemitartarato de colina que já está na DCB. Chemindustry - choline tartrate (87-67-2). Não há referência para o tartarato de colina.</w:t>
            </w:r>
          </w:p>
        </w:tc>
        <w:tc>
          <w:tcPr>
            <w:tcW w:w="81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Excluir</w:t>
            </w:r>
          </w:p>
        </w:tc>
      </w:tr>
    </w:tbl>
    <w:p w:rsidR="007A4DCF" w:rsidRPr="00563CE6" w:rsidRDefault="007A4DCF" w:rsidP="007A4DC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A4DCF" w:rsidRPr="00563CE6" w:rsidRDefault="007A4DCF" w:rsidP="007A4DCF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ANEXO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4</w:t>
      </w:r>
      <w:proofErr w:type="gramEnd"/>
    </w:p>
    <w:p w:rsidR="007A4DCF" w:rsidRPr="00563CE6" w:rsidRDefault="007A4DCF" w:rsidP="008649E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lastRenderedPageBreak/>
        <w:t>Correção de número CAS na lista DCB 2004 publicada pela RDC n° 111 de 29 de abril de 2005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2786"/>
        <w:gridCol w:w="1833"/>
        <w:gridCol w:w="1935"/>
        <w:gridCol w:w="4002"/>
        <w:gridCol w:w="2206"/>
      </w:tblGrid>
      <w:tr w:rsidR="007A4DCF" w:rsidRPr="00563CE6" w:rsidTr="008649E7">
        <w:trPr>
          <w:trHeight w:val="162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No. DCB 2004</w:t>
            </w:r>
          </w:p>
        </w:tc>
        <w:tc>
          <w:tcPr>
            <w:tcW w:w="98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DCB</w:t>
            </w:r>
          </w:p>
        </w:tc>
        <w:tc>
          <w:tcPr>
            <w:tcW w:w="6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No. CAS na DCB 2004</w:t>
            </w:r>
          </w:p>
        </w:tc>
        <w:tc>
          <w:tcPr>
            <w:tcW w:w="6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No. CAS na DCB 2004 corrigido</w:t>
            </w:r>
          </w:p>
        </w:tc>
        <w:tc>
          <w:tcPr>
            <w:tcW w:w="1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Comentário</w:t>
            </w:r>
          </w:p>
        </w:tc>
        <w:tc>
          <w:tcPr>
            <w:tcW w:w="7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Subcomissão</w:t>
            </w:r>
          </w:p>
        </w:tc>
      </w:tr>
      <w:tr w:rsidR="007A4DCF" w:rsidRPr="00563CE6" w:rsidTr="008649E7">
        <w:trPr>
          <w:trHeight w:val="319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00098</w:t>
            </w:r>
          </w:p>
        </w:tc>
        <w:tc>
          <w:tcPr>
            <w:tcW w:w="98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ácido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aminobenzóico</w:t>
            </w:r>
          </w:p>
        </w:tc>
        <w:tc>
          <w:tcPr>
            <w:tcW w:w="6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1321-11-5</w:t>
            </w:r>
          </w:p>
        </w:tc>
        <w:tc>
          <w:tcPr>
            <w:tcW w:w="6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150-13-0</w:t>
            </w:r>
          </w:p>
        </w:tc>
        <w:tc>
          <w:tcPr>
            <w:tcW w:w="1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CAS incorreto segundo MI 13ed.</w:t>
            </w:r>
          </w:p>
        </w:tc>
        <w:tc>
          <w:tcPr>
            <w:tcW w:w="7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o nome para ácido paraminoben- zóico e alterar o CAS.</w:t>
            </w:r>
          </w:p>
        </w:tc>
      </w:tr>
      <w:tr w:rsidR="007A4DCF" w:rsidRPr="00563CE6" w:rsidTr="008649E7">
        <w:trPr>
          <w:trHeight w:val="642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00846</w:t>
            </w:r>
          </w:p>
        </w:tc>
        <w:tc>
          <w:tcPr>
            <w:tcW w:w="98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aprotinina</w:t>
            </w:r>
            <w:proofErr w:type="gramEnd"/>
          </w:p>
        </w:tc>
        <w:tc>
          <w:tcPr>
            <w:tcW w:w="6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9004-04-0</w:t>
            </w:r>
          </w:p>
        </w:tc>
        <w:tc>
          <w:tcPr>
            <w:tcW w:w="6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9087-70-1</w:t>
            </w:r>
          </w:p>
        </w:tc>
        <w:tc>
          <w:tcPr>
            <w:tcW w:w="1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USAN - aprotinin. O CAS estava incorreto segundo as re- ferências USAN 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Chemindustry. A aprotinina de outras origens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possuem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ou-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tros números CAS.</w:t>
            </w:r>
          </w:p>
        </w:tc>
        <w:tc>
          <w:tcPr>
            <w:tcW w:w="7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o CAS</w:t>
            </w:r>
          </w:p>
        </w:tc>
      </w:tr>
      <w:tr w:rsidR="007A4DCF" w:rsidRPr="00563CE6" w:rsidTr="008649E7">
        <w:trPr>
          <w:trHeight w:val="319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05052</w:t>
            </w:r>
          </w:p>
        </w:tc>
        <w:tc>
          <w:tcPr>
            <w:tcW w:w="98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irinotecano</w:t>
            </w:r>
          </w:p>
        </w:tc>
        <w:tc>
          <w:tcPr>
            <w:tcW w:w="6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136572-09-3</w:t>
            </w:r>
          </w:p>
        </w:tc>
        <w:tc>
          <w:tcPr>
            <w:tcW w:w="6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100286-90-6</w:t>
            </w:r>
          </w:p>
        </w:tc>
        <w:tc>
          <w:tcPr>
            <w:tcW w:w="1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CAS atualmente presente é referente ao cloridrato de iri- notecana triidratado e não da substância anidra.</w:t>
            </w:r>
          </w:p>
        </w:tc>
        <w:tc>
          <w:tcPr>
            <w:tcW w:w="7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o CAS</w:t>
            </w:r>
          </w:p>
        </w:tc>
      </w:tr>
      <w:tr w:rsidR="007A4DCF" w:rsidRPr="00563CE6" w:rsidTr="008649E7">
        <w:trPr>
          <w:trHeight w:val="319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08687</w:t>
            </w:r>
          </w:p>
        </w:tc>
        <w:tc>
          <w:tcPr>
            <w:tcW w:w="98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tirofibana</w:t>
            </w:r>
          </w:p>
        </w:tc>
        <w:tc>
          <w:tcPr>
            <w:tcW w:w="6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150915-40-5</w:t>
            </w:r>
          </w:p>
        </w:tc>
        <w:tc>
          <w:tcPr>
            <w:tcW w:w="6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142373-60-2</w:t>
            </w:r>
          </w:p>
        </w:tc>
        <w:tc>
          <w:tcPr>
            <w:tcW w:w="1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CAS atualmente presente é referente ao cloridrato de ti- rofibana monoidratado e não da substância anidra.</w:t>
            </w:r>
          </w:p>
        </w:tc>
        <w:tc>
          <w:tcPr>
            <w:tcW w:w="7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o CAS</w:t>
            </w:r>
          </w:p>
        </w:tc>
      </w:tr>
      <w:tr w:rsidR="007A4DCF" w:rsidRPr="00563CE6" w:rsidTr="008649E7">
        <w:trPr>
          <w:trHeight w:val="319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09275</w:t>
            </w:r>
          </w:p>
        </w:tc>
        <w:tc>
          <w:tcPr>
            <w:tcW w:w="98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ziprasidona</w:t>
            </w:r>
          </w:p>
        </w:tc>
        <w:tc>
          <w:tcPr>
            <w:tcW w:w="6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138982-67-9</w:t>
            </w:r>
          </w:p>
        </w:tc>
        <w:tc>
          <w:tcPr>
            <w:tcW w:w="6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122883-93-6</w:t>
            </w:r>
          </w:p>
        </w:tc>
        <w:tc>
          <w:tcPr>
            <w:tcW w:w="1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CAS atualmente presente é referente ao cloridrato de zi- prasidona monoidratado e não da substância anidra.</w:t>
            </w:r>
          </w:p>
        </w:tc>
        <w:tc>
          <w:tcPr>
            <w:tcW w:w="7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o CAS</w:t>
            </w:r>
          </w:p>
        </w:tc>
      </w:tr>
      <w:tr w:rsidR="007A4DCF" w:rsidRPr="00563CE6" w:rsidTr="008649E7">
        <w:trPr>
          <w:trHeight w:val="319"/>
        </w:trPr>
        <w:tc>
          <w:tcPr>
            <w:tcW w:w="4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00207</w:t>
            </w:r>
          </w:p>
        </w:tc>
        <w:tc>
          <w:tcPr>
            <w:tcW w:w="98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fosfato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sódio dibásico</w:t>
            </w:r>
          </w:p>
        </w:tc>
        <w:tc>
          <w:tcPr>
            <w:tcW w:w="64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10140-65-5</w:t>
            </w:r>
          </w:p>
        </w:tc>
        <w:tc>
          <w:tcPr>
            <w:tcW w:w="68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8649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7558-79-4</w:t>
            </w:r>
          </w:p>
        </w:tc>
        <w:tc>
          <w:tcPr>
            <w:tcW w:w="1415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CAS atualmente presente é referente ao fosfato de sódio monoidratado e não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da substância anidra.</w:t>
            </w:r>
          </w:p>
        </w:tc>
        <w:tc>
          <w:tcPr>
            <w:tcW w:w="78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Alterar o CAS</w:t>
            </w:r>
          </w:p>
        </w:tc>
      </w:tr>
    </w:tbl>
    <w:p w:rsidR="007A4DCF" w:rsidRPr="00563CE6" w:rsidRDefault="007A4DCF" w:rsidP="007A4DC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7A4DCF" w:rsidRPr="00563CE6" w:rsidRDefault="007A4DCF" w:rsidP="007A4DCF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 xml:space="preserve">ANEXO </w:t>
      </w:r>
      <w:proofErr w:type="gramStart"/>
      <w:r w:rsidRPr="00563CE6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</w:p>
    <w:p w:rsidR="007A4DCF" w:rsidRPr="00563CE6" w:rsidRDefault="007A4DCF" w:rsidP="008649E7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63CE6">
        <w:rPr>
          <w:rFonts w:ascii="Times New Roman" w:hAnsi="Times New Roman" w:cs="Times New Roman"/>
          <w:strike/>
          <w:sz w:val="24"/>
          <w:szCs w:val="24"/>
        </w:rPr>
        <w:t>Inclusões de número CAS ou referências bibliográficas na lista DCB 2004 publicada pela RDC n° 111 de 29 de abril de 2005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5"/>
        <w:gridCol w:w="2975"/>
        <w:gridCol w:w="3479"/>
        <w:gridCol w:w="1805"/>
        <w:gridCol w:w="2777"/>
        <w:gridCol w:w="2011"/>
      </w:tblGrid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N° DCB 2004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Substância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Referência bibliográfica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CAS/REF. a ser incluído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Cometários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  <w:lang w:eastAsia="pt-BR"/>
              </w:rPr>
              <w:t>Decisão da SDCB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07573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arabinogalactanossulfato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quinidina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DWCP: quinidine arabinogalactan sulfate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52769-40-1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31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02591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bissulfito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 de colistina formaldeído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Merck Index 12ed.- colistin formaldehyde-sodium bisul- fite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3]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00497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bromidrato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alfacetilmetadol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12ed. - methadyl acetate hydrobromide.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08450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caproato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testosterona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DWCP/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 -testosterone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caproate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10312-45-5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hexanoato de testosterona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05349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clonixinato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lisina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DWCP: lysine clonixinate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55837-30-4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00498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alfacetilmetadol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13ed. - methadyl acetate a-d-Form hydrochloride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00552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alilprodina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allylprodine hydrochloride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01194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betacetilmetadol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betacetylmethadol hydrochloride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02604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corbadrina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13ed./DWCP - corbadrine hydrochloride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10390-18-8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02965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dietiltiambuteno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diethylthiambutene hydrochloride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03045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dimefeptanol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13ed.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dimepheptanol hydrochloride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03103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dioxafetila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dioxaphetil hydrochloride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03218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doxiciclina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Martindale/DWCP - doxycycline hydrochloride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10592-13-9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03486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ergotamina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13ed./ Scinfinder - ergotamine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hydrochloride</w:t>
            </w:r>
            <w:proofErr w:type="gramEnd"/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6045-58-5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03870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fenampromida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phenampromide hydrochloride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04706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hidroxipetidina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13ed.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hydroxypethidine hydrochloride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oxipentidina.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05756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metazocina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MI 13ed. - metazocine hydrochloride monohydrate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05996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mirofina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myrophine hydrochloride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06625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orciprenalina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13ed.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orciprenaline hydrochloride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metaproterenol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07171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pirimetamina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DWCP: pyrimethamine hydrochloride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19085-09-7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319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08524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do aminoacetato de tianfenicol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Martindale/DWCP- thiamphenicol aminoacetate hydroch- loride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2611-61-2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cloridrato glicinato de tianfenicol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319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00158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desidrocolato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magnésio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EINECS: Magnesium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bis[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3,7,12-trioxo-5b-cholan-24-oate] (C24H34O5.1/2Mg)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7786-84-7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06088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morferidina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13ed.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morpheridine dihydrochloride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07102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dicloridrato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piperazina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DWCP/EINECS: piperazine dihydrochloride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142-64-3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02800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enantato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desoxicortona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DWCP- desoxycortone enanthate (heptanoate)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1420-68-4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480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07575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feniletilbarbiturato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quinidina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Index Nominum/Chemindustry - quinidine 5-ethyl 5-phe- nyl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barbiturate; phenobarbital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quinidine</w:t>
            </w:r>
            <w:proofErr w:type="gramEnd"/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58693-19-9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03482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hidracrilato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ergometrina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ergotamine hydracrilate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Ref.3</w:t>
            </w:r>
          </w:p>
        </w:tc>
      </w:tr>
      <w:tr w:rsidR="007A4DCF" w:rsidRPr="00563CE6" w:rsidTr="003A7972">
        <w:trPr>
          <w:trHeight w:val="480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04853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imunoglobulina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anti-citomegalovírus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Martindale: cytomegalovirus immunoglobulins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Cytomegalovirus immunoglobulins containing high levels of spe- cific antibody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against cytomegalovirus have been prepared from human plasma.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79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04859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imunoglobulina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heteróloga contra veneno de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>Bothrops sp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Farmacopéia Brasileira 4ª Edição - Soro antibotrópico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FB]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soro antibotrópico é uma solução purificada de imunoglobulinas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 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específicas, obtidas de soro de eqüídeos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 xml:space="preserve">hiperimunizados                    com veneno de serpentes do gênero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 xml:space="preserve">Bothrops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(ja- raraca,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jararacussu, urutu, cotiara e outras).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Incluir a Ref.FB</w:t>
            </w:r>
          </w:p>
        </w:tc>
      </w:tr>
      <w:tr w:rsidR="007A4DCF" w:rsidRPr="00563CE6" w:rsidTr="003A7972">
        <w:trPr>
          <w:trHeight w:val="64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04860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imunoglobulina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heteróloga contra veneno de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>Crotalus sp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Farmacopéia Brasileira 4ª Edição: soro anticrotálico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FB]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soro anticrotálico é uma solução de imunoglobulinas especí- ficas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purificadas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obtidas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de soro de eqüinos hiperimunizados, com venenos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de serpentes do gênero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 xml:space="preserve">Crotalus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(cascavel).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Ref.FB</w:t>
            </w:r>
          </w:p>
        </w:tc>
      </w:tr>
      <w:tr w:rsidR="007A4DCF" w:rsidRPr="00563CE6" w:rsidTr="003A7972">
        <w:trPr>
          <w:trHeight w:val="79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04862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imunoglobulina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heteróloga contra veneno de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>Micrurus frontalis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Farmacopéia Brasileira 4ª Edição: soro antielapídico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FB]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O soro antielapídico é uma solução de imunoglobulinas especí- ficas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purificadas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, obtidas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de soro de eqüinos hiperimunizados, com venenos de serpentes do gênero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 xml:space="preserve">Micrurus frontalis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(corais verdadeiras)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Ref.FB</w:t>
            </w:r>
          </w:p>
        </w:tc>
      </w:tr>
      <w:tr w:rsidR="007A4DCF" w:rsidRPr="00563CE6" w:rsidTr="003A7972">
        <w:trPr>
          <w:trHeight w:val="79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04864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imunoglobulina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heteróloga contra veneno de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>Tityus serru- latus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Farmacopéia Brasileira 4ª Edição: soro antiescorpiônico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FB]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soro antiescorpiônico é uma solução injetável de imunoglobu- linas específicas,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purificadas e concentradas, obtidas de soros de eqüinos hiperi- munizados com venenos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 xml:space="preserve">de escorpiões do gênero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>Tityus serrulatus.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Ref.FB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05600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ioxitalamato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meglumina e sódio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Scinfinder- ioxitalamic acid sodium meglumine salt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37244-85-2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319"/>
        </w:trPr>
        <w:tc>
          <w:tcPr>
            <w:tcW w:w="38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01794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maleato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carpipramina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Chemindustry: carpipramine maleate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100482-23-3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08943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maleato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tripelenamina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Scinfinder- tripelennamine maleate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58044-99-8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319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03223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metafosfato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 de doxiciclina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Chemindustry/MI 12ed./USAN - doxycycline fosfatex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83038-87-3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 nome doxiciclina fostatex é sinônimo de metafosfato sódico de doxiciclina.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01083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metilbrometo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benactizina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DWCP: benactyzine methylbromide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3166-62-9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03975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metilbrometo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fenomorfano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MI13ed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. - phenomorphan methyl bromide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04350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metiodeto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furetidina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furethidine methiodide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04661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metiodeto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hidrocodona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hydrocodone methiodide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660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07184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piritiona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magnésica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DWCP- magnesium pyrithione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43143-11-9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De acordo com o Chemindustry e o EINECS esse CAS não cor- responde ao a piritiona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magnésica e sim a dipiritiona magnésica.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Alterar para dipiritiona magnésica 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colocá-la como derivado de dipiritio- na.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01027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salicilato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bamipina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bamipine salicylate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Ref.4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01050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becanamicina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DWCP/Martindale/MI13ed.: bekanamycin sulfate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29701-07-3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31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02898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diampromida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MI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13ed.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- diampromide sulfate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'Incluir Ref. 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A4DCF" w:rsidRPr="00563CE6" w:rsidTr="003A7972">
        <w:trPr>
          <w:trHeight w:val="49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03609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sulfato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sódico de estradiol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DWCP/EINECS: Estra-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1,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3,5(10)-triene-3,17-diol, 3-(hy- drogen sulfate),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monosodium salt, (17a). (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C18H24O5S.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Na)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56050-04-5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03312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efedrina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DWCP/Martindale: ephedrine tannate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1405-94-3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05653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tanato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mepiramina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DWCP: mepyramine tannate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183969-60-0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Sinônimo de pirilamina.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  <w:tr w:rsidR="007A4DCF" w:rsidRPr="00563CE6" w:rsidTr="003A7972">
        <w:trPr>
          <w:trHeight w:val="1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03976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tartarato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fenomorfano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MI 13ed. - phenomorphan tartrate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[Ref.3]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Ref.3</w:t>
            </w:r>
          </w:p>
        </w:tc>
      </w:tr>
      <w:tr w:rsidR="007A4DCF" w:rsidRPr="00563CE6" w:rsidTr="003A7972">
        <w:trPr>
          <w:trHeight w:val="2040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09027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adsorvida contra difteria, tétano, coqueluche acelu- lar, poliomielite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inativada, hepatite B (recombinante) e H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>aemophilus in- fluenzae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br/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tipo b conjugado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Martindale - Ph. Eur. 5.2 Diphtheria, Tetanus, Pertussis (Acellular,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Component), Hepatitis B (rDNA), Poliomyelitis (Inactiva- ted) and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Haemophilus type b Conjugate Vaccine (Adsorbed)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 combined vaccine composed of diphtheria formol toxoid, te- tanus formol toxoid,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 xml:space="preserve">individually purified antigenic components of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val="en-US" w:eastAsia="pt-BR"/>
              </w:rPr>
              <w:t>Bordetella pertussis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, hepatitis B surface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antigen, suitable strains of human polioviruses type 1, 2, and 3 grown in suitable cell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cultures and inactivated by a validated method, polyribosylribitol phosphate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 xml:space="preserve">derived from a suitable strain of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val="en-US" w:eastAsia="pt-BR"/>
              </w:rPr>
              <w:t xml:space="preserve">Haemophilus influenzae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type b and covalently bound to 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carrier protein, and a mineral carrier such as aluminium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hydroxide or hydrated aluminium phosphate.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1519"/>
        </w:trPr>
        <w:tc>
          <w:tcPr>
            <w:tcW w:w="38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09028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adsorvida contra diftería, tétano, coqueluche e po- liomelite inativada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Martindale - diphteria, tetanus, perturssis, and poliomye- litis vaccines; Ph.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Eur. 5.2 (Diphtheria, Tetanus, Pertussis (Acellular, Com- ponent) and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Poliomyelitis (Inactivated) Vaccine (Adsorbed)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 combined vaccine containing diphtheria formol toxoid, tetanus formol toxoid,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 xml:space="preserve">individually purified antigenic components of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val="en-US" w:eastAsia="pt-BR"/>
              </w:rPr>
              <w:t>Bordetella pertussis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, suitable strains of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human polioviruses type 1, 2, and 3 grown in suitable cell cul- tures and inactivated by 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validated method, and a mineral carrier such as aluminium hy- droxide or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hydrated aluminium phosphate.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2220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09032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combinada contra difteria, tétano, coqueluche, polioinativado e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>Haemophilus influenzae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br/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tipo b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Martindale - diphteria, tetanus, perturssis, and haemophilus influenzae; Ph. Eur. 5.2 (Diphtheria,  Tetanus, Pertussis (Acellular, Component) and Haemophi- lus type b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Conjugate Vaccine (Adsorbed);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 combined vaccine composed of diphtheria formol toxoid, tetanus formol toxoid, individually purified antigenic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 xml:space="preserve">components of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val="en-US" w:eastAsia="pt-BR"/>
              </w:rPr>
              <w:t>Bordetella pertussis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, polyribosylribitol phosphate de- rived from 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 xml:space="preserve">suitable strain of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val="en-US" w:eastAsia="pt-BR"/>
              </w:rPr>
              <w:lastRenderedPageBreak/>
              <w:t xml:space="preserve">Haemophilus influenzae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type b and covalently bound to a carrier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protein, and a mineral carrier such as aluminium hydroxide or hydrated aluminium phosphate.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 xml:space="preserve">The product may be presented with the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val="en-US" w:eastAsia="pt-BR"/>
              </w:rPr>
              <w:t xml:space="preserve">Haemophilus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type b com- ponent in a separate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container, the contents of which are mixed with the other com- ponents immediately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before use.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Incluir a Ref.4</w:t>
            </w:r>
          </w:p>
        </w:tc>
      </w:tr>
      <w:tr w:rsidR="007A4DCF" w:rsidRPr="00563CE6" w:rsidTr="003A7972">
        <w:trPr>
          <w:trHeight w:val="220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09035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conjugada contra </w:t>
            </w:r>
            <w:r w:rsidRPr="00563CE6">
              <w:rPr>
                <w:rFonts w:ascii="Times New Roman" w:eastAsia="Times New Roman" w:hAnsi="Times New Roman" w:cs="Times New Roman"/>
                <w:i/>
                <w:iCs/>
                <w:strike/>
                <w:sz w:val="24"/>
                <w:szCs w:val="24"/>
                <w:lang w:eastAsia="pt-BR"/>
              </w:rPr>
              <w:t xml:space="preserve">Haemophilus influenza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tipo b (pro- teína diftérica CRM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197)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Martindale - Haemophilus influenzae vaccines; Ph. Eur.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5.2 (Haemophilus type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b Conjugate Vaccine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 liquid or freeze-dried preparation of a polysaccharide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,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polyribosylribitol phosphate (PRP), derived from a suitable strain of Haemophilus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influenzae type b, covalently bound to a carrier protein. The car- rier protein, when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lastRenderedPageBreak/>
              <w:t>conjugated to PRP, is capable of inducing a T-cell-dependent B- cell immune response to the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polysaccharide. Carrier proteins currently approved are diphtheria toxoid, tetanus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toxoid, CRM 197 diphtheria protein, and meningococcal group B outer membrane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protein (OMP).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Incluir a Ref.4</w:t>
            </w:r>
          </w:p>
        </w:tc>
      </w:tr>
      <w:tr w:rsidR="007A4DCF" w:rsidRPr="00563CE6" w:rsidTr="003A7972">
        <w:trPr>
          <w:trHeight w:val="136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09040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difteria, tétano e coqueluche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Martindale: Diphtheria, Tetanus and Pertussis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Vaccines;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Ph. Eur. 5.2 (Diphtheria, Tetanus and Pertussis Vaccine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Adsorbed); FB: Vacina antidiftérica, antitetânica e anti- pertussis adsorvida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(DTP)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 preparation of diphtheria formol toxoid and tetanus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formol toxoid on a mineral carrier to which a suspension of kil- led Bordetella pertussis has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been added. The mineral carrier may be hydrated aluminium phos- phate or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aluminium hydroxide and the resulting mixture is approximately isotonic with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blood.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49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09044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hepatite B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Hepatitis B Vaccines; Ph. Eur. 5.2 (Hepatitis B Vaccine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rDNA); FB.: Vacina contra hepatite B recombinante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A preparation of hepatitis B surface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antigen, that is obtained by recombinant DNA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technology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118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09046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meningite A e C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Ph. Eur. 5.2 (Meningococcal Polysaccharide Vaccine)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Neisseria meningitidis group A, group C, group Y, and group W135. It consists of one or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more purified capsular polysaccharides obtained from one or mo- re suitable strains of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Neisseria meningitidis group A, group C, group Y, and group W135; it may contain a single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type of polysaccharide or any mixture of the types.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49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09050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pneumococos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Pneumococcal vaccines; Ph. Eur. 5.2 (Pneu- mococcal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Polysaccharide Vaccine)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 mixture of purified polysaccharide capsular antigens from 23 differing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 xml:space="preserve">serotypes of Streptococcus pneumoniae.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Each 0.5-mL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25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dose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contains 25 micrograms of each of the 23 polysaccharide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lastRenderedPageBreak/>
              <w:t>types.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  <w:lastRenderedPageBreak/>
              <w:t> </w:t>
            </w:r>
          </w:p>
        </w:tc>
      </w:tr>
      <w:tr w:rsidR="007A4DCF" w:rsidRPr="00563CE6" w:rsidTr="003A7972">
        <w:trPr>
          <w:trHeight w:val="169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09051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poliomelite atenuada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Martindale - poliomyelitis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vaccines;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Ph. Eur. 5.2 (Polio- myelitis Vaccine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Oral); Vaccinum Poliomyelitidis Perorale; Poliomyelitis Vaccine, Live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(Oral) BP 2004).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Administração oral. Sinônimo de vacina Sabin.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 liquid prepa- ration of suitable live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attenuated strains of poliomyelitis virus, types 1, 2, or 3, grown in suitable,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approved cell cultures; it may contain any one of the 3 virus types or combinations of them. The trivalent vaccine is standardised for virus titre which is not less than 1 x 10(6)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CCID(50) for type 1, not less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than 1 x 10(5) CCID(50) for type 2, and not less than 1 x 10(5.5) CCID(50) for type 3 per dose.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859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09052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poliomelite inativada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Martindale- Poliomyelitis vaccines; Ph. Eur. 5.2 (Polio- myelitis Vaccine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Inactivated); FB: Vacina de vírus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inativo contra polio- mielite;USP 28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(Poliovirus Vaccine Inactivated)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Administração injetável. Sinônimo de vacina Salk.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 liquid pre- paration of suitable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lastRenderedPageBreak/>
              <w:t>strains of poliomyelitis virus, types 1, 2, and 3, grown in suitable cell cultures and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inactivated by a suitable method.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Incluir a Ref.4</w:t>
            </w:r>
          </w:p>
        </w:tc>
      </w:tr>
      <w:tr w:rsidR="007A4DCF" w:rsidRPr="00563CE6" w:rsidTr="003A7972">
        <w:trPr>
          <w:trHeight w:val="154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09054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rubéola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s-ES_tradnl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>Martindale - rubella vaccines; Ph. Eur. 5.2 (Rubella Vac- cine (Live);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br/>
              <w:t>FB: Vacina de vírus vivos contra rubéola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 freeze-dried preparation of a suitable live attenuated strain of rubella virus grown in human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diploid cell cultures. It is reconstituted immediately before use.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The cell-culture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medium may contain a permitted antibacterial at the smallest ef- fective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concentration, and a suitable stabiliser may be added to the bulk vaccine. The final vaccine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 xml:space="preserve">contains not less than 1 x 10(3)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CCID(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50) per dose.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1039"/>
        </w:trPr>
        <w:tc>
          <w:tcPr>
            <w:tcW w:w="387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09056</w:t>
            </w:r>
          </w:p>
        </w:tc>
        <w:tc>
          <w:tcPr>
            <w:tcW w:w="105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sarampo</w:t>
            </w:r>
          </w:p>
        </w:tc>
        <w:tc>
          <w:tcPr>
            <w:tcW w:w="1230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Martindale - measles vaccines; Ph. Eur. 5.2 (Measles Vaccine (Live); FB: Vacina de vírus vivos contra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sarampo</w:t>
            </w:r>
            <w:proofErr w:type="gramEnd"/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A freeze-dried preparation of a suitable live attenuated strain o f measles virus grown in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lastRenderedPageBreak/>
              <w:t>cultures of chick-embryo cells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or human diploid cells. It is prepared immediately before use by reconstitution from the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 xml:space="preserve">dried vaccine. The virus titre is not less than 1 x 10(3)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CCID(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50) per dose.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Incluir a Ref.4</w:t>
            </w:r>
          </w:p>
        </w:tc>
      </w:tr>
      <w:tr w:rsidR="007A4DCF" w:rsidRPr="00563CE6" w:rsidTr="003A7972">
        <w:trPr>
          <w:trHeight w:val="522"/>
        </w:trPr>
        <w:tc>
          <w:tcPr>
            <w:tcW w:w="387" w:type="pc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09057</w:t>
            </w:r>
          </w:p>
        </w:tc>
        <w:tc>
          <w:tcPr>
            <w:tcW w:w="105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sarampo e rubéola</w:t>
            </w:r>
          </w:p>
        </w:tc>
        <w:tc>
          <w:tcPr>
            <w:tcW w:w="1230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Martindale - Measles and rubella vaccines; USP 28 (Meas- les and Rubella Virus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Vaccine Live).</w:t>
            </w:r>
          </w:p>
        </w:tc>
        <w:tc>
          <w:tcPr>
            <w:tcW w:w="638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Bacterially sterile preparation of suitable live strains of measles virus and live rubella virus.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It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  <w:t>may contain suitable antimicrobial agents.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1560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09058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tétano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Tetanus Vaccines; Ph. Eur. 5.2 (Tetanus Vac- cine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br/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(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Adsorbed);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It is prepared from tetanus formol toxoid adsorbed on a mineral carrier which may be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hydrated aluminium phosphate or aluminium hydroxide. The resulting mixture is isotonic with blood. Suitable antimicrobial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 xml:space="preserve">preservatives may be added. The antigenic 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lastRenderedPageBreak/>
              <w:t>properties are adver- sely affected by certain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antimicrobial preservatives particularly those of the phenolic type and these should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not be added to the vaccine.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lastRenderedPageBreak/>
              <w:t>Incluir a Ref.4</w:t>
            </w:r>
          </w:p>
        </w:tc>
      </w:tr>
      <w:tr w:rsidR="007A4DCF" w:rsidRPr="00563CE6" w:rsidTr="003A7972">
        <w:trPr>
          <w:trHeight w:val="34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lastRenderedPageBreak/>
              <w:t>09060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varicela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Martindale- Varicella-zoster vaccines; Ph. Eur. 5.2 (Vari- cella Vaccine (Live)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522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09061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contra varíola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s-ES_tradnl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Martindale - Smallpox vaccines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;USP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 xml:space="preserve"> 28 (Smallpox Vaccine).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s-ES_tradnl" w:eastAsia="pt-BR"/>
              </w:rPr>
              <w:t>Sinônimo: "Vacunas de la viruela"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val="en-US"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t>A suspension or solid containing a suitable strain of the living virus of vaccinia</w:t>
            </w: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val="en-US" w:eastAsia="pt-BR"/>
              </w:rPr>
              <w:br/>
              <w:t>grown in the skin of bovine calves.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180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09064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terapêutica contra herpesvírus tipo I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Martindale - herpes simplex vaccines - virus types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and 2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180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09065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terapêutica contra herpesvírus tipo II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Martindale - herpes simplex vaccines - virus types </w:t>
            </w: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and 2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180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09066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vacina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terapêutica contra leishmaniose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Martindale - leishmaniasis vaccines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[ref. 4]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a Ref.4</w:t>
            </w:r>
          </w:p>
        </w:tc>
      </w:tr>
      <w:tr w:rsidR="007A4DCF" w:rsidRPr="00563CE6" w:rsidTr="003A7972">
        <w:trPr>
          <w:trHeight w:val="180"/>
        </w:trPr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07340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proofErr w:type="gramStart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valerato</w:t>
            </w:r>
            <w:proofErr w:type="gramEnd"/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 xml:space="preserve"> de prednisolona</w:t>
            </w:r>
          </w:p>
        </w:tc>
        <w:tc>
          <w:tcPr>
            <w:tcW w:w="1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DWCP: prednisolone valerate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3A79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15180-00-4</w:t>
            </w:r>
          </w:p>
        </w:tc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4DCF" w:rsidRPr="00563CE6" w:rsidRDefault="007A4DCF" w:rsidP="007A4DCF">
            <w:pPr>
              <w:spacing w:after="0" w:line="240" w:lineRule="auto"/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</w:pPr>
            <w:r w:rsidRPr="00563CE6">
              <w:rPr>
                <w:rFonts w:ascii="Times New Roman" w:eastAsia="Times New Roman" w:hAnsi="Times New Roman" w:cs="Times New Roman"/>
                <w:strike/>
                <w:sz w:val="24"/>
                <w:szCs w:val="24"/>
                <w:lang w:eastAsia="pt-BR"/>
              </w:rPr>
              <w:t>Incluir CAS na DCB</w:t>
            </w:r>
          </w:p>
        </w:tc>
      </w:tr>
    </w:tbl>
    <w:p w:rsidR="007A4DCF" w:rsidRPr="00563CE6" w:rsidRDefault="007A4DCF" w:rsidP="007A4DCF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sectPr w:rsidR="007A4DCF" w:rsidRPr="00563CE6" w:rsidSect="00563CE6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CE6" w:rsidRDefault="00563CE6" w:rsidP="00563CE6">
      <w:pPr>
        <w:spacing w:after="0" w:line="240" w:lineRule="auto"/>
      </w:pPr>
      <w:r>
        <w:separator/>
      </w:r>
    </w:p>
  </w:endnote>
  <w:endnote w:type="continuationSeparator" w:id="0">
    <w:p w:rsidR="00563CE6" w:rsidRDefault="00563CE6" w:rsidP="00563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CE6" w:rsidRPr="00563CE6" w:rsidRDefault="00563CE6" w:rsidP="00563C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CE6" w:rsidRDefault="00563CE6" w:rsidP="00563CE6">
      <w:pPr>
        <w:spacing w:after="0" w:line="240" w:lineRule="auto"/>
      </w:pPr>
      <w:r>
        <w:separator/>
      </w:r>
    </w:p>
  </w:footnote>
  <w:footnote w:type="continuationSeparator" w:id="0">
    <w:p w:rsidR="00563CE6" w:rsidRDefault="00563CE6" w:rsidP="00563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CE6" w:rsidRPr="00B517AC" w:rsidRDefault="00563CE6" w:rsidP="00563C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9AF9C38" wp14:editId="61090322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63CE6" w:rsidRPr="00B517AC" w:rsidRDefault="00563CE6" w:rsidP="00563C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563CE6" w:rsidRPr="00B517AC" w:rsidRDefault="00563CE6" w:rsidP="00563CE6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563CE6" w:rsidRDefault="00563CE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3826"/>
    <w:rsid w:val="000710FC"/>
    <w:rsid w:val="001378E7"/>
    <w:rsid w:val="0023515E"/>
    <w:rsid w:val="002A7767"/>
    <w:rsid w:val="00340582"/>
    <w:rsid w:val="003A7972"/>
    <w:rsid w:val="003E5C58"/>
    <w:rsid w:val="004B59E1"/>
    <w:rsid w:val="004F73CA"/>
    <w:rsid w:val="00563CE6"/>
    <w:rsid w:val="0075026B"/>
    <w:rsid w:val="007A4DCF"/>
    <w:rsid w:val="008649E7"/>
    <w:rsid w:val="008651DC"/>
    <w:rsid w:val="00953826"/>
    <w:rsid w:val="00B43F7E"/>
    <w:rsid w:val="00B57844"/>
    <w:rsid w:val="00DB0BEB"/>
    <w:rsid w:val="00E8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0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50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5026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63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3CE6"/>
  </w:style>
  <w:style w:type="paragraph" w:styleId="Rodap">
    <w:name w:val="footer"/>
    <w:basedOn w:val="Normal"/>
    <w:link w:val="RodapChar"/>
    <w:uiPriority w:val="99"/>
    <w:unhideWhenUsed/>
    <w:rsid w:val="00563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3CE6"/>
  </w:style>
  <w:style w:type="paragraph" w:styleId="Textodebalo">
    <w:name w:val="Balloon Text"/>
    <w:basedOn w:val="Normal"/>
    <w:link w:val="TextodebaloChar"/>
    <w:uiPriority w:val="99"/>
    <w:semiHidden/>
    <w:unhideWhenUsed/>
    <w:rsid w:val="00563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50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50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42E14-6278-428A-9865-85834E2C9998}"/>
</file>

<file path=customXml/itemProps2.xml><?xml version="1.0" encoding="utf-8"?>
<ds:datastoreItem xmlns:ds="http://schemas.openxmlformats.org/officeDocument/2006/customXml" ds:itemID="{CA1BBCFC-93E3-4950-9344-CA5E41ACF102}"/>
</file>

<file path=customXml/itemProps3.xml><?xml version="1.0" encoding="utf-8"?>
<ds:datastoreItem xmlns:ds="http://schemas.openxmlformats.org/officeDocument/2006/customXml" ds:itemID="{F4790582-4041-45A9-90AB-163D349B07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39</Pages>
  <Words>7142</Words>
  <Characters>38571</Characters>
  <Application>Microsoft Office Word</Application>
  <DocSecurity>0</DocSecurity>
  <Lines>321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 Brasilino</dc:creator>
  <cp:lastModifiedBy>Raianne Liberal Coutinho</cp:lastModifiedBy>
  <cp:revision>12</cp:revision>
  <cp:lastPrinted>2016-10-25T10:46:00Z</cp:lastPrinted>
  <dcterms:created xsi:type="dcterms:W3CDTF">2016-05-31T19:55:00Z</dcterms:created>
  <dcterms:modified xsi:type="dcterms:W3CDTF">2016-10-25T10:49:00Z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