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RESOLUÇÃO-RDC N</w:t>
      </w:r>
      <w:r>
        <w:rPr>
          <w:rFonts w:ascii="Times New Roman" w:hAnsi="Times New Roman" w:cs="Times New Roman"/>
          <w:b/>
          <w:bCs/>
          <w:color w:val="050505"/>
          <w:sz w:val="9"/>
          <w:szCs w:val="9"/>
        </w:rPr>
        <w:t>o</w:t>
      </w:r>
      <w:proofErr w:type="gramEnd"/>
      <w:r>
        <w:rPr>
          <w:rFonts w:ascii="Times New Roman" w:hAnsi="Times New Roman" w:cs="Times New Roman"/>
          <w:b/>
          <w:bCs/>
          <w:color w:val="050505"/>
          <w:sz w:val="9"/>
          <w:szCs w:val="9"/>
        </w:rPr>
        <w:t xml:space="preserve">- </w:t>
      </w: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347, DE 16 DE DEZEMBRO DE 2005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r>
        <w:rPr>
          <w:rFonts w:ascii="Times New Roman" w:hAnsi="Times New Roman" w:cs="Times New Roman"/>
          <w:color w:val="0A0A0A"/>
          <w:sz w:val="16"/>
          <w:szCs w:val="16"/>
        </w:rPr>
        <w:t>Prorroga o prazo de que trata o art. 2º da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r>
        <w:rPr>
          <w:rFonts w:ascii="Times New Roman" w:hAnsi="Times New Roman" w:cs="Times New Roman"/>
          <w:color w:val="0A0A0A"/>
          <w:sz w:val="16"/>
          <w:szCs w:val="16"/>
        </w:rPr>
        <w:t>RDC nº 287, de 2005.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 atribuição que lhe confere o art. 11, inciso IV, do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Regulamento da Anvisa, aprovado pelo Decreto no 3.029, de 16 de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abril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1999, c/c o art. 111, inciso I, alínea "b", § 1º do Regimento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Interno aprovado pela Portaria nº 593, de 25 de agosto de 2000,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republicada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 22 de dezembro de 2000, em reunião realizada em 12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dezembro de 2005,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adotou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seguinte Resolução da Diretoria Colegiada, e eu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Diretor-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Presidente ,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determino a sua publicação.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Prorrogar por 120 (cento e vinte) dias, o prazo que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Grupo de Trabalho instituído pela Resolução - RDC nº 287, de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28 de setembro de 2005, realize a reavaliação toxicológica da substância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-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diclorobenzeno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2º O art. 3º da Resolução- RDC nº 287, passa a vigorar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seguinte redação: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“Art. 3º Durante o processo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ravalia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16"/>
          <w:szCs w:val="16"/>
        </w:rPr>
        <w:t>ção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substância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referida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 artigo anterior, fica permitida a revalidação dos produtos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anteriormente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registrados.”</w:t>
      </w:r>
    </w:p>
    <w:p w:rsidR="00E35E16" w:rsidRDefault="00E35E16" w:rsidP="00E3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Esta Resolução entra em vigor na data de sua publicação.</w:t>
      </w:r>
    </w:p>
    <w:p w:rsidR="004B2076" w:rsidRDefault="00E35E16" w:rsidP="00E35E16">
      <w:r>
        <w:rPr>
          <w:rFonts w:ascii="Times New Roman" w:hAnsi="Times New Roman" w:cs="Times New Roman"/>
          <w:color w:val="0F0F0F"/>
          <w:sz w:val="16"/>
          <w:szCs w:val="16"/>
        </w:rPr>
        <w:t>DIRCEU RAPOSO DE MELLO</w:t>
      </w:r>
    </w:p>
    <w:sectPr w:rsidR="004B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74"/>
    <w:rsid w:val="00303E74"/>
    <w:rsid w:val="004B2076"/>
    <w:rsid w:val="00E3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1603E-CC7E-4CB5-86B4-7886C1D6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995</Characters>
  <Application>Microsoft Office Word</Application>
  <DocSecurity>0</DocSecurity>
  <Lines>8</Lines>
  <Paragraphs>2</Paragraphs>
  <ScaleCrop>false</ScaleCrop>
  <Company>ANVISA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2018-11-27T11:42:00Z</dcterms:created>
  <dcterms:modified xsi:type="dcterms:W3CDTF">2018-11-27T11:43:00Z</dcterms:modified>
</cp:coreProperties>
</file>