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0B62DF" w:rsidRDefault="005074B5" w:rsidP="000B62DF">
      <w:pPr>
        <w:ind w:left="-426"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62DF">
        <w:rPr>
          <w:rFonts w:ascii="Times New Roman" w:hAnsi="Times New Roman" w:cs="Times New Roman"/>
          <w:b/>
          <w:sz w:val="24"/>
          <w:szCs w:val="24"/>
        </w:rPr>
        <w:t>RESOLUÇÃO</w:t>
      </w:r>
      <w:r w:rsidR="000B62DF">
        <w:rPr>
          <w:rFonts w:ascii="Times New Roman" w:hAnsi="Times New Roman" w:cs="Times New Roman"/>
          <w:b/>
          <w:sz w:val="24"/>
          <w:szCs w:val="24"/>
        </w:rPr>
        <w:t xml:space="preserve"> DA DIRETORIA COLEGIADA – RDC Nº 41, DE </w:t>
      </w:r>
      <w:r w:rsidRPr="000B62DF">
        <w:rPr>
          <w:rFonts w:ascii="Times New Roman" w:hAnsi="Times New Roman" w:cs="Times New Roman"/>
          <w:b/>
          <w:sz w:val="24"/>
          <w:szCs w:val="24"/>
        </w:rPr>
        <w:t>9 DE JUNHO DE 2008</w:t>
      </w:r>
    </w:p>
    <w:p w:rsidR="005074B5" w:rsidRPr="000B62DF" w:rsidRDefault="005074B5" w:rsidP="005074B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B62DF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110, de 11 de junho de 2008)</w:t>
      </w:r>
    </w:p>
    <w:p w:rsidR="00F964FC" w:rsidRPr="000B62DF" w:rsidRDefault="00F964FC" w:rsidP="005074B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B62D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</w:t>
      </w:r>
      <w:r w:rsidR="000B62D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pela Resolução – RDC nº 63, de </w:t>
      </w:r>
      <w:r w:rsidRPr="000B62DF">
        <w:rPr>
          <w:rFonts w:ascii="Times New Roman" w:hAnsi="Times New Roman" w:cs="Times New Roman"/>
          <w:b/>
          <w:color w:val="0000FF"/>
          <w:sz w:val="24"/>
          <w:szCs w:val="24"/>
        </w:rPr>
        <w:t>9 de setembro de 2008)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44533" w:rsidRPr="000B62DF" w:rsidTr="00544533">
        <w:tc>
          <w:tcPr>
            <w:tcW w:w="4322" w:type="dxa"/>
          </w:tcPr>
          <w:p w:rsidR="00544533" w:rsidRPr="000B62DF" w:rsidRDefault="00544533" w:rsidP="005074B5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544533" w:rsidRPr="000B62DF" w:rsidRDefault="00544533" w:rsidP="00544533">
            <w:pPr>
              <w:jc w:val="both"/>
              <w:rPr>
                <w:rFonts w:ascii="Times New Roman" w:hAnsi="Times New Roman" w:cs="Times New Roman"/>
                <w:strike/>
                <w:color w:val="0000FF"/>
                <w:sz w:val="24"/>
                <w:szCs w:val="24"/>
              </w:rPr>
            </w:pPr>
            <w:r w:rsidRPr="000B62DF">
              <w:rPr>
                <w:rFonts w:ascii="Times New Roman" w:hAnsi="Times New Roman" w:cs="Times New Roman"/>
                <w:bCs/>
                <w:iCs/>
                <w:strike/>
                <w:color w:val="000000"/>
                <w:sz w:val="24"/>
                <w:szCs w:val="24"/>
              </w:rPr>
              <w:t>Dá nova redação ao artigo 34 da</w:t>
            </w:r>
            <w:r w:rsidRPr="000B62DF">
              <w:rPr>
                <w:rStyle w:val="apple-converted-space"/>
                <w:rFonts w:ascii="Times New Roman" w:hAnsi="Times New Roman" w:cs="Times New Roman"/>
                <w:bCs/>
                <w:iCs/>
                <w:strike/>
                <w:color w:val="000000"/>
                <w:sz w:val="24"/>
                <w:szCs w:val="24"/>
              </w:rPr>
              <w:t> </w:t>
            </w:r>
            <w:r w:rsidRPr="000B62DF">
              <w:rPr>
                <w:rFonts w:ascii="Times New Roman" w:hAnsi="Times New Roman" w:cs="Times New Roman"/>
                <w:strike/>
                <w:sz w:val="24"/>
                <w:szCs w:val="24"/>
              </w:rPr>
              <w:t>Portaria SVS/MS n° 344, de 12 de maio de 1998</w:t>
            </w:r>
            <w:r w:rsidRPr="000B62DF">
              <w:rPr>
                <w:rFonts w:ascii="Times New Roman" w:hAnsi="Times New Roman" w:cs="Times New Roman"/>
                <w:bCs/>
                <w:iCs/>
                <w:strike/>
                <w:color w:val="000000"/>
                <w:sz w:val="24"/>
                <w:szCs w:val="24"/>
              </w:rPr>
              <w:t>.</w:t>
            </w:r>
          </w:p>
        </w:tc>
      </w:tr>
    </w:tbl>
    <w:p w:rsidR="00A3056C" w:rsidRPr="000B62DF" w:rsidRDefault="00A3056C" w:rsidP="00A305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0B62DF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no uso da atribuição que lhe confere o inciso IV do art. 11 do Regulamento aprovado pelo Decreto nº 3.029, de 16 de abril de 1999, e tendo em vista o disposto no inciso II e nos §§ 1º e 3º do art. 54 do Regimento Interno aprovado nos termos do Anexo I da Portaria nº 354 da ANVISA, de 11 de agosto de 2006, republicada no DOU de 21 de agosto de 2006, em reunião realizada em 6 de maio de 2008, e</w:t>
      </w:r>
    </w:p>
    <w:p w:rsidR="00A3056C" w:rsidRPr="000B62DF" w:rsidRDefault="000B62DF" w:rsidP="00A305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A3056C"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A3056C"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as disposições das Convenções Internacionais sobre substâncias psicotrópicas e entorpecentes</w:t>
      </w:r>
    </w:p>
    <w:p w:rsidR="00A3056C" w:rsidRPr="000B62DF" w:rsidRDefault="000B62DF" w:rsidP="00A305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A3056C"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 Resolução MERCOSUL/GMC n° 46/99 que dispõe sobre a utilização de sistema de reembolso para compra/venda de entorpecentes e substâncias psicotrópicas;</w:t>
      </w:r>
    </w:p>
    <w:p w:rsidR="00A3056C" w:rsidRPr="000B62DF" w:rsidRDefault="000B62DF" w:rsidP="00A305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onsiderando </w:t>
      </w:r>
      <w:r w:rsidR="00A3056C"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 finalidade institucional da Anvisa de promover a proteção da saúde da população, bem como suas atribuições legais, conforme estabelecido no art. 6º e nos incisos I, III, XVIII e XX do art. 7</w:t>
      </w:r>
      <w:proofErr w:type="gramStart"/>
      <w:r w:rsidR="00A3056C"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º ,</w:t>
      </w:r>
      <w:proofErr w:type="gramEnd"/>
      <w:r w:rsidR="00A3056C"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da Lei n.º 9.782, de 1999;</w:t>
      </w:r>
    </w:p>
    <w:p w:rsidR="00A3056C" w:rsidRPr="000B62DF" w:rsidRDefault="000B62DF" w:rsidP="00A305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A3056C"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 artigo 67 da RDC n° 222, de 28 de dezembro de 2006 que revogou na íntegra a RDC n° 478 de 23 de setembro de 1999 a qual atualizava o artigo 35 da Portaria SVS/MS n° 344 de 12 de maio de 1999;</w:t>
      </w:r>
    </w:p>
    <w:p w:rsidR="00A3056C" w:rsidRPr="000B62DF" w:rsidRDefault="000B62DF" w:rsidP="00A305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bookmarkStart w:id="0" w:name="_GoBack"/>
      <w:bookmarkEnd w:id="0"/>
      <w:r w:rsidR="00A3056C"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 necessidade de aprimorar o regime de controle e fiscalização das substâncias e medicamentos sujeitos a controle especial, constantes das listas do Regulamento Técnico aprovado pela Portaria SVS/MS n.º 344, de 12 de maio de 1998, e suas posteriores atualizações, bem como pela Portaria SVS/MS n. º 6, de 29 de janeiro de 1999; adota a seguinte Resolução da Diretoria Colegiada e eu,  Diretor-Presidente, determino a sua publicação:</w:t>
      </w:r>
    </w:p>
    <w:p w:rsidR="00A3056C" w:rsidRPr="000B62DF" w:rsidRDefault="00A3056C" w:rsidP="00A305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Art.1 </w:t>
      </w:r>
      <w:proofErr w:type="gramStart"/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º Dá</w:t>
      </w:r>
      <w:proofErr w:type="gramEnd"/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nova redação ao art. 34 do capítulo IV, da Portaria SVS/MS nº 344, de 12 de maio de 1998: </w:t>
      </w:r>
    </w:p>
    <w:p w:rsidR="00A3056C" w:rsidRPr="000B62DF" w:rsidRDefault="00A3056C" w:rsidP="00A305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</w:t>
      </w:r>
      <w:proofErr w:type="spellStart"/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</w:t>
      </w:r>
      <w:proofErr w:type="spellEnd"/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34 É vedada a compra e venda no mercado interno e externo, de substâncias constantes das listas deste Regulamento Técnico e de suas atualizações, bem como os seus respectivos medicamentos, por sistemas de reembolso, através de qualquer meio de comunicação, incluindo as vias postal e eletrônica.</w:t>
      </w:r>
    </w:p>
    <w:p w:rsidR="00A3056C" w:rsidRPr="000B62DF" w:rsidRDefault="00A3056C" w:rsidP="00A305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§1° Excetua-se do disposto no caput deste artigo os medicamentos a base de substâncias das listas "C1", deste Regulamento Técnico e de suas atualizações, adquiridos por pessoas físicas, para uso próprio, desde que acompanhados da receita médica e do documento fiscal comprobatório da aquisição em quantidade para uso individual, sendo proibida sua venda ou comércio.</w:t>
      </w:r>
    </w:p>
    <w:p w:rsidR="00A3056C" w:rsidRPr="000B62DF" w:rsidRDefault="00A3056C" w:rsidP="00A305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§2° Excetua-se do disposto no caput deste artigo, os medicamentos a base de substâncias constantes da lista "C4" (</w:t>
      </w:r>
      <w:proofErr w:type="spellStart"/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antiretrovirais</w:t>
      </w:r>
      <w:proofErr w:type="spellEnd"/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) e de suas atualizações" (NR).</w:t>
      </w:r>
    </w:p>
    <w:p w:rsidR="00A3056C" w:rsidRPr="000B62DF" w:rsidRDefault="00A3056C" w:rsidP="00A305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0B62D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2° Esta Resolução entra em vigor na data de sua publicação.</w:t>
      </w:r>
    </w:p>
    <w:p w:rsidR="00A3056C" w:rsidRPr="000B62DF" w:rsidRDefault="00A3056C" w:rsidP="00A305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0B62DF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DIRCEU RAPOSO DE MELLO</w:t>
      </w:r>
    </w:p>
    <w:p w:rsidR="00544533" w:rsidRPr="000B62DF" w:rsidRDefault="00544533" w:rsidP="00A3056C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544533" w:rsidRPr="000B62D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2DF" w:rsidRDefault="000B62DF" w:rsidP="000B62DF">
      <w:pPr>
        <w:spacing w:after="0" w:line="240" w:lineRule="auto"/>
      </w:pPr>
      <w:r>
        <w:separator/>
      </w:r>
    </w:p>
  </w:endnote>
  <w:endnote w:type="continuationSeparator" w:id="0">
    <w:p w:rsidR="000B62DF" w:rsidRDefault="000B62DF" w:rsidP="000B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2DF" w:rsidRPr="000B62DF" w:rsidRDefault="000B62DF" w:rsidP="000B62D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2DF" w:rsidRDefault="000B62DF" w:rsidP="000B62DF">
      <w:pPr>
        <w:spacing w:after="0" w:line="240" w:lineRule="auto"/>
      </w:pPr>
      <w:r>
        <w:separator/>
      </w:r>
    </w:p>
  </w:footnote>
  <w:footnote w:type="continuationSeparator" w:id="0">
    <w:p w:rsidR="000B62DF" w:rsidRDefault="000B62DF" w:rsidP="000B6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2DF" w:rsidRPr="00B517AC" w:rsidRDefault="000B62DF" w:rsidP="000B62D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73AFA1C" wp14:editId="6C99D9F6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B62DF" w:rsidRPr="00B517AC" w:rsidRDefault="000B62DF" w:rsidP="000B62D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B62DF" w:rsidRPr="00B517AC" w:rsidRDefault="000B62DF" w:rsidP="000B62D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B62DF" w:rsidRDefault="000B62D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B5"/>
    <w:rsid w:val="000B62DF"/>
    <w:rsid w:val="001E708B"/>
    <w:rsid w:val="005074B5"/>
    <w:rsid w:val="00544533"/>
    <w:rsid w:val="007441BF"/>
    <w:rsid w:val="00786686"/>
    <w:rsid w:val="00A3056C"/>
    <w:rsid w:val="00B30817"/>
    <w:rsid w:val="00D621E1"/>
    <w:rsid w:val="00E26790"/>
    <w:rsid w:val="00F9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A9E33"/>
  <w15:docId w15:val="{C924A86D-8DDA-4EEE-A344-14A30ED1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30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44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544533"/>
  </w:style>
  <w:style w:type="character" w:customStyle="1" w:styleId="Ttulo2Char">
    <w:name w:val="Título 2 Char"/>
    <w:basedOn w:val="Fontepargpadro"/>
    <w:link w:val="Ttulo2"/>
    <w:uiPriority w:val="9"/>
    <w:rsid w:val="00A305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3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B6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62DF"/>
  </w:style>
  <w:style w:type="paragraph" w:styleId="Rodap">
    <w:name w:val="footer"/>
    <w:basedOn w:val="Normal"/>
    <w:link w:val="RodapChar"/>
    <w:uiPriority w:val="99"/>
    <w:unhideWhenUsed/>
    <w:rsid w:val="000B6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6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8D3B13-05E0-4089-9285-ADCBC7E4FF38}"/>
</file>

<file path=customXml/itemProps2.xml><?xml version="1.0" encoding="utf-8"?>
<ds:datastoreItem xmlns:ds="http://schemas.openxmlformats.org/officeDocument/2006/customXml" ds:itemID="{B2030C9B-613F-4304-8E8C-E729ECD9B19C}"/>
</file>

<file path=customXml/itemProps3.xml><?xml version="1.0" encoding="utf-8"?>
<ds:datastoreItem xmlns:ds="http://schemas.openxmlformats.org/officeDocument/2006/customXml" ds:itemID="{C964474C-E94B-497A-AF94-6742F1A08F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2015-11-05T15:14:00Z</dcterms:created>
  <dcterms:modified xsi:type="dcterms:W3CDTF">2017-02-23T14:56:00Z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