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474DB0" w:rsidRDefault="006C0B3C" w:rsidP="008267A5">
      <w:pPr>
        <w:jc w:val="center"/>
        <w:rPr>
          <w:rFonts w:ascii="Times New Roman" w:hAnsi="Times New Roman" w:cs="Times New Roman"/>
          <w:b/>
        </w:rPr>
      </w:pPr>
      <w:r w:rsidRPr="00474DB0">
        <w:rPr>
          <w:rFonts w:ascii="Times New Roman" w:hAnsi="Times New Roman" w:cs="Times New Roman"/>
          <w:b/>
        </w:rPr>
        <w:t>RESOLUÇÃO</w:t>
      </w:r>
      <w:r w:rsidR="00474DB0" w:rsidRPr="00474DB0">
        <w:rPr>
          <w:rFonts w:ascii="Times New Roman" w:hAnsi="Times New Roman" w:cs="Times New Roman"/>
          <w:b/>
        </w:rPr>
        <w:t xml:space="preserve"> DA DIRETORIA COLEGIADA</w:t>
      </w:r>
      <w:r w:rsidRPr="00474DB0">
        <w:rPr>
          <w:rFonts w:ascii="Times New Roman" w:hAnsi="Times New Roman" w:cs="Times New Roman"/>
          <w:b/>
        </w:rPr>
        <w:t xml:space="preserve"> – RDC Nº 45, DE 15</w:t>
      </w:r>
      <w:r w:rsidR="008267A5" w:rsidRPr="00474DB0">
        <w:rPr>
          <w:rFonts w:ascii="Times New Roman" w:hAnsi="Times New Roman" w:cs="Times New Roman"/>
          <w:b/>
        </w:rPr>
        <w:t xml:space="preserve"> DE </w:t>
      </w:r>
      <w:r w:rsidRPr="00474DB0">
        <w:rPr>
          <w:rFonts w:ascii="Times New Roman" w:hAnsi="Times New Roman" w:cs="Times New Roman"/>
          <w:b/>
        </w:rPr>
        <w:t>MAIO</w:t>
      </w:r>
      <w:r w:rsidR="008267A5" w:rsidRPr="00474DB0">
        <w:rPr>
          <w:rFonts w:ascii="Times New Roman" w:hAnsi="Times New Roman" w:cs="Times New Roman"/>
          <w:b/>
        </w:rPr>
        <w:t xml:space="preserve"> DE 2000</w:t>
      </w:r>
    </w:p>
    <w:p w:rsidR="008267A5" w:rsidRPr="00474DB0" w:rsidRDefault="002E1015" w:rsidP="008267A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74D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474DB0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74D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93-E, de 16</w:t>
      </w:r>
      <w:r w:rsidR="008267A5" w:rsidRPr="00474DB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</w:t>
      </w:r>
      <w:r w:rsidRPr="00474DB0">
        <w:rPr>
          <w:rFonts w:ascii="Times New Roman" w:hAnsi="Times New Roman" w:cs="Times New Roman"/>
          <w:b/>
          <w:color w:val="0000FF"/>
          <w:sz w:val="24"/>
          <w:szCs w:val="24"/>
        </w:rPr>
        <w:t>mai</w:t>
      </w:r>
      <w:r w:rsidR="008267A5" w:rsidRPr="00474DB0">
        <w:rPr>
          <w:rFonts w:ascii="Times New Roman" w:hAnsi="Times New Roman" w:cs="Times New Roman"/>
          <w:b/>
          <w:color w:val="0000FF"/>
          <w:sz w:val="24"/>
          <w:szCs w:val="24"/>
        </w:rPr>
        <w:t>o de 2000)</w:t>
      </w:r>
    </w:p>
    <w:p w:rsidR="00134F1E" w:rsidRPr="00474DB0" w:rsidRDefault="00134F1E" w:rsidP="008267A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61DC2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D61DC2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D61DC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99, de 22 de novembro de 2000)</w:t>
      </w:r>
      <w:bookmarkStart w:id="0" w:name="_GoBack"/>
      <w:bookmarkEnd w:id="0"/>
    </w:p>
    <w:p w:rsidR="009D6B38" w:rsidRPr="00474DB0" w:rsidRDefault="009D6B38" w:rsidP="009D6B38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9D6B38" w:rsidRPr="00474DB0" w:rsidRDefault="009D6B38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74DB0">
        <w:rPr>
          <w:rFonts w:ascii="Times New Roman" w:hAnsi="Times New Roman" w:cs="Times New Roman"/>
          <w:b/>
          <w:strike/>
          <w:sz w:val="24"/>
          <w:szCs w:val="24"/>
        </w:rPr>
        <w:t xml:space="preserve">Diretoria Colegiada da Agência Nacional de Vigilância Sanitária </w:t>
      </w:r>
      <w:r w:rsidRPr="00474DB0">
        <w:rPr>
          <w:rFonts w:ascii="Times New Roman" w:hAnsi="Times New Roman" w:cs="Times New Roman"/>
          <w:strike/>
          <w:sz w:val="24"/>
          <w:szCs w:val="24"/>
        </w:rPr>
        <w:t>no uso da atribuição que lhe co</w:t>
      </w:r>
      <w:r w:rsidR="002E1015" w:rsidRPr="00474DB0">
        <w:rPr>
          <w:rFonts w:ascii="Times New Roman" w:hAnsi="Times New Roman" w:cs="Times New Roman"/>
          <w:strike/>
          <w:sz w:val="24"/>
          <w:szCs w:val="24"/>
        </w:rPr>
        <w:t>nfere o art. 11, inciso IV, do R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egulamento da </w:t>
      </w:r>
      <w:r w:rsidR="002E1015" w:rsidRPr="00474DB0">
        <w:rPr>
          <w:rFonts w:ascii="Times New Roman" w:hAnsi="Times New Roman" w:cs="Times New Roman"/>
          <w:strike/>
          <w:sz w:val="24"/>
          <w:szCs w:val="24"/>
        </w:rPr>
        <w:t>ANVS</w:t>
      </w:r>
      <w:r w:rsidRPr="00474DB0">
        <w:rPr>
          <w:rFonts w:ascii="Times New Roman" w:hAnsi="Times New Roman" w:cs="Times New Roman"/>
          <w:strike/>
          <w:sz w:val="24"/>
          <w:szCs w:val="24"/>
        </w:rPr>
        <w:t>, aprovado pelo Decreto 3.029, de 16 de abril de 1999, em reunião realizada em 1</w:t>
      </w:r>
      <w:r w:rsidR="002E1015" w:rsidRPr="00474DB0">
        <w:rPr>
          <w:rFonts w:ascii="Times New Roman" w:hAnsi="Times New Roman" w:cs="Times New Roman"/>
          <w:strike/>
          <w:sz w:val="24"/>
          <w:szCs w:val="24"/>
        </w:rPr>
        <w:t>0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de </w:t>
      </w:r>
      <w:r w:rsidR="002E1015" w:rsidRPr="00474DB0">
        <w:rPr>
          <w:rFonts w:ascii="Times New Roman" w:hAnsi="Times New Roman" w:cs="Times New Roman"/>
          <w:strike/>
          <w:sz w:val="24"/>
          <w:szCs w:val="24"/>
        </w:rPr>
        <w:t>maio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de 2000,</w:t>
      </w:r>
    </w:p>
    <w:p w:rsidR="009D6B38" w:rsidRPr="00474DB0" w:rsidRDefault="009D6B38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considerando a </w:t>
      </w:r>
      <w:r w:rsidR="002E1015" w:rsidRPr="00474DB0">
        <w:rPr>
          <w:rFonts w:ascii="Times New Roman" w:hAnsi="Times New Roman" w:cs="Times New Roman"/>
          <w:strike/>
          <w:sz w:val="24"/>
          <w:szCs w:val="24"/>
        </w:rPr>
        <w:t>urgência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de manter a população informada sobre os registros dos medicamentos genéricos;</w:t>
      </w:r>
    </w:p>
    <w:p w:rsidR="009D6B38" w:rsidRPr="00474DB0" w:rsidRDefault="009D6B38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adot</w:t>
      </w:r>
      <w:r w:rsidR="00DA3E6B">
        <w:rPr>
          <w:rFonts w:ascii="Times New Roman" w:hAnsi="Times New Roman" w:cs="Times New Roman"/>
          <w:strike/>
          <w:sz w:val="24"/>
          <w:szCs w:val="24"/>
        </w:rPr>
        <w:t>a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Art. 1º Estabelecer que todas as farmácias, drogarias e estabelecimentos, que comercializem medicamentos, ficam obrigados a afixar em local de fácil acesso e visibilidade, a relação dos medicamentos genéricos, registrados pela Agência Nacional de Vigilância Sanitária, nos termos da Lei nº 9.787, de 10 de fevereiro de 1999.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§</w:t>
      </w:r>
      <w:r w:rsidR="00BD559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74DB0">
        <w:rPr>
          <w:rFonts w:ascii="Times New Roman" w:hAnsi="Times New Roman" w:cs="Times New Roman"/>
          <w:strike/>
          <w:sz w:val="24"/>
          <w:szCs w:val="24"/>
        </w:rPr>
        <w:t>1º Sem prejuízo do disposto neste artigo, a ANVS proverá as farmácias e drogarias de acessórios para anúncios a. serem colocados em balcões e suspensos n</w:t>
      </w:r>
      <w:r w:rsidR="002C4D95">
        <w:rPr>
          <w:rFonts w:ascii="Times New Roman" w:hAnsi="Times New Roman" w:cs="Times New Roman"/>
          <w:strike/>
          <w:sz w:val="24"/>
          <w:szCs w:val="24"/>
        </w:rPr>
        <w:t>o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espaço, tais como display e móbiles, que facilitem a mais ampla visualização de referências sobre os medicamentos genéricos, nos locais de venda. 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§</w:t>
      </w:r>
      <w:r w:rsidR="002C4D9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2º Os móbiles e display, referidos no parágrafo anterior, serão disponibilizados pela Agência Nacional de Vigilância Sanitária, nos seguintes endereços: 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- Ministério da Saúde; Assessoria de Comunicação Social — Esplanada dos Ministérios, Bloco “G”, 5</w:t>
      </w:r>
      <w:r w:rsidR="005B5DC2">
        <w:rPr>
          <w:rFonts w:ascii="Times New Roman" w:hAnsi="Times New Roman" w:cs="Times New Roman"/>
          <w:strike/>
          <w:sz w:val="24"/>
          <w:szCs w:val="24"/>
        </w:rPr>
        <w:t>º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andar, CEP 70058-900, Brasília/DF — telefones (0xx61) 315-2351, 315-2748, 315-2784, 315-2005, 315-2591, </w:t>
      </w:r>
    </w:p>
    <w:p w:rsidR="002E1015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- Agência Nacional de Vigilância Sanitária, Assessoria Especial para Eventos e Divulgação — SEPN 515, Bloco "B", Edifício Ômega, térreo, CEP 70770-502; Brasília/DF — telefones (0xx61) 448-1352, 448-1045; 448-1064, 448-1272, 448-1271, 448-1353, 448-1042. </w:t>
      </w:r>
    </w:p>
    <w:p w:rsidR="0007325B" w:rsidRPr="00474DB0" w:rsidRDefault="0007325B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A relação atualizada dos medicamentos será disponibilizada pela ANVS no site do Ministério da Saúde e também às entidades que congregam tais estabelecimentos. 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Art. 3º O não cumprimento das normas estabelecidas nesta Resolução de Diretoria Colegiada implicara na aplicação das penalidades previ</w:t>
      </w:r>
      <w:r w:rsidR="006A703D">
        <w:rPr>
          <w:rFonts w:ascii="Times New Roman" w:hAnsi="Times New Roman" w:cs="Times New Roman"/>
          <w:strike/>
          <w:sz w:val="24"/>
          <w:szCs w:val="24"/>
        </w:rPr>
        <w:t>st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as na Lei nº 6.437, de 20 de agosto de 1977. 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>Art. 4º Fica estabelecido aprazo de 30 (trinta) dias, para os estabelecimentos indicados no art. 1º se adequarem ao disposto nesta Resolução.</w:t>
      </w:r>
    </w:p>
    <w:p w:rsidR="002E1015" w:rsidRPr="00474DB0" w:rsidRDefault="002E1015" w:rsidP="002E101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Art. 5º Esta Resolução de Diretoria Colegiada entra em </w:t>
      </w:r>
      <w:r w:rsidR="003D07E5">
        <w:rPr>
          <w:rFonts w:ascii="Times New Roman" w:hAnsi="Times New Roman" w:cs="Times New Roman"/>
          <w:strike/>
          <w:sz w:val="24"/>
          <w:szCs w:val="24"/>
        </w:rPr>
        <w:t>v</w:t>
      </w:r>
      <w:r w:rsidRPr="00474DB0">
        <w:rPr>
          <w:rFonts w:ascii="Times New Roman" w:hAnsi="Times New Roman" w:cs="Times New Roman"/>
          <w:strike/>
          <w:sz w:val="24"/>
          <w:szCs w:val="24"/>
        </w:rPr>
        <w:t>igor n</w:t>
      </w:r>
      <w:r w:rsidR="00261B03">
        <w:rPr>
          <w:rFonts w:ascii="Times New Roman" w:hAnsi="Times New Roman" w:cs="Times New Roman"/>
          <w:strike/>
          <w:sz w:val="24"/>
          <w:szCs w:val="24"/>
        </w:rPr>
        <w:t>a</w:t>
      </w:r>
      <w:r w:rsidRPr="00474DB0">
        <w:rPr>
          <w:rFonts w:ascii="Times New Roman" w:hAnsi="Times New Roman" w:cs="Times New Roman"/>
          <w:strike/>
          <w:sz w:val="24"/>
          <w:szCs w:val="24"/>
        </w:rPr>
        <w:t xml:space="preserve"> data de sua publicação. </w:t>
      </w:r>
    </w:p>
    <w:p w:rsidR="00400B47" w:rsidRDefault="002E1015" w:rsidP="002E101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61B03">
        <w:rPr>
          <w:rFonts w:ascii="Times New Roman" w:hAnsi="Times New Roman" w:cs="Times New Roman"/>
          <w:b/>
          <w:strike/>
          <w:sz w:val="24"/>
          <w:szCs w:val="24"/>
        </w:rPr>
        <w:t>GONZALO VECINA NETO</w:t>
      </w:r>
    </w:p>
    <w:p w:rsidR="00261B03" w:rsidRPr="00261B03" w:rsidRDefault="00261B03" w:rsidP="00261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261B03">
        <w:rPr>
          <w:rFonts w:ascii="Times New Roman" w:hAnsi="Times New Roman" w:cs="Times New Roman"/>
          <w:strike/>
          <w:sz w:val="24"/>
          <w:szCs w:val="24"/>
        </w:rPr>
        <w:t>(Of.</w:t>
      </w:r>
      <w:r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Pr="00261B03">
        <w:rPr>
          <w:rFonts w:ascii="Times New Roman" w:hAnsi="Times New Roman" w:cs="Times New Roman"/>
          <w:strike/>
          <w:sz w:val="24"/>
          <w:szCs w:val="24"/>
        </w:rPr>
        <w:t>l</w:t>
      </w:r>
      <w:r>
        <w:rPr>
          <w:rFonts w:ascii="Times New Roman" w:hAnsi="Times New Roman" w:cs="Times New Roman"/>
          <w:strike/>
          <w:sz w:val="24"/>
          <w:szCs w:val="24"/>
        </w:rPr>
        <w:t>.</w:t>
      </w:r>
      <w:r w:rsidRPr="00261B03">
        <w:rPr>
          <w:rFonts w:ascii="Times New Roman" w:hAnsi="Times New Roman" w:cs="Times New Roman"/>
          <w:strike/>
          <w:sz w:val="24"/>
          <w:szCs w:val="24"/>
        </w:rPr>
        <w:t xml:space="preserve"> n</w:t>
      </w:r>
      <w:r>
        <w:rPr>
          <w:rFonts w:ascii="Times New Roman" w:hAnsi="Times New Roman" w:cs="Times New Roman"/>
          <w:strike/>
          <w:sz w:val="24"/>
          <w:szCs w:val="24"/>
        </w:rPr>
        <w:t>º</w:t>
      </w:r>
      <w:r w:rsidRPr="00261B03">
        <w:rPr>
          <w:rFonts w:ascii="Times New Roman" w:hAnsi="Times New Roman" w:cs="Times New Roman"/>
          <w:strike/>
          <w:sz w:val="24"/>
          <w:szCs w:val="24"/>
        </w:rPr>
        <w:t xml:space="preserve"> 176</w:t>
      </w:r>
      <w:r>
        <w:rPr>
          <w:rFonts w:ascii="Times New Roman" w:hAnsi="Times New Roman" w:cs="Times New Roman"/>
          <w:strike/>
          <w:sz w:val="24"/>
          <w:szCs w:val="24"/>
        </w:rPr>
        <w:t>/</w:t>
      </w:r>
      <w:r w:rsidRPr="00261B03">
        <w:rPr>
          <w:rFonts w:ascii="Times New Roman" w:hAnsi="Times New Roman" w:cs="Times New Roman"/>
          <w:strike/>
          <w:sz w:val="24"/>
          <w:szCs w:val="24"/>
        </w:rPr>
        <w:t>2000)</w:t>
      </w:r>
    </w:p>
    <w:p w:rsidR="00261B03" w:rsidRPr="00261B03" w:rsidRDefault="00261B03" w:rsidP="002E1015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261B03" w:rsidRPr="00261B0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DB0" w:rsidRDefault="00474DB0" w:rsidP="00474DB0">
      <w:pPr>
        <w:spacing w:after="0" w:line="240" w:lineRule="auto"/>
      </w:pPr>
      <w:r>
        <w:separator/>
      </w:r>
    </w:p>
  </w:endnote>
  <w:endnote w:type="continuationSeparator" w:id="0">
    <w:p w:rsidR="00474DB0" w:rsidRDefault="00474DB0" w:rsidP="0047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B0" w:rsidRDefault="00474DB0" w:rsidP="00474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74DB0" w:rsidRDefault="00474D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DB0" w:rsidRDefault="00474DB0" w:rsidP="00474DB0">
      <w:pPr>
        <w:spacing w:after="0" w:line="240" w:lineRule="auto"/>
      </w:pPr>
      <w:r>
        <w:separator/>
      </w:r>
    </w:p>
  </w:footnote>
  <w:footnote w:type="continuationSeparator" w:id="0">
    <w:p w:rsidR="00474DB0" w:rsidRDefault="00474DB0" w:rsidP="00474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DB0" w:rsidRDefault="00474DB0" w:rsidP="00474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9765" cy="643890"/>
          <wp:effectExtent l="0" t="0" r="6985" b="381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4DB0" w:rsidRDefault="00474DB0" w:rsidP="00474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474DB0" w:rsidRDefault="00474DB0" w:rsidP="00474DB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74DB0" w:rsidRDefault="00474DB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A5"/>
    <w:rsid w:val="0007325B"/>
    <w:rsid w:val="00134F1E"/>
    <w:rsid w:val="001E708B"/>
    <w:rsid w:val="00261B03"/>
    <w:rsid w:val="002C4D95"/>
    <w:rsid w:val="002E1015"/>
    <w:rsid w:val="002F52A5"/>
    <w:rsid w:val="003D07E5"/>
    <w:rsid w:val="00400B47"/>
    <w:rsid w:val="00474DB0"/>
    <w:rsid w:val="0051332D"/>
    <w:rsid w:val="005B5DC2"/>
    <w:rsid w:val="006A703D"/>
    <w:rsid w:val="006C0B3C"/>
    <w:rsid w:val="007441BF"/>
    <w:rsid w:val="00786686"/>
    <w:rsid w:val="007C52EC"/>
    <w:rsid w:val="008267A5"/>
    <w:rsid w:val="009D6B38"/>
    <w:rsid w:val="00B30817"/>
    <w:rsid w:val="00B449CA"/>
    <w:rsid w:val="00BD559B"/>
    <w:rsid w:val="00CA5D23"/>
    <w:rsid w:val="00D61DC2"/>
    <w:rsid w:val="00D621E1"/>
    <w:rsid w:val="00DA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5349FE"/>
  <w15:docId w15:val="{521E08D1-BFA9-402E-A91C-10851B79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D6B3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74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DB0"/>
  </w:style>
  <w:style w:type="paragraph" w:styleId="Rodap">
    <w:name w:val="footer"/>
    <w:basedOn w:val="Normal"/>
    <w:link w:val="RodapChar"/>
    <w:uiPriority w:val="99"/>
    <w:unhideWhenUsed/>
    <w:rsid w:val="00474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B62B1-4DA7-4182-B5E3-DC3E6851A47A}"/>
</file>

<file path=customXml/itemProps2.xml><?xml version="1.0" encoding="utf-8"?>
<ds:datastoreItem xmlns:ds="http://schemas.openxmlformats.org/officeDocument/2006/customXml" ds:itemID="{5D8B9A7E-76B1-4CCD-B83B-63A5D9E2599F}"/>
</file>

<file path=customXml/itemProps3.xml><?xml version="1.0" encoding="utf-8"?>
<ds:datastoreItem xmlns:ds="http://schemas.openxmlformats.org/officeDocument/2006/customXml" ds:itemID="{5A38580B-3C63-4DCB-9DDA-78491D42FD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15</cp:revision>
  <dcterms:created xsi:type="dcterms:W3CDTF">2015-10-23T20:22:00Z</dcterms:created>
  <dcterms:modified xsi:type="dcterms:W3CDTF">2017-06-21T18:36:00Z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