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9D63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RESOLUÇÃO-RDC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>o</w:t>
      </w:r>
      <w:proofErr w:type="gramEnd"/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48, DE 7 DE JULHO DE 2008</w:t>
      </w:r>
    </w:p>
    <w:p w14:paraId="3A92B642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Dispõe sobre os procedimentos administrativos</w:t>
      </w:r>
    </w:p>
    <w:p w14:paraId="2966CCE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para a reavaliação toxicológica de</w:t>
      </w:r>
    </w:p>
    <w:p w14:paraId="67CFAC5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produtos técnicos e formulados com base</w:t>
      </w:r>
    </w:p>
    <w:p w14:paraId="251320BB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em ingredientes ativos com preocupação</w:t>
      </w:r>
    </w:p>
    <w:p w14:paraId="69DB765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para a saúde e altera dispositivos da RDC</w:t>
      </w:r>
    </w:p>
    <w:p w14:paraId="235770E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n</w:t>
      </w:r>
      <w:r>
        <w:rPr>
          <w:rFonts w:ascii="Times New Roman" w:hAnsi="Times New Roman" w:cs="Times New Roman"/>
          <w:b/>
          <w:bCs/>
          <w:color w:val="2E2C2D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2E2C2D"/>
          <w:sz w:val="16"/>
          <w:szCs w:val="16"/>
        </w:rPr>
        <w:t>10 de 22 de fevereiro de 2008</w:t>
      </w:r>
    </w:p>
    <w:p w14:paraId="6C92EF1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 Sanitária,</w:t>
      </w:r>
    </w:p>
    <w:p w14:paraId="5BEBF0EB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 atribuição que lhe confere o inciso IV do art. 11 do</w:t>
      </w:r>
    </w:p>
    <w:p w14:paraId="05864902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aprovado pelo 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3.029, de 16 de abril de 1999,</w:t>
      </w:r>
    </w:p>
    <w:p w14:paraId="0BAB78D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tendo em vista o disposto no inciso II e nos §§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do art. 54 do</w:t>
      </w:r>
    </w:p>
    <w:p w14:paraId="4C47A2E7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Regimento Interno aprovado nos termos do Anexo I da Portaria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354</w:t>
      </w:r>
    </w:p>
    <w:p w14:paraId="734146B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ANVISA, de 11 de agosto de 2006, republicada no DOU de 21 de</w:t>
      </w:r>
    </w:p>
    <w:p w14:paraId="2A43C42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agosto de 2006, em reunião realizada em 7 de julho de 2008, e</w:t>
      </w:r>
    </w:p>
    <w:p w14:paraId="04C92A5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Constituição Federal, de 05 de</w:t>
      </w:r>
    </w:p>
    <w:p w14:paraId="346A367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outubro de 1988, em seu artigo 5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XXXIII e LX, relativos ao direito</w:t>
      </w:r>
    </w:p>
    <w:p w14:paraId="69B7DAB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à informação e publicidade dos atos da administração pública;</w:t>
      </w:r>
    </w:p>
    <w:p w14:paraId="4D4F029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Constituição Federal, de 05 de</w:t>
      </w:r>
    </w:p>
    <w:p w14:paraId="6B2224D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outubro de 1988, em seu artigo 200, incisos I, II e VII;</w:t>
      </w:r>
    </w:p>
    <w:p w14:paraId="17ECB78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Lei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8.080, de 19 de setembro</w:t>
      </w:r>
    </w:p>
    <w:p w14:paraId="6F49AB7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1990, em seu art. 6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incisos I e alíneas, VII, IX e §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</w:t>
      </w:r>
    </w:p>
    <w:p w14:paraId="7843732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incisos;</w:t>
      </w:r>
    </w:p>
    <w:p w14:paraId="4EA6973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Lei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9.782, de 26 de janeiro</w:t>
      </w:r>
    </w:p>
    <w:p w14:paraId="6804A572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1999, em seu artigo 8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 parágrafos, que determina a regulamentação,</w:t>
      </w:r>
    </w:p>
    <w:p w14:paraId="154BFFA7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controle e a fiscalização dos produtos que envolvam</w:t>
      </w:r>
    </w:p>
    <w:p w14:paraId="1F9B591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risco à saúde pública;</w:t>
      </w:r>
    </w:p>
    <w:p w14:paraId="25B5ED1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Lei n° 9.784, de 29 de janeiro de</w:t>
      </w:r>
    </w:p>
    <w:p w14:paraId="4F55A9D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1999; que regula o processo administrativo no âmbito da Administração</w:t>
      </w:r>
    </w:p>
    <w:p w14:paraId="24610A6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Pública Federal;</w:t>
      </w:r>
    </w:p>
    <w:p w14:paraId="39D7CEFB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Lei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10.603, de 17 de dezembro de 2002,</w:t>
      </w:r>
    </w:p>
    <w:p w14:paraId="272C3F5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dispõe sobre a informação não divulgada submetida para aprovação</w:t>
      </w:r>
    </w:p>
    <w:p w14:paraId="6785A88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comercialização de produtos;</w:t>
      </w:r>
    </w:p>
    <w:p w14:paraId="0D9EC29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Lei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7.802, de 11 de julho de</w:t>
      </w:r>
    </w:p>
    <w:p w14:paraId="1E9C179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1989, art.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§ 6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, alíneas c e d, combinado com disposto no</w:t>
      </w:r>
    </w:p>
    <w:p w14:paraId="6542A61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4.074, de 04 de janeiro de 2002, artigos 2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inciso VI; art.</w:t>
      </w:r>
    </w:p>
    <w:p w14:paraId="48E9D7A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inciso I; art. 19, parágrafo e incisos e art. 31, incisos e parágrafos;</w:t>
      </w:r>
    </w:p>
    <w:p w14:paraId="4E04119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9"/>
          <w:szCs w:val="9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na Instrução Normativa Conjunta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o-</w:t>
      </w:r>
    </w:p>
    <w:p w14:paraId="0D22BBF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 02, de 27 de setembro de 2006, que estabelece procedimentos para</w:t>
      </w:r>
    </w:p>
    <w:p w14:paraId="08920033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fins de reavaliação agronômica ou toxicológica ou ambiental dos</w:t>
      </w:r>
    </w:p>
    <w:p w14:paraId="641E559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agrotóxicos, seus componentes e afins;</w:t>
      </w:r>
    </w:p>
    <w:p w14:paraId="7AC6F42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impacto dos agrotóxicos de forma difusa e</w:t>
      </w:r>
    </w:p>
    <w:p w14:paraId="3D92262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coletiva e a importância da ampla participação da sociedade através</w:t>
      </w:r>
    </w:p>
    <w:p w14:paraId="2ACEB53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instrumento de consulta pública;</w:t>
      </w:r>
    </w:p>
    <w:p w14:paraId="570A8293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RDC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10, de 22 de fevereiro de 2008,</w:t>
      </w:r>
    </w:p>
    <w:p w14:paraId="494036D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estabelecendo a reavaliação toxicológica de produtos técnicos e formulados</w:t>
      </w:r>
    </w:p>
    <w:p w14:paraId="3F83BB9B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à base de treze Ingredientes Ativos,</w:t>
      </w:r>
    </w:p>
    <w:p w14:paraId="3BC0EE5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adota a seguinte Resolução e eu, Diretor-Presidente, determino</w:t>
      </w:r>
    </w:p>
    <w:p w14:paraId="73837E6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sua publicação:</w:t>
      </w:r>
    </w:p>
    <w:p w14:paraId="1696161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Detalhar os procedimentos administrativos, para a</w:t>
      </w:r>
    </w:p>
    <w:p w14:paraId="16DAE30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reavaliação toxicológica de produtos técnicos e formulados à base de</w:t>
      </w:r>
    </w:p>
    <w:p w14:paraId="66452A02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Ingredientes Ativos com alteração dos riscos à saúde humana.</w:t>
      </w:r>
    </w:p>
    <w:p w14:paraId="06698917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Revoga-se o inciso III, do art. 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da RDC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10, de</w:t>
      </w:r>
    </w:p>
    <w:p w14:paraId="19BCDC3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22 de fevereiro de 2008.</w:t>
      </w:r>
    </w:p>
    <w:p w14:paraId="7D59384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9"/>
          <w:szCs w:val="9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Mantém-se a validade da publicação da RDC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o-</w:t>
      </w:r>
    </w:p>
    <w:p w14:paraId="62D0866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10/2008, que coloca em reavaliação 14 ingredientes ativos de agrotóxicos.</w:t>
      </w:r>
    </w:p>
    <w:p w14:paraId="74C2225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Ficam alterados os prazos constantes do Anexo II da</w:t>
      </w:r>
    </w:p>
    <w:p w14:paraId="56AD6C6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RDC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10/2008, cujas reavaliações deverão ser concluídas em até</w:t>
      </w:r>
    </w:p>
    <w:p w14:paraId="5623A55F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120 dias, a contar da publicação da nota técnica encaminhada a</w:t>
      </w:r>
    </w:p>
    <w:p w14:paraId="308C0913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consulta pública a que se refere o artigo 10 do Anexo desta Resolução.</w:t>
      </w:r>
    </w:p>
    <w:p w14:paraId="0744F66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As reavaliações dos ingredientes ativos efetuadas sob</w:t>
      </w:r>
    </w:p>
    <w:p w14:paraId="7BAD480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vigência da RDC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10/2008 e anteriores à publicação do detalhamento</w:t>
      </w:r>
    </w:p>
    <w:p w14:paraId="41B0E50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procedimentos ficam convalidadas.</w:t>
      </w:r>
    </w:p>
    <w:p w14:paraId="3A4EDEB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Esta Resolução entra em vigor na data da sua publicação.</w:t>
      </w:r>
    </w:p>
    <w:p w14:paraId="7EC3BE0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RAPOSO DE MELLO</w:t>
      </w:r>
    </w:p>
    <w:p w14:paraId="365E8D7B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</w:p>
    <w:p w14:paraId="6466674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Procedimentos administrativos para a reavaliação toxicológica</w:t>
      </w:r>
    </w:p>
    <w:p w14:paraId="4795B09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produtos técnicos e formulados com base em ingredientes</w:t>
      </w:r>
    </w:p>
    <w:p w14:paraId="54A5675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ativos com preocupação para a saúde humana.</w:t>
      </w:r>
    </w:p>
    <w:p w14:paraId="687ACC3F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Os agrotóxicos, seus componentes e afins que apresentarem</w:t>
      </w:r>
    </w:p>
    <w:p w14:paraId="49FA83F3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alteração dos riscos à saúde humana poderão ser reavaliados</w:t>
      </w:r>
    </w:p>
    <w:p w14:paraId="2AA4CCCF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qualquer tempo e ter seus registros mantidos, alterados, suspensos</w:t>
      </w:r>
    </w:p>
    <w:p w14:paraId="0F51D84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cancelados, de acordo com o art. 13, do 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4.074/2002.</w:t>
      </w:r>
    </w:p>
    <w:p w14:paraId="51E2BC5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Quando surgirem indícios de alteração dos riscos à</w:t>
      </w:r>
    </w:p>
    <w:p w14:paraId="025F1C7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saúde humana, ou que desaconselhem o uso de produtos registrados</w:t>
      </w:r>
    </w:p>
    <w:p w14:paraId="15D394B7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ainda quando o País for alertado nesse sentido, por organizações</w:t>
      </w:r>
    </w:p>
    <w:p w14:paraId="70FCECA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internacionais responsáveis pela saúde, alimentação ou meio ambiente,</w:t>
      </w:r>
    </w:p>
    <w:p w14:paraId="320F87A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das quais o Brasil seja membro integrante ou signatário de acordos,</w:t>
      </w:r>
    </w:p>
    <w:p w14:paraId="18D4DCE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GGTOX/ANVISA procederá a reavaliação toxicológica dos</w:t>
      </w:r>
    </w:p>
    <w:p w14:paraId="392C4B3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mesmos.</w:t>
      </w:r>
    </w:p>
    <w:p w14:paraId="734E2BA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Para proceder a reavaliação toxicológica de um ingrediente</w:t>
      </w:r>
    </w:p>
    <w:p w14:paraId="18EDD27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 a ANVISA publicará Resolução de Diretoria Colegiada,</w:t>
      </w:r>
    </w:p>
    <w:p w14:paraId="76AF80E2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qual constará os ingredientes ativos a serem reavaliados e</w:t>
      </w:r>
    </w:p>
    <w:p w14:paraId="45F048A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aspectos toxicológicos que ensejam preocupação.</w:t>
      </w:r>
    </w:p>
    <w:p w14:paraId="2E1FED8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Será concedido o prazo de 30 dias, a contar da</w:t>
      </w:r>
    </w:p>
    <w:p w14:paraId="19E8637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publicação da RDC que coloca os ingredientes ativos em reavaliação,</w:t>
      </w:r>
    </w:p>
    <w:p w14:paraId="033C4C4F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para que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apresentem todos os estudos toxicológicos</w:t>
      </w:r>
    </w:p>
    <w:p w14:paraId="3B482D2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sobre os ingredientes ativos a serem reavaliados.</w:t>
      </w:r>
    </w:p>
    <w:p w14:paraId="5AF8B1F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devem identificar os estudos inexistentes</w:t>
      </w:r>
    </w:p>
    <w:p w14:paraId="11D14E0B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inadequados de acordo com as normas atuais, no ato do</w:t>
      </w:r>
    </w:p>
    <w:p w14:paraId="25ABBDA3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cumprimento do disposto no Art. 4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>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- </w:t>
      </w:r>
      <w:r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bem como, a contratação ou</w:t>
      </w:r>
    </w:p>
    <w:p w14:paraId="4896CE3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andamento de novos estudos sobre aquele ingrediente ativo.</w:t>
      </w:r>
    </w:p>
    <w:p w14:paraId="5C70D53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devem informar se têm interesse em</w:t>
      </w:r>
    </w:p>
    <w:p w14:paraId="494CC51B" w14:textId="743E93CC" w:rsidR="00654BF4" w:rsidRDefault="005F156F" w:rsidP="005F156F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suportar o dossiê toxicológico do ingrediente ativo a ser reavaliado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</w:p>
    <w:p w14:paraId="25FFE1C7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A não apresentação dos dados solicitados ou a não</w:t>
      </w:r>
    </w:p>
    <w:p w14:paraId="6485441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manifestação sobre o interesse em suportar o dossiê toxicológico do</w:t>
      </w:r>
    </w:p>
    <w:p w14:paraId="67930EE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ingrediente, implicará no cancelamento dos informes de avaliação</w:t>
      </w:r>
    </w:p>
    <w:p w14:paraId="0FAFDC9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toxicológica dos agrotóxicos, componentes e afins a serem reavaliados.</w:t>
      </w:r>
    </w:p>
    <w:p w14:paraId="68AE151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A GGTOX/ANVISA efetuará a análise dos dados</w:t>
      </w:r>
    </w:p>
    <w:p w14:paraId="796C392B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aportados pelos </w:t>
      </w:r>
      <w:proofErr w:type="spellStart"/>
      <w:r>
        <w:rPr>
          <w:rFonts w:ascii="Times New Roman" w:hAnsi="Times New Roman" w:cs="Times New Roman"/>
          <w:sz w:val="16"/>
          <w:szCs w:val="16"/>
        </w:rPr>
        <w:t>registrantes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de estudos científicos publicados.</w:t>
      </w:r>
    </w:p>
    <w:p w14:paraId="47DA25B3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A análise prevista no art. 8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deverá ser feita conjuntamente</w:t>
      </w:r>
    </w:p>
    <w:p w14:paraId="16E5204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instituição reconhecida técnica e cientificamente na</w:t>
      </w:r>
    </w:p>
    <w:p w14:paraId="6F139B2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 de toxicologia e que não apresente conflito de interesses com o</w:t>
      </w:r>
    </w:p>
    <w:p w14:paraId="5E3522A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tema agrotóxico.</w:t>
      </w:r>
    </w:p>
    <w:p w14:paraId="3780478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 A ANVISA publicará nota técnica sobre os aspectos</w:t>
      </w:r>
    </w:p>
    <w:p w14:paraId="4F43CE9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toxicológicos e regulatórios reavaliados, com possíveis encaminhamentos</w:t>
      </w:r>
    </w:p>
    <w:p w14:paraId="775A6A6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ingrediente ativo, para Consulta Pública pelo prazo de</w:t>
      </w:r>
    </w:p>
    <w:p w14:paraId="62B1A812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30 dias.</w:t>
      </w:r>
    </w:p>
    <w:p w14:paraId="548997A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 A GGTOX/ANVISA efetuará a consolidação das</w:t>
      </w:r>
    </w:p>
    <w:p w14:paraId="3D8C993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contribuições da Consulta Pública.</w:t>
      </w:r>
    </w:p>
    <w:p w14:paraId="55DEDD3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 A GGTOX/ANVISA chamará uma comissão de reavaliação,</w:t>
      </w:r>
    </w:p>
    <w:p w14:paraId="61D9B26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termos da INC 02, de 27 de setembro de 2006, que será</w:t>
      </w:r>
    </w:p>
    <w:p w14:paraId="779E7D1F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composta por servidores da ANVISA, do Ministério da Agricultura,</w:t>
      </w:r>
    </w:p>
    <w:p w14:paraId="16330EB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Pecuária e do Abastecimento (MAPA) e do Instituto Brasileiro do</w:t>
      </w:r>
    </w:p>
    <w:p w14:paraId="3FC75CAA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Ambiente e dos Recursos Naturais Renováveis (IBAMA), para</w:t>
      </w:r>
    </w:p>
    <w:p w14:paraId="5E3AC0B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discutir os resultados da reavaliação bem como as contribuições da</w:t>
      </w:r>
    </w:p>
    <w:p w14:paraId="0F00405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Consulta Pública e possíveis encaminhamentos para o ingrediente</w:t>
      </w:r>
    </w:p>
    <w:p w14:paraId="17B0255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reavaliado.</w:t>
      </w:r>
    </w:p>
    <w:p w14:paraId="5B9634A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 A GGTOX/ANVISA encaminhará para Diretoria Colegiada/</w:t>
      </w:r>
    </w:p>
    <w:p w14:paraId="2C6DE82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ANVISA, nota técnica conclusiva para decisão sobre os aspectos</w:t>
      </w:r>
    </w:p>
    <w:p w14:paraId="0F6F9D4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toxicológicos reavaliados e posterior publicação.</w:t>
      </w:r>
    </w:p>
    <w:p w14:paraId="47F05081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 A nota técnica e as decisões sobre o ingrediente ativo</w:t>
      </w:r>
    </w:p>
    <w:p w14:paraId="694D3DC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reavaliado serão objeto de Resolução de Diretoria Colegiada da ANVISA.</w:t>
      </w:r>
    </w:p>
    <w:p w14:paraId="5348D29D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 A GGTOX/ANVISA enviará cópia da publicação ao</w:t>
      </w:r>
    </w:p>
    <w:p w14:paraId="2BC4B584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MAPA, IBAMA e </w:t>
      </w:r>
      <w:proofErr w:type="spellStart"/>
      <w:r>
        <w:rPr>
          <w:rFonts w:ascii="Times New Roman" w:hAnsi="Times New Roman" w:cs="Times New Roman"/>
          <w:sz w:val="16"/>
          <w:szCs w:val="16"/>
        </w:rPr>
        <w:t>registrantes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produtos técnicos e formulados.</w:t>
      </w:r>
    </w:p>
    <w:p w14:paraId="347452AF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 Servidores do MAPA e do IBAMA, previamente</w:t>
      </w:r>
    </w:p>
    <w:p w14:paraId="6D94D338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designados, poderão acompanhar todos os passos da reavaliação e ter</w:t>
      </w:r>
    </w:p>
    <w:p w14:paraId="01780EC6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acesso a todas as informações, atendido o disposto nas normas internas</w:t>
      </w:r>
    </w:p>
    <w:p w14:paraId="75DB661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ANVISA sobre a assinatura de termo de manutenção de</w:t>
      </w:r>
    </w:p>
    <w:p w14:paraId="7CE982D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sigilo.</w:t>
      </w:r>
    </w:p>
    <w:p w14:paraId="254D2D60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 A GGTOX/ANVISA poderá realizar audiência pública</w:t>
      </w:r>
    </w:p>
    <w:p w14:paraId="1CD2896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ao final da Consulta Pública, sem prejuízos dos prazos para a</w:t>
      </w:r>
    </w:p>
    <w:p w14:paraId="53EEF45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conclusão da reavaliação.</w:t>
      </w:r>
    </w:p>
    <w:p w14:paraId="11215E7E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 Além do procedimento descrito neste regulamento,</w:t>
      </w:r>
    </w:p>
    <w:p w14:paraId="4832BEEC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aplica-se, no que couber, a Lei n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9.784, de 29 de janeiro de 1999.</w:t>
      </w:r>
    </w:p>
    <w:p w14:paraId="5DD3319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19 Quando houver a realização de novos estudos por</w:t>
      </w:r>
    </w:p>
    <w:p w14:paraId="0A2216C5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parte do </w:t>
      </w:r>
      <w:proofErr w:type="spellStart"/>
      <w:r>
        <w:rPr>
          <w:rFonts w:ascii="Times New Roman" w:hAnsi="Times New Roman" w:cs="Times New Roman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para suportar o dossiê toxicológico o uso destes</w:t>
      </w:r>
    </w:p>
    <w:p w14:paraId="58D03DC9" w14:textId="77777777" w:rsidR="005F156F" w:rsidRDefault="005F156F" w:rsidP="005F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dados por terceiros deverá atender o disposto na Lei n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10.603, de 17</w:t>
      </w:r>
    </w:p>
    <w:p w14:paraId="1FB8DF50" w14:textId="47DF2707" w:rsidR="005F156F" w:rsidRDefault="005F156F" w:rsidP="005F156F">
      <w:r>
        <w:rPr>
          <w:rFonts w:ascii="Times New Roman" w:hAnsi="Times New Roman" w:cs="Times New Roman"/>
          <w:sz w:val="16"/>
          <w:szCs w:val="16"/>
        </w:rPr>
        <w:t>de dezembro de 2002.</w:t>
      </w:r>
      <w:bookmarkStart w:id="0" w:name="_GoBack"/>
      <w:bookmarkEnd w:id="0"/>
    </w:p>
    <w:sectPr w:rsidR="005F1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A5"/>
    <w:rsid w:val="003227A5"/>
    <w:rsid w:val="005F156F"/>
    <w:rsid w:val="006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4039"/>
  <w15:chartTrackingRefBased/>
  <w15:docId w15:val="{C37512D4-7AA6-4756-943D-76AE6A4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1212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2019-02-04T11:51:00Z</dcterms:created>
  <dcterms:modified xsi:type="dcterms:W3CDTF">2019-02-04T11:52:00Z</dcterms:modified>
</cp:coreProperties>
</file>