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93F" w:rsidRPr="00EF493F" w:rsidRDefault="0099257E" w:rsidP="00253FA8">
      <w:pPr>
        <w:tabs>
          <w:tab w:val="center" w:pos="4252"/>
          <w:tab w:val="right" w:pos="8504"/>
        </w:tabs>
        <w:spacing w:before="0" w:beforeAutospacing="0" w:after="0" w:afterAutospacing="0"/>
        <w:jc w:val="center"/>
        <w:divId w:val="1460031155"/>
        <w:rPr>
          <w:rFonts w:eastAsia="Times New Roman"/>
        </w:rPr>
      </w:pPr>
      <w:bookmarkStart w:id="0" w:name="_GoBack"/>
      <w:bookmarkEnd w:id="0"/>
      <w:r w:rsidRPr="0099257E">
        <w:rPr>
          <w:rFonts w:eastAsia="Times New Roman"/>
          <w:noProof/>
        </w:rPr>
        <w:drawing>
          <wp:inline distT="0" distB="0" distL="0" distR="0">
            <wp:extent cx="657225" cy="647700"/>
            <wp:effectExtent l="0" t="0" r="0"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F493F" w:rsidRPr="00EF493F" w:rsidRDefault="00EF493F" w:rsidP="00253FA8">
      <w:pPr>
        <w:tabs>
          <w:tab w:val="center" w:pos="4252"/>
          <w:tab w:val="right" w:pos="8504"/>
        </w:tabs>
        <w:spacing w:before="0" w:beforeAutospacing="0" w:after="0" w:afterAutospacing="0"/>
        <w:jc w:val="center"/>
        <w:divId w:val="1460031155"/>
        <w:rPr>
          <w:rFonts w:eastAsia="Times New Roman"/>
          <w:b/>
        </w:rPr>
      </w:pPr>
      <w:r w:rsidRPr="00EF493F">
        <w:rPr>
          <w:rFonts w:eastAsia="Times New Roman"/>
          <w:b/>
        </w:rPr>
        <w:t>Ministério da Saúde - MS</w:t>
      </w:r>
    </w:p>
    <w:p w:rsidR="00EF493F" w:rsidRPr="00EF493F" w:rsidRDefault="00EF493F" w:rsidP="00253FA8">
      <w:pPr>
        <w:tabs>
          <w:tab w:val="center" w:pos="4252"/>
          <w:tab w:val="right" w:pos="8504"/>
        </w:tabs>
        <w:spacing w:before="0" w:beforeAutospacing="0" w:after="0" w:afterAutospacing="0"/>
        <w:jc w:val="center"/>
        <w:divId w:val="1460031155"/>
        <w:rPr>
          <w:rFonts w:eastAsia="Times New Roman"/>
          <w:b/>
        </w:rPr>
      </w:pPr>
      <w:r w:rsidRPr="00EF493F">
        <w:rPr>
          <w:rFonts w:eastAsia="Times New Roman"/>
          <w:b/>
        </w:rPr>
        <w:t>Agência Nacional de Vigilância Sanitária - ANVISA</w:t>
      </w:r>
    </w:p>
    <w:p w:rsidR="00277E16" w:rsidRPr="00EF493F" w:rsidRDefault="00277E16" w:rsidP="00253FA8">
      <w:pPr>
        <w:pStyle w:val="Default"/>
        <w:ind w:firstLine="567"/>
        <w:jc w:val="both"/>
        <w:divId w:val="1460031155"/>
        <w:rPr>
          <w:rStyle w:val="legendab1"/>
          <w:rFonts w:ascii="Times New Roman" w:hAnsi="Times New Roman"/>
          <w:b/>
          <w:bCs/>
          <w:sz w:val="24"/>
          <w:szCs w:val="24"/>
        </w:rPr>
      </w:pPr>
    </w:p>
    <w:p w:rsidR="00C87D2C" w:rsidRDefault="00C87D2C" w:rsidP="00253FA8">
      <w:pPr>
        <w:pStyle w:val="Ttulo1"/>
        <w:ind w:left="-284"/>
        <w:jc w:val="both"/>
        <w:divId w:val="1460031155"/>
        <w:rPr>
          <w:rFonts w:ascii="Times New Roman" w:hAnsi="Times New Roman" w:cs="Times New Roman"/>
          <w:sz w:val="22"/>
          <w:szCs w:val="24"/>
        </w:rPr>
      </w:pPr>
      <w:r w:rsidRPr="00EF493F">
        <w:rPr>
          <w:rFonts w:ascii="Times New Roman" w:hAnsi="Times New Roman" w:cs="Times New Roman"/>
          <w:sz w:val="22"/>
          <w:szCs w:val="24"/>
        </w:rPr>
        <w:t>RESOLUÇÃO DA DIRETORIA COLEGIADA - RDC N</w:t>
      </w:r>
      <w:r w:rsidR="00694349">
        <w:rPr>
          <w:rFonts w:ascii="Times New Roman" w:hAnsi="Times New Roman" w:cs="Times New Roman"/>
          <w:sz w:val="22"/>
          <w:szCs w:val="24"/>
        </w:rPr>
        <w:t>º 55, DE 12 DE DEZEMBRO DE 2013</w:t>
      </w:r>
    </w:p>
    <w:p w:rsidR="00694349" w:rsidRPr="00694349" w:rsidRDefault="00694349" w:rsidP="00694349">
      <w:pPr>
        <w:pStyle w:val="Corpodetexto"/>
        <w:tabs>
          <w:tab w:val="left" w:pos="851"/>
          <w:tab w:val="left" w:pos="1134"/>
          <w:tab w:val="left" w:pos="3828"/>
        </w:tabs>
        <w:spacing w:after="100"/>
        <w:jc w:val="center"/>
        <w:divId w:val="1460031155"/>
        <w:rPr>
          <w:b/>
          <w:color w:val="0000FF"/>
        </w:rPr>
      </w:pPr>
      <w:r w:rsidRPr="00694349">
        <w:rPr>
          <w:b/>
          <w:color w:val="0000FF"/>
        </w:rPr>
        <w:t>(Publicada no DOU nº 242, de 13 de dezembro de 2013)</w:t>
      </w:r>
    </w:p>
    <w:p w:rsidR="00694349" w:rsidRPr="00EF493F" w:rsidRDefault="00694349" w:rsidP="00253FA8">
      <w:pPr>
        <w:pStyle w:val="Ttulo1"/>
        <w:ind w:left="-284"/>
        <w:jc w:val="both"/>
        <w:divId w:val="1460031155"/>
        <w:rPr>
          <w:rFonts w:ascii="Times New Roman" w:hAnsi="Times New Roman" w:cs="Times New Roman"/>
          <w:color w:val="343334"/>
          <w:sz w:val="22"/>
          <w:szCs w:val="24"/>
        </w:rPr>
      </w:pPr>
    </w:p>
    <w:p w:rsidR="00C87D2C" w:rsidRDefault="00C87D2C" w:rsidP="00253FA8">
      <w:pPr>
        <w:pStyle w:val="Corpodetexto"/>
        <w:tabs>
          <w:tab w:val="left" w:pos="851"/>
          <w:tab w:val="left" w:pos="1134"/>
          <w:tab w:val="left" w:pos="3828"/>
        </w:tabs>
        <w:spacing w:after="100"/>
        <w:ind w:left="4395"/>
        <w:jc w:val="both"/>
        <w:divId w:val="1460031155"/>
      </w:pPr>
      <w:r w:rsidRPr="00EF493F">
        <w:rPr>
          <w:color w:val="000000"/>
        </w:rPr>
        <w:t xml:space="preserve">Altera a Resolução de Diretoria Colegiada - RDC </w:t>
      </w:r>
      <w:r w:rsidRPr="00EF493F">
        <w:t xml:space="preserve">nº. 11, de 06 de março de 2013, que </w:t>
      </w:r>
      <w:r w:rsidRPr="00EF493F">
        <w:rPr>
          <w:color w:val="000000"/>
        </w:rPr>
        <w:t>dispõe sobre</w:t>
      </w:r>
      <w:r w:rsidRPr="00EF493F">
        <w:rPr>
          <w:rStyle w:val="A0"/>
        </w:rPr>
        <w:t xml:space="preserve"> </w:t>
      </w:r>
      <w:r w:rsidRPr="00EF493F">
        <w:t>a importação de substâncias sujeitas a controle especial e dos medicamentos que as contenham, e dá outras providências.</w:t>
      </w:r>
    </w:p>
    <w:p w:rsidR="00C87D2C" w:rsidRPr="00EF493F" w:rsidRDefault="00C87D2C" w:rsidP="00253FA8">
      <w:pPr>
        <w:pStyle w:val="Corpodetexto"/>
        <w:tabs>
          <w:tab w:val="left" w:pos="854"/>
          <w:tab w:val="left" w:pos="1134"/>
        </w:tabs>
        <w:spacing w:after="100"/>
        <w:ind w:firstLine="567"/>
        <w:jc w:val="both"/>
        <w:divId w:val="1460031155"/>
      </w:pPr>
      <w:r w:rsidRPr="00EF493F">
        <w:t>A Diretoria Colegiada da Agência Nacional de Vigilância Sanitária,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09 de dezembro de 2013, adota a seguinte Resolução da Diretoria Colegiada e eu, Diretor-Presidente, determino sua publicação:</w:t>
      </w:r>
    </w:p>
    <w:p w:rsidR="00C87D2C" w:rsidRPr="00EF493F" w:rsidRDefault="00C87D2C" w:rsidP="00253FA8">
      <w:pPr>
        <w:pStyle w:val="Corpodetexto"/>
        <w:tabs>
          <w:tab w:val="left" w:pos="854"/>
          <w:tab w:val="left" w:pos="1134"/>
        </w:tabs>
        <w:spacing w:after="100"/>
        <w:ind w:firstLine="567"/>
        <w:jc w:val="both"/>
        <w:divId w:val="1460031155"/>
      </w:pPr>
      <w:r w:rsidRPr="00EF493F">
        <w:t xml:space="preserve">Art. 1º O art. 13 da </w:t>
      </w:r>
      <w:r w:rsidRPr="00EF493F">
        <w:rPr>
          <w:color w:val="000000"/>
        </w:rPr>
        <w:t xml:space="preserve">RDC </w:t>
      </w:r>
      <w:r w:rsidRPr="00EF493F">
        <w:t>nº 11, de 06 de março de 2013 passa a vigorar com a seguinte redação:</w:t>
      </w:r>
    </w:p>
    <w:p w:rsidR="00C87D2C" w:rsidRPr="00EF493F" w:rsidRDefault="00C87D2C" w:rsidP="00253FA8">
      <w:pPr>
        <w:tabs>
          <w:tab w:val="left" w:pos="532"/>
        </w:tabs>
        <w:autoSpaceDE w:val="0"/>
        <w:autoSpaceDN w:val="0"/>
        <w:adjustRightInd w:val="0"/>
        <w:ind w:firstLine="567"/>
        <w:jc w:val="both"/>
        <w:divId w:val="1460031155"/>
      </w:pPr>
      <w:r w:rsidRPr="00EF493F">
        <w:t>“Art. 13. A importação das substâncias das listas A1, A2, A3, B1, B2, C3, D1, F1, F2, F3 e F4, e das plantas da lista E do ANEXO I da Portaria SVS/MS 344/98 e de suas atualizações, bem como dos medicamentos que as contenham, dependerá de solicitação de Autorização de Importação de Substância/Medicamentos, quando destinados exclusivamente para fins de ensino, pesquisa, análise ou utilizados como padrão ou reagente analítico, válida por 6 (seis) meses contados a partir da data de sua emissão.</w:t>
      </w:r>
    </w:p>
    <w:p w:rsidR="00C87D2C" w:rsidRPr="00EF493F" w:rsidRDefault="00C87D2C" w:rsidP="00253FA8">
      <w:pPr>
        <w:tabs>
          <w:tab w:val="left" w:pos="532"/>
        </w:tabs>
        <w:autoSpaceDE w:val="0"/>
        <w:autoSpaceDN w:val="0"/>
        <w:adjustRightInd w:val="0"/>
        <w:ind w:firstLine="567"/>
        <w:jc w:val="both"/>
        <w:divId w:val="1460031155"/>
      </w:pPr>
      <w:r w:rsidRPr="00EF493F">
        <w:t>(...)</w:t>
      </w:r>
    </w:p>
    <w:p w:rsidR="00C87D2C" w:rsidRPr="00EF493F" w:rsidRDefault="00C87D2C" w:rsidP="00253FA8">
      <w:pPr>
        <w:tabs>
          <w:tab w:val="left" w:pos="532"/>
        </w:tabs>
        <w:autoSpaceDE w:val="0"/>
        <w:autoSpaceDN w:val="0"/>
        <w:adjustRightInd w:val="0"/>
        <w:ind w:firstLine="567"/>
        <w:jc w:val="both"/>
        <w:divId w:val="1460031155"/>
      </w:pPr>
      <w:r w:rsidRPr="00EF493F">
        <w:t xml:space="preserve">§5º A importação das substâncias e medicamentos mencionados no </w:t>
      </w:r>
      <w:r w:rsidRPr="00EF493F">
        <w:rPr>
          <w:i/>
        </w:rPr>
        <w:t>caput</w:t>
      </w:r>
      <w:r w:rsidRPr="00EF493F">
        <w:t xml:space="preserve"> deste artigo, quando solicitada por órgãos de repressão a drogas, entidade importadora de controle de dopagem, laboratório de referência analítica, instituição de ensino ou pesquisa, inclusive suas fundações de apoio, deverá ser solicitada por meio de Autorização de Importação Específica. </w:t>
      </w:r>
    </w:p>
    <w:p w:rsidR="00C87D2C" w:rsidRPr="00EF493F" w:rsidRDefault="00C87D2C" w:rsidP="00253FA8">
      <w:pPr>
        <w:tabs>
          <w:tab w:val="left" w:pos="532"/>
        </w:tabs>
        <w:autoSpaceDE w:val="0"/>
        <w:autoSpaceDN w:val="0"/>
        <w:adjustRightInd w:val="0"/>
        <w:jc w:val="both"/>
        <w:divId w:val="1460031155"/>
      </w:pPr>
      <w:r w:rsidRPr="00EF493F">
        <w:lastRenderedPageBreak/>
        <w:t>§6º Os requisitos para concessão da Autorização de Importação Específica são os previstos no art. 11 desta Resolução.” (NR)</w:t>
      </w:r>
    </w:p>
    <w:p w:rsidR="00C87D2C" w:rsidRPr="00EF493F" w:rsidRDefault="00C87D2C" w:rsidP="00253FA8">
      <w:pPr>
        <w:ind w:firstLine="567"/>
        <w:jc w:val="both"/>
        <w:divId w:val="1460031155"/>
      </w:pPr>
      <w:r w:rsidRPr="00EF493F">
        <w:t>Art. 2º. O §3º, do art. 16, da RDC nº 11, de 06 de março de 2013, passa a vigorar com a seguinte redação:</w:t>
      </w:r>
    </w:p>
    <w:p w:rsidR="00C87D2C" w:rsidRPr="00EF493F" w:rsidRDefault="00C87D2C" w:rsidP="00253FA8">
      <w:pPr>
        <w:ind w:left="300" w:right="300" w:firstLine="567"/>
        <w:jc w:val="both"/>
        <w:divId w:val="1460031155"/>
      </w:pPr>
      <w:r w:rsidRPr="00EF493F">
        <w:t>“Art. 16. (...)</w:t>
      </w:r>
    </w:p>
    <w:p w:rsidR="00C87D2C" w:rsidRPr="00EF493F" w:rsidRDefault="00C87D2C" w:rsidP="00253FA8">
      <w:pPr>
        <w:ind w:firstLine="567"/>
        <w:jc w:val="both"/>
        <w:divId w:val="1460031155"/>
      </w:pPr>
      <w:r w:rsidRPr="00EF493F">
        <w:t>§3º Cada processo de Autorização de Importação Específica de que trata o §1º deverá ser instruído com declaração do destinatário final de que o padrão ou reagente analítico a ser importado será de sua responsabilidade e uso exclusivos.”</w:t>
      </w:r>
    </w:p>
    <w:p w:rsidR="00C87D2C" w:rsidRPr="00EF493F" w:rsidRDefault="00C87D2C" w:rsidP="00253FA8">
      <w:pPr>
        <w:ind w:firstLine="567"/>
        <w:jc w:val="both"/>
        <w:divId w:val="1460031155"/>
      </w:pPr>
      <w:r w:rsidRPr="00EF493F">
        <w:t>Art. 3º Ficam revogados o §4º do art. 13, os arts. 14 e 15 e o §2º, do artigo 16, todos da Resolução - RDC nº 11, de 06 de março de 2013.</w:t>
      </w:r>
    </w:p>
    <w:p w:rsidR="00C87D2C" w:rsidRPr="00EF493F" w:rsidRDefault="00C87D2C" w:rsidP="00253FA8">
      <w:pPr>
        <w:ind w:firstLine="567"/>
        <w:jc w:val="both"/>
        <w:divId w:val="1460031155"/>
      </w:pPr>
      <w:r w:rsidRPr="00EF493F">
        <w:t>Art. 4º. Os importadores terão um prazo de 30 (trinta) dias para adequação a esta Resolução.</w:t>
      </w:r>
    </w:p>
    <w:p w:rsidR="00C87D2C" w:rsidRDefault="00C87D2C" w:rsidP="00253FA8">
      <w:pPr>
        <w:ind w:firstLine="567"/>
        <w:jc w:val="both"/>
        <w:divId w:val="1460031155"/>
      </w:pPr>
      <w:r w:rsidRPr="00EF493F">
        <w:t>Art. 5º Esta Resolução entra em vigor na data de sua publicação.</w:t>
      </w:r>
    </w:p>
    <w:p w:rsidR="00253FA8" w:rsidRPr="00EF493F" w:rsidRDefault="00253FA8" w:rsidP="00253FA8">
      <w:pPr>
        <w:ind w:firstLine="567"/>
        <w:jc w:val="both"/>
        <w:divId w:val="1460031155"/>
      </w:pPr>
    </w:p>
    <w:p w:rsidR="00C87D2C" w:rsidRPr="00EF493F" w:rsidRDefault="00C87D2C" w:rsidP="00253FA8">
      <w:pPr>
        <w:pStyle w:val="Ttulo2"/>
        <w:divId w:val="1460031155"/>
        <w:rPr>
          <w:rFonts w:ascii="Times New Roman" w:hAnsi="Times New Roman" w:cs="Times New Roman"/>
          <w:sz w:val="24"/>
          <w:szCs w:val="24"/>
        </w:rPr>
      </w:pPr>
      <w:r w:rsidRPr="00EF493F">
        <w:rPr>
          <w:rFonts w:ascii="Times New Roman" w:hAnsi="Times New Roman" w:cs="Times New Roman"/>
          <w:sz w:val="24"/>
          <w:szCs w:val="24"/>
        </w:rPr>
        <w:t>DIRCEU BRÁS APARECIDO BARBANO</w:t>
      </w:r>
    </w:p>
    <w:sectPr w:rsidR="00C87D2C" w:rsidRPr="00EF493F" w:rsidSect="00EF493F">
      <w:footerReference w:type="default" r:id="rId8"/>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57E" w:rsidRDefault="0099257E" w:rsidP="00EF493F">
      <w:pPr>
        <w:spacing w:before="0" w:after="0"/>
      </w:pPr>
      <w:r>
        <w:separator/>
      </w:r>
    </w:p>
  </w:endnote>
  <w:endnote w:type="continuationSeparator" w:id="0">
    <w:p w:rsidR="0099257E" w:rsidRDefault="0099257E" w:rsidP="00EF493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93F" w:rsidRPr="008A0471" w:rsidRDefault="00EF493F" w:rsidP="00EF493F">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EF493F" w:rsidRDefault="00EF49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57E" w:rsidRDefault="0099257E" w:rsidP="00EF493F">
      <w:pPr>
        <w:spacing w:before="0" w:after="0"/>
      </w:pPr>
      <w:r>
        <w:separator/>
      </w:r>
    </w:p>
  </w:footnote>
  <w:footnote w:type="continuationSeparator" w:id="0">
    <w:p w:rsidR="0099257E" w:rsidRDefault="0099257E" w:rsidP="00EF493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23DAA"/>
    <w:rsid w:val="00031BD3"/>
    <w:rsid w:val="00034881"/>
    <w:rsid w:val="00074AC0"/>
    <w:rsid w:val="000C2183"/>
    <w:rsid w:val="00101181"/>
    <w:rsid w:val="00253FA8"/>
    <w:rsid w:val="00277E16"/>
    <w:rsid w:val="00391360"/>
    <w:rsid w:val="003B00D2"/>
    <w:rsid w:val="003C4A39"/>
    <w:rsid w:val="00596981"/>
    <w:rsid w:val="00652E8A"/>
    <w:rsid w:val="00694349"/>
    <w:rsid w:val="00771958"/>
    <w:rsid w:val="00867B72"/>
    <w:rsid w:val="008A0471"/>
    <w:rsid w:val="008B7BC0"/>
    <w:rsid w:val="008D770F"/>
    <w:rsid w:val="00963BF1"/>
    <w:rsid w:val="0099257E"/>
    <w:rsid w:val="00A06235"/>
    <w:rsid w:val="00A53197"/>
    <w:rsid w:val="00A533A1"/>
    <w:rsid w:val="00A66480"/>
    <w:rsid w:val="00AA72EF"/>
    <w:rsid w:val="00AF43E7"/>
    <w:rsid w:val="00B13D8C"/>
    <w:rsid w:val="00B517AC"/>
    <w:rsid w:val="00BA4BE8"/>
    <w:rsid w:val="00BC5F27"/>
    <w:rsid w:val="00BE676D"/>
    <w:rsid w:val="00C05434"/>
    <w:rsid w:val="00C87D2C"/>
    <w:rsid w:val="00C95A0B"/>
    <w:rsid w:val="00D221EC"/>
    <w:rsid w:val="00D465EE"/>
    <w:rsid w:val="00D74B7B"/>
    <w:rsid w:val="00DF7C19"/>
    <w:rsid w:val="00E13B02"/>
    <w:rsid w:val="00EF493F"/>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character" w:customStyle="1" w:styleId="A0">
    <w:name w:val="A0"/>
    <w:rsid w:val="00C87D2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031157">
      <w:marLeft w:val="150"/>
      <w:marRight w:val="150"/>
      <w:marTop w:val="150"/>
      <w:marBottom w:val="0"/>
      <w:divBdr>
        <w:top w:val="none" w:sz="0" w:space="0" w:color="auto"/>
        <w:left w:val="none" w:sz="0" w:space="0" w:color="auto"/>
        <w:bottom w:val="none" w:sz="0" w:space="0" w:color="auto"/>
        <w:right w:val="none" w:sz="0" w:space="0" w:color="auto"/>
      </w:divBdr>
      <w:divsChild>
        <w:div w:id="1460031156">
          <w:marLeft w:val="0"/>
          <w:marRight w:val="0"/>
          <w:marTop w:val="0"/>
          <w:marBottom w:val="0"/>
          <w:divBdr>
            <w:top w:val="none" w:sz="0" w:space="0" w:color="auto"/>
            <w:left w:val="none" w:sz="0" w:space="0" w:color="auto"/>
            <w:bottom w:val="none" w:sz="0" w:space="0" w:color="auto"/>
            <w:right w:val="none" w:sz="0" w:space="0" w:color="auto"/>
          </w:divBdr>
          <w:divsChild>
            <w:div w:id="1460031155">
              <w:marLeft w:val="0"/>
              <w:marRight w:val="0"/>
              <w:marTop w:val="75"/>
              <w:marBottom w:val="300"/>
              <w:divBdr>
                <w:top w:val="none" w:sz="0" w:space="0" w:color="auto"/>
                <w:left w:val="none" w:sz="0" w:space="0" w:color="auto"/>
                <w:bottom w:val="none" w:sz="0" w:space="0" w:color="auto"/>
                <w:right w:val="none" w:sz="0" w:space="0" w:color="auto"/>
              </w:divBdr>
            </w:div>
            <w:div w:id="146003115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2501</Characters>
  <Application>Microsoft Office Word</Application>
  <DocSecurity>0</DocSecurity>
  <Lines>20</Lines>
  <Paragraphs>5</Paragraphs>
  <ScaleCrop>false</ScaleCrop>
  <Company>ANVISA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