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460DF" w14:textId="77777777" w:rsidR="00900639" w:rsidRDefault="008258DF" w:rsidP="00D6087F">
      <w:pPr>
        <w:spacing w:after="200"/>
        <w:ind w:left="-284" w:right="-518"/>
        <w:jc w:val="center"/>
        <w:rPr>
          <w:b/>
          <w:bCs/>
          <w:sz w:val="23"/>
          <w:szCs w:val="23"/>
        </w:rPr>
      </w:pPr>
      <w:r w:rsidRPr="008258DF">
        <w:rPr>
          <w:b/>
          <w:bCs/>
          <w:sz w:val="23"/>
          <w:szCs w:val="23"/>
        </w:rPr>
        <w:t>RESOLUÇÃO DE</w:t>
      </w:r>
      <w:r w:rsidR="00900639" w:rsidRPr="008258DF">
        <w:rPr>
          <w:b/>
          <w:bCs/>
          <w:sz w:val="23"/>
          <w:szCs w:val="23"/>
        </w:rPr>
        <w:t xml:space="preserve"> DIR</w:t>
      </w:r>
      <w:r w:rsidRPr="008258DF">
        <w:rPr>
          <w:b/>
          <w:bCs/>
          <w:sz w:val="23"/>
          <w:szCs w:val="23"/>
        </w:rPr>
        <w:t xml:space="preserve">ETORIA COLEGIADA - RDC N° 61, DE </w:t>
      </w:r>
      <w:r w:rsidR="00900639" w:rsidRPr="008258DF">
        <w:rPr>
          <w:b/>
          <w:bCs/>
          <w:sz w:val="23"/>
          <w:szCs w:val="23"/>
        </w:rPr>
        <w:t>3 DE FEVEREIRO DE 2016</w:t>
      </w:r>
    </w:p>
    <w:p w14:paraId="6535090E" w14:textId="35E0F823" w:rsidR="00900639" w:rsidRDefault="00EF7683" w:rsidP="00D6087F">
      <w:pPr>
        <w:spacing w:after="200"/>
        <w:jc w:val="center"/>
        <w:rPr>
          <w:b/>
          <w:color w:val="0000FF"/>
        </w:rPr>
      </w:pPr>
      <w:r>
        <w:rPr>
          <w:b/>
          <w:color w:val="0000FF"/>
        </w:rPr>
        <w:t>(Publicada em DOU nº 25</w:t>
      </w:r>
      <w:r w:rsidRPr="00F208B0">
        <w:rPr>
          <w:b/>
          <w:color w:val="0000FF"/>
        </w:rPr>
        <w:t xml:space="preserve">, de </w:t>
      </w:r>
      <w:r>
        <w:rPr>
          <w:b/>
          <w:color w:val="0000FF"/>
        </w:rPr>
        <w:t>5 de fevereiro de 2016</w:t>
      </w:r>
      <w:r w:rsidRPr="00F208B0">
        <w:rPr>
          <w:b/>
          <w:color w:val="0000FF"/>
        </w:rPr>
        <w:t>)</w:t>
      </w:r>
    </w:p>
    <w:p w14:paraId="129C3820" w14:textId="536E4C7E" w:rsidR="00B11987" w:rsidRPr="00B11987" w:rsidRDefault="00B11987" w:rsidP="00B11987">
      <w:pPr>
        <w:spacing w:after="200"/>
        <w:jc w:val="both"/>
        <w:rPr>
          <w:i/>
        </w:rPr>
      </w:pPr>
      <w:r w:rsidRPr="00B11987">
        <w:rPr>
          <w:i/>
          <w:color w:val="0000FF"/>
        </w:rPr>
        <w:t>Observação: Esta Resolução foi também alterada pela Resolução – RDC nº 115, de 5 de outubro de 2016, e pela Resolução – RDC nº 141, de 1º de março de 2017, sendo aquela tornada insubsistente pela Resolução – RDC nº 116, de 7 de outubro de 2016, e esta revogada pela Resolução – RDC nº 146, de 24 de março de 2017)</w:t>
      </w:r>
    </w:p>
    <w:p w14:paraId="3EA937DA" w14:textId="77777777" w:rsidR="00900639" w:rsidRPr="008258DF" w:rsidRDefault="00900639" w:rsidP="00D6087F">
      <w:pPr>
        <w:spacing w:after="200"/>
        <w:ind w:left="4820"/>
        <w:jc w:val="both"/>
      </w:pPr>
      <w:r w:rsidRPr="008258DF">
        <w:t>Aprova e promulga o Regimento Interno da Agência Nacional de Vigilância Sanitária – ANVISA e dá outras providências.</w:t>
      </w:r>
    </w:p>
    <w:p w14:paraId="7CD070E5" w14:textId="77777777" w:rsidR="00900639" w:rsidRPr="008258DF" w:rsidRDefault="00900639" w:rsidP="00D6087F">
      <w:pPr>
        <w:spacing w:after="200"/>
        <w:ind w:firstLine="567"/>
        <w:jc w:val="both"/>
      </w:pPr>
      <w:r w:rsidRPr="008258DF">
        <w:t xml:space="preserve">A Diretoria Colegiada no uso da atribuição que lhe confere o art. 15, inciso VIII da Lei nº 9.782, de 26 de janeiro de 1999, com a nova redação dada pela Lei nº 13.097, de 19 de janeiro de 2015, conforme decisão em Reunião Extraordinária – </w:t>
      </w:r>
      <w:proofErr w:type="spellStart"/>
      <w:r w:rsidRPr="008258DF">
        <w:t>RExtra</w:t>
      </w:r>
      <w:proofErr w:type="spellEnd"/>
      <w:r w:rsidRPr="008258DF">
        <w:t xml:space="preserve"> 01/2016, realizada em 03 de fevereiro de 2016, e em cumprimento ao disposto no art. 129, da Lei nº 13.097, de 2015, adota a seguinte</w:t>
      </w:r>
      <w:r w:rsidRPr="008258DF">
        <w:rPr>
          <w:color w:val="FF0000"/>
        </w:rPr>
        <w:t xml:space="preserve"> </w:t>
      </w:r>
      <w:r w:rsidRPr="008258DF">
        <w:t>Resolução da Diretoria Colegiada e eu, Diretor-Presidente, determino a sua publicação:</w:t>
      </w:r>
    </w:p>
    <w:p w14:paraId="63880510" w14:textId="77777777" w:rsidR="00900639" w:rsidRPr="008258DF" w:rsidRDefault="00900639" w:rsidP="00D6087F">
      <w:pPr>
        <w:spacing w:after="200"/>
        <w:ind w:firstLine="567"/>
        <w:jc w:val="both"/>
      </w:pPr>
      <w:r w:rsidRPr="008258DF">
        <w:t>Art. 1º Aprovar e promulgar o Regimento Interno da Agência Nacional de Vigilância Sanitária, na forma do Anexo I desta Resolução.</w:t>
      </w:r>
    </w:p>
    <w:p w14:paraId="74372B06" w14:textId="77777777" w:rsidR="00900639" w:rsidRPr="008258DF" w:rsidRDefault="00900639" w:rsidP="00D6087F">
      <w:pPr>
        <w:spacing w:after="200"/>
        <w:ind w:firstLine="567"/>
        <w:jc w:val="both"/>
      </w:pPr>
      <w:r w:rsidRPr="008258DF">
        <w:t>Art. 2º Alterar os quantitativos e a distribuição dos cargos em comissão previstos no Anexo I da Lei nº 9.986, de 18 de julho de 2000, com as alterações das Leis nº 10.871, de 20 de maio de 2004, e nº 11.292, de 26 de abril de 2006, sem aumento de despesa, nos termos do Anexo II desta Resolução.</w:t>
      </w:r>
    </w:p>
    <w:p w14:paraId="037A7AD2" w14:textId="77777777" w:rsidR="00900639" w:rsidRPr="008258DF" w:rsidRDefault="00900639" w:rsidP="00D6087F">
      <w:pPr>
        <w:spacing w:after="200"/>
        <w:ind w:firstLine="567"/>
        <w:jc w:val="both"/>
      </w:pPr>
      <w:proofErr w:type="spellStart"/>
      <w:r w:rsidRPr="008258DF">
        <w:t>Art</w:t>
      </w:r>
      <w:proofErr w:type="spellEnd"/>
      <w:r w:rsidRPr="008258DF">
        <w:t xml:space="preserve"> 3º Alterar o quadro de distribuição dos cargos em comissão e de cargos comissionados técnicos das unidades organizacionais da Agência Nacional de Vigilância Sanitária, conforme Anexo III desta Resolução.</w:t>
      </w:r>
    </w:p>
    <w:p w14:paraId="0CC684A9" w14:textId="77777777" w:rsidR="00900639" w:rsidRPr="008258DF" w:rsidRDefault="00900639" w:rsidP="00D6087F">
      <w:pPr>
        <w:spacing w:after="200"/>
        <w:ind w:firstLine="567"/>
        <w:jc w:val="both"/>
      </w:pPr>
      <w:r w:rsidRPr="008258DF">
        <w:t xml:space="preserve">Art. 4º Revogar a RDC N° 29, de 21 de julho de 2015, publicada no DOU nº 139, de 23 de julho de 2015, bem como suas respectivas alterações publicadas anteriormente à vigência desta Resolução. </w:t>
      </w:r>
    </w:p>
    <w:p w14:paraId="36DC0DFA" w14:textId="77777777" w:rsidR="00900639" w:rsidRPr="008258DF" w:rsidRDefault="00900639" w:rsidP="00D6087F">
      <w:pPr>
        <w:spacing w:after="200"/>
        <w:ind w:firstLine="567"/>
        <w:jc w:val="both"/>
      </w:pPr>
      <w:r w:rsidRPr="008258DF">
        <w:t>Art. 5º Esta Resolução entra em vigor na data de sua publicação.</w:t>
      </w:r>
    </w:p>
    <w:p w14:paraId="3047A316" w14:textId="77777777" w:rsidR="00900639" w:rsidRPr="008258DF" w:rsidRDefault="00900639" w:rsidP="00D6087F">
      <w:pPr>
        <w:spacing w:after="200"/>
        <w:jc w:val="center"/>
        <w:rPr>
          <w:b/>
          <w:bCs/>
        </w:rPr>
      </w:pPr>
    </w:p>
    <w:p w14:paraId="47483DA9" w14:textId="77777777" w:rsidR="00900639" w:rsidRPr="008258DF" w:rsidRDefault="00900639" w:rsidP="00D6087F">
      <w:pPr>
        <w:spacing w:after="200"/>
        <w:jc w:val="center"/>
        <w:rPr>
          <w:bCs/>
        </w:rPr>
      </w:pPr>
      <w:r w:rsidRPr="008258DF">
        <w:rPr>
          <w:bCs/>
        </w:rPr>
        <w:t>JARBAS BARBOSA DA SILVA JR.</w:t>
      </w:r>
    </w:p>
    <w:p w14:paraId="39725EDA" w14:textId="77777777" w:rsidR="00900639" w:rsidRPr="008258DF" w:rsidRDefault="00900639" w:rsidP="00D6087F">
      <w:pPr>
        <w:spacing w:after="200"/>
      </w:pPr>
    </w:p>
    <w:p w14:paraId="73AD9E98" w14:textId="77777777" w:rsidR="008258DF" w:rsidRDefault="008258DF" w:rsidP="00D6087F">
      <w:pPr>
        <w:widowControl/>
        <w:autoSpaceDE/>
        <w:autoSpaceDN/>
        <w:adjustRightInd/>
        <w:spacing w:after="200"/>
        <w:rPr>
          <w:b/>
          <w:bCs/>
          <w:color w:val="000000"/>
        </w:rPr>
      </w:pPr>
      <w:r>
        <w:rPr>
          <w:b/>
          <w:bCs/>
          <w:color w:val="000000"/>
        </w:rPr>
        <w:br w:type="page"/>
      </w:r>
    </w:p>
    <w:p w14:paraId="66AA1F68" w14:textId="77777777" w:rsidR="00900639" w:rsidRPr="008258DF" w:rsidRDefault="00900639" w:rsidP="00D6087F">
      <w:pPr>
        <w:spacing w:after="200"/>
        <w:jc w:val="center"/>
        <w:rPr>
          <w:b/>
          <w:bCs/>
          <w:color w:val="000000"/>
        </w:rPr>
      </w:pPr>
      <w:r w:rsidRPr="008258DF">
        <w:rPr>
          <w:b/>
          <w:bCs/>
          <w:color w:val="000000"/>
        </w:rPr>
        <w:lastRenderedPageBreak/>
        <w:t>ANEXO I</w:t>
      </w:r>
    </w:p>
    <w:p w14:paraId="2783D218" w14:textId="77777777" w:rsidR="008258DF" w:rsidRPr="008258DF" w:rsidRDefault="00900639" w:rsidP="00D6087F">
      <w:pPr>
        <w:spacing w:after="200"/>
        <w:jc w:val="center"/>
        <w:rPr>
          <w:b/>
          <w:bCs/>
          <w:color w:val="000000"/>
        </w:rPr>
      </w:pPr>
      <w:r w:rsidRPr="008258DF">
        <w:rPr>
          <w:b/>
          <w:bCs/>
          <w:color w:val="000000"/>
        </w:rPr>
        <w:t>REGIMENTO INTERNO DA AGÊNCIA NACIONAL DE VIGILÂNCIA SANITÁRIA</w:t>
      </w:r>
    </w:p>
    <w:p w14:paraId="071F991F" w14:textId="77777777" w:rsidR="00900639" w:rsidRPr="008258DF" w:rsidRDefault="00900639" w:rsidP="00D6087F">
      <w:pPr>
        <w:spacing w:after="200"/>
        <w:jc w:val="center"/>
        <w:rPr>
          <w:b/>
          <w:color w:val="000000"/>
        </w:rPr>
      </w:pPr>
      <w:r w:rsidRPr="008258DF">
        <w:rPr>
          <w:b/>
          <w:color w:val="000000"/>
        </w:rPr>
        <w:t>TÍTULO I</w:t>
      </w:r>
    </w:p>
    <w:p w14:paraId="6241E8CA" w14:textId="77777777" w:rsidR="00900639" w:rsidRPr="008258DF" w:rsidRDefault="00900639" w:rsidP="00D6087F">
      <w:pPr>
        <w:spacing w:after="200"/>
        <w:jc w:val="center"/>
        <w:rPr>
          <w:b/>
          <w:color w:val="000000"/>
        </w:rPr>
      </w:pPr>
      <w:r w:rsidRPr="008258DF">
        <w:rPr>
          <w:b/>
          <w:color w:val="000000"/>
        </w:rPr>
        <w:t>DA NATUREZA E FINALIDADE</w:t>
      </w:r>
    </w:p>
    <w:p w14:paraId="158C85DF" w14:textId="77777777" w:rsidR="00900639" w:rsidRPr="008258DF" w:rsidRDefault="00900639" w:rsidP="00D6087F">
      <w:pPr>
        <w:spacing w:after="200"/>
        <w:ind w:firstLine="567"/>
        <w:jc w:val="both"/>
      </w:pPr>
      <w:r w:rsidRPr="008258DF">
        <w:t>Art. 1º. Este Regimento dispõe sobre a organização e o funcionamento da Agência Nacional de Vigilância Sanitária – Anvisa, em observância ao disposto no art. 15, VIII, da Lei nº 9.782, de 26 de janeiro de 1999, com a nova redação dada pela Lei nº 13.097, de 19 de janeiro de 2015.</w:t>
      </w:r>
    </w:p>
    <w:p w14:paraId="4AF8727C" w14:textId="77777777" w:rsidR="00900639" w:rsidRPr="008258DF" w:rsidRDefault="00900639" w:rsidP="00D6087F">
      <w:pPr>
        <w:spacing w:after="200"/>
        <w:ind w:firstLine="567"/>
        <w:jc w:val="both"/>
      </w:pPr>
      <w:r w:rsidRPr="008258DF">
        <w:t xml:space="preserve">Art. 2º. Na condição de Agência Reguladora, compete à Anvisa promover a proteção da saúde da população por meio do controle sanitário na produção, na comercialização e no uso de produtos e serviços submetidos à vigilância sanitária, inclusive nos ambientes, nos processos, nos insumos e nas tecnologias a eles relacionados, e no controle de portos, aeroportos, fronteiras e recintos alfandegados. </w:t>
      </w:r>
    </w:p>
    <w:p w14:paraId="384CDAE9" w14:textId="77777777" w:rsidR="00900639" w:rsidRPr="008258DF" w:rsidRDefault="00900639" w:rsidP="00D6087F">
      <w:pPr>
        <w:spacing w:after="200"/>
        <w:ind w:firstLine="567"/>
        <w:jc w:val="both"/>
      </w:pPr>
      <w:r w:rsidRPr="008258DF">
        <w:t xml:space="preserve">Art. 3º. Consideram-se produtos e serviços submetidos à vigilância sanitária: </w:t>
      </w:r>
    </w:p>
    <w:p w14:paraId="7776EAA4" w14:textId="77777777" w:rsidR="00900639" w:rsidRPr="008258DF" w:rsidRDefault="00900639" w:rsidP="00D6087F">
      <w:pPr>
        <w:spacing w:after="200"/>
        <w:ind w:firstLine="567"/>
        <w:jc w:val="both"/>
      </w:pPr>
      <w:r w:rsidRPr="008258DF">
        <w:t xml:space="preserve">I - medicamentos de uso humano, suas substâncias ativas e demais insumos, processos e tecnologias; </w:t>
      </w:r>
    </w:p>
    <w:p w14:paraId="28149927" w14:textId="77777777" w:rsidR="00900639" w:rsidRPr="008258DF" w:rsidRDefault="00900639" w:rsidP="00D6087F">
      <w:pPr>
        <w:spacing w:after="200"/>
        <w:ind w:firstLine="567"/>
        <w:jc w:val="both"/>
      </w:pPr>
      <w:r w:rsidRPr="008258DF">
        <w:t>II - alimentos, inclusive bebidas, águas envasadas, seus insumos, suas embalagens, aditivos alimentares, limites de contaminantes orgânicos, resíduos de agrotóxicos e de medicamentos veterinários;</w:t>
      </w:r>
    </w:p>
    <w:p w14:paraId="39444582" w14:textId="77777777" w:rsidR="00900639" w:rsidRPr="008258DF" w:rsidRDefault="00900639" w:rsidP="00D6087F">
      <w:pPr>
        <w:spacing w:after="200"/>
        <w:ind w:firstLine="567"/>
        <w:jc w:val="both"/>
      </w:pPr>
      <w:r w:rsidRPr="008258DF">
        <w:t>III – cosméticos, produtos de higiene pessoal e perfumes;</w:t>
      </w:r>
    </w:p>
    <w:p w14:paraId="0B2B6BFD" w14:textId="77777777" w:rsidR="00900639" w:rsidRPr="008258DF" w:rsidRDefault="00900639" w:rsidP="00D6087F">
      <w:pPr>
        <w:spacing w:after="200"/>
        <w:ind w:firstLine="567"/>
        <w:jc w:val="both"/>
      </w:pPr>
      <w:r w:rsidRPr="008258DF">
        <w:t>IV - saneantes destinados à higienização, desinfecção ou desinfestação em ambientes domiciliares, hospitalares e coletivos;</w:t>
      </w:r>
    </w:p>
    <w:p w14:paraId="1BDA81A2" w14:textId="77777777" w:rsidR="00900639" w:rsidRPr="008258DF" w:rsidRDefault="00900639" w:rsidP="00D6087F">
      <w:pPr>
        <w:spacing w:after="200"/>
        <w:ind w:firstLine="567"/>
        <w:jc w:val="both"/>
      </w:pPr>
      <w:r w:rsidRPr="008258DF">
        <w:t>V - conjuntos, reagentes e insumos destinados a diagnóstico;</w:t>
      </w:r>
    </w:p>
    <w:p w14:paraId="28ABEA96" w14:textId="77777777" w:rsidR="00900639" w:rsidRPr="008258DF" w:rsidRDefault="00900639" w:rsidP="00D6087F">
      <w:pPr>
        <w:spacing w:after="200"/>
        <w:ind w:firstLine="567"/>
        <w:jc w:val="both"/>
      </w:pPr>
      <w:r w:rsidRPr="008258DF">
        <w:t xml:space="preserve">VI - equipamentos e materiais médico-hospitalares, odontológicos, </w:t>
      </w:r>
      <w:proofErr w:type="spellStart"/>
      <w:r w:rsidRPr="008258DF">
        <w:t>hemoterápicos</w:t>
      </w:r>
      <w:proofErr w:type="spellEnd"/>
      <w:r w:rsidRPr="008258DF">
        <w:t xml:space="preserve"> e de diagnóstico laboratorial e por imagem;</w:t>
      </w:r>
    </w:p>
    <w:p w14:paraId="665341F3" w14:textId="77777777" w:rsidR="00900639" w:rsidRPr="008258DF" w:rsidRDefault="00900639" w:rsidP="00D6087F">
      <w:pPr>
        <w:spacing w:after="200"/>
        <w:ind w:firstLine="567"/>
        <w:jc w:val="both"/>
      </w:pPr>
      <w:r w:rsidRPr="008258DF">
        <w:t xml:space="preserve">VII - </w:t>
      </w:r>
      <w:proofErr w:type="spellStart"/>
      <w:r w:rsidRPr="008258DF">
        <w:t>imunobiológicos</w:t>
      </w:r>
      <w:proofErr w:type="spellEnd"/>
      <w:r w:rsidRPr="008258DF">
        <w:t xml:space="preserve"> e suas substâncias ativas, sangue e hemoderivados;</w:t>
      </w:r>
    </w:p>
    <w:p w14:paraId="2315EFBB" w14:textId="77777777" w:rsidR="00900639" w:rsidRPr="008258DF" w:rsidRDefault="00900639" w:rsidP="00D6087F">
      <w:pPr>
        <w:spacing w:after="200"/>
        <w:ind w:firstLine="567"/>
        <w:jc w:val="both"/>
      </w:pPr>
      <w:r w:rsidRPr="008258DF">
        <w:t>VIII - órgãos, tecidos humanos e veterinários para uso em transplantes ou reconstituições;</w:t>
      </w:r>
    </w:p>
    <w:p w14:paraId="1B9A945B" w14:textId="77777777" w:rsidR="00900639" w:rsidRPr="008258DF" w:rsidRDefault="00900639" w:rsidP="00D6087F">
      <w:pPr>
        <w:spacing w:after="200"/>
        <w:ind w:firstLine="567"/>
        <w:jc w:val="both"/>
      </w:pPr>
      <w:r w:rsidRPr="008258DF">
        <w:t xml:space="preserve">IX - radioisótopos para uso diagnóstico </w:t>
      </w:r>
      <w:r w:rsidRPr="008258DF">
        <w:rPr>
          <w:i/>
          <w:iCs/>
        </w:rPr>
        <w:t>in vivo</w:t>
      </w:r>
      <w:r w:rsidRPr="008258DF">
        <w:t xml:space="preserve"> e </w:t>
      </w:r>
      <w:proofErr w:type="spellStart"/>
      <w:r w:rsidRPr="008258DF">
        <w:t>radiofármacos</w:t>
      </w:r>
      <w:proofErr w:type="spellEnd"/>
      <w:r w:rsidRPr="008258DF">
        <w:t xml:space="preserve"> e produtos radioativos utilizados em diagnóstico e terapia;</w:t>
      </w:r>
    </w:p>
    <w:p w14:paraId="143A1C1C" w14:textId="77777777" w:rsidR="00900639" w:rsidRPr="008258DF" w:rsidRDefault="00900639" w:rsidP="00D6087F">
      <w:pPr>
        <w:spacing w:after="200"/>
        <w:ind w:firstLine="567"/>
        <w:jc w:val="both"/>
      </w:pPr>
      <w:r w:rsidRPr="008258DF">
        <w:lastRenderedPageBreak/>
        <w:t xml:space="preserve">X - cigarros, cigarrilhas, charutos e qualquer outro produto </w:t>
      </w:r>
      <w:proofErr w:type="spellStart"/>
      <w:r w:rsidRPr="008258DF">
        <w:t>fumígeno</w:t>
      </w:r>
      <w:proofErr w:type="spellEnd"/>
      <w:r w:rsidRPr="008258DF">
        <w:t>, derivado ou não do tabaco;</w:t>
      </w:r>
    </w:p>
    <w:p w14:paraId="145528BB" w14:textId="77777777" w:rsidR="00900639" w:rsidRPr="008258DF" w:rsidRDefault="00900639" w:rsidP="00D6087F">
      <w:pPr>
        <w:spacing w:after="200"/>
        <w:ind w:firstLine="567"/>
        <w:jc w:val="both"/>
      </w:pPr>
      <w:r w:rsidRPr="008258DF">
        <w:t>XI - quaisquer produtos que envolvam a possibilidade de risco à saúde, obtidos por engenharia genética, por outro procedimento ou, ainda, submetidos a fontes de radiação.</w:t>
      </w:r>
    </w:p>
    <w:p w14:paraId="22083725" w14:textId="77777777" w:rsidR="00900639" w:rsidRDefault="00900639" w:rsidP="00D6087F">
      <w:pPr>
        <w:spacing w:after="200"/>
        <w:ind w:firstLine="567"/>
        <w:jc w:val="both"/>
      </w:pPr>
      <w:r w:rsidRPr="008258DF">
        <w:t xml:space="preserve">Parágrafo único. São considerados serviços submetidos ao controle e à fiscalização sanitária pela Agência aqueles voltados para a atenção ambulatorial, seja de rotina ou de emergência, aqueles realizados em regime de internação, os serviços de apoio diagnóstico e terapêutico, bem como aqueles que impliquem a incorporação de novas tecnologias. </w:t>
      </w:r>
    </w:p>
    <w:p w14:paraId="30385C89" w14:textId="77777777" w:rsidR="00900639" w:rsidRPr="008258DF" w:rsidRDefault="00900639" w:rsidP="00D6087F">
      <w:pPr>
        <w:spacing w:after="200"/>
        <w:jc w:val="center"/>
        <w:rPr>
          <w:b/>
        </w:rPr>
      </w:pPr>
      <w:r w:rsidRPr="008258DF">
        <w:rPr>
          <w:b/>
        </w:rPr>
        <w:t>TÍTULO II</w:t>
      </w:r>
    </w:p>
    <w:p w14:paraId="7D42C24A" w14:textId="77777777" w:rsidR="00900639" w:rsidRPr="008258DF" w:rsidRDefault="00900639" w:rsidP="00D6087F">
      <w:pPr>
        <w:spacing w:after="200"/>
        <w:jc w:val="center"/>
        <w:rPr>
          <w:b/>
        </w:rPr>
      </w:pPr>
      <w:r w:rsidRPr="008258DF">
        <w:rPr>
          <w:b/>
        </w:rPr>
        <w:t xml:space="preserve">DA ESTRUTURA ORGANIZACIONAL </w:t>
      </w:r>
    </w:p>
    <w:p w14:paraId="05249EE0" w14:textId="77777777" w:rsidR="00900639" w:rsidRPr="008258DF" w:rsidRDefault="00900639" w:rsidP="00D6087F">
      <w:pPr>
        <w:spacing w:after="200"/>
        <w:jc w:val="center"/>
        <w:rPr>
          <w:b/>
        </w:rPr>
      </w:pPr>
      <w:r w:rsidRPr="008258DF">
        <w:rPr>
          <w:b/>
        </w:rPr>
        <w:t>CAPÍTULO I</w:t>
      </w:r>
    </w:p>
    <w:p w14:paraId="68EFB2F1" w14:textId="77777777" w:rsidR="00900639" w:rsidRPr="008258DF" w:rsidRDefault="00900639" w:rsidP="00D6087F">
      <w:pPr>
        <w:spacing w:after="200"/>
        <w:jc w:val="center"/>
        <w:rPr>
          <w:b/>
        </w:rPr>
      </w:pPr>
      <w:r w:rsidRPr="008258DF">
        <w:rPr>
          <w:b/>
        </w:rPr>
        <w:t>DAS UNIDADES ORGANIZACIONAIS</w:t>
      </w:r>
    </w:p>
    <w:p w14:paraId="4EB0B0E6" w14:textId="77777777" w:rsidR="00900639" w:rsidRPr="008258DF" w:rsidRDefault="00900639" w:rsidP="00D6087F">
      <w:pPr>
        <w:spacing w:after="200"/>
        <w:ind w:firstLine="567"/>
        <w:jc w:val="both"/>
      </w:pPr>
      <w:r w:rsidRPr="008258DF">
        <w:t>Art. 4º. A Agência Nacional de Vigilância Sanitária terá a seguinte estrutura organizacional:</w:t>
      </w:r>
    </w:p>
    <w:p w14:paraId="6B7F503A" w14:textId="77777777" w:rsidR="00900639" w:rsidRPr="008258DF" w:rsidRDefault="00900639" w:rsidP="00D6087F">
      <w:pPr>
        <w:spacing w:after="200"/>
        <w:ind w:firstLine="567"/>
        <w:jc w:val="both"/>
      </w:pPr>
      <w:r w:rsidRPr="008258DF">
        <w:t>I – Diretoria Colegiada:</w:t>
      </w:r>
    </w:p>
    <w:p w14:paraId="0E35B7C3" w14:textId="77777777" w:rsidR="00900639" w:rsidRPr="008258DF" w:rsidRDefault="00900639" w:rsidP="00D6087F">
      <w:pPr>
        <w:spacing w:after="200"/>
        <w:ind w:firstLine="567"/>
        <w:jc w:val="both"/>
      </w:pPr>
      <w:r w:rsidRPr="008258DF">
        <w:t>a) Secretaria Executiva da Diretoria Colegiada.</w:t>
      </w:r>
    </w:p>
    <w:p w14:paraId="3DD75C87" w14:textId="77777777" w:rsidR="00900639" w:rsidRPr="008258DF" w:rsidRDefault="00900639" w:rsidP="00D6087F">
      <w:pPr>
        <w:spacing w:after="200"/>
        <w:ind w:firstLine="567"/>
        <w:jc w:val="both"/>
      </w:pPr>
      <w:r w:rsidRPr="008258DF">
        <w:t xml:space="preserve">II – Diretorias: </w:t>
      </w:r>
    </w:p>
    <w:p w14:paraId="0A0572B9" w14:textId="77777777" w:rsidR="00900639" w:rsidRPr="008258DF" w:rsidRDefault="00900639" w:rsidP="00D6087F">
      <w:pPr>
        <w:spacing w:after="200"/>
        <w:ind w:firstLine="567"/>
        <w:jc w:val="both"/>
      </w:pPr>
      <w:r w:rsidRPr="008258DF">
        <w:t>a) Diretoria de Autorização e Registro Sanitários;</w:t>
      </w:r>
    </w:p>
    <w:p w14:paraId="0E0EE838" w14:textId="77777777" w:rsidR="00900639" w:rsidRPr="008258DF" w:rsidRDefault="00900639" w:rsidP="00D6087F">
      <w:pPr>
        <w:spacing w:after="200"/>
        <w:ind w:firstLine="567"/>
        <w:jc w:val="both"/>
      </w:pPr>
      <w:r w:rsidRPr="008258DF">
        <w:t>b) Diretoria de Regulação Sanitária;</w:t>
      </w:r>
    </w:p>
    <w:p w14:paraId="6CEF6AFB" w14:textId="77777777" w:rsidR="00900639" w:rsidRPr="008258DF" w:rsidRDefault="00900639" w:rsidP="00D6087F">
      <w:pPr>
        <w:spacing w:after="200"/>
        <w:ind w:firstLine="567"/>
        <w:jc w:val="both"/>
      </w:pPr>
      <w:r w:rsidRPr="008258DF">
        <w:t>c) Diretoria de Coordenação e Articulação do Sistema Nacional de Vigilância Sanitária;</w:t>
      </w:r>
    </w:p>
    <w:p w14:paraId="37E819B1" w14:textId="77777777" w:rsidR="00900639" w:rsidRPr="008258DF" w:rsidRDefault="00900639" w:rsidP="00D6087F">
      <w:pPr>
        <w:spacing w:after="200"/>
        <w:ind w:firstLine="567"/>
        <w:jc w:val="both"/>
      </w:pPr>
      <w:r w:rsidRPr="008258DF">
        <w:t>d) Diretoria de Controle e Monitoramento Sanitários; e</w:t>
      </w:r>
    </w:p>
    <w:p w14:paraId="5E2E748A" w14:textId="77777777" w:rsidR="00900639" w:rsidRPr="008258DF" w:rsidRDefault="00900639" w:rsidP="00D6087F">
      <w:pPr>
        <w:spacing w:after="200"/>
        <w:ind w:firstLine="567"/>
        <w:jc w:val="both"/>
      </w:pPr>
      <w:r w:rsidRPr="008258DF">
        <w:t>e) Diretoria de Gestão Institucional.</w:t>
      </w:r>
    </w:p>
    <w:p w14:paraId="3739B8C9" w14:textId="77777777" w:rsidR="00900639" w:rsidRPr="008258DF" w:rsidRDefault="00900639" w:rsidP="00D6087F">
      <w:pPr>
        <w:spacing w:after="200"/>
        <w:ind w:firstLine="567"/>
        <w:jc w:val="both"/>
      </w:pPr>
      <w:r w:rsidRPr="008258DF">
        <w:t>III – Órgão de Assistência Direta ao Diretor–Presidente:</w:t>
      </w:r>
    </w:p>
    <w:p w14:paraId="3C72CB04" w14:textId="77777777" w:rsidR="00900639" w:rsidRPr="008258DF" w:rsidRDefault="00900639" w:rsidP="00D6087F">
      <w:pPr>
        <w:spacing w:after="200"/>
        <w:ind w:firstLine="567"/>
        <w:jc w:val="both"/>
      </w:pPr>
      <w:r w:rsidRPr="008258DF">
        <w:t>a) Gabinete do Diretor–Presidente.</w:t>
      </w:r>
    </w:p>
    <w:p w14:paraId="1AE323AF" w14:textId="77777777" w:rsidR="00900639" w:rsidRPr="008258DF" w:rsidRDefault="00900639" w:rsidP="00D6087F">
      <w:pPr>
        <w:spacing w:after="200"/>
        <w:ind w:firstLine="567"/>
        <w:jc w:val="both"/>
      </w:pPr>
      <w:r w:rsidRPr="008258DF">
        <w:t>IV – Unidades Organizacionais Específicas:</w:t>
      </w:r>
    </w:p>
    <w:p w14:paraId="16DCB224" w14:textId="77777777" w:rsidR="00900639" w:rsidRPr="008258DF" w:rsidRDefault="00900639" w:rsidP="00D6087F">
      <w:pPr>
        <w:spacing w:after="200"/>
        <w:ind w:firstLine="567"/>
        <w:jc w:val="both"/>
      </w:pPr>
      <w:r w:rsidRPr="008258DF">
        <w:t>a) Procuradoria Federal junto à Anvisa;</w:t>
      </w:r>
    </w:p>
    <w:p w14:paraId="2BAAC015" w14:textId="77777777" w:rsidR="00900639" w:rsidRPr="008258DF" w:rsidRDefault="00900639" w:rsidP="00D6087F">
      <w:pPr>
        <w:spacing w:after="200"/>
        <w:ind w:firstLine="567"/>
        <w:jc w:val="both"/>
      </w:pPr>
      <w:r w:rsidRPr="008258DF">
        <w:t>b) Ouvidoria;</w:t>
      </w:r>
    </w:p>
    <w:p w14:paraId="5097B786" w14:textId="77777777" w:rsidR="00900639" w:rsidRPr="008258DF" w:rsidRDefault="00900639" w:rsidP="00D6087F">
      <w:pPr>
        <w:spacing w:after="200"/>
        <w:ind w:firstLine="567"/>
        <w:jc w:val="both"/>
      </w:pPr>
      <w:r w:rsidRPr="008258DF">
        <w:lastRenderedPageBreak/>
        <w:t>c) Corregedoria; e</w:t>
      </w:r>
    </w:p>
    <w:p w14:paraId="67687DF9" w14:textId="77777777" w:rsidR="00900639" w:rsidRPr="008258DF" w:rsidRDefault="00900639" w:rsidP="00D6087F">
      <w:pPr>
        <w:spacing w:after="200"/>
        <w:ind w:firstLine="567"/>
        <w:jc w:val="both"/>
      </w:pPr>
      <w:r w:rsidRPr="008258DF">
        <w:t>d) Auditoria Interna.</w:t>
      </w:r>
    </w:p>
    <w:p w14:paraId="2EB5A1AF" w14:textId="77777777" w:rsidR="00900639" w:rsidRPr="008258DF" w:rsidRDefault="00900639" w:rsidP="00D6087F">
      <w:pPr>
        <w:spacing w:after="200"/>
        <w:ind w:firstLine="567"/>
        <w:jc w:val="both"/>
        <w:rPr>
          <w:color w:val="000000"/>
        </w:rPr>
      </w:pPr>
      <w:r w:rsidRPr="008258DF">
        <w:rPr>
          <w:color w:val="000000"/>
        </w:rPr>
        <w:t>V – Unidades Executivas:</w:t>
      </w:r>
    </w:p>
    <w:p w14:paraId="09088374" w14:textId="77777777" w:rsidR="00900639" w:rsidRPr="008258DF" w:rsidRDefault="00900639" w:rsidP="00D6087F">
      <w:pPr>
        <w:spacing w:after="200"/>
        <w:ind w:firstLine="567"/>
        <w:jc w:val="both"/>
        <w:rPr>
          <w:color w:val="000000"/>
        </w:rPr>
      </w:pPr>
      <w:r w:rsidRPr="008258DF">
        <w:rPr>
          <w:color w:val="000000"/>
        </w:rPr>
        <w:t xml:space="preserve">a) Gerências–Gerais; </w:t>
      </w:r>
    </w:p>
    <w:p w14:paraId="26A7BA8E" w14:textId="77777777" w:rsidR="00900639" w:rsidRPr="008258DF" w:rsidRDefault="00900639" w:rsidP="00D6087F">
      <w:pPr>
        <w:spacing w:after="200"/>
        <w:ind w:firstLine="567"/>
        <w:jc w:val="both"/>
        <w:rPr>
          <w:color w:val="000000"/>
        </w:rPr>
      </w:pPr>
      <w:r w:rsidRPr="008258DF">
        <w:rPr>
          <w:color w:val="000000"/>
        </w:rPr>
        <w:t xml:space="preserve">b) Gerências; </w:t>
      </w:r>
    </w:p>
    <w:p w14:paraId="0BACA305" w14:textId="77777777" w:rsidR="00900639" w:rsidRPr="008258DF" w:rsidRDefault="00900639" w:rsidP="00D6087F">
      <w:pPr>
        <w:spacing w:after="200"/>
        <w:ind w:firstLine="567"/>
        <w:jc w:val="both"/>
        <w:rPr>
          <w:color w:val="000000"/>
        </w:rPr>
      </w:pPr>
      <w:r w:rsidRPr="008258DF">
        <w:rPr>
          <w:color w:val="000000"/>
        </w:rPr>
        <w:t xml:space="preserve">c) Coordenações; e </w:t>
      </w:r>
    </w:p>
    <w:p w14:paraId="78F6AA97" w14:textId="77777777" w:rsidR="00900639" w:rsidRPr="008258DF" w:rsidRDefault="00900639" w:rsidP="00D6087F">
      <w:pPr>
        <w:spacing w:after="200"/>
        <w:ind w:firstLine="567"/>
        <w:jc w:val="both"/>
        <w:rPr>
          <w:color w:val="000000"/>
        </w:rPr>
      </w:pPr>
      <w:r w:rsidRPr="008258DF">
        <w:rPr>
          <w:color w:val="000000"/>
        </w:rPr>
        <w:t xml:space="preserve">d) Postos. </w:t>
      </w:r>
    </w:p>
    <w:p w14:paraId="29FB5067" w14:textId="77777777" w:rsidR="00900639" w:rsidRPr="008258DF" w:rsidRDefault="00900639" w:rsidP="00D6087F">
      <w:pPr>
        <w:spacing w:after="200"/>
        <w:ind w:firstLine="567"/>
        <w:jc w:val="both"/>
      </w:pPr>
      <w:r w:rsidRPr="008258DF">
        <w:t>§ 1º Ao Gabinete do Diretor-Presidente são subordinadas as seguintes Unidades Administrativas:</w:t>
      </w:r>
    </w:p>
    <w:p w14:paraId="2948487A" w14:textId="77777777" w:rsidR="00900639" w:rsidRPr="008258DF" w:rsidRDefault="00900639" w:rsidP="00D6087F">
      <w:pPr>
        <w:spacing w:after="200"/>
        <w:ind w:firstLine="567"/>
        <w:jc w:val="both"/>
      </w:pPr>
      <w:r w:rsidRPr="008258DF">
        <w:t>I - Coordenação de Registro e Publicidade de Atos;</w:t>
      </w:r>
    </w:p>
    <w:p w14:paraId="5511279E" w14:textId="77777777" w:rsidR="00900639" w:rsidRPr="008258DF" w:rsidRDefault="00900639" w:rsidP="00D6087F">
      <w:pPr>
        <w:spacing w:after="200"/>
        <w:ind w:firstLine="567"/>
        <w:jc w:val="both"/>
      </w:pPr>
      <w:r w:rsidRPr="008258DF">
        <w:t>II - Coordenação Administrativa da Comissão de Ética da Anvisa;</w:t>
      </w:r>
    </w:p>
    <w:p w14:paraId="0E29B430" w14:textId="77777777" w:rsidR="00900639" w:rsidRPr="008258DF" w:rsidRDefault="00900639" w:rsidP="00D6087F">
      <w:pPr>
        <w:spacing w:after="200"/>
        <w:ind w:firstLine="567"/>
        <w:jc w:val="both"/>
      </w:pPr>
      <w:r w:rsidRPr="008258DF">
        <w:t xml:space="preserve">III - Coordenação de Apoio Administrativo; </w:t>
      </w:r>
    </w:p>
    <w:p w14:paraId="70F25C78" w14:textId="77777777" w:rsidR="00900639" w:rsidRPr="008258DF" w:rsidRDefault="00900639" w:rsidP="00D6087F">
      <w:pPr>
        <w:spacing w:after="200"/>
        <w:ind w:firstLine="567"/>
        <w:jc w:val="both"/>
      </w:pPr>
      <w:r w:rsidRPr="008258DF">
        <w:t>IV – Coordenação de Eventos e Cerimonial;</w:t>
      </w:r>
    </w:p>
    <w:p w14:paraId="1CD248EE" w14:textId="77777777" w:rsidR="00900639" w:rsidRPr="008258DF" w:rsidRDefault="00900639" w:rsidP="00D6087F">
      <w:pPr>
        <w:spacing w:after="200"/>
        <w:ind w:firstLine="567"/>
        <w:jc w:val="both"/>
      </w:pPr>
      <w:r w:rsidRPr="008258DF">
        <w:t>V – Coordenação de Segurança Institucional;</w:t>
      </w:r>
    </w:p>
    <w:p w14:paraId="4A448423" w14:textId="77777777" w:rsidR="00900639" w:rsidRPr="008258DF" w:rsidRDefault="00900639" w:rsidP="00D6087F">
      <w:pPr>
        <w:spacing w:after="200"/>
        <w:ind w:firstLine="567"/>
        <w:jc w:val="both"/>
      </w:pPr>
      <w:r w:rsidRPr="008258DF">
        <w:t>VI - Secretaria Executiva da Câmara de Regulação do Mercado de Medicamentos;</w:t>
      </w:r>
    </w:p>
    <w:p w14:paraId="418E1CF7" w14:textId="77777777" w:rsidR="00900639" w:rsidRPr="008258DF" w:rsidRDefault="00900639" w:rsidP="00D6087F">
      <w:pPr>
        <w:spacing w:after="200"/>
        <w:ind w:firstLine="567"/>
        <w:jc w:val="both"/>
      </w:pPr>
      <w:r w:rsidRPr="008258DF">
        <w:t xml:space="preserve">VII - Assessoria de Comunicação; </w:t>
      </w:r>
    </w:p>
    <w:p w14:paraId="03F9F8F0" w14:textId="77777777" w:rsidR="00900639" w:rsidRPr="008258DF" w:rsidRDefault="00900639" w:rsidP="00D6087F">
      <w:pPr>
        <w:spacing w:after="200"/>
        <w:ind w:firstLine="567"/>
        <w:jc w:val="both"/>
      </w:pPr>
      <w:r w:rsidRPr="008258DF">
        <w:t>VIII - Assessoria de Planejamento;</w:t>
      </w:r>
    </w:p>
    <w:p w14:paraId="27CFD46C" w14:textId="77777777" w:rsidR="00900639" w:rsidRPr="008258DF" w:rsidRDefault="00900639" w:rsidP="00D6087F">
      <w:pPr>
        <w:spacing w:after="200"/>
        <w:ind w:firstLine="567"/>
        <w:jc w:val="both"/>
      </w:pPr>
      <w:r w:rsidRPr="008258DF">
        <w:t>IX - Assessoria de Assuntos Internacionais; e</w:t>
      </w:r>
    </w:p>
    <w:p w14:paraId="6B1506C7" w14:textId="77777777" w:rsidR="00900639" w:rsidRPr="008258DF" w:rsidRDefault="00900639" w:rsidP="00D6087F">
      <w:pPr>
        <w:spacing w:after="200"/>
        <w:ind w:firstLine="567"/>
        <w:jc w:val="both"/>
      </w:pPr>
      <w:r w:rsidRPr="008258DF">
        <w:t>X - Assessoria Parlamentar.</w:t>
      </w:r>
    </w:p>
    <w:p w14:paraId="20B1EE71" w14:textId="77777777" w:rsidR="00900639" w:rsidRPr="008258DF" w:rsidRDefault="00900639" w:rsidP="00D6087F">
      <w:pPr>
        <w:spacing w:after="200"/>
        <w:ind w:firstLine="567"/>
        <w:jc w:val="both"/>
      </w:pPr>
      <w:r w:rsidRPr="008258DF">
        <w:t>§ 2º À Assessoria de Comunicação</w:t>
      </w:r>
      <w:r w:rsidRPr="003D608D">
        <w:rPr>
          <w:color w:val="FF0000"/>
        </w:rPr>
        <w:t xml:space="preserve"> </w:t>
      </w:r>
      <w:r w:rsidRPr="008258DF">
        <w:t xml:space="preserve">são subordinadas as seguintes Unidades Administrativas: </w:t>
      </w:r>
    </w:p>
    <w:p w14:paraId="65151920" w14:textId="77777777" w:rsidR="00900639" w:rsidRPr="008258DF" w:rsidRDefault="00900639" w:rsidP="00D6087F">
      <w:pPr>
        <w:spacing w:after="200"/>
        <w:ind w:firstLine="567"/>
        <w:jc w:val="both"/>
      </w:pPr>
      <w:r w:rsidRPr="008258DF">
        <w:t xml:space="preserve">I - Coordenação de Imprensa e Comunicação; e </w:t>
      </w:r>
    </w:p>
    <w:p w14:paraId="7571C3AD" w14:textId="77777777" w:rsidR="00900639" w:rsidRPr="008258DF" w:rsidRDefault="00900639" w:rsidP="00D6087F">
      <w:pPr>
        <w:spacing w:after="200"/>
        <w:ind w:firstLine="567"/>
        <w:jc w:val="both"/>
      </w:pPr>
      <w:r w:rsidRPr="008258DF">
        <w:t>II - Coordenação de Produção Editorial e Publicidade.</w:t>
      </w:r>
    </w:p>
    <w:p w14:paraId="286CC8FF" w14:textId="77777777" w:rsidR="00900639" w:rsidRPr="008258DF" w:rsidRDefault="00900639" w:rsidP="00D6087F">
      <w:pPr>
        <w:spacing w:after="200"/>
        <w:ind w:firstLine="567"/>
        <w:jc w:val="both"/>
      </w:pPr>
      <w:r w:rsidRPr="008258DF">
        <w:t xml:space="preserve">§ 3º À Assessoria de Planejamento são subordinadas as seguintes Unidades Administrativas: </w:t>
      </w:r>
    </w:p>
    <w:p w14:paraId="7067AFEE" w14:textId="77777777" w:rsidR="00900639" w:rsidRPr="008258DF" w:rsidRDefault="00900639" w:rsidP="00D6087F">
      <w:pPr>
        <w:spacing w:after="200"/>
        <w:ind w:firstLine="567"/>
        <w:jc w:val="both"/>
      </w:pPr>
      <w:r w:rsidRPr="008258DF">
        <w:t>I - Coordenação de Planejamento Estratégico e Gestão Orçamentária; e</w:t>
      </w:r>
    </w:p>
    <w:p w14:paraId="54D540BC" w14:textId="77777777" w:rsidR="00900639" w:rsidRPr="008258DF" w:rsidRDefault="00900639" w:rsidP="00D6087F">
      <w:pPr>
        <w:spacing w:after="200"/>
        <w:ind w:firstLine="567"/>
        <w:jc w:val="both"/>
      </w:pPr>
      <w:r w:rsidRPr="008258DF">
        <w:lastRenderedPageBreak/>
        <w:t xml:space="preserve">II - Coordenação de Gestão da Qualidade em Processos Organizacionais. </w:t>
      </w:r>
    </w:p>
    <w:p w14:paraId="14214F21" w14:textId="77777777" w:rsidR="00900639" w:rsidRPr="008258DF" w:rsidRDefault="00900639" w:rsidP="00D6087F">
      <w:pPr>
        <w:spacing w:after="200"/>
        <w:ind w:firstLine="567"/>
        <w:jc w:val="both"/>
      </w:pPr>
      <w:r w:rsidRPr="008258DF">
        <w:t xml:space="preserve">§ 4º À Assessoria de Assuntos Internacionais são subordinadas as seguintes Unidades Administrativas: </w:t>
      </w:r>
    </w:p>
    <w:p w14:paraId="5CE56EDE" w14:textId="77777777" w:rsidR="00900639" w:rsidRPr="008258DF" w:rsidRDefault="00900639" w:rsidP="00D6087F">
      <w:pPr>
        <w:spacing w:after="200"/>
        <w:ind w:firstLine="567"/>
        <w:jc w:val="both"/>
      </w:pPr>
      <w:r w:rsidRPr="008258DF">
        <w:t>I - Coordenação de Articulação Internacional e Convergência Regulatória;</w:t>
      </w:r>
    </w:p>
    <w:p w14:paraId="68DB183B" w14:textId="77777777" w:rsidR="00900639" w:rsidRPr="008258DF" w:rsidRDefault="00900639" w:rsidP="00D6087F">
      <w:pPr>
        <w:spacing w:after="200"/>
        <w:ind w:firstLine="567"/>
        <w:jc w:val="both"/>
      </w:pPr>
      <w:r w:rsidRPr="008258DF">
        <w:t xml:space="preserve">II - Coordenação de Cooperação Internacional; e </w:t>
      </w:r>
    </w:p>
    <w:p w14:paraId="383D8A9E" w14:textId="77777777" w:rsidR="00900639" w:rsidRPr="008258DF" w:rsidRDefault="00900639" w:rsidP="00D6087F">
      <w:pPr>
        <w:spacing w:after="200"/>
        <w:ind w:firstLine="567"/>
        <w:jc w:val="both"/>
      </w:pPr>
      <w:r w:rsidRPr="008258DF">
        <w:t xml:space="preserve">III - Coordenação de Missões Internacionais. </w:t>
      </w:r>
    </w:p>
    <w:p w14:paraId="2BFB9A8E" w14:textId="77777777" w:rsidR="00900639" w:rsidRPr="008258DF" w:rsidRDefault="00900639" w:rsidP="00D6087F">
      <w:pPr>
        <w:spacing w:after="200"/>
        <w:ind w:firstLine="567"/>
        <w:jc w:val="both"/>
      </w:pPr>
      <w:r w:rsidRPr="008258DF">
        <w:t>§ 5º À Procuradoria Federal junto à Anvisa são subordinadas as seguintes Unidades Administrativas:</w:t>
      </w:r>
    </w:p>
    <w:p w14:paraId="6E64F42D" w14:textId="77777777" w:rsidR="00900639" w:rsidRPr="008258DF" w:rsidRDefault="00900639" w:rsidP="00D6087F">
      <w:pPr>
        <w:spacing w:after="200"/>
        <w:ind w:firstLine="567"/>
        <w:jc w:val="both"/>
      </w:pPr>
      <w:r w:rsidRPr="008258DF">
        <w:t>I - Coordenação de Licitações, Contratos e Convênios;</w:t>
      </w:r>
    </w:p>
    <w:p w14:paraId="31F86433" w14:textId="77777777" w:rsidR="00900639" w:rsidRPr="008258DF" w:rsidRDefault="00900639" w:rsidP="00D6087F">
      <w:pPr>
        <w:spacing w:after="200"/>
        <w:ind w:firstLine="567"/>
        <w:jc w:val="both"/>
      </w:pPr>
      <w:r w:rsidRPr="008258DF">
        <w:t>II- Coordenação de Consultivo;</w:t>
      </w:r>
    </w:p>
    <w:p w14:paraId="2128CA20" w14:textId="77777777" w:rsidR="00900639" w:rsidRPr="008258DF" w:rsidRDefault="00900639" w:rsidP="00D6087F">
      <w:pPr>
        <w:spacing w:after="200"/>
        <w:ind w:firstLine="567"/>
        <w:jc w:val="both"/>
      </w:pPr>
      <w:r w:rsidRPr="008258DF">
        <w:t xml:space="preserve">III- Coordenação de Assuntos Judiciais; e </w:t>
      </w:r>
    </w:p>
    <w:p w14:paraId="34DF000C" w14:textId="77777777" w:rsidR="00900639" w:rsidRPr="008258DF" w:rsidRDefault="00900639" w:rsidP="00D6087F">
      <w:pPr>
        <w:spacing w:after="200"/>
        <w:ind w:firstLine="567"/>
        <w:jc w:val="both"/>
      </w:pPr>
      <w:r w:rsidRPr="008258DF">
        <w:t>IV - Coordenação de Dívida Ativa.</w:t>
      </w:r>
    </w:p>
    <w:p w14:paraId="6A119EB4" w14:textId="77777777" w:rsidR="00900639" w:rsidRPr="008258DF" w:rsidRDefault="00900639" w:rsidP="00D6087F">
      <w:pPr>
        <w:spacing w:after="200"/>
        <w:ind w:firstLine="567"/>
        <w:jc w:val="both"/>
        <w:rPr>
          <w:color w:val="000000"/>
        </w:rPr>
      </w:pPr>
      <w:r w:rsidRPr="008258DF">
        <w:rPr>
          <w:color w:val="000000"/>
        </w:rPr>
        <w:t>§ 6º À Diretoria Autorização e Registro Sanitários são subordinadas as seguintes Unidades Administrativas:</w:t>
      </w:r>
    </w:p>
    <w:p w14:paraId="41025122" w14:textId="77777777" w:rsidR="00900639" w:rsidRPr="008258DF" w:rsidRDefault="00900639" w:rsidP="00D6087F">
      <w:pPr>
        <w:spacing w:after="200"/>
        <w:ind w:firstLine="567"/>
        <w:jc w:val="both"/>
        <w:rPr>
          <w:color w:val="000000"/>
        </w:rPr>
      </w:pPr>
      <w:r w:rsidRPr="008258DF">
        <w:rPr>
          <w:color w:val="000000"/>
        </w:rPr>
        <w:t>I – Gerência-Geral de Alimentos:</w:t>
      </w:r>
    </w:p>
    <w:p w14:paraId="10EF54DB" w14:textId="77777777" w:rsidR="00900639" w:rsidRPr="008258DF" w:rsidRDefault="00900639" w:rsidP="00D6087F">
      <w:pPr>
        <w:spacing w:after="200"/>
        <w:ind w:firstLine="567"/>
        <w:jc w:val="both"/>
        <w:rPr>
          <w:color w:val="000000"/>
        </w:rPr>
      </w:pPr>
      <w:r w:rsidRPr="008258DF">
        <w:rPr>
          <w:color w:val="000000"/>
        </w:rPr>
        <w:t xml:space="preserve">a) Coordenação de Instrução e Análise de Recursos de Alimentos; </w:t>
      </w:r>
    </w:p>
    <w:p w14:paraId="4896FE52" w14:textId="77777777" w:rsidR="00900639" w:rsidRPr="008258DF" w:rsidRDefault="00900639" w:rsidP="00D6087F">
      <w:pPr>
        <w:spacing w:after="200"/>
        <w:ind w:firstLine="567"/>
        <w:jc w:val="both"/>
        <w:rPr>
          <w:color w:val="000000"/>
        </w:rPr>
      </w:pPr>
      <w:r w:rsidRPr="008258DF">
        <w:rPr>
          <w:color w:val="000000"/>
        </w:rPr>
        <w:t xml:space="preserve">b) Gerência de Avaliação de Riscos e Eficácia; </w:t>
      </w:r>
    </w:p>
    <w:p w14:paraId="63A7626F" w14:textId="77777777" w:rsidR="00900639" w:rsidRPr="008258DF" w:rsidRDefault="00900639" w:rsidP="00D6087F">
      <w:pPr>
        <w:spacing w:after="200"/>
        <w:ind w:firstLine="567"/>
        <w:jc w:val="both"/>
        <w:rPr>
          <w:color w:val="000000"/>
        </w:rPr>
      </w:pPr>
      <w:r w:rsidRPr="008258DF">
        <w:rPr>
          <w:color w:val="000000"/>
        </w:rPr>
        <w:t>c) Gerência de Registro de Alimentos;</w:t>
      </w:r>
      <w:r w:rsidR="00D609FA">
        <w:rPr>
          <w:color w:val="000000"/>
        </w:rPr>
        <w:t xml:space="preserve"> </w:t>
      </w:r>
      <w:r w:rsidRPr="008258DF">
        <w:rPr>
          <w:color w:val="000000"/>
        </w:rPr>
        <w:t xml:space="preserve">e </w:t>
      </w:r>
    </w:p>
    <w:p w14:paraId="27782394" w14:textId="77777777" w:rsidR="00900639" w:rsidRPr="008258DF" w:rsidRDefault="00900639" w:rsidP="00D6087F">
      <w:pPr>
        <w:spacing w:after="200"/>
        <w:ind w:firstLine="567"/>
        <w:jc w:val="both"/>
        <w:rPr>
          <w:color w:val="000000"/>
        </w:rPr>
      </w:pPr>
      <w:r w:rsidRPr="008258DF">
        <w:rPr>
          <w:color w:val="000000"/>
        </w:rPr>
        <w:t>d) Gerência de Pós-Registro de Alimentos.</w:t>
      </w:r>
    </w:p>
    <w:p w14:paraId="5E439E89" w14:textId="7DD7A1B5" w:rsidR="00140F86" w:rsidRPr="00140F86" w:rsidRDefault="00140F86" w:rsidP="00140F86">
      <w:pPr>
        <w:spacing w:after="200"/>
        <w:ind w:firstLine="567"/>
        <w:jc w:val="both"/>
        <w:rPr>
          <w:color w:val="000000"/>
        </w:rPr>
      </w:pPr>
      <w:r w:rsidRPr="00140F86">
        <w:rPr>
          <w:color w:val="000000"/>
        </w:rPr>
        <w:t xml:space="preserve">II - Gerência–Geral de Medicamentos e Produtos Biológicos: </w:t>
      </w:r>
      <w:r w:rsidRPr="00140F86">
        <w:rPr>
          <w:b/>
          <w:color w:val="0000FF"/>
        </w:rPr>
        <w:t>(Redação dada pela Resolução – RDC nº 176, de 15 de setembro de 2017)</w:t>
      </w:r>
    </w:p>
    <w:p w14:paraId="6325CAFA" w14:textId="08B21109" w:rsidR="00140F86" w:rsidRPr="00140F86" w:rsidRDefault="00140F86" w:rsidP="00140F86">
      <w:pPr>
        <w:spacing w:after="200"/>
        <w:ind w:firstLine="567"/>
        <w:jc w:val="both"/>
        <w:rPr>
          <w:color w:val="000000"/>
        </w:rPr>
      </w:pPr>
      <w:r w:rsidRPr="00140F86">
        <w:rPr>
          <w:color w:val="000000"/>
        </w:rPr>
        <w:t xml:space="preserve">a) Coordenação de Instrução e Análise de Recursos de Medicamentos e Produtos Biológicos; </w:t>
      </w:r>
      <w:r w:rsidRPr="00140F86">
        <w:rPr>
          <w:b/>
          <w:color w:val="0000FF"/>
        </w:rPr>
        <w:t>(Redação dada pela Resolução – RDC nº 176, de 15 de setembro de 2017)</w:t>
      </w:r>
    </w:p>
    <w:p w14:paraId="3BE8D786" w14:textId="324447E8" w:rsidR="00140F86" w:rsidRPr="00140F86" w:rsidRDefault="00140F86" w:rsidP="00140F86">
      <w:pPr>
        <w:spacing w:after="200"/>
        <w:ind w:firstLine="567"/>
        <w:jc w:val="both"/>
        <w:rPr>
          <w:color w:val="000000"/>
        </w:rPr>
      </w:pPr>
      <w:r w:rsidRPr="00140F86">
        <w:rPr>
          <w:color w:val="000000"/>
        </w:rPr>
        <w:t xml:space="preserve">b) Coordenação da Farmacopeia; </w:t>
      </w:r>
      <w:r w:rsidRPr="00140F86">
        <w:rPr>
          <w:b/>
          <w:color w:val="0000FF"/>
        </w:rPr>
        <w:t>(Redação dada pela Resolução – RDC nº 176, de 15 de setembro de 2017)</w:t>
      </w:r>
    </w:p>
    <w:p w14:paraId="6EA10F6F" w14:textId="00876D9F" w:rsidR="00140F86" w:rsidRPr="00140F86" w:rsidRDefault="00140F86" w:rsidP="00140F86">
      <w:pPr>
        <w:spacing w:after="200"/>
        <w:ind w:firstLine="567"/>
        <w:jc w:val="both"/>
        <w:rPr>
          <w:color w:val="000000"/>
        </w:rPr>
      </w:pPr>
      <w:r w:rsidRPr="00140F86">
        <w:rPr>
          <w:color w:val="000000"/>
        </w:rPr>
        <w:t xml:space="preserve">c) Coordenação de Propriedade Intelectual; </w:t>
      </w:r>
      <w:r w:rsidRPr="00140F86">
        <w:rPr>
          <w:b/>
          <w:color w:val="0000FF"/>
        </w:rPr>
        <w:t>(Redação dada pela Resolução – RDC nº 176, de 15 de setembro de 2017)</w:t>
      </w:r>
    </w:p>
    <w:p w14:paraId="33DA1AC6" w14:textId="6685142C" w:rsidR="00140F86" w:rsidRPr="00140F86" w:rsidRDefault="00140F86" w:rsidP="00140F86">
      <w:pPr>
        <w:spacing w:after="200"/>
        <w:ind w:firstLine="567"/>
        <w:jc w:val="both"/>
        <w:rPr>
          <w:color w:val="000000"/>
        </w:rPr>
      </w:pPr>
      <w:r w:rsidRPr="00140F86">
        <w:rPr>
          <w:color w:val="000000"/>
        </w:rPr>
        <w:t xml:space="preserve">d) Gerência de Avaliação de Segurança e Eficácia: </w:t>
      </w:r>
      <w:r w:rsidRPr="00140F86">
        <w:rPr>
          <w:b/>
          <w:color w:val="0000FF"/>
        </w:rPr>
        <w:t xml:space="preserve">(Redação dada pela Resolução – </w:t>
      </w:r>
      <w:r w:rsidRPr="00140F86">
        <w:rPr>
          <w:b/>
          <w:color w:val="0000FF"/>
        </w:rPr>
        <w:lastRenderedPageBreak/>
        <w:t>RDC nº 176, de 15 de setembro de 2017)</w:t>
      </w:r>
    </w:p>
    <w:p w14:paraId="5141E4BC" w14:textId="1A63CAA8" w:rsidR="00140F86" w:rsidRPr="00140F86" w:rsidRDefault="00140F86" w:rsidP="00140F86">
      <w:pPr>
        <w:spacing w:after="200"/>
        <w:ind w:firstLine="567"/>
        <w:jc w:val="both"/>
        <w:rPr>
          <w:color w:val="000000"/>
        </w:rPr>
      </w:pPr>
      <w:r w:rsidRPr="00140F86">
        <w:rPr>
          <w:color w:val="000000"/>
        </w:rPr>
        <w:t xml:space="preserve">1. Coordenação de Pesquisa Clínica em Medicamentos e Produtos Biológicos; </w:t>
      </w:r>
      <w:r w:rsidRPr="00140F86">
        <w:rPr>
          <w:b/>
          <w:color w:val="0000FF"/>
        </w:rPr>
        <w:t>(Redação dada pela Resolução – RDC nº 176, de 15 de setembro de 2017)</w:t>
      </w:r>
    </w:p>
    <w:p w14:paraId="67F0F316" w14:textId="016258D7" w:rsidR="00140F86" w:rsidRPr="00140F86" w:rsidRDefault="00140F86" w:rsidP="00140F86">
      <w:pPr>
        <w:spacing w:after="200"/>
        <w:ind w:firstLine="567"/>
        <w:jc w:val="both"/>
        <w:rPr>
          <w:color w:val="000000"/>
        </w:rPr>
      </w:pPr>
      <w:r w:rsidRPr="00140F86">
        <w:rPr>
          <w:color w:val="000000"/>
        </w:rPr>
        <w:t xml:space="preserve">2. Coordenação de Equivalência Terapêutica; e </w:t>
      </w:r>
      <w:r w:rsidRPr="00140F86">
        <w:rPr>
          <w:b/>
          <w:color w:val="0000FF"/>
        </w:rPr>
        <w:t>(Redação dada pela Resolução – RDC nº 176, de 15 de setembro de 2017)</w:t>
      </w:r>
    </w:p>
    <w:p w14:paraId="21AA7753" w14:textId="7E0A025C" w:rsidR="00140F86" w:rsidRPr="00140F86" w:rsidRDefault="00140F86" w:rsidP="00140F86">
      <w:pPr>
        <w:spacing w:after="200"/>
        <w:ind w:firstLine="567"/>
        <w:jc w:val="both"/>
        <w:rPr>
          <w:color w:val="000000"/>
        </w:rPr>
      </w:pPr>
      <w:r w:rsidRPr="00140F86">
        <w:rPr>
          <w:color w:val="000000"/>
        </w:rPr>
        <w:t>3. Coordenação de Inovação Incremental.</w:t>
      </w:r>
      <w:r w:rsidRPr="00140F86">
        <w:rPr>
          <w:b/>
          <w:color w:val="0000FF"/>
        </w:rPr>
        <w:t xml:space="preserve"> (Redação dada pela Resolução – RDC nº 176, de 15 de setembro de 2017)</w:t>
      </w:r>
    </w:p>
    <w:p w14:paraId="23B066F2" w14:textId="61098010" w:rsidR="00140F86" w:rsidRPr="00140F86" w:rsidRDefault="00140F86" w:rsidP="00140F86">
      <w:pPr>
        <w:spacing w:after="200"/>
        <w:ind w:firstLine="567"/>
        <w:jc w:val="both"/>
        <w:rPr>
          <w:color w:val="000000"/>
        </w:rPr>
      </w:pPr>
      <w:r w:rsidRPr="00140F86">
        <w:rPr>
          <w:color w:val="000000"/>
        </w:rPr>
        <w:t xml:space="preserve">e) Gerência de Avaliação de Tecnologia de Registro de Medicamentos Sintéticos: </w:t>
      </w:r>
      <w:r w:rsidRPr="00140F86">
        <w:rPr>
          <w:b/>
          <w:color w:val="0000FF"/>
        </w:rPr>
        <w:t>(Redação dada pela Resolução – RDC nº 176, de 15 de setembro de 2017)</w:t>
      </w:r>
    </w:p>
    <w:p w14:paraId="416A29CE" w14:textId="4482D8FA" w:rsidR="00140F86" w:rsidRPr="00140F86" w:rsidRDefault="00140F86" w:rsidP="00140F86">
      <w:pPr>
        <w:spacing w:after="200"/>
        <w:ind w:firstLine="567"/>
        <w:jc w:val="both"/>
        <w:rPr>
          <w:color w:val="000000"/>
        </w:rPr>
      </w:pPr>
      <w:r w:rsidRPr="00140F86">
        <w:rPr>
          <w:color w:val="000000"/>
        </w:rPr>
        <w:t>1. Coordenação de Registro de Insumos Farmacêuticos Ativos; e</w:t>
      </w:r>
      <w:r w:rsidRPr="00140F86">
        <w:rPr>
          <w:b/>
          <w:color w:val="0000FF"/>
        </w:rPr>
        <w:t>(Redação dada pela Resolução – RDC nº 176, de 15 de setembro de 2017)</w:t>
      </w:r>
    </w:p>
    <w:p w14:paraId="20D2A026" w14:textId="6ACACFA0" w:rsidR="00140F86" w:rsidRPr="00140F86" w:rsidRDefault="00140F86" w:rsidP="00140F86">
      <w:pPr>
        <w:spacing w:after="200"/>
        <w:ind w:firstLine="567"/>
        <w:jc w:val="both"/>
        <w:rPr>
          <w:color w:val="000000"/>
        </w:rPr>
      </w:pPr>
      <w:r w:rsidRPr="00140F86">
        <w:rPr>
          <w:color w:val="000000"/>
        </w:rPr>
        <w:t xml:space="preserve">2. Coordenação de Registro de Medicamentos de Menor Complexidade, Bula e Rotulagem. </w:t>
      </w:r>
      <w:r w:rsidRPr="00140F86">
        <w:rPr>
          <w:b/>
          <w:color w:val="0000FF"/>
        </w:rPr>
        <w:t>(Redação dada pela Resolução – RDC nº 176, de 15 de setembro de 2017)</w:t>
      </w:r>
    </w:p>
    <w:p w14:paraId="4B56A340" w14:textId="77DC5678" w:rsidR="00140F86" w:rsidRPr="00140F86" w:rsidRDefault="00140F86" w:rsidP="00140F86">
      <w:pPr>
        <w:spacing w:after="200"/>
        <w:ind w:firstLine="567"/>
        <w:jc w:val="both"/>
        <w:rPr>
          <w:color w:val="000000"/>
        </w:rPr>
      </w:pPr>
      <w:r w:rsidRPr="00140F86">
        <w:rPr>
          <w:color w:val="000000"/>
        </w:rPr>
        <w:t>f) Gerência de Avaliação de Tecnologia de Pós–Registro de Medicamentos Sintéticos:</w:t>
      </w:r>
      <w:r w:rsidRPr="00140F86">
        <w:rPr>
          <w:b/>
          <w:color w:val="0000FF"/>
        </w:rPr>
        <w:t xml:space="preserve"> (Redação dada pela Resolução – RDC nº 176, de 15 de setembro de 2017)</w:t>
      </w:r>
    </w:p>
    <w:p w14:paraId="55C1B919" w14:textId="7EF2D26A" w:rsidR="00140F86" w:rsidRPr="00140F86" w:rsidRDefault="00140F86" w:rsidP="00140F86">
      <w:pPr>
        <w:spacing w:after="200"/>
        <w:ind w:firstLine="567"/>
        <w:jc w:val="both"/>
        <w:rPr>
          <w:color w:val="000000"/>
        </w:rPr>
      </w:pPr>
      <w:r w:rsidRPr="00140F86">
        <w:rPr>
          <w:color w:val="000000"/>
        </w:rPr>
        <w:t>1. Coordenação de Pós-Registro de Medicamentos de Menor Complexidade.</w:t>
      </w:r>
      <w:r w:rsidRPr="00140F86">
        <w:rPr>
          <w:b/>
          <w:color w:val="0000FF"/>
        </w:rPr>
        <w:t xml:space="preserve"> (Redação dada pela Resolução – RDC nº 176, de 15 de setembro de 2017)</w:t>
      </w:r>
    </w:p>
    <w:p w14:paraId="03E6CEAD" w14:textId="447F200C" w:rsidR="00140F86" w:rsidRPr="00140F86" w:rsidRDefault="00140F86" w:rsidP="00140F86">
      <w:pPr>
        <w:spacing w:after="200"/>
        <w:ind w:firstLine="567"/>
        <w:jc w:val="both"/>
        <w:rPr>
          <w:color w:val="000000"/>
        </w:rPr>
      </w:pPr>
      <w:r w:rsidRPr="00140F86">
        <w:rPr>
          <w:color w:val="000000"/>
        </w:rPr>
        <w:t>g) Gerência de Medicamentos Específicos, Fitoterápicos, Dinamizados, Notificados e Gases Medicinais; e</w:t>
      </w:r>
      <w:r w:rsidRPr="00140F86">
        <w:rPr>
          <w:b/>
          <w:color w:val="0000FF"/>
        </w:rPr>
        <w:t>(Redação dada pela Resolução – RDC nº 176, de 15 de setembro de 2017)</w:t>
      </w:r>
    </w:p>
    <w:p w14:paraId="4893671D" w14:textId="1F04DDFE" w:rsidR="00140F86" w:rsidRPr="00140F86" w:rsidRDefault="00140F86" w:rsidP="00140F86">
      <w:pPr>
        <w:spacing w:after="200"/>
        <w:ind w:firstLine="567"/>
        <w:jc w:val="both"/>
        <w:rPr>
          <w:color w:val="000000"/>
        </w:rPr>
      </w:pPr>
      <w:r w:rsidRPr="00140F86">
        <w:rPr>
          <w:color w:val="000000"/>
        </w:rPr>
        <w:t>h) Gerência de Avaliação de Produtos Biológicos.</w:t>
      </w:r>
      <w:r w:rsidRPr="00140F86">
        <w:rPr>
          <w:b/>
          <w:color w:val="0000FF"/>
        </w:rPr>
        <w:t xml:space="preserve"> (Redação dada pela Resolução – RDC nº 176, de 15 de setembro de 2017)</w:t>
      </w:r>
    </w:p>
    <w:p w14:paraId="59E79A13" w14:textId="18C52CAC" w:rsidR="00140F86" w:rsidRPr="00140F86" w:rsidRDefault="00140F86" w:rsidP="00140F86">
      <w:pPr>
        <w:spacing w:after="200"/>
        <w:ind w:firstLine="567"/>
        <w:jc w:val="both"/>
        <w:rPr>
          <w:color w:val="000000"/>
        </w:rPr>
      </w:pPr>
      <w:r w:rsidRPr="00140F86">
        <w:rPr>
          <w:color w:val="000000"/>
        </w:rPr>
        <w:t xml:space="preserve">III - Gerência-Geral de Toxicologia: </w:t>
      </w:r>
      <w:r w:rsidRPr="00140F86">
        <w:rPr>
          <w:b/>
          <w:color w:val="0000FF"/>
        </w:rPr>
        <w:t>(Redação dada pela Resolução – RDC nº 176, de 15 de setembro de 2017)</w:t>
      </w:r>
    </w:p>
    <w:p w14:paraId="250EC33D" w14:textId="5F4F7C54" w:rsidR="00140F86" w:rsidRPr="00140F86" w:rsidRDefault="00140F86" w:rsidP="00140F86">
      <w:pPr>
        <w:spacing w:after="200"/>
        <w:ind w:firstLine="567"/>
        <w:jc w:val="both"/>
        <w:rPr>
          <w:color w:val="000000"/>
        </w:rPr>
      </w:pPr>
      <w:r w:rsidRPr="00140F86">
        <w:rPr>
          <w:color w:val="000000"/>
        </w:rPr>
        <w:t xml:space="preserve">a) Coordenação de Instrução e Análise de Recursos em Toxicologia; </w:t>
      </w:r>
      <w:r w:rsidRPr="00140F86">
        <w:rPr>
          <w:b/>
          <w:color w:val="0000FF"/>
        </w:rPr>
        <w:t>(Redação dada pela Resolução – RDC nº 176, de 15 de setembro de 2017)</w:t>
      </w:r>
    </w:p>
    <w:p w14:paraId="4264CA0F" w14:textId="4339F1BB" w:rsidR="00140F86" w:rsidRPr="00140F86" w:rsidRDefault="00140F86" w:rsidP="00140F86">
      <w:pPr>
        <w:spacing w:after="200"/>
        <w:ind w:firstLine="567"/>
        <w:jc w:val="both"/>
        <w:rPr>
          <w:color w:val="000000"/>
        </w:rPr>
      </w:pPr>
      <w:r w:rsidRPr="00140F86">
        <w:rPr>
          <w:color w:val="000000"/>
        </w:rPr>
        <w:t>b) Coordenação de Processos Simplificados;</w:t>
      </w:r>
      <w:r w:rsidRPr="00140F86">
        <w:rPr>
          <w:b/>
          <w:color w:val="0000FF"/>
        </w:rPr>
        <w:t xml:space="preserve"> (Redação dada pela Resolução – RDC nº 176, de 15 de setembro de 2017)</w:t>
      </w:r>
    </w:p>
    <w:p w14:paraId="2FA8858E" w14:textId="20FB5AA4" w:rsidR="00140F86" w:rsidRPr="00140F86" w:rsidRDefault="00140F86" w:rsidP="00140F86">
      <w:pPr>
        <w:spacing w:after="200"/>
        <w:ind w:firstLine="567"/>
        <w:jc w:val="both"/>
        <w:rPr>
          <w:color w:val="000000"/>
        </w:rPr>
      </w:pPr>
      <w:r w:rsidRPr="00140F86">
        <w:rPr>
          <w:color w:val="000000"/>
        </w:rPr>
        <w:t xml:space="preserve">c) Gerência de Avaliação de Segurança Toxicológica; </w:t>
      </w:r>
      <w:r w:rsidRPr="00140F86">
        <w:rPr>
          <w:b/>
          <w:color w:val="0000FF"/>
        </w:rPr>
        <w:t>(Redação dada pela Resolução – RDC nº 176, de 15 de setembro de 2017)</w:t>
      </w:r>
    </w:p>
    <w:p w14:paraId="6F1865D6" w14:textId="391F3A66" w:rsidR="00140F86" w:rsidRPr="00140F86" w:rsidRDefault="00140F86" w:rsidP="00140F86">
      <w:pPr>
        <w:spacing w:after="200"/>
        <w:ind w:firstLine="567"/>
        <w:jc w:val="both"/>
        <w:rPr>
          <w:color w:val="000000"/>
        </w:rPr>
      </w:pPr>
      <w:r w:rsidRPr="00140F86">
        <w:rPr>
          <w:color w:val="000000"/>
        </w:rPr>
        <w:t>d) Gerência de Produtos Equivalentes; e</w:t>
      </w:r>
      <w:r>
        <w:rPr>
          <w:color w:val="000000"/>
        </w:rPr>
        <w:t xml:space="preserve"> </w:t>
      </w:r>
      <w:r w:rsidRPr="00140F86">
        <w:rPr>
          <w:b/>
          <w:color w:val="0000FF"/>
        </w:rPr>
        <w:t xml:space="preserve">(Redação dada pela Resolução – RDC nº </w:t>
      </w:r>
      <w:r w:rsidRPr="00140F86">
        <w:rPr>
          <w:b/>
          <w:color w:val="0000FF"/>
        </w:rPr>
        <w:lastRenderedPageBreak/>
        <w:t>176, de 15 de setembro de 2017)</w:t>
      </w:r>
    </w:p>
    <w:p w14:paraId="1607A700" w14:textId="21B508CC" w:rsidR="00140F86" w:rsidRPr="00140F86" w:rsidRDefault="00140F86" w:rsidP="00140F86">
      <w:pPr>
        <w:spacing w:after="200"/>
        <w:ind w:firstLine="567"/>
        <w:jc w:val="both"/>
        <w:rPr>
          <w:color w:val="000000"/>
        </w:rPr>
      </w:pPr>
      <w:r w:rsidRPr="00140F86">
        <w:rPr>
          <w:color w:val="000000"/>
        </w:rPr>
        <w:t xml:space="preserve">e) Gerência de Monitoramento e Avaliação do Risco: </w:t>
      </w:r>
      <w:r w:rsidRPr="00140F86">
        <w:rPr>
          <w:b/>
          <w:color w:val="0000FF"/>
        </w:rPr>
        <w:t>(Redação dada pela Resolução – RDC nº 176, de 15 de setembro de 2017)</w:t>
      </w:r>
    </w:p>
    <w:p w14:paraId="3E9E5FFA" w14:textId="7E102F0C" w:rsidR="00140F86" w:rsidRPr="00140F86" w:rsidRDefault="00140F86" w:rsidP="00140F86">
      <w:pPr>
        <w:spacing w:after="200"/>
        <w:ind w:firstLine="567"/>
        <w:jc w:val="both"/>
        <w:rPr>
          <w:color w:val="000000"/>
        </w:rPr>
      </w:pPr>
      <w:r w:rsidRPr="00140F86">
        <w:rPr>
          <w:color w:val="000000"/>
        </w:rPr>
        <w:t>1. Coordenação de Pós-Registro e Avaliação do Risco; e</w:t>
      </w:r>
      <w:r w:rsidRPr="00140F86">
        <w:rPr>
          <w:b/>
          <w:color w:val="0000FF"/>
        </w:rPr>
        <w:t>(Redação dada pela Resolução – RDC nº 176, de 15 de setembro de 2017)</w:t>
      </w:r>
    </w:p>
    <w:p w14:paraId="5CD4BD67" w14:textId="1E01E235" w:rsidR="00140F86" w:rsidRPr="00140F86" w:rsidRDefault="00140F86" w:rsidP="00140F86">
      <w:pPr>
        <w:spacing w:after="200"/>
        <w:ind w:firstLine="567"/>
        <w:jc w:val="both"/>
        <w:rPr>
          <w:color w:val="000000"/>
        </w:rPr>
      </w:pPr>
      <w:r w:rsidRPr="00140F86">
        <w:rPr>
          <w:color w:val="000000"/>
        </w:rPr>
        <w:t>2. Coordenação de Reavaliação.</w:t>
      </w:r>
      <w:r w:rsidRPr="00140F86">
        <w:rPr>
          <w:b/>
          <w:color w:val="0000FF"/>
        </w:rPr>
        <w:t xml:space="preserve"> (Redação dada pela Resolução – RDC nº 176, de 15 de setembro de 2017)</w:t>
      </w:r>
    </w:p>
    <w:p w14:paraId="68731279" w14:textId="494FBC42" w:rsidR="00140F86" w:rsidRPr="00140F86" w:rsidRDefault="00140F86" w:rsidP="00140F86">
      <w:pPr>
        <w:spacing w:after="200"/>
        <w:ind w:firstLine="567"/>
        <w:jc w:val="both"/>
        <w:rPr>
          <w:color w:val="000000"/>
        </w:rPr>
      </w:pPr>
      <w:r w:rsidRPr="00140F86">
        <w:rPr>
          <w:color w:val="000000"/>
        </w:rPr>
        <w:t xml:space="preserve">IV - Gerência de Sangue, Tecidos, Células e Órgãos; </w:t>
      </w:r>
      <w:r w:rsidRPr="00140F86">
        <w:rPr>
          <w:b/>
          <w:color w:val="0000FF"/>
        </w:rPr>
        <w:t>(Redação dada pela Resolução – RDC nº 176, de 15 de setembro de 2017)</w:t>
      </w:r>
    </w:p>
    <w:p w14:paraId="2198A80A" w14:textId="12F601E0" w:rsidR="00140F86" w:rsidRPr="00140F86" w:rsidRDefault="00140F86" w:rsidP="00140F86">
      <w:pPr>
        <w:spacing w:after="200"/>
        <w:ind w:firstLine="567"/>
        <w:jc w:val="both"/>
        <w:rPr>
          <w:color w:val="000000"/>
        </w:rPr>
      </w:pPr>
      <w:r w:rsidRPr="00140F86">
        <w:rPr>
          <w:color w:val="000000"/>
        </w:rPr>
        <w:t xml:space="preserve">V - Coordenação de Instrução e Análise de Recursos de Produtos </w:t>
      </w:r>
      <w:proofErr w:type="spellStart"/>
      <w:r w:rsidRPr="00140F86">
        <w:rPr>
          <w:color w:val="000000"/>
        </w:rPr>
        <w:t>Fumígenos</w:t>
      </w:r>
      <w:proofErr w:type="spellEnd"/>
      <w:r w:rsidRPr="00140F86">
        <w:rPr>
          <w:color w:val="000000"/>
        </w:rPr>
        <w:t xml:space="preserve">, Derivados ou não do Tabaco e Produtos para Saúde; </w:t>
      </w:r>
      <w:r w:rsidRPr="00140F86">
        <w:rPr>
          <w:b/>
          <w:color w:val="0000FF"/>
        </w:rPr>
        <w:t>(Redação dada pela Resolução – RDC nº 176, de 15 de setembro de 2017)</w:t>
      </w:r>
    </w:p>
    <w:p w14:paraId="22893D4F" w14:textId="1D08B690" w:rsidR="00140F86" w:rsidRPr="00831B01" w:rsidRDefault="00140F86" w:rsidP="00140F86">
      <w:pPr>
        <w:spacing w:after="200"/>
        <w:ind w:firstLine="567"/>
        <w:jc w:val="both"/>
        <w:rPr>
          <w:color w:val="000000"/>
        </w:rPr>
      </w:pPr>
      <w:r w:rsidRPr="00140F86">
        <w:rPr>
          <w:color w:val="000000"/>
        </w:rPr>
        <w:t>VI - Gerência-Geral de Tecnologia de Produtos para Saúde:</w:t>
      </w:r>
      <w:r>
        <w:rPr>
          <w:color w:val="000000"/>
        </w:rPr>
        <w:t xml:space="preserve"> </w:t>
      </w:r>
      <w:r w:rsidRPr="00140F86">
        <w:rPr>
          <w:b/>
          <w:color w:val="0000FF"/>
        </w:rPr>
        <w:t>(Redação dada pela Resolução – RDC nº 176, de 15 de setembro de 2017)</w:t>
      </w:r>
    </w:p>
    <w:p w14:paraId="1FC17507" w14:textId="06900CAD" w:rsidR="00831B01" w:rsidRPr="00831B01" w:rsidRDefault="00831B01" w:rsidP="00D6087F">
      <w:pPr>
        <w:spacing w:after="200"/>
        <w:ind w:firstLine="567"/>
        <w:jc w:val="both"/>
        <w:rPr>
          <w:color w:val="000000"/>
        </w:rPr>
      </w:pPr>
      <w:r w:rsidRPr="00831B01">
        <w:rPr>
          <w:color w:val="000000"/>
        </w:rPr>
        <w:t>a) Coordenação de Pesquisa Clínica em Produtos para Saúde;</w:t>
      </w:r>
      <w:r w:rsidRPr="00831B01">
        <w:rPr>
          <w:b/>
          <w:color w:val="0000FF"/>
        </w:rPr>
        <w:t xml:space="preserve"> (Redação dada pela Resolução – RDC nº 146, de 24 de março de 2017)</w:t>
      </w:r>
    </w:p>
    <w:p w14:paraId="0B9AB766" w14:textId="5F42EA30" w:rsidR="00831B01" w:rsidRPr="00831B01" w:rsidRDefault="00831B01" w:rsidP="00D6087F">
      <w:pPr>
        <w:spacing w:after="200"/>
        <w:ind w:firstLine="567"/>
        <w:jc w:val="both"/>
        <w:rPr>
          <w:color w:val="000000"/>
        </w:rPr>
      </w:pPr>
      <w:r w:rsidRPr="00831B01">
        <w:rPr>
          <w:color w:val="000000"/>
        </w:rPr>
        <w:t xml:space="preserve">b) Gerência de Tecnologia em Equipamentos; </w:t>
      </w:r>
      <w:r w:rsidRPr="00831B01">
        <w:rPr>
          <w:b/>
          <w:color w:val="0000FF"/>
        </w:rPr>
        <w:t>(Redação dada pela Resolução – RDC nº 146, de 24 de março de 2017)</w:t>
      </w:r>
    </w:p>
    <w:p w14:paraId="7B95DF13" w14:textId="3812D781" w:rsidR="00831B01" w:rsidRPr="00831B01" w:rsidRDefault="00831B01" w:rsidP="00D6087F">
      <w:pPr>
        <w:spacing w:after="200"/>
        <w:ind w:firstLine="567"/>
        <w:jc w:val="both"/>
        <w:rPr>
          <w:color w:val="000000"/>
        </w:rPr>
      </w:pPr>
      <w:r w:rsidRPr="00831B01">
        <w:rPr>
          <w:color w:val="000000"/>
        </w:rPr>
        <w:t xml:space="preserve">c) Gerência de Produtos para Diagnósticos </w:t>
      </w:r>
      <w:proofErr w:type="spellStart"/>
      <w:r w:rsidRPr="00831B01">
        <w:rPr>
          <w:color w:val="000000"/>
        </w:rPr>
        <w:t>In-Vitro</w:t>
      </w:r>
      <w:proofErr w:type="spellEnd"/>
      <w:r w:rsidRPr="00831B01">
        <w:rPr>
          <w:color w:val="000000"/>
        </w:rPr>
        <w:t>; e</w:t>
      </w:r>
      <w:r>
        <w:rPr>
          <w:color w:val="000000"/>
        </w:rPr>
        <w:t xml:space="preserve"> </w:t>
      </w:r>
      <w:r w:rsidRPr="00831B01">
        <w:rPr>
          <w:b/>
          <w:color w:val="0000FF"/>
        </w:rPr>
        <w:t>(Redação dada pela Resolução – RDC nº 146, de 24 de março de 2017)</w:t>
      </w:r>
    </w:p>
    <w:p w14:paraId="56A028DA" w14:textId="115E1C2A" w:rsidR="00831B01" w:rsidRPr="00831B01" w:rsidRDefault="00831B01" w:rsidP="00D6087F">
      <w:pPr>
        <w:spacing w:after="200"/>
        <w:ind w:firstLine="567"/>
        <w:jc w:val="both"/>
        <w:rPr>
          <w:color w:val="000000"/>
        </w:rPr>
      </w:pPr>
      <w:r w:rsidRPr="00831B01">
        <w:rPr>
          <w:color w:val="000000"/>
        </w:rPr>
        <w:t>d) Gerência de Tecnologia de Materiais de Uso em Saúde:</w:t>
      </w:r>
      <w:r w:rsidRPr="00831B01">
        <w:rPr>
          <w:b/>
          <w:color w:val="0000FF"/>
        </w:rPr>
        <w:t xml:space="preserve"> (Redação dada pela Resolução – RDC nº 146, de 24 de março de 2017)</w:t>
      </w:r>
    </w:p>
    <w:p w14:paraId="7339B072" w14:textId="47E276F9" w:rsidR="00831B01" w:rsidRDefault="00831B01" w:rsidP="00D6087F">
      <w:pPr>
        <w:spacing w:after="200"/>
        <w:ind w:firstLine="567"/>
        <w:jc w:val="both"/>
        <w:rPr>
          <w:color w:val="000000"/>
        </w:rPr>
      </w:pPr>
      <w:r w:rsidRPr="00831B01">
        <w:rPr>
          <w:color w:val="000000"/>
        </w:rPr>
        <w:t>1. Coordenação de Materiais Implantáveis em Ortopedia.</w:t>
      </w:r>
      <w:r w:rsidRPr="00831B01">
        <w:rPr>
          <w:b/>
          <w:color w:val="0000FF"/>
        </w:rPr>
        <w:t xml:space="preserve"> (Redação dada pela Resolução – RDC nº 146, de 24 de março de 2017)</w:t>
      </w:r>
    </w:p>
    <w:p w14:paraId="610E6566" w14:textId="152C5338" w:rsidR="00140F86" w:rsidRPr="00140F86" w:rsidRDefault="00140F86" w:rsidP="00D6087F">
      <w:pPr>
        <w:spacing w:after="200"/>
        <w:ind w:firstLine="567"/>
        <w:jc w:val="both"/>
        <w:rPr>
          <w:color w:val="000000"/>
        </w:rPr>
      </w:pPr>
      <w:r w:rsidRPr="00140F86">
        <w:rPr>
          <w:color w:val="000000"/>
        </w:rPr>
        <w:t xml:space="preserve">VII - Gerência-Geral de Registro e Fiscalização de Produtos </w:t>
      </w:r>
      <w:proofErr w:type="spellStart"/>
      <w:r w:rsidRPr="00140F86">
        <w:rPr>
          <w:color w:val="000000"/>
        </w:rPr>
        <w:t>Fumígenos</w:t>
      </w:r>
      <w:proofErr w:type="spellEnd"/>
      <w:r w:rsidRPr="00140F86">
        <w:rPr>
          <w:color w:val="000000"/>
        </w:rPr>
        <w:t>, Derivados ou não do Tabaco: e</w:t>
      </w:r>
      <w:r>
        <w:rPr>
          <w:color w:val="000000"/>
        </w:rPr>
        <w:t xml:space="preserve"> </w:t>
      </w:r>
      <w:r w:rsidRPr="00140F86">
        <w:rPr>
          <w:b/>
          <w:color w:val="0000FF"/>
        </w:rPr>
        <w:t>(Redação dada pela Resolução – RDC nº 176, de 15 de setembro de 2017)</w:t>
      </w:r>
    </w:p>
    <w:p w14:paraId="4BDF25F1" w14:textId="1F546D76" w:rsidR="00831B01" w:rsidRDefault="00831B01" w:rsidP="00D6087F">
      <w:pPr>
        <w:spacing w:after="200"/>
        <w:ind w:firstLine="567"/>
        <w:jc w:val="both"/>
        <w:rPr>
          <w:b/>
          <w:color w:val="0000FF"/>
        </w:rPr>
      </w:pPr>
      <w:r w:rsidRPr="00831B01">
        <w:rPr>
          <w:color w:val="000000"/>
        </w:rPr>
        <w:t xml:space="preserve">a) Coordenação de Processos de Controle de Produtos </w:t>
      </w:r>
      <w:proofErr w:type="spellStart"/>
      <w:r w:rsidRPr="00831B01">
        <w:rPr>
          <w:color w:val="000000"/>
        </w:rPr>
        <w:t>Fumígenos</w:t>
      </w:r>
      <w:proofErr w:type="spellEnd"/>
      <w:r w:rsidRPr="00831B01">
        <w:rPr>
          <w:color w:val="000000"/>
        </w:rPr>
        <w:t>, Derivados ou não do Tabaco.</w:t>
      </w:r>
      <w:r w:rsidRPr="00831B01">
        <w:rPr>
          <w:b/>
          <w:color w:val="0000FF"/>
        </w:rPr>
        <w:t xml:space="preserve"> (Redação dada pela Resolução – RDC nº 146, de 24 de março de 2017)</w:t>
      </w:r>
    </w:p>
    <w:p w14:paraId="6BD33FD7" w14:textId="03E2FD4C" w:rsidR="00140F86" w:rsidRPr="00140F86" w:rsidRDefault="00140F86" w:rsidP="00140F86">
      <w:pPr>
        <w:spacing w:after="200"/>
        <w:ind w:firstLine="567"/>
        <w:jc w:val="both"/>
        <w:rPr>
          <w:color w:val="000000"/>
        </w:rPr>
      </w:pPr>
      <w:r w:rsidRPr="00140F86">
        <w:rPr>
          <w:color w:val="000000"/>
        </w:rPr>
        <w:t>VIII – Gerência de Produtos de Higiene, Perfumes, Cosméticos e Saneantes:</w:t>
      </w:r>
      <w:r w:rsidRPr="00140F86">
        <w:rPr>
          <w:b/>
          <w:color w:val="0000FF"/>
        </w:rPr>
        <w:t xml:space="preserve"> (Redação dada pela Resolução – RDC nº 176, de 15 de setembro de 2017)</w:t>
      </w:r>
    </w:p>
    <w:p w14:paraId="224503A2" w14:textId="48964954" w:rsidR="00140F86" w:rsidRPr="00140F86" w:rsidRDefault="00140F86" w:rsidP="00140F86">
      <w:pPr>
        <w:spacing w:after="200"/>
        <w:ind w:firstLine="567"/>
        <w:jc w:val="both"/>
        <w:rPr>
          <w:color w:val="000000"/>
        </w:rPr>
      </w:pPr>
      <w:r w:rsidRPr="00140F86">
        <w:rPr>
          <w:color w:val="000000"/>
        </w:rPr>
        <w:lastRenderedPageBreak/>
        <w:t>a) Coordenação de Cosméticos; e</w:t>
      </w:r>
      <w:r>
        <w:rPr>
          <w:color w:val="000000"/>
        </w:rPr>
        <w:t xml:space="preserve"> </w:t>
      </w:r>
      <w:r w:rsidRPr="00140F86">
        <w:rPr>
          <w:b/>
          <w:color w:val="0000FF"/>
        </w:rPr>
        <w:t>(Redação dada pela Resolução – RDC nº 176, de 15 de setembro de 2017)</w:t>
      </w:r>
    </w:p>
    <w:p w14:paraId="17E51B40" w14:textId="20755169" w:rsidR="00140F86" w:rsidRPr="00140F86" w:rsidRDefault="00140F86" w:rsidP="00140F86">
      <w:pPr>
        <w:spacing w:after="200"/>
        <w:ind w:firstLine="567"/>
        <w:jc w:val="both"/>
        <w:rPr>
          <w:color w:val="000000"/>
        </w:rPr>
      </w:pPr>
      <w:r w:rsidRPr="00140F86">
        <w:rPr>
          <w:color w:val="000000"/>
        </w:rPr>
        <w:t>b) Coordenação de Saneantes.</w:t>
      </w:r>
      <w:r w:rsidRPr="00140F86">
        <w:rPr>
          <w:b/>
          <w:color w:val="0000FF"/>
        </w:rPr>
        <w:t xml:space="preserve"> (Redação dada pela Resolução – RDC nº 176, de 15 de setembro de 2017)</w:t>
      </w:r>
    </w:p>
    <w:p w14:paraId="0F163D2E" w14:textId="53085522" w:rsidR="00A87094" w:rsidRDefault="00A87094" w:rsidP="00D6087F">
      <w:pPr>
        <w:spacing w:after="200"/>
        <w:ind w:firstLine="567"/>
        <w:jc w:val="both"/>
      </w:pPr>
      <w:r>
        <w:t xml:space="preserve">§ 7º À Diretoria de Regulação Sanitária são subordinadas as seguintes Unidades Administrativas: </w:t>
      </w:r>
      <w:r w:rsidRPr="00A87094">
        <w:rPr>
          <w:b/>
          <w:color w:val="0000FF"/>
        </w:rPr>
        <w:t>(Redação dada pela Resolução – RDC nº 165, de 14 de julho de 2017)</w:t>
      </w:r>
    </w:p>
    <w:p w14:paraId="6335CAB3" w14:textId="465ABD0D" w:rsidR="00A87094" w:rsidRDefault="00A87094" w:rsidP="00D6087F">
      <w:pPr>
        <w:spacing w:after="200"/>
        <w:ind w:firstLine="567"/>
        <w:jc w:val="both"/>
        <w:rPr>
          <w:color w:val="000000"/>
        </w:rPr>
      </w:pPr>
      <w:r>
        <w:rPr>
          <w:color w:val="000000"/>
        </w:rPr>
        <w:t xml:space="preserve">I - Gerência-Geral de Regulamentação e Boas Práticas Regulatórias: </w:t>
      </w:r>
      <w:r w:rsidRPr="00A87094">
        <w:rPr>
          <w:b/>
          <w:color w:val="0000FF"/>
        </w:rPr>
        <w:t>(Redação dada pela Resolução – RDC nº 165, de 14 de julho de 2017)</w:t>
      </w:r>
    </w:p>
    <w:p w14:paraId="21AE2FB0" w14:textId="221363E1" w:rsidR="00A87094" w:rsidRDefault="00A87094" w:rsidP="00D6087F">
      <w:pPr>
        <w:spacing w:after="200"/>
        <w:ind w:firstLine="567"/>
        <w:jc w:val="both"/>
      </w:pPr>
      <w:r>
        <w:t xml:space="preserve">a) Gerência de Processos Regulatórios; </w:t>
      </w:r>
      <w:r w:rsidRPr="00A87094">
        <w:rPr>
          <w:b/>
          <w:color w:val="0000FF"/>
        </w:rPr>
        <w:t>(Redação dada pela Resolução – RDC nº 165, de 14 de julho de 2017)</w:t>
      </w:r>
    </w:p>
    <w:p w14:paraId="326833AD" w14:textId="526D8CBD" w:rsidR="00A87094" w:rsidRDefault="00A87094" w:rsidP="00D6087F">
      <w:pPr>
        <w:spacing w:after="200"/>
        <w:ind w:firstLine="567"/>
        <w:jc w:val="both"/>
      </w:pPr>
      <w:r>
        <w:t xml:space="preserve">b) Gerência de Análise de Impacto Regulatório; e </w:t>
      </w:r>
      <w:r w:rsidRPr="00A87094">
        <w:rPr>
          <w:b/>
          <w:color w:val="0000FF"/>
        </w:rPr>
        <w:t>(Redação dada pela Resolução – RDC nº 165, de 14 de julho de 2017)</w:t>
      </w:r>
    </w:p>
    <w:p w14:paraId="62934B4A" w14:textId="243DAE2E" w:rsidR="00A87094" w:rsidRDefault="00A87094" w:rsidP="00D6087F">
      <w:pPr>
        <w:spacing w:after="200"/>
        <w:ind w:firstLine="567"/>
        <w:jc w:val="both"/>
      </w:pPr>
      <w:r>
        <w:t>c) Gerência de Estudos Econômicos e Inteligência Regulatória.</w:t>
      </w:r>
      <w:r w:rsidRPr="00A87094">
        <w:rPr>
          <w:b/>
          <w:color w:val="0000FF"/>
        </w:rPr>
        <w:t xml:space="preserve"> (Redação dada pela Resolução – RDC nº 165, de 14 de julho de 2017)</w:t>
      </w:r>
    </w:p>
    <w:p w14:paraId="6760E15E" w14:textId="77777777" w:rsidR="00900639" w:rsidRPr="008258DF" w:rsidRDefault="00900639" w:rsidP="00D6087F">
      <w:pPr>
        <w:spacing w:after="200"/>
        <w:ind w:firstLine="567"/>
        <w:jc w:val="both"/>
        <w:rPr>
          <w:color w:val="000000"/>
        </w:rPr>
      </w:pPr>
      <w:r w:rsidRPr="008258DF">
        <w:rPr>
          <w:color w:val="000000"/>
        </w:rPr>
        <w:t xml:space="preserve">§ 8º À Diretoria de Coordenação e Articulação do Sistema Nacional de Vigilância Sanitária são subordinadas as seguintes Unidades Administrativas: </w:t>
      </w:r>
    </w:p>
    <w:p w14:paraId="0AB2CF4F" w14:textId="77777777" w:rsidR="00900639" w:rsidRPr="008258DF" w:rsidRDefault="00900639" w:rsidP="00D6087F">
      <w:pPr>
        <w:spacing w:after="200"/>
        <w:ind w:firstLine="567"/>
        <w:jc w:val="both"/>
        <w:rPr>
          <w:color w:val="000000"/>
        </w:rPr>
      </w:pPr>
      <w:r w:rsidRPr="008258DF">
        <w:rPr>
          <w:color w:val="000000"/>
        </w:rPr>
        <w:t>I - Gerência–Geral de Coordenação e Fortalecimento do Sistema Nacional de Vigilância Sanitária:</w:t>
      </w:r>
    </w:p>
    <w:p w14:paraId="08C7BC5B" w14:textId="77777777" w:rsidR="00900639" w:rsidRPr="008258DF" w:rsidRDefault="00900639" w:rsidP="00D6087F">
      <w:pPr>
        <w:spacing w:after="200"/>
        <w:ind w:firstLine="567"/>
        <w:jc w:val="both"/>
        <w:rPr>
          <w:color w:val="000000"/>
        </w:rPr>
      </w:pPr>
      <w:r w:rsidRPr="008258DF">
        <w:rPr>
          <w:color w:val="000000"/>
        </w:rPr>
        <w:t xml:space="preserve">a) Coordenação de Fortalecimento do Sistema Nacional de Vigilância Sanitária; </w:t>
      </w:r>
    </w:p>
    <w:p w14:paraId="71919A70" w14:textId="77777777" w:rsidR="00900639" w:rsidRPr="008258DF" w:rsidRDefault="00900639" w:rsidP="00D6087F">
      <w:pPr>
        <w:spacing w:after="200"/>
        <w:ind w:firstLine="567"/>
        <w:jc w:val="both"/>
        <w:rPr>
          <w:color w:val="000000"/>
        </w:rPr>
      </w:pPr>
      <w:r w:rsidRPr="008258DF">
        <w:rPr>
          <w:color w:val="000000"/>
        </w:rPr>
        <w:t xml:space="preserve">b) Coordenação do Sistema Nacional de Vigilância Sanitária; </w:t>
      </w:r>
    </w:p>
    <w:p w14:paraId="79DEC168" w14:textId="77777777" w:rsidR="00900639" w:rsidRPr="008258DF" w:rsidRDefault="00900639" w:rsidP="00D6087F">
      <w:pPr>
        <w:spacing w:after="200"/>
        <w:ind w:firstLine="567"/>
        <w:jc w:val="both"/>
        <w:rPr>
          <w:color w:val="000000"/>
        </w:rPr>
      </w:pPr>
      <w:r w:rsidRPr="008258DF">
        <w:rPr>
          <w:color w:val="000000"/>
        </w:rPr>
        <w:t>c) Coordenação de Articulação Social e Cidadania do Sistema Nacional de Vigilância Sanitária ;</w:t>
      </w:r>
      <w:r w:rsidR="00EE52F0">
        <w:rPr>
          <w:color w:val="000000"/>
        </w:rPr>
        <w:t xml:space="preserve"> </w:t>
      </w:r>
      <w:r w:rsidRPr="008258DF">
        <w:rPr>
          <w:color w:val="000000"/>
        </w:rPr>
        <w:t>e</w:t>
      </w:r>
    </w:p>
    <w:p w14:paraId="71AEA365" w14:textId="77777777" w:rsidR="00900639" w:rsidRPr="008258DF" w:rsidRDefault="00900639" w:rsidP="00D6087F">
      <w:pPr>
        <w:spacing w:after="200"/>
        <w:ind w:firstLine="567"/>
        <w:jc w:val="both"/>
        <w:rPr>
          <w:color w:val="000000"/>
        </w:rPr>
      </w:pPr>
      <w:r w:rsidRPr="008258DF">
        <w:rPr>
          <w:color w:val="000000"/>
        </w:rPr>
        <w:t xml:space="preserve">d) Coordenação de Gestão da Informação do Sistema Nacional de Vigilância Sanitária.  </w:t>
      </w:r>
    </w:p>
    <w:p w14:paraId="53BF5A31" w14:textId="77777777" w:rsidR="00900639" w:rsidRPr="008258DF" w:rsidRDefault="00900639" w:rsidP="00D6087F">
      <w:pPr>
        <w:spacing w:after="200"/>
        <w:ind w:firstLine="567"/>
        <w:jc w:val="both"/>
        <w:rPr>
          <w:color w:val="000000"/>
        </w:rPr>
      </w:pPr>
      <w:r w:rsidRPr="008258DF">
        <w:rPr>
          <w:color w:val="000000"/>
        </w:rPr>
        <w:t xml:space="preserve">II - Gerência-Geral de Tecnologia em Serviços de Saúde:  </w:t>
      </w:r>
    </w:p>
    <w:p w14:paraId="6EF3F76B" w14:textId="77777777" w:rsidR="00900639" w:rsidRPr="008258DF" w:rsidRDefault="00900639" w:rsidP="00D6087F">
      <w:pPr>
        <w:spacing w:after="200"/>
        <w:ind w:firstLine="567"/>
        <w:jc w:val="both"/>
        <w:rPr>
          <w:color w:val="000000"/>
        </w:rPr>
      </w:pPr>
      <w:r w:rsidRPr="008258DF">
        <w:rPr>
          <w:color w:val="000000"/>
        </w:rPr>
        <w:t xml:space="preserve">a) Coordenação de Serviços de Interesse para a </w:t>
      </w:r>
      <w:proofErr w:type="spellStart"/>
      <w:r w:rsidRPr="008258DF">
        <w:rPr>
          <w:color w:val="000000"/>
        </w:rPr>
        <w:t>Saúd</w:t>
      </w:r>
      <w:proofErr w:type="spellEnd"/>
      <w:r w:rsidRPr="008258DF">
        <w:rPr>
          <w:color w:val="000000"/>
        </w:rPr>
        <w:t>;</w:t>
      </w:r>
    </w:p>
    <w:p w14:paraId="2067BA1C" w14:textId="77777777" w:rsidR="00900639" w:rsidRPr="008258DF" w:rsidRDefault="00900639" w:rsidP="00D6087F">
      <w:pPr>
        <w:spacing w:after="200"/>
        <w:ind w:firstLine="567"/>
        <w:jc w:val="both"/>
        <w:rPr>
          <w:color w:val="000000"/>
        </w:rPr>
      </w:pPr>
      <w:r w:rsidRPr="008258DF">
        <w:rPr>
          <w:color w:val="000000"/>
        </w:rPr>
        <w:t>b) Gerência de Regulamentação e Controle Sanitário em Serviços de Saúde;</w:t>
      </w:r>
      <w:r w:rsidR="00EE52F0">
        <w:rPr>
          <w:color w:val="000000"/>
        </w:rPr>
        <w:t xml:space="preserve"> </w:t>
      </w:r>
      <w:r w:rsidRPr="008258DF">
        <w:rPr>
          <w:color w:val="000000"/>
        </w:rPr>
        <w:t xml:space="preserve">e </w:t>
      </w:r>
    </w:p>
    <w:p w14:paraId="465B8FED" w14:textId="77777777" w:rsidR="00900639" w:rsidRPr="008258DF" w:rsidRDefault="00900639" w:rsidP="00D6087F">
      <w:pPr>
        <w:spacing w:after="200"/>
        <w:ind w:firstLine="567"/>
        <w:jc w:val="both"/>
        <w:rPr>
          <w:color w:val="000000"/>
        </w:rPr>
      </w:pPr>
      <w:r w:rsidRPr="008258DF">
        <w:rPr>
          <w:color w:val="000000"/>
        </w:rPr>
        <w:t xml:space="preserve">c) Gerência de Vigilância e Monitoramento em Serviços de Saúde. </w:t>
      </w:r>
    </w:p>
    <w:p w14:paraId="6CB0254E" w14:textId="3496BD11" w:rsidR="006133E5" w:rsidRDefault="006133E5" w:rsidP="00D6087F">
      <w:pPr>
        <w:spacing w:after="200"/>
        <w:ind w:firstLine="567"/>
        <w:jc w:val="both"/>
      </w:pPr>
      <w:r>
        <w:rPr>
          <w:color w:val="000000"/>
        </w:rPr>
        <w:t xml:space="preserve">III - Coordenação de Programas Estratégicos do Sistema Único de Saúde; </w:t>
      </w:r>
      <w:r>
        <w:t xml:space="preserve">e </w:t>
      </w:r>
      <w:r w:rsidRPr="005C20E7">
        <w:rPr>
          <w:b/>
          <w:color w:val="0000FF"/>
        </w:rPr>
        <w:t>(Redação dada pela Resolução – RDC nº 165, de 14 de julho de 2017)</w:t>
      </w:r>
    </w:p>
    <w:p w14:paraId="3C94097D" w14:textId="77777777" w:rsidR="006133E5" w:rsidRDefault="006133E5" w:rsidP="00D6087F">
      <w:pPr>
        <w:spacing w:after="200"/>
        <w:ind w:firstLine="567"/>
        <w:jc w:val="both"/>
        <w:rPr>
          <w:b/>
          <w:bCs/>
          <w:color w:val="0070C0"/>
        </w:rPr>
      </w:pPr>
      <w:r>
        <w:lastRenderedPageBreak/>
        <w:t>IV - Coordenação do Centro de Gerenciamento de Informações sobre Emergências em Vigilância Sanitária</w:t>
      </w:r>
      <w:r>
        <w:rPr>
          <w:bCs/>
        </w:rPr>
        <w:t>.</w:t>
      </w:r>
      <w:r w:rsidRPr="005C20E7">
        <w:rPr>
          <w:b/>
          <w:color w:val="0000FF"/>
        </w:rPr>
        <w:t xml:space="preserve"> (Redação dada pela Resolução – RDC nº 165, de 14 de julho de 2017)</w:t>
      </w:r>
    </w:p>
    <w:p w14:paraId="06AD5125" w14:textId="77777777" w:rsidR="00234AA3" w:rsidRPr="00234AA3" w:rsidRDefault="00234AA3" w:rsidP="00D6087F">
      <w:pPr>
        <w:spacing w:after="200"/>
        <w:ind w:firstLine="567"/>
        <w:jc w:val="both"/>
        <w:rPr>
          <w:color w:val="000000"/>
        </w:rPr>
      </w:pPr>
      <w:r w:rsidRPr="00234AA3">
        <w:rPr>
          <w:color w:val="000000"/>
        </w:rPr>
        <w:t xml:space="preserve">§ 9º À Diretoria de Controle e Monitoramento Sanitários são subordinadas as seguintes Unidades Administrativas: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20EA16D" w14:textId="77777777" w:rsidR="00234AA3" w:rsidRPr="00234AA3" w:rsidRDefault="00234AA3" w:rsidP="00D6087F">
      <w:pPr>
        <w:spacing w:after="200"/>
        <w:ind w:firstLine="567"/>
        <w:jc w:val="both"/>
        <w:rPr>
          <w:color w:val="000000"/>
        </w:rPr>
      </w:pPr>
      <w:r w:rsidRPr="00234AA3">
        <w:rPr>
          <w:color w:val="000000"/>
        </w:rPr>
        <w:t xml:space="preserve">I - Coordenação de Análise e Julgamento das Infrações Sanitárias;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653BA26" w14:textId="256AF65D" w:rsidR="00234AA3" w:rsidRPr="00234AA3" w:rsidRDefault="00234AA3" w:rsidP="00D6087F">
      <w:pPr>
        <w:spacing w:after="200"/>
        <w:ind w:firstLine="567"/>
        <w:jc w:val="both"/>
        <w:rPr>
          <w:color w:val="000000"/>
        </w:rPr>
      </w:pPr>
      <w:r w:rsidRPr="00234AA3">
        <w:rPr>
          <w:color w:val="000000"/>
        </w:rPr>
        <w:t>II - Coordenação de Análise e Instrução de</w:t>
      </w:r>
      <w:r w:rsidR="0040164C">
        <w:rPr>
          <w:color w:val="000000"/>
        </w:rPr>
        <w:t xml:space="preserve"> Recursos Administrativos</w:t>
      </w:r>
      <w:r w:rsidRPr="00234AA3">
        <w:rPr>
          <w:color w:val="000000"/>
        </w:rPr>
        <w:t xml:space="preserv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15191EB2" w14:textId="77777777" w:rsidR="00234AA3" w:rsidRPr="00234AA3" w:rsidRDefault="00234AA3" w:rsidP="00D6087F">
      <w:pPr>
        <w:spacing w:after="200"/>
        <w:ind w:firstLine="567"/>
        <w:jc w:val="both"/>
        <w:rPr>
          <w:color w:val="000000"/>
        </w:rPr>
      </w:pPr>
      <w:r w:rsidRPr="00234AA3">
        <w:rPr>
          <w:color w:val="000000"/>
        </w:rPr>
        <w:t xml:space="preserve">III - Coordenação de Análise e Instrução de Recursos Administrativos;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7FBB52CD" w14:textId="77777777" w:rsidR="00234AA3" w:rsidRPr="00234AA3" w:rsidRDefault="00234AA3" w:rsidP="00D6087F">
      <w:pPr>
        <w:spacing w:after="200"/>
        <w:ind w:firstLine="567"/>
        <w:jc w:val="both"/>
        <w:rPr>
          <w:color w:val="000000"/>
        </w:rPr>
      </w:pPr>
      <w:r w:rsidRPr="00234AA3">
        <w:rPr>
          <w:color w:val="000000"/>
        </w:rPr>
        <w:t>IV - Gerência-Geral de Insp</w:t>
      </w:r>
      <w:r>
        <w:rPr>
          <w:color w:val="000000"/>
        </w:rPr>
        <w:t xml:space="preserve">eção e Fiscalização Sanitária: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50646EE5" w14:textId="77777777" w:rsidR="00234AA3" w:rsidRPr="00234AA3" w:rsidRDefault="00234AA3" w:rsidP="00D6087F">
      <w:pPr>
        <w:spacing w:after="200"/>
        <w:ind w:firstLine="567"/>
        <w:jc w:val="both"/>
        <w:rPr>
          <w:color w:val="000000"/>
        </w:rPr>
      </w:pPr>
      <w:r w:rsidRPr="00234AA3">
        <w:rPr>
          <w:color w:val="000000"/>
        </w:rPr>
        <w:t>a) Coordenação de Gestão da Qualidade do Processo de Inspeção Sanitária;</w:t>
      </w:r>
      <w:r w:rsidRPr="00234AA3">
        <w:rPr>
          <w:b/>
          <w:color w:val="0000FF"/>
        </w:rPr>
        <w:t xml:space="preserv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37FF1ABD" w14:textId="77777777" w:rsidR="00234AA3" w:rsidRPr="00234AA3" w:rsidRDefault="00234AA3" w:rsidP="00D6087F">
      <w:pPr>
        <w:spacing w:after="200"/>
        <w:ind w:firstLine="567"/>
        <w:jc w:val="both"/>
        <w:rPr>
          <w:color w:val="000000"/>
        </w:rPr>
      </w:pPr>
      <w:r w:rsidRPr="00234AA3">
        <w:rPr>
          <w:color w:val="000000"/>
        </w:rPr>
        <w:t xml:space="preserve">b) Coordenação de Processo Administrativo Sanitário;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50B18C71" w14:textId="77777777" w:rsidR="00234AA3" w:rsidRPr="00234AA3" w:rsidRDefault="00234AA3" w:rsidP="00D6087F">
      <w:pPr>
        <w:spacing w:after="200"/>
        <w:ind w:firstLine="567"/>
        <w:jc w:val="both"/>
        <w:rPr>
          <w:color w:val="000000"/>
        </w:rPr>
      </w:pPr>
      <w:r w:rsidRPr="00234AA3">
        <w:rPr>
          <w:color w:val="000000"/>
        </w:rPr>
        <w:t>c) Coordenação de Autorização de Funcionamento de Empresas;</w:t>
      </w:r>
      <w:r>
        <w:rPr>
          <w:color w:val="000000"/>
        </w:rPr>
        <w:t xml:space="preserve"> </w:t>
      </w:r>
      <w:r w:rsidRPr="00234AA3">
        <w:rPr>
          <w:color w:val="000000"/>
        </w:rPr>
        <w:t xml:space="preserve">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665A557" w14:textId="77777777" w:rsidR="00234AA3" w:rsidRPr="00234AA3" w:rsidRDefault="00234AA3" w:rsidP="00D6087F">
      <w:pPr>
        <w:spacing w:after="200"/>
        <w:ind w:firstLine="567"/>
        <w:jc w:val="both"/>
        <w:rPr>
          <w:color w:val="000000"/>
        </w:rPr>
      </w:pPr>
      <w:r w:rsidRPr="00234AA3">
        <w:rPr>
          <w:color w:val="000000"/>
        </w:rPr>
        <w:t xml:space="preserve">d) Gerência de Inspeção e Fiscalização Sanitária de Medicamentos e Insumos Farmacêuticos: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484CFB9" w14:textId="77777777" w:rsidR="00234AA3" w:rsidRPr="00234AA3" w:rsidRDefault="00234AA3" w:rsidP="00D6087F">
      <w:pPr>
        <w:spacing w:after="200"/>
        <w:ind w:firstLine="567"/>
        <w:jc w:val="both"/>
        <w:rPr>
          <w:color w:val="000000"/>
        </w:rPr>
      </w:pPr>
      <w:r w:rsidRPr="00234AA3">
        <w:rPr>
          <w:color w:val="000000"/>
        </w:rPr>
        <w:t>1. Coordenação de Inspeção e Fiscalização de Medicamentos;</w:t>
      </w:r>
      <w:r>
        <w:rPr>
          <w:color w:val="000000"/>
        </w:rPr>
        <w:t xml:space="preserve"> </w:t>
      </w:r>
      <w:r w:rsidRPr="00234AA3">
        <w:rPr>
          <w:color w:val="000000"/>
        </w:rPr>
        <w:t xml:space="preserve">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3621D33C" w14:textId="77777777" w:rsidR="00234AA3" w:rsidRPr="00234AA3" w:rsidRDefault="00234AA3" w:rsidP="00D6087F">
      <w:pPr>
        <w:spacing w:after="200"/>
        <w:ind w:firstLine="567"/>
        <w:jc w:val="both"/>
        <w:rPr>
          <w:color w:val="000000"/>
        </w:rPr>
      </w:pPr>
      <w:r w:rsidRPr="00234AA3">
        <w:rPr>
          <w:color w:val="000000"/>
        </w:rPr>
        <w:t xml:space="preserve">2. Coordenação de Inspeção e Fiscalização de Insumos Farmacêuticos.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AB17545" w14:textId="135E6DBC" w:rsidR="00234AA3" w:rsidRPr="00234AA3" w:rsidRDefault="00234AA3" w:rsidP="00D6087F">
      <w:pPr>
        <w:spacing w:after="200"/>
        <w:ind w:firstLine="567"/>
        <w:jc w:val="both"/>
        <w:rPr>
          <w:color w:val="000000"/>
        </w:rPr>
      </w:pPr>
      <w:r w:rsidRPr="00234AA3">
        <w:rPr>
          <w:color w:val="000000"/>
        </w:rPr>
        <w:t xml:space="preserve">e) Gerência de Inspeção e Fiscalização Sanitária de Alimentos; </w:t>
      </w:r>
      <w:r>
        <w:rPr>
          <w:b/>
          <w:color w:val="0000FF"/>
        </w:rPr>
        <w:t>(</w:t>
      </w:r>
      <w:r w:rsidR="005E7A1D">
        <w:rPr>
          <w:b/>
          <w:color w:val="0000FF"/>
        </w:rPr>
        <w:t>Redação dada pela Resolução – RDC nº 218, de 21 de fevereiro de 2018</w:t>
      </w:r>
      <w:r w:rsidRPr="00F208B0">
        <w:rPr>
          <w:b/>
          <w:color w:val="0000FF"/>
        </w:rPr>
        <w:t>)</w:t>
      </w:r>
    </w:p>
    <w:p w14:paraId="14ECB50E" w14:textId="690B56DB" w:rsidR="00234AA3" w:rsidRPr="00234AA3" w:rsidRDefault="00234AA3" w:rsidP="00D6087F">
      <w:pPr>
        <w:spacing w:after="200"/>
        <w:ind w:firstLine="567"/>
        <w:jc w:val="both"/>
        <w:rPr>
          <w:color w:val="000000"/>
        </w:rPr>
      </w:pPr>
      <w:r w:rsidRPr="00234AA3">
        <w:rPr>
          <w:color w:val="000000"/>
        </w:rPr>
        <w:t>f) Gerência de Inspeção e Fiscalização de Produtos par</w:t>
      </w:r>
      <w:r w:rsidR="005E7A1D">
        <w:rPr>
          <w:color w:val="000000"/>
        </w:rPr>
        <w:t>a Saúde, Saneantes e Cosméticos; e</w:t>
      </w:r>
      <w:r w:rsidRPr="00234AA3">
        <w:rPr>
          <w:color w:val="000000"/>
        </w:rPr>
        <w:t xml:space="preserve"> </w:t>
      </w:r>
      <w:r w:rsidR="005E7A1D">
        <w:rPr>
          <w:b/>
          <w:color w:val="0000FF"/>
        </w:rPr>
        <w:t>(Redação dada pela Resolução – RDC nº 218, de 21 de fevereiro de 2018</w:t>
      </w:r>
      <w:r w:rsidR="005E7A1D" w:rsidRPr="00F208B0">
        <w:rPr>
          <w:b/>
          <w:color w:val="0000FF"/>
        </w:rPr>
        <w:t>)</w:t>
      </w:r>
    </w:p>
    <w:p w14:paraId="57EA9D85" w14:textId="77777777" w:rsidR="00234AA3" w:rsidRPr="00234AA3" w:rsidRDefault="00234AA3" w:rsidP="00D6087F">
      <w:pPr>
        <w:spacing w:after="200"/>
        <w:ind w:firstLine="567"/>
        <w:jc w:val="both"/>
        <w:rPr>
          <w:color w:val="000000"/>
        </w:rPr>
      </w:pPr>
      <w:r w:rsidRPr="00234AA3">
        <w:rPr>
          <w:color w:val="000000"/>
        </w:rPr>
        <w:t>1. Coordenação de Inspeção e Fiscalização de Produtos para a Saúde;</w:t>
      </w:r>
      <w:r>
        <w:rPr>
          <w:color w:val="000000"/>
        </w:rPr>
        <w:t xml:space="preserve"> </w:t>
      </w:r>
      <w:r w:rsidRPr="00234AA3">
        <w:rPr>
          <w:color w:val="000000"/>
        </w:rPr>
        <w:t xml:space="preserve">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5EA9E370" w14:textId="49C947FD" w:rsidR="00234AA3" w:rsidRDefault="00234AA3" w:rsidP="00D6087F">
      <w:pPr>
        <w:spacing w:after="200"/>
        <w:ind w:firstLine="567"/>
        <w:jc w:val="both"/>
        <w:rPr>
          <w:b/>
          <w:color w:val="0000FF"/>
        </w:rPr>
      </w:pPr>
      <w:r w:rsidRPr="00234AA3">
        <w:rPr>
          <w:color w:val="000000"/>
        </w:rPr>
        <w:lastRenderedPageBreak/>
        <w:t xml:space="preserve">2. Coordenação de Inspeção e Fiscalização de Saneantes e Cosméticos.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9DB872E" w14:textId="511A597C" w:rsidR="005E7A1D" w:rsidRPr="005E7A1D" w:rsidRDefault="005E7A1D" w:rsidP="005E7A1D">
      <w:pPr>
        <w:tabs>
          <w:tab w:val="left" w:pos="567"/>
        </w:tabs>
        <w:spacing w:after="200"/>
        <w:ind w:firstLine="567"/>
        <w:jc w:val="both"/>
      </w:pPr>
      <w:r w:rsidRPr="00E65E23">
        <w:t>g) Gerência de Laboratórios de Saúde Pública.</w:t>
      </w:r>
      <w:r>
        <w:t xml:space="preserve"> </w:t>
      </w:r>
      <w:r>
        <w:rPr>
          <w:b/>
          <w:color w:val="0000FF"/>
        </w:rPr>
        <w:t>(Redação dada pela Resolução – RDC nº 218, de 21 de fevereiro de 2018</w:t>
      </w:r>
      <w:r w:rsidRPr="00F208B0">
        <w:rPr>
          <w:b/>
          <w:color w:val="0000FF"/>
        </w:rPr>
        <w:t>)</w:t>
      </w:r>
    </w:p>
    <w:p w14:paraId="36871DA6" w14:textId="77777777" w:rsidR="00234AA3" w:rsidRPr="00234AA3" w:rsidRDefault="00234AA3" w:rsidP="00D6087F">
      <w:pPr>
        <w:spacing w:after="200"/>
        <w:ind w:firstLine="567"/>
        <w:jc w:val="both"/>
        <w:rPr>
          <w:color w:val="000000"/>
        </w:rPr>
      </w:pPr>
      <w:r w:rsidRPr="00234AA3">
        <w:rPr>
          <w:color w:val="000000"/>
        </w:rPr>
        <w:t>V- Gerência-Geral de Monitoramento de Produtos s</w:t>
      </w:r>
      <w:r>
        <w:rPr>
          <w:color w:val="000000"/>
        </w:rPr>
        <w:t>ujeitos à Vigilância Sanitária:</w:t>
      </w:r>
      <w:r w:rsidRPr="00234AA3">
        <w:rPr>
          <w:b/>
          <w:color w:val="0000FF"/>
        </w:rPr>
        <w:t xml:space="preserve"> </w:t>
      </w:r>
      <w:r>
        <w:rPr>
          <w:b/>
          <w:color w:val="0000FF"/>
        </w:rPr>
        <w:t>(Retificado no DOU nº 71</w:t>
      </w:r>
      <w:r w:rsidRPr="00F208B0">
        <w:rPr>
          <w:b/>
          <w:color w:val="0000FF"/>
        </w:rPr>
        <w:t xml:space="preserve">, de </w:t>
      </w:r>
      <w:r>
        <w:rPr>
          <w:b/>
          <w:color w:val="0000FF"/>
        </w:rPr>
        <w:t>14 de abril de 2016</w:t>
      </w:r>
      <w:r w:rsidRPr="00F208B0">
        <w:rPr>
          <w:b/>
          <w:color w:val="0000FF"/>
        </w:rPr>
        <w:t>)</w:t>
      </w:r>
      <w:r w:rsidRPr="00234AA3">
        <w:rPr>
          <w:color w:val="000000"/>
        </w:rPr>
        <w:t xml:space="preserve"> </w:t>
      </w:r>
    </w:p>
    <w:p w14:paraId="78893A99" w14:textId="77777777" w:rsidR="00234AA3" w:rsidRPr="00234AA3" w:rsidRDefault="00234AA3" w:rsidP="00D6087F">
      <w:pPr>
        <w:spacing w:after="200"/>
        <w:ind w:firstLine="567"/>
        <w:jc w:val="both"/>
        <w:rPr>
          <w:color w:val="000000"/>
        </w:rPr>
      </w:pPr>
      <w:r w:rsidRPr="00234AA3">
        <w:rPr>
          <w:color w:val="000000"/>
        </w:rPr>
        <w:t>a) Gerência de Hemo e Bio vigilância e outros produtos s</w:t>
      </w:r>
      <w:r>
        <w:rPr>
          <w:color w:val="000000"/>
        </w:rPr>
        <w:t xml:space="preserve">ujeitos à Vigilância Sanitária;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439A02DB" w14:textId="77777777" w:rsidR="00234AA3" w:rsidRPr="00234AA3" w:rsidRDefault="00234AA3" w:rsidP="00D6087F">
      <w:pPr>
        <w:spacing w:after="200"/>
        <w:ind w:firstLine="567"/>
        <w:jc w:val="both"/>
        <w:rPr>
          <w:color w:val="000000"/>
        </w:rPr>
      </w:pPr>
      <w:r w:rsidRPr="00234AA3">
        <w:rPr>
          <w:color w:val="000000"/>
        </w:rPr>
        <w:t xml:space="preserve">b) Gerência de </w:t>
      </w:r>
      <w:proofErr w:type="spellStart"/>
      <w:r w:rsidRPr="00234AA3">
        <w:rPr>
          <w:color w:val="000000"/>
        </w:rPr>
        <w:t>Farmacovigilância</w:t>
      </w:r>
      <w:proofErr w:type="spellEnd"/>
      <w:r w:rsidRPr="00234AA3">
        <w:rPr>
          <w:color w:val="000000"/>
        </w:rPr>
        <w:t xml:space="preserv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066C6E65" w14:textId="77777777" w:rsidR="00234AA3" w:rsidRPr="00234AA3" w:rsidRDefault="00234AA3" w:rsidP="00D6087F">
      <w:pPr>
        <w:spacing w:after="200"/>
        <w:ind w:firstLine="567"/>
        <w:jc w:val="both"/>
        <w:rPr>
          <w:color w:val="000000"/>
        </w:rPr>
      </w:pPr>
      <w:r>
        <w:rPr>
          <w:color w:val="000000"/>
        </w:rPr>
        <w:t xml:space="preserve">c) Gerência de </w:t>
      </w:r>
      <w:proofErr w:type="spellStart"/>
      <w:r>
        <w:rPr>
          <w:color w:val="000000"/>
        </w:rPr>
        <w:t>Tecnovigilância</w:t>
      </w:r>
      <w:proofErr w:type="spellEnd"/>
      <w:r w:rsidRPr="00234AA3">
        <w:rPr>
          <w:color w:val="000000"/>
        </w:rPr>
        <w:t>;</w:t>
      </w:r>
      <w:r>
        <w:rPr>
          <w:color w:val="000000"/>
        </w:rPr>
        <w:t xml:space="preserve"> </w:t>
      </w:r>
      <w:r w:rsidRPr="00234AA3">
        <w:rPr>
          <w:color w:val="000000"/>
        </w:rPr>
        <w:t>e</w:t>
      </w:r>
      <w:r>
        <w:rPr>
          <w:color w:val="000000"/>
        </w:rPr>
        <w:t xml:space="preserve">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08D3BC36" w14:textId="77777777" w:rsidR="00234AA3" w:rsidRPr="00234AA3" w:rsidRDefault="00234AA3" w:rsidP="00D6087F">
      <w:pPr>
        <w:spacing w:after="200"/>
        <w:ind w:firstLine="567"/>
        <w:jc w:val="both"/>
        <w:rPr>
          <w:color w:val="000000"/>
        </w:rPr>
      </w:pPr>
      <w:r w:rsidRPr="00234AA3">
        <w:rPr>
          <w:color w:val="000000"/>
        </w:rPr>
        <w:t xml:space="preserve">d) Gerência de Produtos Controlados: </w:t>
      </w:r>
      <w:r>
        <w:rPr>
          <w:b/>
          <w:color w:val="0000FF"/>
        </w:rPr>
        <w:t>(Retificado no DOU nº 71</w:t>
      </w:r>
      <w:r w:rsidRPr="00F208B0">
        <w:rPr>
          <w:b/>
          <w:color w:val="0000FF"/>
        </w:rPr>
        <w:t xml:space="preserve">, de </w:t>
      </w:r>
      <w:r>
        <w:rPr>
          <w:b/>
          <w:color w:val="0000FF"/>
        </w:rPr>
        <w:t>14 de abril de 2016</w:t>
      </w:r>
      <w:r w:rsidRPr="00F208B0">
        <w:rPr>
          <w:b/>
          <w:color w:val="0000FF"/>
        </w:rPr>
        <w:t>)</w:t>
      </w:r>
    </w:p>
    <w:p w14:paraId="3DE81AD7" w14:textId="77777777" w:rsidR="00234AA3" w:rsidRPr="00234AA3" w:rsidRDefault="00234AA3" w:rsidP="00D6087F">
      <w:pPr>
        <w:spacing w:after="200"/>
        <w:ind w:firstLine="567"/>
        <w:jc w:val="both"/>
        <w:rPr>
          <w:color w:val="000000"/>
        </w:rPr>
      </w:pPr>
      <w:r w:rsidRPr="00234AA3">
        <w:rPr>
          <w:color w:val="000000"/>
        </w:rPr>
        <w:t xml:space="preserve">1. Coordenação de Controle e Comércio Internacional de Produtos Controlados. </w:t>
      </w:r>
      <w:r w:rsidR="00EB3D48">
        <w:rPr>
          <w:b/>
          <w:color w:val="0000FF"/>
        </w:rPr>
        <w:t>(Retificado no DOU nº 71</w:t>
      </w:r>
      <w:r w:rsidR="00EB3D48" w:rsidRPr="00F208B0">
        <w:rPr>
          <w:b/>
          <w:color w:val="0000FF"/>
        </w:rPr>
        <w:t xml:space="preserve">, de </w:t>
      </w:r>
      <w:r w:rsidR="00EB3D48">
        <w:rPr>
          <w:b/>
          <w:color w:val="0000FF"/>
        </w:rPr>
        <w:t>14 de abril de 2016</w:t>
      </w:r>
      <w:r w:rsidR="00EB3D48" w:rsidRPr="00F208B0">
        <w:rPr>
          <w:b/>
          <w:color w:val="0000FF"/>
        </w:rPr>
        <w:t>)</w:t>
      </w:r>
    </w:p>
    <w:p w14:paraId="649214D8" w14:textId="5EDB28EA" w:rsidR="00160F50" w:rsidRPr="00160F50" w:rsidRDefault="00160F50" w:rsidP="00D6087F">
      <w:pPr>
        <w:spacing w:after="200"/>
        <w:ind w:firstLine="567"/>
        <w:jc w:val="both"/>
        <w:rPr>
          <w:color w:val="000000"/>
        </w:rPr>
      </w:pPr>
      <w:r w:rsidRPr="00160F50">
        <w:rPr>
          <w:color w:val="000000"/>
        </w:rPr>
        <w:t>VI - Gerência-Geral de Portos, Aeroportos, Fronteiras e Recintos Alfandegados:</w:t>
      </w:r>
      <w:r>
        <w:rPr>
          <w:color w:val="000000"/>
        </w:rPr>
        <w:t xml:space="preserve"> </w:t>
      </w:r>
      <w:r>
        <w:rPr>
          <w:b/>
          <w:color w:val="0000FF"/>
        </w:rPr>
        <w:t>(Redação dada pela R</w:t>
      </w:r>
      <w:r w:rsidRPr="00160F50">
        <w:rPr>
          <w:b/>
          <w:color w:val="0000FF"/>
        </w:rPr>
        <w:t>esolução – RDC nº 146, de 24 de março de 2017)</w:t>
      </w:r>
    </w:p>
    <w:p w14:paraId="7102FE0D" w14:textId="65056D3F" w:rsidR="00160F50" w:rsidRPr="00160F50" w:rsidRDefault="00160F50" w:rsidP="00D6087F">
      <w:pPr>
        <w:spacing w:after="200"/>
        <w:ind w:firstLine="567"/>
        <w:jc w:val="both"/>
        <w:rPr>
          <w:color w:val="000000"/>
        </w:rPr>
      </w:pPr>
      <w:r w:rsidRPr="00160F50">
        <w:rPr>
          <w:color w:val="000000"/>
        </w:rPr>
        <w:t>a) Gerência de Infraestrutura, Meios de Transporte e Viajantes em Portos, Aeroportos, Front</w:t>
      </w:r>
      <w:r>
        <w:rPr>
          <w:color w:val="000000"/>
        </w:rPr>
        <w:t xml:space="preserve">eiras e Recintos Alfandegados: </w:t>
      </w:r>
      <w:r>
        <w:rPr>
          <w:b/>
          <w:color w:val="0000FF"/>
        </w:rPr>
        <w:t>(Redação dada pela R</w:t>
      </w:r>
      <w:r w:rsidRPr="00160F50">
        <w:rPr>
          <w:b/>
          <w:color w:val="0000FF"/>
        </w:rPr>
        <w:t>esolução – RDC nº 146, de 24 de março de 2017)</w:t>
      </w:r>
    </w:p>
    <w:p w14:paraId="19ABF662" w14:textId="1C3CEE5E" w:rsidR="00160F50" w:rsidRPr="00160F50" w:rsidRDefault="00160F50" w:rsidP="00D6087F">
      <w:pPr>
        <w:spacing w:after="200"/>
        <w:ind w:firstLine="567"/>
        <w:jc w:val="both"/>
        <w:rPr>
          <w:color w:val="000000"/>
        </w:rPr>
      </w:pPr>
      <w:r w:rsidRPr="00160F50">
        <w:rPr>
          <w:color w:val="000000"/>
        </w:rPr>
        <w:t xml:space="preserve">1. Coordenação de Saúde do Viajante em Portos, Aeroportos, Fronteiras e Recintos Alfandegados; e </w:t>
      </w:r>
      <w:r>
        <w:rPr>
          <w:b/>
          <w:color w:val="0000FF"/>
        </w:rPr>
        <w:t>(Redação dada pela R</w:t>
      </w:r>
      <w:r w:rsidRPr="00160F50">
        <w:rPr>
          <w:b/>
          <w:color w:val="0000FF"/>
        </w:rPr>
        <w:t>esolução – RDC nº 146, de 24 de março de 2017)</w:t>
      </w:r>
    </w:p>
    <w:p w14:paraId="2CD53CBD" w14:textId="689155E0" w:rsidR="00160F50" w:rsidRPr="00160F50" w:rsidRDefault="00160F50" w:rsidP="00D6087F">
      <w:pPr>
        <w:spacing w:after="200"/>
        <w:ind w:firstLine="567"/>
        <w:jc w:val="both"/>
        <w:rPr>
          <w:color w:val="000000"/>
        </w:rPr>
      </w:pPr>
      <w:r w:rsidRPr="00160F50">
        <w:rPr>
          <w:color w:val="000000"/>
        </w:rPr>
        <w:t xml:space="preserve">2. Coordenação de Infraestrutura e Meio de Transporte em Portos, Aeroportos, Fronteiras e Recintos Alfandegados. </w:t>
      </w:r>
      <w:r>
        <w:rPr>
          <w:b/>
          <w:color w:val="0000FF"/>
        </w:rPr>
        <w:t>(Redação dada pela R</w:t>
      </w:r>
      <w:r w:rsidRPr="00160F50">
        <w:rPr>
          <w:b/>
          <w:color w:val="0000FF"/>
        </w:rPr>
        <w:t>esolução – RDC nº 146, de 24 de março de 2017)</w:t>
      </w:r>
    </w:p>
    <w:p w14:paraId="78A02BD4" w14:textId="1F2185F3" w:rsidR="00160F50" w:rsidRPr="00160F50" w:rsidRDefault="00160F50" w:rsidP="00D6087F">
      <w:pPr>
        <w:spacing w:after="200"/>
        <w:ind w:firstLine="567"/>
        <w:jc w:val="both"/>
        <w:rPr>
          <w:color w:val="000000"/>
        </w:rPr>
      </w:pPr>
      <w:r w:rsidRPr="00160F50">
        <w:rPr>
          <w:color w:val="000000"/>
        </w:rPr>
        <w:t>b) Gerência de Controle Sanitário de Produtos e Empresas em Portos, Aeroportos, Front</w:t>
      </w:r>
      <w:r>
        <w:rPr>
          <w:color w:val="000000"/>
        </w:rPr>
        <w:t xml:space="preserve">eiras e Recintos Alfandegados: </w:t>
      </w:r>
      <w:r>
        <w:rPr>
          <w:b/>
          <w:color w:val="0000FF"/>
        </w:rPr>
        <w:t>(Redação dada pela R</w:t>
      </w:r>
      <w:r w:rsidRPr="00160F50">
        <w:rPr>
          <w:b/>
          <w:color w:val="0000FF"/>
        </w:rPr>
        <w:t>esolução – RDC nº 146, de 24 de março de 2017)</w:t>
      </w:r>
    </w:p>
    <w:p w14:paraId="2629775B" w14:textId="33F0FB58" w:rsidR="00160F50" w:rsidRPr="00160F50" w:rsidRDefault="00160F50" w:rsidP="00D6087F">
      <w:pPr>
        <w:spacing w:after="200"/>
        <w:ind w:firstLine="567"/>
        <w:jc w:val="both"/>
        <w:rPr>
          <w:color w:val="000000"/>
        </w:rPr>
      </w:pPr>
      <w:r w:rsidRPr="00160F50">
        <w:rPr>
          <w:color w:val="000000"/>
        </w:rPr>
        <w:t>1. Coordenação de Orientação das Ações de Fiscalização Sanitária de Produtos e Empresas em Portos, Aeroportos, Fronteiras e Recintos Alfandegados; e</w:t>
      </w:r>
      <w:r>
        <w:rPr>
          <w:color w:val="000000"/>
        </w:rPr>
        <w:t xml:space="preserve"> </w:t>
      </w:r>
      <w:r>
        <w:rPr>
          <w:b/>
          <w:color w:val="0000FF"/>
        </w:rPr>
        <w:t>(Redação dada pela R</w:t>
      </w:r>
      <w:r w:rsidRPr="00160F50">
        <w:rPr>
          <w:b/>
          <w:color w:val="0000FF"/>
        </w:rPr>
        <w:t>esolução – RDC nº 146, de 24 de março de 2017)</w:t>
      </w:r>
    </w:p>
    <w:p w14:paraId="3D49B39E" w14:textId="45AC63B1" w:rsidR="00160F50" w:rsidRPr="00160F50" w:rsidRDefault="00160F50" w:rsidP="00D6087F">
      <w:pPr>
        <w:spacing w:after="200"/>
        <w:ind w:firstLine="567"/>
        <w:jc w:val="both"/>
        <w:rPr>
          <w:color w:val="000000"/>
        </w:rPr>
      </w:pPr>
      <w:r w:rsidRPr="00160F50">
        <w:rPr>
          <w:color w:val="000000"/>
        </w:rPr>
        <w:t>2. Coordenação de Gestão de Risco na Importação.</w:t>
      </w:r>
      <w:r w:rsidRPr="00160F50">
        <w:rPr>
          <w:b/>
          <w:color w:val="0000FF"/>
        </w:rPr>
        <w:t xml:space="preserve"> </w:t>
      </w:r>
      <w:r>
        <w:rPr>
          <w:b/>
          <w:color w:val="0000FF"/>
        </w:rPr>
        <w:t>(Redação dada pela R</w:t>
      </w:r>
      <w:r w:rsidRPr="00160F50">
        <w:rPr>
          <w:b/>
          <w:color w:val="0000FF"/>
        </w:rPr>
        <w:t xml:space="preserve">esolução – </w:t>
      </w:r>
      <w:r w:rsidRPr="00160F50">
        <w:rPr>
          <w:b/>
          <w:color w:val="0000FF"/>
        </w:rPr>
        <w:lastRenderedPageBreak/>
        <w:t>RDC nº 146, de 24 de março de 2017)</w:t>
      </w:r>
    </w:p>
    <w:p w14:paraId="77193AF6" w14:textId="28B19F00" w:rsidR="00160F50" w:rsidRPr="00160F50" w:rsidRDefault="00160F50" w:rsidP="00D6087F">
      <w:pPr>
        <w:spacing w:after="200"/>
        <w:ind w:firstLine="567"/>
        <w:jc w:val="both"/>
        <w:rPr>
          <w:color w:val="000000"/>
        </w:rPr>
      </w:pPr>
      <w:r w:rsidRPr="00160F50">
        <w:rPr>
          <w:color w:val="000000"/>
        </w:rPr>
        <w:t>c) Gerência de Infraestrutura Administrativa em Portos, Aeroportos, Fronteiras e Recintos Alfandegados; e</w:t>
      </w:r>
      <w:r>
        <w:rPr>
          <w:color w:val="000000"/>
        </w:rPr>
        <w:t xml:space="preserve"> </w:t>
      </w:r>
      <w:r>
        <w:rPr>
          <w:b/>
          <w:color w:val="0000FF"/>
        </w:rPr>
        <w:t>(Redação dada pela R</w:t>
      </w:r>
      <w:r w:rsidRPr="00160F50">
        <w:rPr>
          <w:b/>
          <w:color w:val="0000FF"/>
        </w:rPr>
        <w:t>esolução – RDC nº 146, de 24 de março de 2017)</w:t>
      </w:r>
    </w:p>
    <w:p w14:paraId="49220311" w14:textId="412D8649" w:rsidR="00160F50" w:rsidRPr="00160F50" w:rsidRDefault="00160F50" w:rsidP="00D6087F">
      <w:pPr>
        <w:spacing w:after="200"/>
        <w:ind w:firstLine="567"/>
        <w:jc w:val="both"/>
        <w:rPr>
          <w:color w:val="000000"/>
        </w:rPr>
      </w:pPr>
      <w:r w:rsidRPr="00160F50">
        <w:rPr>
          <w:color w:val="000000"/>
        </w:rPr>
        <w:t xml:space="preserve">d) Coordenação de Vigilância Sanitária de Portos, Aeroportos, Fronteiras e Recintos Alfandegados: </w:t>
      </w:r>
      <w:r>
        <w:rPr>
          <w:b/>
          <w:color w:val="0000FF"/>
        </w:rPr>
        <w:t>(Redação dada pela R</w:t>
      </w:r>
      <w:r w:rsidRPr="00160F50">
        <w:rPr>
          <w:b/>
          <w:color w:val="0000FF"/>
        </w:rPr>
        <w:t>esolução – RDC nº 146, de 24 de março de 2017)</w:t>
      </w:r>
    </w:p>
    <w:p w14:paraId="564104FD" w14:textId="3FC727C7" w:rsidR="00160F50" w:rsidRPr="00160F50" w:rsidRDefault="00160F50" w:rsidP="00D6087F">
      <w:pPr>
        <w:spacing w:after="200"/>
        <w:ind w:firstLine="567"/>
        <w:jc w:val="both"/>
        <w:rPr>
          <w:color w:val="000000"/>
        </w:rPr>
      </w:pPr>
      <w:r w:rsidRPr="00160F50">
        <w:rPr>
          <w:color w:val="000000"/>
        </w:rPr>
        <w:t>1. Postos de Vigilância Sanitária de Portos Aeroportos, Fronteiras e Recintos Alfandegados.</w:t>
      </w:r>
      <w:r w:rsidRPr="00160F50">
        <w:rPr>
          <w:b/>
          <w:color w:val="0000FF"/>
        </w:rPr>
        <w:t xml:space="preserve"> </w:t>
      </w:r>
      <w:r>
        <w:rPr>
          <w:b/>
          <w:color w:val="0000FF"/>
        </w:rPr>
        <w:t>(Redação dada pela R</w:t>
      </w:r>
      <w:r w:rsidRPr="00160F50">
        <w:rPr>
          <w:b/>
          <w:color w:val="0000FF"/>
        </w:rPr>
        <w:t>esolução – RDC nº 146, de 24 de março de 2017)</w:t>
      </w:r>
    </w:p>
    <w:p w14:paraId="2B30579C" w14:textId="24A5AB46" w:rsidR="0033486C" w:rsidRPr="00234AA3" w:rsidRDefault="0033486C" w:rsidP="00D6087F">
      <w:pPr>
        <w:spacing w:after="200"/>
        <w:ind w:firstLine="567"/>
        <w:jc w:val="both"/>
        <w:rPr>
          <w:color w:val="000000"/>
        </w:rPr>
      </w:pPr>
      <w:r w:rsidRPr="00C0677C">
        <w:t xml:space="preserve">VII - </w:t>
      </w:r>
      <w:r w:rsidR="00A8543F">
        <w:rPr>
          <w:b/>
          <w:color w:val="0000FF"/>
        </w:rPr>
        <w:t>(Revogado pela Resolução – RDC nº 218, de 21 de fevereiro de 2018, retificada no DOU nº 40, de 28 de fevereiro de 2018)</w:t>
      </w:r>
    </w:p>
    <w:p w14:paraId="789DD0A3" w14:textId="77777777" w:rsidR="00234AA3" w:rsidRPr="00234AA3" w:rsidRDefault="00234AA3" w:rsidP="00D6087F">
      <w:pPr>
        <w:spacing w:after="200"/>
        <w:ind w:firstLine="567"/>
        <w:jc w:val="both"/>
        <w:rPr>
          <w:color w:val="000000"/>
        </w:rPr>
      </w:pPr>
      <w:r w:rsidRPr="00234AA3">
        <w:rPr>
          <w:color w:val="000000"/>
        </w:rPr>
        <w:t>§ 10. À Diretoria de Gestão Institucional são subordinadas as seguintes Unidades Administr</w:t>
      </w:r>
      <w:r>
        <w:rPr>
          <w:color w:val="000000"/>
        </w:rPr>
        <w:t>ativas:</w:t>
      </w:r>
      <w:r w:rsidR="00EB3D48" w:rsidRPr="00EB3D48">
        <w:rPr>
          <w:b/>
          <w:color w:val="0000FF"/>
        </w:rPr>
        <w:t xml:space="preserve"> </w:t>
      </w:r>
      <w:r w:rsidR="00EB3D48">
        <w:rPr>
          <w:b/>
          <w:color w:val="0000FF"/>
        </w:rPr>
        <w:t>(Retificado no DOU nº 71</w:t>
      </w:r>
      <w:r w:rsidR="00EB3D48" w:rsidRPr="00F208B0">
        <w:rPr>
          <w:b/>
          <w:color w:val="0000FF"/>
        </w:rPr>
        <w:t xml:space="preserve">, de </w:t>
      </w:r>
      <w:r w:rsidR="00EB3D48">
        <w:rPr>
          <w:b/>
          <w:color w:val="0000FF"/>
        </w:rPr>
        <w:t>14 de abril de 2016</w:t>
      </w:r>
      <w:r w:rsidR="00EB3D48" w:rsidRPr="00F208B0">
        <w:rPr>
          <w:b/>
          <w:color w:val="0000FF"/>
        </w:rPr>
        <w:t>)</w:t>
      </w:r>
    </w:p>
    <w:p w14:paraId="5959FCAB" w14:textId="77777777" w:rsidR="00900639" w:rsidRPr="008258DF" w:rsidRDefault="00900639" w:rsidP="00D6087F">
      <w:pPr>
        <w:spacing w:after="200"/>
        <w:ind w:firstLine="567"/>
        <w:jc w:val="both"/>
        <w:rPr>
          <w:color w:val="000000"/>
        </w:rPr>
      </w:pPr>
      <w:r w:rsidRPr="008258DF">
        <w:rPr>
          <w:color w:val="000000"/>
        </w:rPr>
        <w:t>I - Gerência-Geral de Ges</w:t>
      </w:r>
      <w:r w:rsidR="00205D25">
        <w:rPr>
          <w:color w:val="000000"/>
        </w:rPr>
        <w:t>tão Administrativa e Financeira</w:t>
      </w:r>
      <w:r w:rsidRPr="008258DF">
        <w:rPr>
          <w:color w:val="000000"/>
        </w:rPr>
        <w:t>:</w:t>
      </w:r>
    </w:p>
    <w:p w14:paraId="6C3F04E9" w14:textId="77777777" w:rsidR="00900639" w:rsidRPr="008258DF" w:rsidRDefault="00900639" w:rsidP="00D6087F">
      <w:pPr>
        <w:spacing w:after="200"/>
        <w:ind w:firstLine="567"/>
        <w:jc w:val="both"/>
      </w:pPr>
      <w:r w:rsidRPr="008258DF">
        <w:t>a) Coordenação da Administração de Infrações Sanitárias;</w:t>
      </w:r>
    </w:p>
    <w:p w14:paraId="48AC41D9" w14:textId="77777777" w:rsidR="00900639" w:rsidRPr="008258DF" w:rsidRDefault="00900639" w:rsidP="00D6087F">
      <w:pPr>
        <w:spacing w:after="200"/>
        <w:ind w:firstLine="567"/>
        <w:jc w:val="both"/>
      </w:pPr>
      <w:r w:rsidRPr="008258DF">
        <w:t>b) Coordenação de Contabilidade e Custos;</w:t>
      </w:r>
    </w:p>
    <w:p w14:paraId="13670E8E" w14:textId="77777777" w:rsidR="00900639" w:rsidRPr="008258DF" w:rsidRDefault="00900639" w:rsidP="00D6087F">
      <w:pPr>
        <w:spacing w:after="200"/>
        <w:ind w:firstLine="567"/>
        <w:jc w:val="both"/>
      </w:pPr>
      <w:r w:rsidRPr="008258DF">
        <w:t>c) Coordenação de Licitações Públicas;</w:t>
      </w:r>
    </w:p>
    <w:p w14:paraId="73A62690" w14:textId="77777777" w:rsidR="00900639" w:rsidRPr="008258DF" w:rsidRDefault="00900639" w:rsidP="00D6087F">
      <w:pPr>
        <w:spacing w:after="200"/>
        <w:ind w:firstLine="567"/>
        <w:jc w:val="both"/>
      </w:pPr>
      <w:r w:rsidRPr="008258DF">
        <w:t>d) Gerência de Orçamento e Finanças;</w:t>
      </w:r>
    </w:p>
    <w:p w14:paraId="48225F5E" w14:textId="77777777" w:rsidR="00900639" w:rsidRPr="008258DF" w:rsidRDefault="00900639" w:rsidP="00D6087F">
      <w:pPr>
        <w:spacing w:after="200"/>
        <w:ind w:firstLine="567"/>
        <w:jc w:val="both"/>
      </w:pPr>
      <w:r w:rsidRPr="008258DF">
        <w:t>e) Gerência de Gestão de Contratos e Parcerias;</w:t>
      </w:r>
    </w:p>
    <w:p w14:paraId="69B17921" w14:textId="77777777" w:rsidR="00900639" w:rsidRPr="008258DF" w:rsidRDefault="00900639" w:rsidP="00D6087F">
      <w:pPr>
        <w:spacing w:after="200"/>
        <w:ind w:firstLine="567"/>
        <w:jc w:val="both"/>
      </w:pPr>
      <w:r w:rsidRPr="008258DF">
        <w:t>f) Gerência de Gestão da Arrecadação;</w:t>
      </w:r>
      <w:r w:rsidR="000935BC">
        <w:t xml:space="preserve"> </w:t>
      </w:r>
      <w:r w:rsidRPr="008258DF">
        <w:t>e</w:t>
      </w:r>
    </w:p>
    <w:p w14:paraId="5880DAFA" w14:textId="77777777" w:rsidR="00900639" w:rsidRPr="008258DF" w:rsidRDefault="00900639" w:rsidP="00D6087F">
      <w:pPr>
        <w:spacing w:after="200"/>
        <w:ind w:firstLine="567"/>
        <w:jc w:val="both"/>
      </w:pPr>
      <w:r w:rsidRPr="008258DF">
        <w:t>g) Gerência de Logística.</w:t>
      </w:r>
    </w:p>
    <w:p w14:paraId="013708E7" w14:textId="16D6E0C1" w:rsidR="00EA066D" w:rsidRPr="004F707E" w:rsidRDefault="00EA066D" w:rsidP="00EA066D">
      <w:pPr>
        <w:spacing w:after="200"/>
        <w:ind w:right="60" w:firstLine="567"/>
      </w:pPr>
      <w:r w:rsidRPr="004F707E">
        <w:t>II - Gerência–Geral de Gestão de Pessoas:</w:t>
      </w:r>
      <w:r>
        <w:t xml:space="preserve"> </w:t>
      </w:r>
      <w:r w:rsidRPr="00EA066D">
        <w:rPr>
          <w:b/>
          <w:color w:val="0000FF"/>
        </w:rPr>
        <w:t>(Redação dada pela Resolução – RDC nº 210, de 19 de janeiro de 2018)</w:t>
      </w:r>
    </w:p>
    <w:p w14:paraId="375D3F3D" w14:textId="5C0D6129" w:rsidR="00EA066D" w:rsidRPr="004F707E" w:rsidRDefault="00EA066D" w:rsidP="00EA066D">
      <w:pPr>
        <w:spacing w:after="200"/>
        <w:ind w:right="60" w:firstLine="567"/>
      </w:pPr>
      <w:r w:rsidRPr="004F707E">
        <w:t>a) Coordenação de Saúde e Qualidade de Vida no Trabalho;</w:t>
      </w:r>
      <w:r w:rsidRPr="00EA066D">
        <w:rPr>
          <w:b/>
          <w:color w:val="0000FF"/>
        </w:rPr>
        <w:t xml:space="preserve"> (Redação dada pela Resolução – RDC nº 210, de 19 de janeiro de 2018)</w:t>
      </w:r>
    </w:p>
    <w:p w14:paraId="0F4FDF48" w14:textId="4B375212" w:rsidR="00EA066D" w:rsidRPr="004F707E" w:rsidRDefault="00EA066D" w:rsidP="00EA066D">
      <w:pPr>
        <w:spacing w:after="200"/>
        <w:ind w:right="60" w:firstLine="567"/>
      </w:pPr>
      <w:r w:rsidRPr="004F707E">
        <w:t>b) Gerência de Desenvolvimento de Pessoas;</w:t>
      </w:r>
      <w:r w:rsidRPr="00EA066D">
        <w:rPr>
          <w:b/>
          <w:color w:val="0000FF"/>
        </w:rPr>
        <w:t xml:space="preserve"> (Redação dada pela Resolução – RDC nº 210, de 19 de janeiro de 2018)</w:t>
      </w:r>
    </w:p>
    <w:p w14:paraId="06357D1D" w14:textId="5500AE97" w:rsidR="00EA066D" w:rsidRPr="004F707E" w:rsidRDefault="00EA066D" w:rsidP="00EA066D">
      <w:pPr>
        <w:spacing w:after="200"/>
        <w:ind w:right="60" w:firstLine="567"/>
      </w:pPr>
      <w:r w:rsidRPr="004F707E">
        <w:t>c) Coordenação de Gestão de Cadastro e Pagamento; e</w:t>
      </w:r>
      <w:r>
        <w:t xml:space="preserve"> </w:t>
      </w:r>
      <w:r w:rsidRPr="00EA066D">
        <w:rPr>
          <w:b/>
          <w:color w:val="0000FF"/>
        </w:rPr>
        <w:t>(Redação dada pela Resolução – RDC nº 210, de 19 de janeiro de 2018)</w:t>
      </w:r>
    </w:p>
    <w:p w14:paraId="4D0D7E9A" w14:textId="1121B3F0" w:rsidR="00EA066D" w:rsidRPr="004F707E" w:rsidRDefault="00EA066D" w:rsidP="00EA066D">
      <w:pPr>
        <w:spacing w:after="200"/>
        <w:ind w:right="60" w:firstLine="567"/>
      </w:pPr>
      <w:r w:rsidRPr="004F707E">
        <w:t>d) Coordenação de Aposentadorias e Pensões.</w:t>
      </w:r>
      <w:r w:rsidRPr="00EA066D">
        <w:rPr>
          <w:b/>
          <w:color w:val="0000FF"/>
        </w:rPr>
        <w:t xml:space="preserve"> (Redação dada pela Resolução – </w:t>
      </w:r>
      <w:r w:rsidRPr="00EA066D">
        <w:rPr>
          <w:b/>
          <w:color w:val="0000FF"/>
        </w:rPr>
        <w:lastRenderedPageBreak/>
        <w:t>RDC nº 210, de 19 de janeiro de 2018)</w:t>
      </w:r>
    </w:p>
    <w:p w14:paraId="625D898D" w14:textId="15CDF8DD" w:rsidR="00900639" w:rsidRPr="008258DF" w:rsidRDefault="00900639" w:rsidP="00D6087F">
      <w:pPr>
        <w:spacing w:after="200"/>
        <w:ind w:firstLine="567"/>
        <w:jc w:val="both"/>
      </w:pPr>
      <w:r w:rsidRPr="008258DF">
        <w:t>II - Gerência–Geral de Gestão de Pessoas:</w:t>
      </w:r>
    </w:p>
    <w:p w14:paraId="3972D32B" w14:textId="77777777" w:rsidR="00900639" w:rsidRPr="008258DF" w:rsidRDefault="00900639" w:rsidP="00D6087F">
      <w:pPr>
        <w:spacing w:after="200"/>
        <w:ind w:firstLine="567"/>
        <w:jc w:val="both"/>
      </w:pPr>
      <w:r w:rsidRPr="008258DF">
        <w:t>a) Coordenação de Saúde e Qualidade de Vida no Trabalho;</w:t>
      </w:r>
    </w:p>
    <w:p w14:paraId="051BF683" w14:textId="77777777" w:rsidR="00900639" w:rsidRPr="008258DF" w:rsidRDefault="00900639" w:rsidP="00D6087F">
      <w:pPr>
        <w:spacing w:after="200"/>
        <w:ind w:firstLine="567"/>
        <w:jc w:val="both"/>
      </w:pPr>
      <w:r w:rsidRPr="008258DF">
        <w:t>b) Gerência de Gestão de Pessoas;</w:t>
      </w:r>
      <w:r w:rsidR="000935BC">
        <w:t xml:space="preserve"> </w:t>
      </w:r>
      <w:r w:rsidRPr="008258DF">
        <w:t>e</w:t>
      </w:r>
    </w:p>
    <w:p w14:paraId="1CCCA38F" w14:textId="77777777" w:rsidR="00900639" w:rsidRPr="008258DF" w:rsidRDefault="00900639" w:rsidP="00D6087F">
      <w:pPr>
        <w:spacing w:after="200"/>
        <w:ind w:firstLine="567"/>
        <w:jc w:val="both"/>
      </w:pPr>
      <w:r w:rsidRPr="008258DF">
        <w:t>c) Gerência de Desenvolvimento de Pessoas.</w:t>
      </w:r>
    </w:p>
    <w:p w14:paraId="71AB5F9E" w14:textId="77777777" w:rsidR="00900639" w:rsidRPr="008258DF" w:rsidRDefault="00900639" w:rsidP="00D6087F">
      <w:pPr>
        <w:spacing w:after="200"/>
        <w:ind w:firstLine="567"/>
        <w:jc w:val="both"/>
      </w:pPr>
      <w:r w:rsidRPr="008258DF">
        <w:t xml:space="preserve">III - Gerência–Geral da Tecnologia da Informação: </w:t>
      </w:r>
    </w:p>
    <w:p w14:paraId="568012DA" w14:textId="77777777" w:rsidR="00900639" w:rsidRPr="008258DF" w:rsidRDefault="00900639" w:rsidP="00D6087F">
      <w:pPr>
        <w:spacing w:after="200"/>
        <w:ind w:firstLine="567"/>
        <w:jc w:val="both"/>
      </w:pPr>
      <w:r w:rsidRPr="008258DF">
        <w:t>a) Coordenação de Conformidade e Contratos de Tecnologia da Informação e Comunicação;</w:t>
      </w:r>
    </w:p>
    <w:p w14:paraId="0A60291D" w14:textId="77777777" w:rsidR="00900639" w:rsidRPr="008258DF" w:rsidRDefault="00900639" w:rsidP="00D6087F">
      <w:pPr>
        <w:spacing w:after="200"/>
        <w:ind w:firstLine="567"/>
        <w:jc w:val="both"/>
      </w:pPr>
      <w:r w:rsidRPr="008258DF">
        <w:t>b) Coordenação de Segurança Tecnológica;</w:t>
      </w:r>
    </w:p>
    <w:p w14:paraId="2615F0F0" w14:textId="77777777" w:rsidR="00900639" w:rsidRPr="008258DF" w:rsidRDefault="00900639" w:rsidP="00D6087F">
      <w:pPr>
        <w:spacing w:after="200"/>
        <w:ind w:firstLine="567"/>
        <w:jc w:val="both"/>
      </w:pPr>
      <w:r w:rsidRPr="008258DF">
        <w:t>c) Coordenação de Projetos e Governança de Tecnologia da Informação;</w:t>
      </w:r>
    </w:p>
    <w:p w14:paraId="32C8F1E4" w14:textId="77777777" w:rsidR="00900639" w:rsidRPr="008258DF" w:rsidRDefault="00900639" w:rsidP="00D6087F">
      <w:pPr>
        <w:spacing w:after="200"/>
        <w:ind w:firstLine="567"/>
        <w:jc w:val="both"/>
      </w:pPr>
      <w:r w:rsidRPr="008258DF">
        <w:t>d) Gerência de Desenvolvimento de Sistemas de Informação;</w:t>
      </w:r>
      <w:r w:rsidR="000935BC">
        <w:t xml:space="preserve"> </w:t>
      </w:r>
      <w:r w:rsidRPr="008258DF">
        <w:t>e</w:t>
      </w:r>
    </w:p>
    <w:p w14:paraId="61F49556" w14:textId="77777777" w:rsidR="00900639" w:rsidRPr="008258DF" w:rsidRDefault="00900639" w:rsidP="00D6087F">
      <w:pPr>
        <w:spacing w:after="200"/>
        <w:ind w:firstLine="567"/>
        <w:jc w:val="both"/>
      </w:pPr>
      <w:r w:rsidRPr="008258DF">
        <w:t>e) Gerência de Operações de Tecnologia da Informação.</w:t>
      </w:r>
    </w:p>
    <w:p w14:paraId="7F11F874" w14:textId="77777777" w:rsidR="00900639" w:rsidRPr="008258DF" w:rsidRDefault="00900639" w:rsidP="00D6087F">
      <w:pPr>
        <w:spacing w:after="200"/>
        <w:ind w:firstLine="567"/>
        <w:jc w:val="both"/>
      </w:pPr>
      <w:r w:rsidRPr="008258DF">
        <w:t xml:space="preserve">IV - Gerência-Geral de Conhecimento, Inovação e Pesquisa: </w:t>
      </w:r>
    </w:p>
    <w:p w14:paraId="6F756FC7" w14:textId="77777777" w:rsidR="00900639" w:rsidRPr="008258DF" w:rsidRDefault="00900639" w:rsidP="00D6087F">
      <w:pPr>
        <w:spacing w:after="200"/>
        <w:ind w:firstLine="567"/>
        <w:jc w:val="both"/>
      </w:pPr>
      <w:r w:rsidRPr="008258DF">
        <w:t>a) Coordenação de Gestão da Transparência e Acesso à Informação; e</w:t>
      </w:r>
    </w:p>
    <w:p w14:paraId="074E0607" w14:textId="77777777" w:rsidR="00900639" w:rsidRDefault="00900639" w:rsidP="00D6087F">
      <w:pPr>
        <w:spacing w:after="200"/>
        <w:ind w:firstLine="567"/>
        <w:jc w:val="both"/>
      </w:pPr>
      <w:r w:rsidRPr="008258DF">
        <w:t>b) Gerência de Gestão Do</w:t>
      </w:r>
      <w:r w:rsidR="00205D25">
        <w:t>cumental e Memória Corporativa.</w:t>
      </w:r>
    </w:p>
    <w:p w14:paraId="4D1CE661" w14:textId="77777777" w:rsidR="00205D25" w:rsidRPr="001274DA" w:rsidRDefault="001274DA" w:rsidP="00D6087F">
      <w:pPr>
        <w:spacing w:after="200"/>
        <w:ind w:firstLine="567"/>
        <w:jc w:val="both"/>
      </w:pPr>
      <w:r w:rsidRPr="000A2DD5">
        <w:rPr>
          <w:color w:val="000000"/>
        </w:rPr>
        <w:t>V – Coordenação de Instrução e Análise de Recursos</w:t>
      </w:r>
      <w:r>
        <w:rPr>
          <w:color w:val="000000"/>
        </w:rPr>
        <w:t xml:space="preserve">; </w:t>
      </w:r>
      <w:r w:rsidRPr="001274DA">
        <w:rPr>
          <w:b/>
          <w:color w:val="0000FF"/>
        </w:rPr>
        <w:t>(Incl</w:t>
      </w:r>
      <w:r>
        <w:rPr>
          <w:b/>
          <w:color w:val="0000FF"/>
        </w:rPr>
        <w:t>uído pela Resolução - RDC nº 116</w:t>
      </w:r>
      <w:r w:rsidRPr="001274DA">
        <w:rPr>
          <w:b/>
          <w:color w:val="0000FF"/>
        </w:rPr>
        <w:t xml:space="preserve">, de </w:t>
      </w:r>
      <w:r>
        <w:rPr>
          <w:b/>
          <w:color w:val="0000FF"/>
        </w:rPr>
        <w:t>7</w:t>
      </w:r>
      <w:r w:rsidRPr="001274DA">
        <w:rPr>
          <w:b/>
          <w:color w:val="0000FF"/>
        </w:rPr>
        <w:t xml:space="preserve"> de outubro de 2016</w:t>
      </w:r>
      <w:r>
        <w:rPr>
          <w:b/>
          <w:color w:val="0000FF"/>
        </w:rPr>
        <w:t>)</w:t>
      </w:r>
    </w:p>
    <w:p w14:paraId="68BF03CF" w14:textId="77777777" w:rsidR="00900639" w:rsidRPr="000935BC" w:rsidRDefault="00900639" w:rsidP="00D6087F">
      <w:pPr>
        <w:spacing w:after="200"/>
        <w:jc w:val="center"/>
        <w:rPr>
          <w:b/>
        </w:rPr>
      </w:pPr>
      <w:r w:rsidRPr="000935BC">
        <w:rPr>
          <w:b/>
        </w:rPr>
        <w:t>TÍTULO III</w:t>
      </w:r>
    </w:p>
    <w:p w14:paraId="0301FD9C" w14:textId="77777777" w:rsidR="000935BC" w:rsidRDefault="00900639" w:rsidP="00D6087F">
      <w:pPr>
        <w:spacing w:after="200"/>
        <w:jc w:val="center"/>
        <w:rPr>
          <w:b/>
        </w:rPr>
      </w:pPr>
      <w:r w:rsidRPr="000935BC">
        <w:rPr>
          <w:b/>
        </w:rPr>
        <w:t xml:space="preserve">DA DIRETORIA COLEGIADA </w:t>
      </w:r>
    </w:p>
    <w:p w14:paraId="7E6B023D" w14:textId="77777777" w:rsidR="00900639" w:rsidRPr="000935BC" w:rsidRDefault="00900639" w:rsidP="00D6087F">
      <w:pPr>
        <w:spacing w:after="200"/>
        <w:jc w:val="center"/>
        <w:rPr>
          <w:b/>
        </w:rPr>
      </w:pPr>
      <w:r w:rsidRPr="000935BC">
        <w:rPr>
          <w:b/>
        </w:rPr>
        <w:t>CAPÍTULO I</w:t>
      </w:r>
    </w:p>
    <w:p w14:paraId="6A41E3AF" w14:textId="77777777" w:rsidR="00900639" w:rsidRPr="000935BC" w:rsidRDefault="00900639" w:rsidP="00D6087F">
      <w:pPr>
        <w:spacing w:after="200"/>
        <w:jc w:val="center"/>
        <w:rPr>
          <w:b/>
        </w:rPr>
      </w:pPr>
      <w:r w:rsidRPr="000935BC">
        <w:rPr>
          <w:b/>
        </w:rPr>
        <w:t>DA COMPOSIÇÃO</w:t>
      </w:r>
    </w:p>
    <w:p w14:paraId="7CC89559" w14:textId="77777777" w:rsidR="00900639" w:rsidRPr="008258DF" w:rsidRDefault="00900639" w:rsidP="00D6087F">
      <w:pPr>
        <w:spacing w:after="200"/>
        <w:ind w:firstLine="567"/>
        <w:jc w:val="both"/>
      </w:pPr>
      <w:r w:rsidRPr="008258DF">
        <w:t>Art. 5º. A Diretoria Colegiada, o órgão máximo da Anvisa, é composta por cinco Diretores, dentre os quais um será nomeado Diretor-Presidente, nos termos da Lei nº 9.782, de 26 de janeiro de 1999.</w:t>
      </w:r>
    </w:p>
    <w:p w14:paraId="3616834D" w14:textId="77777777" w:rsidR="00900639" w:rsidRDefault="00900639" w:rsidP="00D6087F">
      <w:pPr>
        <w:spacing w:after="200"/>
        <w:ind w:firstLine="567"/>
        <w:jc w:val="both"/>
      </w:pPr>
      <w:r w:rsidRPr="008258DF">
        <w:t>Art. 6º. A Agência Nacional de Vigilância Sanitária é dirigida por Diretoria Colegiada e pelo Diretor–Presidente, nos termos do artigo 16 da Lei nº 9.782, de 1999.</w:t>
      </w:r>
    </w:p>
    <w:p w14:paraId="18B7E024" w14:textId="77777777" w:rsidR="00900639" w:rsidRPr="000935BC" w:rsidRDefault="00900639" w:rsidP="00D6087F">
      <w:pPr>
        <w:spacing w:after="200"/>
        <w:jc w:val="center"/>
        <w:rPr>
          <w:b/>
        </w:rPr>
      </w:pPr>
      <w:r w:rsidRPr="000935BC">
        <w:rPr>
          <w:b/>
        </w:rPr>
        <w:t>CAPÍTULO II</w:t>
      </w:r>
    </w:p>
    <w:p w14:paraId="611E7D46" w14:textId="77777777" w:rsidR="00900639" w:rsidRPr="000935BC" w:rsidRDefault="00900639" w:rsidP="00D6087F">
      <w:pPr>
        <w:spacing w:after="200"/>
        <w:jc w:val="center"/>
        <w:rPr>
          <w:b/>
        </w:rPr>
      </w:pPr>
      <w:r w:rsidRPr="000935BC">
        <w:rPr>
          <w:b/>
        </w:rPr>
        <w:lastRenderedPageBreak/>
        <w:t>DAS COMPETÊNCIAS</w:t>
      </w:r>
    </w:p>
    <w:p w14:paraId="69B8C91C" w14:textId="77777777" w:rsidR="00900639" w:rsidRPr="008258DF" w:rsidRDefault="00900639" w:rsidP="00D6087F">
      <w:pPr>
        <w:spacing w:after="200"/>
        <w:ind w:firstLine="567"/>
        <w:jc w:val="both"/>
      </w:pPr>
      <w:r w:rsidRPr="008258DF">
        <w:t>Art. 7º. São competências da Diretoria Colegiada:</w:t>
      </w:r>
    </w:p>
    <w:p w14:paraId="7108197A" w14:textId="77777777" w:rsidR="00900639" w:rsidRPr="008258DF" w:rsidRDefault="00900639" w:rsidP="00D6087F">
      <w:pPr>
        <w:spacing w:after="200"/>
        <w:ind w:firstLine="567"/>
        <w:jc w:val="both"/>
      </w:pPr>
      <w:r w:rsidRPr="008258DF">
        <w:t>I - decidir sobre a administração estratégica da Agência;</w:t>
      </w:r>
    </w:p>
    <w:p w14:paraId="5EC64325" w14:textId="77777777" w:rsidR="00900639" w:rsidRPr="008258DF" w:rsidRDefault="00900639" w:rsidP="00D6087F">
      <w:pPr>
        <w:spacing w:after="200"/>
        <w:ind w:firstLine="567"/>
        <w:jc w:val="both"/>
      </w:pPr>
      <w:r w:rsidRPr="008258DF">
        <w:t>II - definir e monitorar o cumprimento do planejamento estratégico da Agência;</w:t>
      </w:r>
    </w:p>
    <w:p w14:paraId="770ADCF2" w14:textId="77777777" w:rsidR="00900639" w:rsidRPr="008258DF" w:rsidRDefault="00900639" w:rsidP="00D6087F">
      <w:pPr>
        <w:spacing w:after="200"/>
        <w:ind w:firstLine="567"/>
        <w:jc w:val="both"/>
      </w:pPr>
      <w:r w:rsidRPr="008258DF">
        <w:t xml:space="preserve">III - propor ao Ministro de Estado da Saúde as políticas e diretrizes governamentais destinadas a permitir à Agência o cumprimento de seus objetivos; </w:t>
      </w:r>
    </w:p>
    <w:p w14:paraId="76CB2F70" w14:textId="77777777" w:rsidR="00900639" w:rsidRPr="008258DF" w:rsidRDefault="00900639" w:rsidP="00D6087F">
      <w:pPr>
        <w:spacing w:after="200"/>
        <w:ind w:firstLine="567"/>
        <w:jc w:val="both"/>
      </w:pPr>
      <w:r w:rsidRPr="008258DF">
        <w:t>IV - aprovar proposta de Contrato de Gestão a ser encaminhada ao Ministro de Estado da Saúde;</w:t>
      </w:r>
    </w:p>
    <w:p w14:paraId="6BE7E1E2" w14:textId="77777777" w:rsidR="00900639" w:rsidRPr="008258DF" w:rsidRDefault="00900639" w:rsidP="00D6087F">
      <w:pPr>
        <w:spacing w:after="200"/>
        <w:ind w:firstLine="567"/>
        <w:jc w:val="both"/>
      </w:pPr>
      <w:r w:rsidRPr="008258DF">
        <w:t>V - definir os procedimentos necessários para a seleção dos ocupantes de cargos na Anvisa;</w:t>
      </w:r>
    </w:p>
    <w:p w14:paraId="39D1813B" w14:textId="77777777" w:rsidR="00900639" w:rsidRPr="008258DF" w:rsidRDefault="00900639" w:rsidP="00D6087F">
      <w:pPr>
        <w:spacing w:after="200"/>
        <w:ind w:firstLine="567"/>
        <w:jc w:val="both"/>
      </w:pPr>
      <w:r w:rsidRPr="008258DF">
        <w:t xml:space="preserve">VI - editar normas sobre matérias de competência da Agência; </w:t>
      </w:r>
    </w:p>
    <w:p w14:paraId="35577E17" w14:textId="77777777" w:rsidR="00900639" w:rsidRPr="008258DF" w:rsidRDefault="00900639" w:rsidP="00D6087F">
      <w:pPr>
        <w:spacing w:after="200"/>
        <w:ind w:firstLine="567"/>
        <w:jc w:val="both"/>
      </w:pPr>
      <w:r w:rsidRPr="008258DF">
        <w:t xml:space="preserve">VII - julgar, em grau de recurso, como última instância administrativa, as decisões da Agência. </w:t>
      </w:r>
    </w:p>
    <w:p w14:paraId="788D0108" w14:textId="77777777" w:rsidR="00900639" w:rsidRPr="008258DF" w:rsidRDefault="00900639" w:rsidP="00D6087F">
      <w:pPr>
        <w:spacing w:after="200"/>
        <w:ind w:firstLine="567"/>
        <w:jc w:val="both"/>
      </w:pPr>
      <w:r w:rsidRPr="008258DF">
        <w:t xml:space="preserve">VIII - cumprir e fazer cumprir as normas relativas à vigilância sanitária; </w:t>
      </w:r>
    </w:p>
    <w:p w14:paraId="546D9773" w14:textId="77777777" w:rsidR="00900639" w:rsidRPr="008258DF" w:rsidRDefault="00900639" w:rsidP="00D6087F">
      <w:pPr>
        <w:spacing w:after="200"/>
        <w:ind w:firstLine="567"/>
        <w:jc w:val="both"/>
      </w:pPr>
      <w:r w:rsidRPr="008258DF">
        <w:t xml:space="preserve">IX - elaborar e divulgar relatórios periódicos sobre as atividades da Agência; </w:t>
      </w:r>
    </w:p>
    <w:p w14:paraId="0B580740" w14:textId="77777777" w:rsidR="00900639" w:rsidRPr="008258DF" w:rsidRDefault="00900639" w:rsidP="00D6087F">
      <w:pPr>
        <w:spacing w:after="200"/>
        <w:ind w:firstLine="567"/>
        <w:jc w:val="both"/>
      </w:pPr>
      <w:r w:rsidRPr="008258DF">
        <w:t xml:space="preserve">X - encaminhar os relatórios de execução do Contrato de Gestão e a Prestação Anual de Contas da Agência aos órgãos competentes e ao Conselho Nacional de Saúde; </w:t>
      </w:r>
    </w:p>
    <w:p w14:paraId="4B1AC803" w14:textId="77777777" w:rsidR="00900639" w:rsidRPr="008258DF" w:rsidRDefault="00900639" w:rsidP="00D6087F">
      <w:pPr>
        <w:spacing w:after="200"/>
        <w:ind w:firstLine="567"/>
        <w:jc w:val="both"/>
      </w:pPr>
      <w:r w:rsidRPr="008258DF">
        <w:t xml:space="preserve">XI - elaborar, aprovar e promulgar o Regimento interno, definir a área de atuação das unidades organizacionais e a estrutura executiva da Agência; </w:t>
      </w:r>
    </w:p>
    <w:p w14:paraId="5D7809E8" w14:textId="77777777" w:rsidR="00900639" w:rsidRPr="008258DF" w:rsidRDefault="00900639" w:rsidP="00D6087F">
      <w:pPr>
        <w:spacing w:after="200"/>
        <w:ind w:firstLine="567"/>
        <w:jc w:val="both"/>
      </w:pPr>
      <w:r w:rsidRPr="008258DF">
        <w:t xml:space="preserve">XII - autorizar o afastamento de funcionários do País para o desempenho de atividades técnicas e de desenvolvimento profissional; </w:t>
      </w:r>
    </w:p>
    <w:p w14:paraId="6120FBEB" w14:textId="77777777" w:rsidR="00900639" w:rsidRPr="008258DF" w:rsidRDefault="00900639" w:rsidP="00D6087F">
      <w:pPr>
        <w:spacing w:after="200"/>
        <w:ind w:firstLine="567"/>
        <w:jc w:val="both"/>
      </w:pPr>
      <w:r w:rsidRPr="008258DF">
        <w:t xml:space="preserve">XIII - aprovar a cessão, requisição, promoção e afastamento de servidores para participação em eventos de capacitação, na forma da legislação em vigor; </w:t>
      </w:r>
    </w:p>
    <w:p w14:paraId="496D6320" w14:textId="77777777" w:rsidR="00900639" w:rsidRPr="008258DF" w:rsidRDefault="00900639" w:rsidP="00D6087F">
      <w:pPr>
        <w:spacing w:after="200"/>
        <w:ind w:firstLine="567"/>
        <w:jc w:val="both"/>
      </w:pPr>
      <w:r w:rsidRPr="008258DF">
        <w:t xml:space="preserve">XIV - definir atividades dos Diretores em função do plano estratégico; </w:t>
      </w:r>
    </w:p>
    <w:p w14:paraId="0480AD07" w14:textId="77777777" w:rsidR="00900639" w:rsidRPr="008258DF" w:rsidRDefault="00900639" w:rsidP="00D6087F">
      <w:pPr>
        <w:spacing w:after="200"/>
        <w:ind w:firstLine="567"/>
        <w:jc w:val="both"/>
      </w:pPr>
      <w:r w:rsidRPr="008258DF">
        <w:t>XV - deliberar sobre a aquisição e a alienação de bens imóveis da Agência;</w:t>
      </w:r>
    </w:p>
    <w:p w14:paraId="577A9652" w14:textId="77777777" w:rsidR="00900639" w:rsidRPr="008258DF" w:rsidRDefault="00900639" w:rsidP="00D6087F">
      <w:pPr>
        <w:spacing w:after="200"/>
        <w:ind w:firstLine="567"/>
        <w:jc w:val="both"/>
      </w:pPr>
      <w:r w:rsidRPr="008258DF">
        <w:t>XVI - estabelecer e definir projetos estratégicos indicando os representantes, prazos e produtos a serem apresentados à Diretoria Colegiada;</w:t>
      </w:r>
    </w:p>
    <w:p w14:paraId="14E5AB26" w14:textId="77777777" w:rsidR="00900639" w:rsidRPr="008258DF" w:rsidRDefault="00900639" w:rsidP="00D6087F">
      <w:pPr>
        <w:spacing w:after="200"/>
        <w:ind w:firstLine="567"/>
        <w:jc w:val="both"/>
      </w:pPr>
      <w:r w:rsidRPr="008258DF">
        <w:t>XVII - aprovar a solicitação de autorização para realização de concurso público; e</w:t>
      </w:r>
    </w:p>
    <w:p w14:paraId="49E37EBC" w14:textId="77777777" w:rsidR="00900639" w:rsidRPr="008258DF" w:rsidRDefault="00900639" w:rsidP="00D6087F">
      <w:pPr>
        <w:spacing w:after="200"/>
        <w:ind w:firstLine="567"/>
        <w:jc w:val="both"/>
      </w:pPr>
      <w:r w:rsidRPr="008258DF">
        <w:t>XVIII - avaliar o desempenho das unidades e órgãos da Agência.</w:t>
      </w:r>
    </w:p>
    <w:p w14:paraId="3781D966" w14:textId="77777777" w:rsidR="00900639" w:rsidRPr="008258DF" w:rsidRDefault="00900639" w:rsidP="00D6087F">
      <w:pPr>
        <w:spacing w:after="200"/>
        <w:ind w:firstLine="567"/>
        <w:jc w:val="both"/>
      </w:pPr>
      <w:r w:rsidRPr="008258DF">
        <w:lastRenderedPageBreak/>
        <w:t>Parágrafo único. Dos atos praticados por unidades organizacionais da Agência caberá recurso à Diretoria Colegiada, com efeito suspensivo, como última instância administrativa.</w:t>
      </w:r>
    </w:p>
    <w:p w14:paraId="0B7DF580" w14:textId="77777777" w:rsidR="00900639" w:rsidRPr="00EF7683" w:rsidRDefault="00900639" w:rsidP="00D6087F">
      <w:pPr>
        <w:spacing w:after="200"/>
        <w:jc w:val="center"/>
        <w:rPr>
          <w:b/>
        </w:rPr>
      </w:pPr>
      <w:r w:rsidRPr="00EF7683">
        <w:rPr>
          <w:b/>
        </w:rPr>
        <w:t>CAPÍTULO III</w:t>
      </w:r>
    </w:p>
    <w:p w14:paraId="7A3FE200" w14:textId="77777777" w:rsidR="00900639" w:rsidRPr="00EF7683" w:rsidRDefault="00900639" w:rsidP="00D6087F">
      <w:pPr>
        <w:spacing w:after="200"/>
        <w:jc w:val="center"/>
        <w:rPr>
          <w:b/>
        </w:rPr>
      </w:pPr>
      <w:r w:rsidRPr="00EF7683">
        <w:rPr>
          <w:b/>
        </w:rPr>
        <w:t xml:space="preserve">DO FUNCIONAMENTO DA DIRETORIA COLEGIADA </w:t>
      </w:r>
    </w:p>
    <w:p w14:paraId="7FCE042B" w14:textId="77777777" w:rsidR="00900639" w:rsidRPr="00EF7683" w:rsidRDefault="00900639" w:rsidP="00D6087F">
      <w:pPr>
        <w:spacing w:after="200"/>
        <w:jc w:val="center"/>
        <w:rPr>
          <w:b/>
          <w:bCs/>
        </w:rPr>
      </w:pPr>
      <w:r w:rsidRPr="00EF7683">
        <w:rPr>
          <w:b/>
          <w:bCs/>
        </w:rPr>
        <w:t>Seção I</w:t>
      </w:r>
    </w:p>
    <w:p w14:paraId="1D82F4A9" w14:textId="77777777" w:rsidR="00900639" w:rsidRPr="00EF7683" w:rsidRDefault="00900639" w:rsidP="00D6087F">
      <w:pPr>
        <w:spacing w:after="200"/>
        <w:jc w:val="center"/>
        <w:rPr>
          <w:b/>
          <w:bCs/>
        </w:rPr>
      </w:pPr>
      <w:r w:rsidRPr="00EF7683">
        <w:rPr>
          <w:b/>
          <w:bCs/>
        </w:rPr>
        <w:t>Das Obrigações dos Diretores</w:t>
      </w:r>
    </w:p>
    <w:p w14:paraId="43F0C7CB" w14:textId="77777777" w:rsidR="00900639" w:rsidRPr="008258DF" w:rsidRDefault="00900639" w:rsidP="00D6087F">
      <w:pPr>
        <w:spacing w:after="200"/>
        <w:ind w:firstLine="567"/>
        <w:jc w:val="both"/>
      </w:pPr>
      <w:r w:rsidRPr="008258DF">
        <w:rPr>
          <w:b/>
          <w:bCs/>
        </w:rPr>
        <w:t xml:space="preserve"> </w:t>
      </w:r>
      <w:r w:rsidRPr="008258DF">
        <w:t xml:space="preserve">Art. 8º. O Diretor manifesta seu entendimento por meio de voto, não lhe sendo permitido abster-se da votação de nenhuma matéria, ressalvados os casos de impedimento e suspeição, nos termos do artigo 31 deste Regimento. </w:t>
      </w:r>
    </w:p>
    <w:p w14:paraId="072D8CC4" w14:textId="77777777" w:rsidR="00900639" w:rsidRPr="008258DF" w:rsidRDefault="00900639" w:rsidP="00D6087F">
      <w:pPr>
        <w:spacing w:after="200"/>
        <w:ind w:firstLine="567"/>
        <w:jc w:val="both"/>
      </w:pPr>
      <w:r w:rsidRPr="008258DF">
        <w:t xml:space="preserve">§ 1º Quando incumbido da função de Relator de matéria perante a Diretoria Colegiada, o Diretor deverá apresentar análise contendo relato do processo e voto nos termos do § 2º deste artigo. </w:t>
      </w:r>
    </w:p>
    <w:p w14:paraId="797E02C2" w14:textId="77777777" w:rsidR="00900639" w:rsidRPr="008258DF" w:rsidRDefault="00900639" w:rsidP="00D6087F">
      <w:pPr>
        <w:spacing w:after="200"/>
        <w:ind w:firstLine="567"/>
        <w:jc w:val="both"/>
        <w:rPr>
          <w:b/>
          <w:bCs/>
        </w:rPr>
      </w:pPr>
      <w:r w:rsidRPr="008258DF">
        <w:t>§ 2º Os votos deverão trazer ementa e ter motivação explícita, clara e congruente, podendo consistir em declaração de concordância com fundamentos de anteriores pareceres, informações, decisões ou propostas, que neste caso serão parte integrante do ato.</w:t>
      </w:r>
    </w:p>
    <w:p w14:paraId="723CB839" w14:textId="77777777" w:rsidR="00900639" w:rsidRPr="008258DF" w:rsidRDefault="00900639" w:rsidP="00D6087F">
      <w:pPr>
        <w:spacing w:after="200"/>
        <w:jc w:val="center"/>
        <w:rPr>
          <w:b/>
          <w:bCs/>
        </w:rPr>
      </w:pPr>
      <w:r w:rsidRPr="008258DF">
        <w:rPr>
          <w:b/>
          <w:bCs/>
        </w:rPr>
        <w:t>Seção II</w:t>
      </w:r>
    </w:p>
    <w:p w14:paraId="1E744457" w14:textId="77777777" w:rsidR="00900639" w:rsidRPr="008258DF" w:rsidRDefault="00900639" w:rsidP="00D6087F">
      <w:pPr>
        <w:spacing w:after="200"/>
        <w:jc w:val="center"/>
        <w:rPr>
          <w:b/>
          <w:bCs/>
        </w:rPr>
      </w:pPr>
      <w:r w:rsidRPr="008258DF">
        <w:rPr>
          <w:b/>
          <w:bCs/>
        </w:rPr>
        <w:t xml:space="preserve">Das Deliberações e do Funcionamento </w:t>
      </w:r>
    </w:p>
    <w:p w14:paraId="6D6E8B27" w14:textId="77777777" w:rsidR="00900639" w:rsidRPr="008258DF" w:rsidRDefault="00900639" w:rsidP="00D6087F">
      <w:pPr>
        <w:spacing w:after="200"/>
        <w:jc w:val="center"/>
        <w:rPr>
          <w:b/>
          <w:bCs/>
        </w:rPr>
      </w:pPr>
      <w:r w:rsidRPr="008258DF">
        <w:rPr>
          <w:b/>
          <w:bCs/>
        </w:rPr>
        <w:t>Subseção I</w:t>
      </w:r>
    </w:p>
    <w:p w14:paraId="44DD574C" w14:textId="77777777" w:rsidR="00900639" w:rsidRPr="008258DF" w:rsidRDefault="00900639" w:rsidP="00D6087F">
      <w:pPr>
        <w:spacing w:after="200"/>
        <w:jc w:val="center"/>
        <w:rPr>
          <w:b/>
          <w:bCs/>
        </w:rPr>
      </w:pPr>
      <w:r w:rsidRPr="008258DF">
        <w:rPr>
          <w:b/>
          <w:bCs/>
        </w:rPr>
        <w:t>Das Disposições Gerais</w:t>
      </w:r>
    </w:p>
    <w:p w14:paraId="7A6AC976" w14:textId="77777777" w:rsidR="00900639" w:rsidRPr="008258DF" w:rsidRDefault="00900639" w:rsidP="00D6087F">
      <w:pPr>
        <w:spacing w:after="200"/>
        <w:ind w:firstLine="567"/>
        <w:jc w:val="both"/>
      </w:pPr>
      <w:r w:rsidRPr="008258DF">
        <w:t xml:space="preserve">Art. 9º. As deliberações da Diretoria Colegiada serão tomadas por maioria dos presentes em Reuniões, internas ou públicas, ou Circuitos Deliberativos, devendo ser registradas em atas próprias. </w:t>
      </w:r>
    </w:p>
    <w:p w14:paraId="6DBF9F50" w14:textId="77777777" w:rsidR="00900639" w:rsidRPr="008258DF" w:rsidRDefault="00900639" w:rsidP="00D6087F">
      <w:pPr>
        <w:spacing w:after="200"/>
        <w:ind w:firstLine="567"/>
        <w:jc w:val="both"/>
      </w:pPr>
      <w:r w:rsidRPr="008258DF">
        <w:t>§ 1º Os votos já proferidos por Diretores que estejam ausentes ou cujo mandato já se tenha encerrado serão levados em conta nas deliberações.</w:t>
      </w:r>
    </w:p>
    <w:p w14:paraId="6B4FAC2F" w14:textId="77777777" w:rsidR="00900639" w:rsidRPr="008258DF" w:rsidRDefault="00900639" w:rsidP="00D6087F">
      <w:pPr>
        <w:spacing w:after="200"/>
        <w:ind w:firstLine="567"/>
        <w:jc w:val="both"/>
      </w:pPr>
      <w:r w:rsidRPr="008258DF">
        <w:t xml:space="preserve">§ 2º Não votará o Diretor cujo antecessor já tenha proferido voto sobre a matéria. </w:t>
      </w:r>
    </w:p>
    <w:p w14:paraId="6A8D651B" w14:textId="77777777" w:rsidR="00900639" w:rsidRPr="008258DF" w:rsidRDefault="00900639" w:rsidP="00D6087F">
      <w:pPr>
        <w:spacing w:after="200"/>
        <w:ind w:firstLine="567"/>
        <w:jc w:val="both"/>
      </w:pPr>
      <w:r w:rsidRPr="008258DF">
        <w:t xml:space="preserve">§ 3º A Diretoria Colegiada reunir–se–á com a presença de, pelo menos, três diretores, dentre eles o Diretor–Presidente ou seu substituto legal, e deliberará por maioria simples. </w:t>
      </w:r>
    </w:p>
    <w:p w14:paraId="4D6CBB83" w14:textId="77777777" w:rsidR="00900639" w:rsidRPr="008258DF" w:rsidRDefault="00900639" w:rsidP="00D6087F">
      <w:pPr>
        <w:spacing w:after="200"/>
        <w:ind w:firstLine="567"/>
        <w:jc w:val="both"/>
      </w:pPr>
      <w:r w:rsidRPr="008258DF">
        <w:t xml:space="preserve">Art. 10. Se os votos forem divergentes, de modo a não haver maioria para qualquer solução, reabrir-se-ão os debates, colhendo-se novamente os votos. </w:t>
      </w:r>
    </w:p>
    <w:p w14:paraId="5F627059" w14:textId="77777777" w:rsidR="00900639" w:rsidRPr="008258DF" w:rsidRDefault="00900639" w:rsidP="00D6087F">
      <w:pPr>
        <w:spacing w:after="200"/>
        <w:ind w:firstLine="567"/>
        <w:jc w:val="both"/>
      </w:pPr>
      <w:r w:rsidRPr="008258DF">
        <w:t xml:space="preserve">Parágrafo único. Em caso de persistência do empate após os novos debates, o </w:t>
      </w:r>
      <w:r w:rsidRPr="008258DF">
        <w:lastRenderedPageBreak/>
        <w:t>Diretor-Presidente proferirá voto de qualidade.</w:t>
      </w:r>
    </w:p>
    <w:p w14:paraId="5E7CE56A" w14:textId="77777777" w:rsidR="00900639" w:rsidRPr="008258DF" w:rsidRDefault="00900639" w:rsidP="00D6087F">
      <w:pPr>
        <w:spacing w:after="200"/>
        <w:ind w:firstLine="567"/>
        <w:jc w:val="both"/>
      </w:pPr>
      <w:r w:rsidRPr="008258DF">
        <w:t xml:space="preserve">Art. 11. Até a última Reunião de cada ano, a Diretoria Colegiada aprovará calendário indicando as datas de realização das Reuniões e os períodos em que suspenderá suas deliberações no exercício seguinte. </w:t>
      </w:r>
    </w:p>
    <w:p w14:paraId="787A009A" w14:textId="77777777" w:rsidR="00900639" w:rsidRPr="008258DF" w:rsidRDefault="00900639" w:rsidP="00D6087F">
      <w:pPr>
        <w:spacing w:after="200"/>
        <w:jc w:val="center"/>
        <w:rPr>
          <w:b/>
          <w:bCs/>
        </w:rPr>
      </w:pPr>
      <w:r w:rsidRPr="008258DF">
        <w:rPr>
          <w:b/>
          <w:bCs/>
        </w:rPr>
        <w:t>Subseção II</w:t>
      </w:r>
    </w:p>
    <w:p w14:paraId="7B75FFC4" w14:textId="77777777" w:rsidR="00900639" w:rsidRPr="008258DF" w:rsidRDefault="00900639" w:rsidP="00D6087F">
      <w:pPr>
        <w:spacing w:after="200"/>
        <w:jc w:val="center"/>
        <w:rPr>
          <w:b/>
          <w:bCs/>
        </w:rPr>
      </w:pPr>
      <w:r w:rsidRPr="008258DF">
        <w:rPr>
          <w:b/>
          <w:bCs/>
        </w:rPr>
        <w:t xml:space="preserve">Das Reuniões e do Circuito Deliberativo </w:t>
      </w:r>
    </w:p>
    <w:p w14:paraId="78E1EABA" w14:textId="77777777" w:rsidR="00900639" w:rsidRPr="008258DF" w:rsidRDefault="00900639" w:rsidP="00D6087F">
      <w:pPr>
        <w:spacing w:after="200"/>
        <w:ind w:firstLine="567"/>
        <w:jc w:val="both"/>
      </w:pPr>
      <w:r w:rsidRPr="008258DF">
        <w:t xml:space="preserve">Art. 12. A Diretoria Colegiada reunir–se–á, ordinariamente, nas datas por ela previamente estabelecidas ou, extraordinariamente, mediante convocação do Diretor–Presidente ou de dois Diretores. </w:t>
      </w:r>
    </w:p>
    <w:p w14:paraId="0DF6CA66" w14:textId="77777777" w:rsidR="00900639" w:rsidRPr="008258DF" w:rsidRDefault="00900639" w:rsidP="00D6087F">
      <w:pPr>
        <w:spacing w:after="200"/>
        <w:ind w:firstLine="567"/>
        <w:jc w:val="both"/>
      </w:pPr>
      <w:r w:rsidRPr="008258DF">
        <w:t xml:space="preserve">§ 1º As Reuniões Públicas serão transmitidas em tempo real por via eletrônica. </w:t>
      </w:r>
    </w:p>
    <w:p w14:paraId="4FBF6307" w14:textId="77777777" w:rsidR="00900639" w:rsidRPr="008258DF" w:rsidRDefault="00900639" w:rsidP="00D6087F">
      <w:pPr>
        <w:spacing w:after="200"/>
        <w:ind w:firstLine="567"/>
        <w:jc w:val="both"/>
      </w:pPr>
      <w:r w:rsidRPr="008258DF">
        <w:t>§ 2º Participarão das reuniões da Diretoria Colegiada e do Circuito Deliberativo os Adjuntos de Diretores, o Ouvidor e o Procurador-Chefe da Anvisa.</w:t>
      </w:r>
    </w:p>
    <w:p w14:paraId="7C46D151" w14:textId="77777777" w:rsidR="00900639" w:rsidRPr="008258DF" w:rsidRDefault="00900639" w:rsidP="00D6087F">
      <w:pPr>
        <w:spacing w:after="200"/>
        <w:ind w:firstLine="567"/>
        <w:jc w:val="both"/>
      </w:pPr>
      <w:r w:rsidRPr="008258DF">
        <w:t>§ 3º O Ouvidor e o Procurador-Chefe terão garantido o direito a voz nos casos de suas com</w:t>
      </w:r>
      <w:r w:rsidR="00EF7683">
        <w:t>petências específicas.</w:t>
      </w:r>
    </w:p>
    <w:p w14:paraId="43D8FF18" w14:textId="77777777" w:rsidR="00900639" w:rsidRPr="008258DF" w:rsidRDefault="00900639" w:rsidP="00D6087F">
      <w:pPr>
        <w:spacing w:after="200"/>
        <w:ind w:firstLine="567"/>
        <w:jc w:val="both"/>
      </w:pPr>
      <w:r w:rsidRPr="008258DF">
        <w:t>§ 4º Nas reuniões da Diretoria Colegiada, poderão ser convocados técnicos da Anvisa para prestar esclarecimentos sobre matérias específicas ou para assessorar os Diretores.</w:t>
      </w:r>
    </w:p>
    <w:p w14:paraId="76BF207F" w14:textId="77777777" w:rsidR="00900639" w:rsidRPr="008258DF" w:rsidRDefault="00900639" w:rsidP="00D6087F">
      <w:pPr>
        <w:spacing w:after="200"/>
        <w:ind w:firstLine="567"/>
        <w:jc w:val="both"/>
      </w:pPr>
      <w:r w:rsidRPr="008258DF">
        <w:t xml:space="preserve">Art. 13. O Diretor–Presidente presidirá as reuniões da Diretoria Colegiada e, em suas ausências ou impedimentos eventuais, o seu substituto o fará. </w:t>
      </w:r>
    </w:p>
    <w:p w14:paraId="6350803C" w14:textId="3DD18A47" w:rsidR="00B03B5E" w:rsidRDefault="00B03B5E" w:rsidP="00B03B5E">
      <w:pPr>
        <w:spacing w:after="200"/>
        <w:ind w:right="-1" w:firstLine="567"/>
        <w:jc w:val="both"/>
      </w:pPr>
      <w:r>
        <w:t xml:space="preserve">Art. 14. A distribuição de matérias para os Diretores será realizada de forma equânime, por sorteio. </w:t>
      </w:r>
      <w:r w:rsidRPr="00B03B5E">
        <w:rPr>
          <w:b/>
          <w:color w:val="0000FF"/>
        </w:rPr>
        <w:t>(Redação dada pela Resolução – RDC nº 220, de 9 de março de 2018)</w:t>
      </w:r>
    </w:p>
    <w:p w14:paraId="69A07130" w14:textId="58241A02" w:rsidR="00900639" w:rsidRPr="008258DF" w:rsidRDefault="00900639" w:rsidP="00D6087F">
      <w:pPr>
        <w:spacing w:after="200"/>
        <w:ind w:firstLine="567"/>
        <w:jc w:val="both"/>
      </w:pPr>
      <w:r w:rsidRPr="008258DF">
        <w:t xml:space="preserve">§ 1º O sorteio será realizado de forma aleatória conforme o tipo de procedimento administrativo objeto da matéria levada à decisão da Diretoria Colegiada. </w:t>
      </w:r>
    </w:p>
    <w:p w14:paraId="4B231CFF" w14:textId="77777777" w:rsidR="00900639" w:rsidRPr="008258DF" w:rsidRDefault="00900639" w:rsidP="00D6087F">
      <w:pPr>
        <w:spacing w:after="200"/>
        <w:ind w:firstLine="567"/>
        <w:jc w:val="both"/>
      </w:pPr>
      <w:r w:rsidRPr="008258DF">
        <w:t xml:space="preserve">§ 2º Haverá sorteio de matérias durante o período de suspensão das deliberações da Diretoria Colegiada. </w:t>
      </w:r>
    </w:p>
    <w:p w14:paraId="1D1C4552" w14:textId="77777777" w:rsidR="00900639" w:rsidRPr="008258DF" w:rsidRDefault="00900639" w:rsidP="00D6087F">
      <w:pPr>
        <w:spacing w:after="200"/>
        <w:ind w:firstLine="567"/>
        <w:jc w:val="both"/>
      </w:pPr>
      <w:r w:rsidRPr="008258DF">
        <w:t>§ 3º A relação das matérias a serem sorteadas bem como o resultado do sorteio serão publicados</w:t>
      </w:r>
      <w:r w:rsidR="00EF7683">
        <w:t xml:space="preserve"> no sítio eletrônico da Anvisa.</w:t>
      </w:r>
    </w:p>
    <w:p w14:paraId="609C16BB" w14:textId="77777777" w:rsidR="00900639" w:rsidRPr="008258DF" w:rsidRDefault="00900639" w:rsidP="00D6087F">
      <w:pPr>
        <w:spacing w:after="200"/>
        <w:ind w:firstLine="567"/>
        <w:jc w:val="both"/>
      </w:pPr>
      <w:r w:rsidRPr="008258DF">
        <w:t xml:space="preserve">§ 4º Caberá sorteio extraordinário para matérias que devam ser analisadas e deliberadas em caráter de urgência pela Diretoria Colegiada. </w:t>
      </w:r>
    </w:p>
    <w:p w14:paraId="5F20E9C2" w14:textId="77777777" w:rsidR="00900639" w:rsidRPr="008258DF" w:rsidRDefault="00900639" w:rsidP="00D6087F">
      <w:pPr>
        <w:spacing w:after="200"/>
        <w:ind w:firstLine="567"/>
        <w:jc w:val="both"/>
      </w:pPr>
      <w:r w:rsidRPr="008258DF">
        <w:t>§ 5º Quando houver indisponibilidade do sistema informatizado, deverá ser utilizado outro procedimento de sorteio que garanta os princípios estabelecidos no caput.</w:t>
      </w:r>
    </w:p>
    <w:p w14:paraId="0CB4B1EA" w14:textId="77777777" w:rsidR="00900639" w:rsidRPr="008258DF" w:rsidRDefault="00900639" w:rsidP="00D6087F">
      <w:pPr>
        <w:spacing w:after="200"/>
        <w:ind w:firstLine="567"/>
        <w:jc w:val="both"/>
      </w:pPr>
      <w:r w:rsidRPr="008258DF">
        <w:t xml:space="preserve">§ 6º Far-se-á a distribuição entre todos os Diretores, inclusive os afastados para missão </w:t>
      </w:r>
      <w:r w:rsidRPr="008258DF">
        <w:lastRenderedPageBreak/>
        <w:t xml:space="preserve">no exterior, em férias, ou licenciados por até 15 (quinze) dias; </w:t>
      </w:r>
    </w:p>
    <w:p w14:paraId="556BE0D8" w14:textId="09F6BD33" w:rsidR="00B03B5E" w:rsidRDefault="00B03B5E" w:rsidP="00B03B5E">
      <w:pPr>
        <w:spacing w:after="200"/>
        <w:ind w:right="-1" w:firstLine="567"/>
        <w:jc w:val="both"/>
      </w:pPr>
      <w:r>
        <w:t xml:space="preserve">§ 7º Nos casos de vacância do cargo de Diretor, todas as matérias que estavam sob sua relatoria serão redistribuídas por sorteio entre os Diretores em exercício, na primeira Reunião Ordinária Pública após a data da vacância. </w:t>
      </w:r>
      <w:r w:rsidRPr="00B03B5E">
        <w:rPr>
          <w:b/>
          <w:color w:val="0000FF"/>
        </w:rPr>
        <w:t>(Redação dada pela Resolução – RDC nº 220, de 9 de março de 2018)</w:t>
      </w:r>
    </w:p>
    <w:p w14:paraId="00F860EA" w14:textId="7D8841AE" w:rsidR="00900639" w:rsidRPr="008258DF" w:rsidRDefault="00900639" w:rsidP="00D6087F">
      <w:pPr>
        <w:spacing w:after="200"/>
        <w:ind w:firstLine="567"/>
        <w:jc w:val="both"/>
      </w:pPr>
      <w:r w:rsidRPr="008258DF">
        <w:t xml:space="preserve">§ 8º Não serão distribuídas matérias urgentes, cuja omissão possa causar prejuízos irreversíveis, para Diretor em férias, afastado, ou licenciado. </w:t>
      </w:r>
    </w:p>
    <w:p w14:paraId="1A21AF53" w14:textId="21B694D1" w:rsidR="00B03B5E" w:rsidRDefault="00B03B5E" w:rsidP="00B03B5E">
      <w:pPr>
        <w:spacing w:after="200"/>
        <w:ind w:right="-1" w:firstLine="567"/>
        <w:jc w:val="both"/>
      </w:pPr>
      <w:r>
        <w:t xml:space="preserve">§ 9º Em caso de impedimento ou suspeição do Diretor Relator, será realizado novo sorteio da matéria. </w:t>
      </w:r>
      <w:r w:rsidRPr="00B03B5E">
        <w:rPr>
          <w:b/>
          <w:color w:val="0000FF"/>
        </w:rPr>
        <w:t>(Redação dada pela Resolução – RDC nº 220, de 9 de março de 2018)</w:t>
      </w:r>
    </w:p>
    <w:p w14:paraId="54247E57" w14:textId="47B8A868" w:rsidR="00900639" w:rsidRDefault="00900639" w:rsidP="00D6087F">
      <w:pPr>
        <w:spacing w:after="200"/>
        <w:ind w:firstLine="567"/>
        <w:jc w:val="both"/>
      </w:pPr>
      <w:r w:rsidRPr="008258DF">
        <w:t>§ 10. O Diretor poderá solicitar à Diretoria Colegiada sua exclusão de sorteios no período de 60 (sessenta) dias que anteceder ao fim de seu mandato.</w:t>
      </w:r>
    </w:p>
    <w:p w14:paraId="25BBDA65" w14:textId="51221434" w:rsidR="00B03B5E" w:rsidRDefault="00B03B5E" w:rsidP="00B03B5E">
      <w:pPr>
        <w:spacing w:after="200"/>
        <w:ind w:right="-1" w:firstLine="567"/>
        <w:jc w:val="both"/>
      </w:pPr>
      <w:r>
        <w:t xml:space="preserve">§11. O Diretor reconduzido recobrará todas as matérias de regulamentação que estavam sob sua relatoria no seu primeiro mandato, com exceção daqueles cuja Proposta de Consulta Pública tenha sido submetida à Diretoria Colegiada por outro relator. </w:t>
      </w:r>
      <w:r w:rsidRPr="00B03B5E">
        <w:rPr>
          <w:b/>
          <w:color w:val="0000FF"/>
        </w:rPr>
        <w:t>(</w:t>
      </w:r>
      <w:r>
        <w:rPr>
          <w:b/>
          <w:color w:val="0000FF"/>
        </w:rPr>
        <w:t>Incluído</w:t>
      </w:r>
      <w:r w:rsidRPr="00B03B5E">
        <w:rPr>
          <w:b/>
          <w:color w:val="0000FF"/>
        </w:rPr>
        <w:t xml:space="preserve"> pela Resolução – RDC nº 220, de 9 de março de 2018)</w:t>
      </w:r>
    </w:p>
    <w:p w14:paraId="170FB4C3" w14:textId="77777777" w:rsidR="00900639" w:rsidRPr="008258DF" w:rsidRDefault="00900639" w:rsidP="00D6087F">
      <w:pPr>
        <w:spacing w:after="200"/>
        <w:jc w:val="center"/>
        <w:rPr>
          <w:b/>
          <w:bCs/>
        </w:rPr>
      </w:pPr>
      <w:r w:rsidRPr="008258DF">
        <w:rPr>
          <w:b/>
          <w:bCs/>
        </w:rPr>
        <w:t>Subseção III</w:t>
      </w:r>
    </w:p>
    <w:p w14:paraId="5096588F" w14:textId="77777777" w:rsidR="00900639" w:rsidRPr="008258DF" w:rsidRDefault="00900639" w:rsidP="00D6087F">
      <w:pPr>
        <w:spacing w:after="200"/>
        <w:jc w:val="center"/>
        <w:rPr>
          <w:b/>
          <w:bCs/>
        </w:rPr>
      </w:pPr>
      <w:r w:rsidRPr="008258DF">
        <w:rPr>
          <w:b/>
          <w:bCs/>
        </w:rPr>
        <w:t>Das Reuniões Presenciais</w:t>
      </w:r>
    </w:p>
    <w:p w14:paraId="32D036DF" w14:textId="77777777" w:rsidR="00900639" w:rsidRPr="008258DF" w:rsidRDefault="00900639" w:rsidP="00D6087F">
      <w:pPr>
        <w:spacing w:after="200"/>
        <w:ind w:firstLine="567"/>
        <w:jc w:val="both"/>
      </w:pPr>
      <w:r w:rsidRPr="008258DF">
        <w:t xml:space="preserve">Art. 15. O calendário das reuniões ordinárias, bem como das alterações que sobrevierem, indicará a data e o horário de cada reunião e permanecerá disponível no sítio eletrônico da Anvisa, sem prejuízo da eventual utilização de outros meios que favoreçam sua ampla divulgação, quando assim entender pertinente a Diretoria Colegiada. </w:t>
      </w:r>
    </w:p>
    <w:p w14:paraId="78D5E971" w14:textId="77777777" w:rsidR="00900639" w:rsidRPr="008258DF" w:rsidRDefault="00900639" w:rsidP="00D6087F">
      <w:pPr>
        <w:spacing w:after="200"/>
        <w:ind w:firstLine="567"/>
        <w:jc w:val="both"/>
      </w:pPr>
      <w:r w:rsidRPr="008258DF">
        <w:t xml:space="preserve">Art. 16. A divulgação da pauta no sítio eletrônico da Agência de cada reunião ordinária presencial, interna ou pública, será feita com antecedência mínima de 5 (cinco) dias úteis, constando as matérias que serão tratadas, a identificação dos interessados, os procedimentos a serem seguidos, bem como outras informações relevantes. </w:t>
      </w:r>
    </w:p>
    <w:p w14:paraId="41698B7D" w14:textId="77777777" w:rsidR="00900639" w:rsidRPr="008258DF" w:rsidRDefault="00900639" w:rsidP="00D6087F">
      <w:pPr>
        <w:spacing w:after="200"/>
        <w:ind w:firstLine="567"/>
        <w:jc w:val="both"/>
      </w:pPr>
      <w:r w:rsidRPr="008258DF">
        <w:t xml:space="preserve">§ 1º Excepcionalmente, para tratar de matéria relevante e urgente cuja omissão possa causar prejuízos irreversíveis, o Diretor-Presidente, ou dois Diretores, poderão convocar Reunião de caráter extraordinário, com antecedência mínima de 24 (vinte e quatro) horas. </w:t>
      </w:r>
    </w:p>
    <w:p w14:paraId="09190292" w14:textId="77777777" w:rsidR="00900639" w:rsidRPr="008258DF" w:rsidRDefault="00900639" w:rsidP="00D6087F">
      <w:pPr>
        <w:spacing w:after="200"/>
        <w:ind w:firstLine="567"/>
        <w:jc w:val="both"/>
      </w:pPr>
      <w:r w:rsidRPr="008258DF">
        <w:t xml:space="preserve">§ 2º Os Diretores solicitarão à Secretaria da Diretoria Colegiada a inscrição de itens na Pauta das Reuniões da Diretoria Colegiada. </w:t>
      </w:r>
    </w:p>
    <w:p w14:paraId="1F844B72" w14:textId="77777777" w:rsidR="00900639" w:rsidRPr="008258DF" w:rsidRDefault="00900639" w:rsidP="00D6087F">
      <w:pPr>
        <w:spacing w:after="200"/>
        <w:ind w:firstLine="567"/>
        <w:jc w:val="both"/>
      </w:pPr>
      <w:r w:rsidRPr="008258DF">
        <w:t>§ 3º A inclusão de itens não previstos na pauta publicada para as Reuniões da Diretoria Colegiada será apresentada pelo Diretor e apreciada pela Diretoria Colegiada.</w:t>
      </w:r>
    </w:p>
    <w:p w14:paraId="314F14EE" w14:textId="77777777" w:rsidR="00900639" w:rsidRPr="008258DF" w:rsidRDefault="00900639" w:rsidP="00D6087F">
      <w:pPr>
        <w:spacing w:after="200"/>
        <w:ind w:firstLine="567"/>
        <w:jc w:val="both"/>
      </w:pPr>
      <w:r w:rsidRPr="008258DF">
        <w:t xml:space="preserve">§ 4º O Diretor Relator poderá solicitar a retirada do item de pauta até o início do </w:t>
      </w:r>
      <w:r w:rsidRPr="008258DF">
        <w:lastRenderedPageBreak/>
        <w:t>processo de votação.</w:t>
      </w:r>
    </w:p>
    <w:p w14:paraId="41E2B0FF" w14:textId="77777777" w:rsidR="00900639" w:rsidRPr="008258DF" w:rsidRDefault="00900639" w:rsidP="00D6087F">
      <w:pPr>
        <w:spacing w:after="200"/>
        <w:ind w:firstLine="567"/>
        <w:jc w:val="both"/>
      </w:pPr>
      <w:r w:rsidRPr="008258DF">
        <w:t xml:space="preserve">Art. 17. As reuniões da Diretoria Colegiada devem ser realizadas preferencialmente na sede da Agência, salvo deliberação em contrário, comunicando-se aos interessados o local de realização. </w:t>
      </w:r>
    </w:p>
    <w:p w14:paraId="30AD0BDE" w14:textId="77777777" w:rsidR="00900639" w:rsidRPr="008258DF" w:rsidRDefault="00900639" w:rsidP="00D6087F">
      <w:pPr>
        <w:spacing w:after="200"/>
        <w:ind w:firstLine="567"/>
        <w:jc w:val="both"/>
      </w:pPr>
      <w:r w:rsidRPr="008258DF">
        <w:t xml:space="preserve">§ 1º Quando a publicidade ampla puder violar sigilo protegido por lei ou a intimidade, privacidade ou dignidade de alguém, a participação em Reuniões Públicas e a divulgação de seus conteúdos serão restritas às partes e a seus procuradores. </w:t>
      </w:r>
    </w:p>
    <w:p w14:paraId="79AD0655" w14:textId="77777777" w:rsidR="00900639" w:rsidRPr="008258DF" w:rsidRDefault="00900639" w:rsidP="00D6087F">
      <w:pPr>
        <w:spacing w:after="200"/>
        <w:ind w:firstLine="567"/>
        <w:jc w:val="both"/>
      </w:pPr>
      <w:r w:rsidRPr="008258DF">
        <w:t xml:space="preserve">§ 2º As Reuniões Públicas serão gravadas por meios eletrônicos, e o seu teor será divulgado no sítio eletrônico da Agência, no prazo de 5 (cinco) dias úteis após a sua realização, assegurado aos interessados o direito à obtenção de cópia, observado o tratado no parágrafo anterior. </w:t>
      </w:r>
    </w:p>
    <w:p w14:paraId="7DD8DE0A" w14:textId="77777777" w:rsidR="00900639" w:rsidRPr="008258DF" w:rsidRDefault="00900639" w:rsidP="00D6087F">
      <w:pPr>
        <w:spacing w:after="200"/>
        <w:ind w:firstLine="567"/>
        <w:jc w:val="both"/>
      </w:pPr>
      <w:r w:rsidRPr="008258DF">
        <w:t xml:space="preserve">§ 3º O procedimento para transmissão e divulgação audiovisual das Reuniões Públicas será estabelecido em norma especifica. </w:t>
      </w:r>
    </w:p>
    <w:p w14:paraId="03CB2CE2" w14:textId="77777777" w:rsidR="00900639" w:rsidRPr="008258DF" w:rsidRDefault="00900639" w:rsidP="00D6087F">
      <w:pPr>
        <w:spacing w:after="200"/>
        <w:ind w:firstLine="567"/>
        <w:jc w:val="both"/>
      </w:pPr>
      <w:r w:rsidRPr="008258DF">
        <w:t>§ 4º São assegurados a qualquer servidor público da Anvisa o acesso e presença no local designado para a realização das Reuniões da Diretoria Colegiada, desde que previamente identificado, observados eventuais limites físicos e exceções de deliberações em sigilo.</w:t>
      </w:r>
    </w:p>
    <w:p w14:paraId="24858856" w14:textId="77777777" w:rsidR="00900639" w:rsidRPr="008258DF" w:rsidRDefault="00900639" w:rsidP="00D6087F">
      <w:pPr>
        <w:spacing w:after="200"/>
        <w:ind w:firstLine="567"/>
        <w:jc w:val="both"/>
      </w:pPr>
      <w:r w:rsidRPr="008258DF">
        <w:t xml:space="preserve">Art. 18. Nas Reuniões, internas ou públicas, será observada preferencialmente a seguinte ordem de procedimentos: </w:t>
      </w:r>
    </w:p>
    <w:p w14:paraId="31CC017E" w14:textId="77777777" w:rsidR="00900639" w:rsidRPr="008258DF" w:rsidRDefault="00900639" w:rsidP="00D6087F">
      <w:pPr>
        <w:spacing w:after="200"/>
        <w:ind w:firstLine="567"/>
        <w:jc w:val="both"/>
      </w:pPr>
      <w:r w:rsidRPr="008258DF">
        <w:t>I - verificação do número de Diretores presentes e da presença do Procurador-Chefe e do Ouvidor;</w:t>
      </w:r>
    </w:p>
    <w:p w14:paraId="7A6205BA" w14:textId="77777777" w:rsidR="00900639" w:rsidRPr="008258DF" w:rsidRDefault="00900639" w:rsidP="00D6087F">
      <w:pPr>
        <w:spacing w:after="200"/>
        <w:ind w:firstLine="567"/>
        <w:jc w:val="both"/>
      </w:pPr>
      <w:r w:rsidRPr="008258DF">
        <w:t>II - aprovação e assinatura de Ata de reuniões anteriores;</w:t>
      </w:r>
    </w:p>
    <w:p w14:paraId="1D82B14D" w14:textId="77777777" w:rsidR="00900639" w:rsidRPr="008258DF" w:rsidRDefault="00900639" w:rsidP="00D6087F">
      <w:pPr>
        <w:spacing w:after="200"/>
        <w:ind w:firstLine="567"/>
        <w:jc w:val="both"/>
      </w:pPr>
      <w:r w:rsidRPr="008258DF">
        <w:t>III - apreciação de solicitação de julgamento em sigilo e de manifestações orais;</w:t>
      </w:r>
    </w:p>
    <w:p w14:paraId="39D88CD9" w14:textId="77777777" w:rsidR="00900639" w:rsidRPr="008258DF" w:rsidRDefault="00900639" w:rsidP="00D6087F">
      <w:pPr>
        <w:spacing w:after="200"/>
        <w:ind w:firstLine="567"/>
        <w:jc w:val="both"/>
      </w:pPr>
      <w:r w:rsidRPr="008258DF">
        <w:t>IV - matérias destacadas e retiradas pelos Diretores;</w:t>
      </w:r>
    </w:p>
    <w:p w14:paraId="43A02B50" w14:textId="77777777" w:rsidR="00900639" w:rsidRPr="008258DF" w:rsidRDefault="00900639" w:rsidP="00D6087F">
      <w:pPr>
        <w:spacing w:after="200"/>
        <w:ind w:firstLine="567"/>
        <w:jc w:val="both"/>
      </w:pPr>
      <w:r w:rsidRPr="008258DF">
        <w:t>V - deliberação pela inclusão de itens não previstos na pauta, em casos de relevância e urgência; e</w:t>
      </w:r>
    </w:p>
    <w:p w14:paraId="72AA64AA" w14:textId="77777777" w:rsidR="00900639" w:rsidRPr="008258DF" w:rsidRDefault="00900639" w:rsidP="00D6087F">
      <w:pPr>
        <w:spacing w:after="200"/>
        <w:ind w:firstLine="567"/>
        <w:jc w:val="both"/>
      </w:pPr>
      <w:r w:rsidRPr="008258DF">
        <w:t>VI - apresentação e deliberação das demais matérias da pauta.</w:t>
      </w:r>
    </w:p>
    <w:p w14:paraId="4A9BAEAC" w14:textId="3790A8BD" w:rsidR="00B03B5E" w:rsidRDefault="00B03B5E" w:rsidP="00D6087F">
      <w:pPr>
        <w:spacing w:after="200"/>
        <w:ind w:firstLine="567"/>
        <w:jc w:val="both"/>
      </w:pPr>
      <w:r>
        <w:t>Art. 19. O Diretor relator apresentará relatório do caso discutido, após o que o Diretor-Presidente concederá oportunidade para manifestação ou sustentação oral, seguindo-se o debate entre os Diretores.</w:t>
      </w:r>
      <w:r w:rsidRPr="00B03B5E">
        <w:rPr>
          <w:b/>
          <w:color w:val="0000FF"/>
        </w:rPr>
        <w:t xml:space="preserve"> (Redação dada pela Resolução – RDC nº 220, de 9 de março de 2018)</w:t>
      </w:r>
    </w:p>
    <w:p w14:paraId="1DCC8765" w14:textId="236DE94B" w:rsidR="00900639" w:rsidRPr="008258DF" w:rsidRDefault="00900639" w:rsidP="00D6087F">
      <w:pPr>
        <w:spacing w:after="200"/>
        <w:ind w:firstLine="567"/>
        <w:jc w:val="both"/>
      </w:pPr>
      <w:r w:rsidRPr="008258DF">
        <w:t xml:space="preserve">§ 1º Encerrado o debate, o Diretor Relator poderá solicitar à Diretoria Colegiada, por </w:t>
      </w:r>
      <w:r w:rsidRPr="008258DF">
        <w:lastRenderedPageBreak/>
        <w:t xml:space="preserve">uma única vez, o adiamento da deliberação para a próxima Reunião, interna ou pública. </w:t>
      </w:r>
    </w:p>
    <w:p w14:paraId="4A72F27A" w14:textId="77777777" w:rsidR="00900639" w:rsidRPr="008258DF" w:rsidRDefault="00900639" w:rsidP="00D6087F">
      <w:pPr>
        <w:spacing w:after="200"/>
        <w:ind w:firstLine="567"/>
        <w:jc w:val="both"/>
      </w:pPr>
      <w:r w:rsidRPr="008258DF">
        <w:t xml:space="preserve">§ 2º A análise do Diretor Relator e os demais documentos relativos às matérias constantes da pauta da Reunião deverão ser distribuídos aos demais Diretores com antecedência mínima de 3 (três) dias úteis de sua realização. </w:t>
      </w:r>
    </w:p>
    <w:p w14:paraId="36CD026B" w14:textId="77777777" w:rsidR="00900639" w:rsidRPr="008258DF" w:rsidRDefault="00900639" w:rsidP="00D6087F">
      <w:pPr>
        <w:spacing w:after="200"/>
        <w:ind w:firstLine="567"/>
        <w:jc w:val="both"/>
      </w:pPr>
      <w:r w:rsidRPr="008258DF">
        <w:t xml:space="preserve">Art. 20.  Cada ato a ser submetido à decisão da Diretoria Colegiada deverá ter a respectiva Proposta de Ato para Decisão, resumindo o seu conteúdo e a apreciação jurídica. </w:t>
      </w:r>
    </w:p>
    <w:p w14:paraId="7AFDFF79" w14:textId="3A79849C" w:rsidR="00B03B5E" w:rsidRDefault="00B03B5E" w:rsidP="00B03B5E">
      <w:pPr>
        <w:spacing w:after="200"/>
        <w:ind w:right="-1" w:firstLine="567"/>
        <w:jc w:val="both"/>
      </w:pPr>
      <w:r>
        <w:t xml:space="preserve">Art. 21. Cada Diretor deverá apresentar seu voto fundamentado, por matéria, oralmente ou por escrito, devendo o Diretor-Presidente computar os votos e proclamar o resultado, conforme disposto no art. 8º deste Regimento Interno. </w:t>
      </w:r>
      <w:r w:rsidRPr="00B03B5E">
        <w:rPr>
          <w:b/>
          <w:color w:val="0000FF"/>
        </w:rPr>
        <w:t>(Redação dada pela Resolução – RDC nº 220, de 9 de março de 2018)</w:t>
      </w:r>
    </w:p>
    <w:p w14:paraId="7D3EBB9F" w14:textId="62E13387" w:rsidR="00B03B5E" w:rsidRDefault="00B03B5E" w:rsidP="00B03B5E">
      <w:pPr>
        <w:spacing w:after="200"/>
        <w:ind w:right="-1" w:firstLine="567"/>
        <w:jc w:val="both"/>
      </w:pPr>
      <w:r>
        <w:t xml:space="preserve">§ 1º. A matéria não decidida por insuficiência de quórum será incluída na pauta da Reunião subsequente. </w:t>
      </w:r>
      <w:r w:rsidRPr="00B03B5E">
        <w:rPr>
          <w:b/>
          <w:color w:val="0000FF"/>
        </w:rPr>
        <w:t>(Redação dada pela Resolução – RDC nº 220, de 9 de março de 2018)</w:t>
      </w:r>
    </w:p>
    <w:p w14:paraId="5BC2B274" w14:textId="44A51D8B" w:rsidR="00B03B5E" w:rsidRDefault="00B03B5E" w:rsidP="00B03B5E">
      <w:pPr>
        <w:spacing w:after="200"/>
        <w:ind w:firstLine="567"/>
        <w:jc w:val="both"/>
      </w:pPr>
      <w:r>
        <w:t>§ 2º. Nas matérias de regulação os Votos dos Diretores serão disponibilizados no portal da Anvisa.</w:t>
      </w:r>
      <w:r w:rsidRPr="00B03B5E">
        <w:rPr>
          <w:b/>
          <w:color w:val="0000FF"/>
        </w:rPr>
        <w:t xml:space="preserve"> (</w:t>
      </w:r>
      <w:r>
        <w:rPr>
          <w:b/>
          <w:color w:val="0000FF"/>
        </w:rPr>
        <w:t>Incluído</w:t>
      </w:r>
      <w:r w:rsidRPr="00B03B5E">
        <w:rPr>
          <w:b/>
          <w:color w:val="0000FF"/>
        </w:rPr>
        <w:t xml:space="preserve"> pela Resolução – RDC nº 220, de 9 de março de 2018)</w:t>
      </w:r>
    </w:p>
    <w:p w14:paraId="5EB8C61D" w14:textId="43A63EC4" w:rsidR="00900639" w:rsidRPr="008258DF" w:rsidRDefault="00900639" w:rsidP="00D6087F">
      <w:pPr>
        <w:spacing w:after="200"/>
        <w:ind w:firstLine="567"/>
        <w:jc w:val="both"/>
      </w:pPr>
      <w:r w:rsidRPr="008258DF">
        <w:t xml:space="preserve">Art. 22. Por decisão da maioria dos Diretores presentes, a Reunião poderá ser suspensa, fixando-se data e horário para a sua reabertura. </w:t>
      </w:r>
    </w:p>
    <w:p w14:paraId="71953D12" w14:textId="77777777" w:rsidR="00900639" w:rsidRPr="008258DF" w:rsidRDefault="00900639" w:rsidP="00D6087F">
      <w:pPr>
        <w:spacing w:after="200"/>
        <w:jc w:val="center"/>
        <w:rPr>
          <w:b/>
          <w:bCs/>
        </w:rPr>
      </w:pPr>
      <w:r w:rsidRPr="008258DF">
        <w:rPr>
          <w:b/>
          <w:bCs/>
        </w:rPr>
        <w:t>Subseção IV</w:t>
      </w:r>
    </w:p>
    <w:p w14:paraId="0554C305" w14:textId="77777777" w:rsidR="00900639" w:rsidRPr="008258DF" w:rsidRDefault="00900639" w:rsidP="00D6087F">
      <w:pPr>
        <w:spacing w:after="200"/>
        <w:jc w:val="center"/>
        <w:rPr>
          <w:b/>
          <w:bCs/>
        </w:rPr>
      </w:pPr>
      <w:r w:rsidRPr="008258DF">
        <w:rPr>
          <w:b/>
          <w:bCs/>
        </w:rPr>
        <w:t xml:space="preserve">Das Manifestações Orais nas Reuniões Presenciais </w:t>
      </w:r>
    </w:p>
    <w:p w14:paraId="12692900" w14:textId="542194B1" w:rsidR="00B03B5E" w:rsidRDefault="00B03B5E" w:rsidP="00B03B5E">
      <w:pPr>
        <w:spacing w:after="200"/>
        <w:ind w:right="-1" w:firstLine="567"/>
        <w:jc w:val="both"/>
      </w:pPr>
      <w:r>
        <w:t xml:space="preserve">Art. 23. Os interessados poderão se inscrever para manifestação oral em temas de regulação e sustentação oral em recursos administrativos, por meio do endereço eletrônico disponibilizado para esse fim, com antecedência mínima de 02 (dois) dias úteis da data da reunião. </w:t>
      </w:r>
      <w:r w:rsidRPr="00B03B5E">
        <w:rPr>
          <w:b/>
          <w:color w:val="0000FF"/>
        </w:rPr>
        <w:t>(Redação dada pela Resolução – RDC nº 220, de 9 de março de 2018)</w:t>
      </w:r>
    </w:p>
    <w:p w14:paraId="6756B2B3" w14:textId="2C1E757D" w:rsidR="00B03B5E" w:rsidRDefault="00B03B5E" w:rsidP="00B03B5E">
      <w:pPr>
        <w:spacing w:after="200"/>
        <w:ind w:right="-1" w:firstLine="567"/>
        <w:jc w:val="both"/>
      </w:pPr>
      <w:r>
        <w:t xml:space="preserve">Parágrafo Único. Os inscritos para realizar sustentação oral em recursos administrativos, conforme disposto nesse artigo, deverão apresentar procuração original ou cópia autenticada de procuração da recorrente, no momento da inscrição. </w:t>
      </w:r>
      <w:r w:rsidRPr="00B03B5E">
        <w:rPr>
          <w:b/>
          <w:color w:val="0000FF"/>
        </w:rPr>
        <w:t>(</w:t>
      </w:r>
      <w:r>
        <w:rPr>
          <w:b/>
          <w:color w:val="0000FF"/>
        </w:rPr>
        <w:t>Incluído</w:t>
      </w:r>
      <w:r w:rsidRPr="00B03B5E">
        <w:rPr>
          <w:b/>
          <w:color w:val="0000FF"/>
        </w:rPr>
        <w:t xml:space="preserve"> pela Resolução – RDC nº 220, de 9 de março de 2018)</w:t>
      </w:r>
    </w:p>
    <w:p w14:paraId="762A5090" w14:textId="49E07115" w:rsidR="00B03B5E" w:rsidRDefault="00B03B5E" w:rsidP="00B03B5E">
      <w:pPr>
        <w:spacing w:after="200"/>
        <w:ind w:right="-1" w:firstLine="567"/>
        <w:jc w:val="both"/>
      </w:pPr>
      <w:r>
        <w:t xml:space="preserve">Art. 24. No caso dos itens da pauta relativos a julgamento de recursos em última instância administrativa, apenas as partes interessadas ou seus representantes legais poderão realizar sustentação oral ou requerer apreciação em sigilo, em Reuniões Internas ou Públicas, nos termos deste Regimento. Art. 25. A inscrição para sustentação oral deve especificar o item da pauta a que se refere, bem como trazer a identificação do responsável pela manifestação. </w:t>
      </w:r>
      <w:r w:rsidRPr="00B03B5E">
        <w:rPr>
          <w:b/>
          <w:color w:val="0000FF"/>
        </w:rPr>
        <w:t>(Redação dada pela Resolução – RDC nº 220, de 9 de março de 2018)</w:t>
      </w:r>
    </w:p>
    <w:p w14:paraId="7002FD49" w14:textId="278DFE80" w:rsidR="00900639" w:rsidRPr="008258DF" w:rsidRDefault="00900639" w:rsidP="00D6087F">
      <w:pPr>
        <w:spacing w:after="200"/>
        <w:ind w:firstLine="567"/>
        <w:jc w:val="both"/>
      </w:pPr>
      <w:r w:rsidRPr="008258DF">
        <w:t xml:space="preserve">Art. 25. O requerimento de sustentação oral deve especificar o item da pauta a que se </w:t>
      </w:r>
      <w:r w:rsidRPr="008258DF">
        <w:lastRenderedPageBreak/>
        <w:t xml:space="preserve">refere, bem como trazer a identificação do responsável pela manifestação. </w:t>
      </w:r>
    </w:p>
    <w:p w14:paraId="3DBBD740" w14:textId="77777777" w:rsidR="00900639" w:rsidRPr="008258DF" w:rsidRDefault="00900639" w:rsidP="00D6087F">
      <w:pPr>
        <w:spacing w:after="200"/>
        <w:ind w:firstLine="567"/>
        <w:jc w:val="both"/>
      </w:pPr>
      <w:r w:rsidRPr="008258DF">
        <w:t>Art. 26. A sustentação oral será permitida por uma única vez, com tempo delimitado a critério do Diretor-Presidente, sem interrupção e exclusivamente sobre a matéria destacada, por ocasião da relatoria e antes de iniciado o processo deliberativo.</w:t>
      </w:r>
    </w:p>
    <w:p w14:paraId="6A3D844B" w14:textId="77777777" w:rsidR="00900639" w:rsidRPr="008258DF" w:rsidRDefault="00900639" w:rsidP="00D6087F">
      <w:pPr>
        <w:spacing w:after="200"/>
        <w:ind w:firstLine="567"/>
        <w:jc w:val="both"/>
      </w:pPr>
      <w:r w:rsidRPr="008258DF">
        <w:t>Art. 27. O pedido de manifestação oral será apreciado pela Diretoria Colegiada, quanto ao seu cabimento, legitimidade e tempestividade.</w:t>
      </w:r>
    </w:p>
    <w:p w14:paraId="399CF20B" w14:textId="79EB1477" w:rsidR="00B03B5E" w:rsidRDefault="00B03B5E" w:rsidP="00B03B5E">
      <w:pPr>
        <w:spacing w:after="200"/>
        <w:ind w:right="-1" w:firstLine="567"/>
        <w:jc w:val="both"/>
      </w:pPr>
      <w:r>
        <w:t xml:space="preserve">Art. 28. O requerimento de apreciação em sigilo deverá ser previamente encaminhado para o endereço eletrônico disponibilizado para esse fim, até 02 (dois) dias úteis da data da reunião. </w:t>
      </w:r>
      <w:r w:rsidRPr="00B03B5E">
        <w:rPr>
          <w:b/>
          <w:color w:val="0000FF"/>
        </w:rPr>
        <w:t>(Redação dada pela Resolução – RDC nº 220, de 9 de março de 2018)</w:t>
      </w:r>
    </w:p>
    <w:p w14:paraId="54FE5F58" w14:textId="377AA065" w:rsidR="00B03B5E" w:rsidRDefault="00B03B5E" w:rsidP="00B03B5E">
      <w:pPr>
        <w:spacing w:after="200"/>
        <w:ind w:right="-1" w:firstLine="567"/>
        <w:jc w:val="both"/>
      </w:pPr>
      <w:r>
        <w:t xml:space="preserve">§ 1º O Requerimento deverá ser motivado e o número do item da pauta a que se refere deverá ser informado. </w:t>
      </w:r>
      <w:r w:rsidRPr="00B03B5E">
        <w:rPr>
          <w:b/>
          <w:color w:val="0000FF"/>
        </w:rPr>
        <w:t>(</w:t>
      </w:r>
      <w:r>
        <w:rPr>
          <w:b/>
          <w:color w:val="0000FF"/>
        </w:rPr>
        <w:t>Incluído</w:t>
      </w:r>
      <w:r w:rsidRPr="00B03B5E">
        <w:rPr>
          <w:b/>
          <w:color w:val="0000FF"/>
        </w:rPr>
        <w:t xml:space="preserve"> pela Resolução – RDC nº 220, de 9 de março de 2018)</w:t>
      </w:r>
    </w:p>
    <w:p w14:paraId="3D9C9A85" w14:textId="766808BF" w:rsidR="00B03B5E" w:rsidRDefault="00B03B5E" w:rsidP="00B03B5E">
      <w:pPr>
        <w:spacing w:after="200"/>
        <w:ind w:right="-1" w:firstLine="567"/>
        <w:jc w:val="both"/>
      </w:pPr>
      <w:r>
        <w:t xml:space="preserve">§ 2º O Requerimento de sigilo, quando acompanhado de inscrição para sustentação oral, deverá identificar o responsável pelo uso da palavra. </w:t>
      </w:r>
      <w:r w:rsidRPr="00B03B5E">
        <w:rPr>
          <w:b/>
          <w:color w:val="0000FF"/>
        </w:rPr>
        <w:t>(</w:t>
      </w:r>
      <w:r>
        <w:rPr>
          <w:b/>
          <w:color w:val="0000FF"/>
        </w:rPr>
        <w:t>Incluído</w:t>
      </w:r>
      <w:r w:rsidRPr="00B03B5E">
        <w:rPr>
          <w:b/>
          <w:color w:val="0000FF"/>
        </w:rPr>
        <w:t xml:space="preserve"> pela Resolução – RDC nº 220, de 9 de março de 2018)</w:t>
      </w:r>
    </w:p>
    <w:p w14:paraId="32C75AF6" w14:textId="425F001B" w:rsidR="00900639" w:rsidRPr="008258DF" w:rsidRDefault="00900639" w:rsidP="00D6087F">
      <w:pPr>
        <w:spacing w:after="200"/>
        <w:ind w:firstLine="567"/>
        <w:jc w:val="both"/>
        <w:rPr>
          <w:b/>
          <w:bCs/>
        </w:rPr>
      </w:pPr>
      <w:r w:rsidRPr="008258DF">
        <w:t xml:space="preserve">Art. 29.  Não serão recebidos documentos relacionados ao item em apreciação durante a reunião. </w:t>
      </w:r>
    </w:p>
    <w:p w14:paraId="24F9701A" w14:textId="77777777" w:rsidR="00900639" w:rsidRPr="008258DF" w:rsidRDefault="00900639" w:rsidP="00D6087F">
      <w:pPr>
        <w:spacing w:after="200"/>
        <w:ind w:firstLine="567"/>
        <w:jc w:val="center"/>
        <w:rPr>
          <w:b/>
          <w:bCs/>
        </w:rPr>
      </w:pPr>
      <w:r w:rsidRPr="008258DF">
        <w:rPr>
          <w:b/>
          <w:bCs/>
        </w:rPr>
        <w:t>Subseção V</w:t>
      </w:r>
    </w:p>
    <w:p w14:paraId="104E5C08" w14:textId="77777777" w:rsidR="00900639" w:rsidRPr="008258DF" w:rsidRDefault="00900639" w:rsidP="00D6087F">
      <w:pPr>
        <w:spacing w:after="200"/>
        <w:ind w:firstLine="567"/>
        <w:jc w:val="center"/>
        <w:rPr>
          <w:b/>
          <w:bCs/>
        </w:rPr>
      </w:pPr>
      <w:r w:rsidRPr="008258DF">
        <w:rPr>
          <w:b/>
          <w:bCs/>
        </w:rPr>
        <w:t xml:space="preserve">Pedido de vistas </w:t>
      </w:r>
    </w:p>
    <w:p w14:paraId="292D566E" w14:textId="77777777" w:rsidR="00900639" w:rsidRPr="008258DF" w:rsidRDefault="00900639" w:rsidP="00D6087F">
      <w:pPr>
        <w:spacing w:after="200"/>
        <w:ind w:firstLine="567"/>
        <w:jc w:val="both"/>
      </w:pPr>
      <w:r w:rsidRPr="008258DF">
        <w:t xml:space="preserve">Art. 30. O Diretor que entender necessário poderá pedir vista do processo administrativo. </w:t>
      </w:r>
    </w:p>
    <w:p w14:paraId="4B59844A" w14:textId="77777777" w:rsidR="00900639" w:rsidRPr="008258DF" w:rsidRDefault="00900639" w:rsidP="00D6087F">
      <w:pPr>
        <w:spacing w:after="200"/>
        <w:ind w:firstLine="567"/>
        <w:jc w:val="both"/>
      </w:pPr>
      <w:r w:rsidRPr="008258DF">
        <w:t xml:space="preserve">§ 1º A vista será concedida uma única vez por Diretor, pelo prazo de duas reuniões ordinárias públicas, sendo automaticamente inscrito o item na pauta da reunião subsequente, salvo necessidade de maior prazo devidamente fundamentada pelo Diretor que solicitou o pedido de vista. </w:t>
      </w:r>
    </w:p>
    <w:p w14:paraId="4434EBEA" w14:textId="77777777" w:rsidR="00900639" w:rsidRPr="008258DF" w:rsidRDefault="00900639" w:rsidP="00D6087F">
      <w:pPr>
        <w:spacing w:after="200"/>
        <w:ind w:firstLine="567"/>
        <w:jc w:val="both"/>
      </w:pPr>
      <w:r w:rsidRPr="008258DF">
        <w:t xml:space="preserve">§ 2º Na fluência do prazo, os autos ficarão disponíveis para consulta dos Diretores no Gabinete do Diretor Relator. </w:t>
      </w:r>
    </w:p>
    <w:p w14:paraId="3D4B5277" w14:textId="77777777" w:rsidR="00900639" w:rsidRPr="008258DF" w:rsidRDefault="00900639" w:rsidP="00D6087F">
      <w:pPr>
        <w:spacing w:after="200"/>
        <w:jc w:val="center"/>
        <w:rPr>
          <w:b/>
          <w:bCs/>
        </w:rPr>
      </w:pPr>
      <w:r w:rsidRPr="008258DF">
        <w:rPr>
          <w:b/>
          <w:bCs/>
        </w:rPr>
        <w:t>Subseção VI</w:t>
      </w:r>
    </w:p>
    <w:p w14:paraId="0DA76CA3" w14:textId="77777777" w:rsidR="00900639" w:rsidRPr="008258DF" w:rsidRDefault="00900639" w:rsidP="00D6087F">
      <w:pPr>
        <w:spacing w:after="200"/>
        <w:jc w:val="center"/>
        <w:rPr>
          <w:b/>
          <w:bCs/>
        </w:rPr>
      </w:pPr>
      <w:r w:rsidRPr="008258DF">
        <w:rPr>
          <w:b/>
          <w:bCs/>
        </w:rPr>
        <w:t>Dos Circuitos Deliberativos</w:t>
      </w:r>
    </w:p>
    <w:p w14:paraId="01945ED6" w14:textId="3406EF6A" w:rsidR="00B03B5E" w:rsidRDefault="00B03B5E" w:rsidP="00B03B5E">
      <w:pPr>
        <w:spacing w:after="200"/>
        <w:ind w:right="-1" w:firstLine="567"/>
        <w:jc w:val="both"/>
      </w:pPr>
      <w:r>
        <w:t>Art. 31. Poderão ser apreciadas em Circuito Deliberativo, matérias de gestão da Agência e outras definidas pela Diretoria Colegiada.</w:t>
      </w:r>
      <w:r w:rsidRPr="00B03B5E">
        <w:rPr>
          <w:b/>
          <w:color w:val="0000FF"/>
        </w:rPr>
        <w:t xml:space="preserve"> (Redação dada pela Resolução – RDC nº 220, de 9 de março de 2018)</w:t>
      </w:r>
    </w:p>
    <w:p w14:paraId="5F7A3C28" w14:textId="4A7D0C18" w:rsidR="00900639" w:rsidRPr="008258DF" w:rsidRDefault="00900639" w:rsidP="00D6087F">
      <w:pPr>
        <w:spacing w:after="200"/>
        <w:ind w:firstLine="567"/>
        <w:jc w:val="both"/>
      </w:pPr>
      <w:r w:rsidRPr="008258DF">
        <w:lastRenderedPageBreak/>
        <w:t xml:space="preserve">§ 1º Por solicitação de um dos Diretores, matéria em análise em Circuito Deliberativo poderá ser levada à Reunião presencial, a fim de proporcionar o debate oral das questões suscitadas. </w:t>
      </w:r>
    </w:p>
    <w:p w14:paraId="6F62A75D" w14:textId="77777777" w:rsidR="00900639" w:rsidRPr="008258DF" w:rsidRDefault="00900639" w:rsidP="00D6087F">
      <w:pPr>
        <w:spacing w:after="200"/>
        <w:ind w:firstLine="567"/>
        <w:jc w:val="both"/>
      </w:pPr>
      <w:r w:rsidRPr="008258DF">
        <w:t xml:space="preserve">§ 2º O prazo de análise e manifestação dos Diretores é de 5 (cinco) dias úteis, contados da data da abertura do Circuito Deliberativo. </w:t>
      </w:r>
    </w:p>
    <w:p w14:paraId="36BB9D03" w14:textId="77777777" w:rsidR="00900639" w:rsidRPr="008258DF" w:rsidRDefault="00900639" w:rsidP="00D6087F">
      <w:pPr>
        <w:spacing w:after="200"/>
        <w:ind w:firstLine="567"/>
        <w:jc w:val="both"/>
      </w:pPr>
      <w:r w:rsidRPr="008258DF">
        <w:t>§ 3º Será considerado ausente o Diretor que, até o encerramento do prazo do Circuito, não proferir o seu voto.</w:t>
      </w:r>
    </w:p>
    <w:p w14:paraId="56834A3D" w14:textId="77777777" w:rsidR="00900639" w:rsidRPr="008258DF" w:rsidRDefault="00900639" w:rsidP="00D6087F">
      <w:pPr>
        <w:spacing w:after="200"/>
        <w:ind w:firstLine="567"/>
        <w:jc w:val="both"/>
      </w:pPr>
      <w:r w:rsidRPr="008258DF">
        <w:t>§ 4º Caso não seja formada maioria de votos ao fim do prazo previsto no §3º, a matéria será incluída na pauta da reunião subsequente.</w:t>
      </w:r>
    </w:p>
    <w:p w14:paraId="05C3F150" w14:textId="77777777" w:rsidR="00900639" w:rsidRPr="008258DF" w:rsidRDefault="00900639" w:rsidP="00D6087F">
      <w:pPr>
        <w:spacing w:after="200"/>
        <w:ind w:firstLine="567"/>
        <w:jc w:val="both"/>
      </w:pPr>
      <w:r w:rsidRPr="008258DF">
        <w:t>Art. 32. O funcionamento do Circuito Deliberativo será definido em norma específica.</w:t>
      </w:r>
    </w:p>
    <w:p w14:paraId="490D33CC" w14:textId="77777777" w:rsidR="00900639" w:rsidRPr="008258DF" w:rsidRDefault="00900639" w:rsidP="00D6087F">
      <w:pPr>
        <w:spacing w:after="200"/>
        <w:jc w:val="center"/>
        <w:rPr>
          <w:b/>
          <w:bCs/>
        </w:rPr>
      </w:pPr>
      <w:r w:rsidRPr="008258DF">
        <w:rPr>
          <w:b/>
          <w:bCs/>
        </w:rPr>
        <w:t>Subseção VII</w:t>
      </w:r>
    </w:p>
    <w:p w14:paraId="1A88F99F" w14:textId="77777777" w:rsidR="00900639" w:rsidRPr="008258DF" w:rsidRDefault="00900639" w:rsidP="00D6087F">
      <w:pPr>
        <w:spacing w:after="200"/>
        <w:jc w:val="center"/>
        <w:rPr>
          <w:b/>
          <w:bCs/>
        </w:rPr>
      </w:pPr>
      <w:r w:rsidRPr="008258DF">
        <w:rPr>
          <w:b/>
          <w:bCs/>
        </w:rPr>
        <w:t>Da Ata</w:t>
      </w:r>
    </w:p>
    <w:p w14:paraId="66D98627" w14:textId="0E404D42" w:rsidR="00B03B5E" w:rsidRDefault="00B03B5E" w:rsidP="00B03B5E">
      <w:pPr>
        <w:spacing w:after="200"/>
        <w:ind w:right="-1" w:firstLine="567"/>
        <w:jc w:val="both"/>
      </w:pPr>
      <w:r>
        <w:t xml:space="preserve">Art. 33. As atas das reuniões presenciais e do Circuito Deliberativo serão assinadas pelo Diretor-Presidente ou seu substituto legal, após aprovação da Diretoria Colegiada, com as seguintes informações: </w:t>
      </w:r>
      <w:r w:rsidRPr="00B03B5E">
        <w:rPr>
          <w:b/>
          <w:color w:val="0000FF"/>
        </w:rPr>
        <w:t>(Redação dada pela Resolução – RDC nº 220, de 9 de março de 2018)</w:t>
      </w:r>
    </w:p>
    <w:p w14:paraId="1F8084F0" w14:textId="091B8DC7" w:rsidR="00900639" w:rsidRPr="008258DF" w:rsidRDefault="00900639" w:rsidP="00D6087F">
      <w:pPr>
        <w:spacing w:after="200"/>
        <w:ind w:firstLine="567"/>
        <w:jc w:val="both"/>
      </w:pPr>
      <w:r w:rsidRPr="008258DF">
        <w:t xml:space="preserve">I - o dia, a hora e o local de sua realização e a identificação de quem a presidiu; </w:t>
      </w:r>
    </w:p>
    <w:p w14:paraId="2078B465" w14:textId="77777777" w:rsidR="00900639" w:rsidRPr="008258DF" w:rsidRDefault="00900639" w:rsidP="00D6087F">
      <w:pPr>
        <w:spacing w:after="200"/>
        <w:ind w:firstLine="567"/>
        <w:jc w:val="both"/>
      </w:pPr>
      <w:r w:rsidRPr="008258DF">
        <w:t xml:space="preserve">II - o nome dos Diretores e demais participantes presentes; </w:t>
      </w:r>
    </w:p>
    <w:p w14:paraId="51AD4BED" w14:textId="77777777" w:rsidR="00900639" w:rsidRPr="008258DF" w:rsidRDefault="00900639" w:rsidP="00D6087F">
      <w:pPr>
        <w:spacing w:after="200"/>
        <w:ind w:firstLine="567"/>
        <w:jc w:val="both"/>
      </w:pPr>
      <w:r w:rsidRPr="008258DF">
        <w:t>III - o resultado do exame de cada assunto constante da pauta, com a respectiva votação, indicando eventuais impedimentos ou suspeições; e</w:t>
      </w:r>
    </w:p>
    <w:p w14:paraId="004696A6" w14:textId="77777777" w:rsidR="00900639" w:rsidRPr="008258DF" w:rsidRDefault="00900639" w:rsidP="00D6087F">
      <w:pPr>
        <w:spacing w:after="200"/>
        <w:ind w:firstLine="567"/>
        <w:jc w:val="both"/>
      </w:pPr>
      <w:r w:rsidRPr="008258DF">
        <w:t xml:space="preserve">IV - os assuntos constantes da pauta que não foram deliberados. </w:t>
      </w:r>
    </w:p>
    <w:p w14:paraId="6A09B8B0" w14:textId="784EFCD0" w:rsidR="00B03B5E" w:rsidRDefault="00B03B5E" w:rsidP="00D6087F">
      <w:pPr>
        <w:spacing w:after="200"/>
        <w:ind w:firstLine="567"/>
        <w:jc w:val="both"/>
      </w:pPr>
      <w:r>
        <w:t>§ 1º As atas serão disponibilizadas no sítio eletrônico da Agência, em até dois dias úteis, após a aprovação em reunião da Diretoria Colegiada.</w:t>
      </w:r>
      <w:r w:rsidRPr="00B03B5E">
        <w:rPr>
          <w:b/>
          <w:color w:val="0000FF"/>
        </w:rPr>
        <w:t xml:space="preserve"> (Redação dada pela Resolução – RDC nº 220, de 9 de março de 2018)</w:t>
      </w:r>
    </w:p>
    <w:p w14:paraId="4718367F" w14:textId="53E096E5" w:rsidR="00900639" w:rsidRPr="008258DF" w:rsidRDefault="00900639" w:rsidP="00D6087F">
      <w:pPr>
        <w:spacing w:after="200"/>
        <w:ind w:firstLine="567"/>
        <w:jc w:val="both"/>
      </w:pPr>
      <w:r w:rsidRPr="008258DF">
        <w:t>§ 2º As atas serão arquivadas, e mantidas em arquivo pelo prazo previsto na legislação específica.</w:t>
      </w:r>
    </w:p>
    <w:p w14:paraId="06EF89A5" w14:textId="77777777" w:rsidR="00900639" w:rsidRPr="008258DF" w:rsidRDefault="00900639" w:rsidP="00D6087F">
      <w:pPr>
        <w:spacing w:after="200"/>
        <w:jc w:val="center"/>
        <w:rPr>
          <w:b/>
          <w:bCs/>
        </w:rPr>
      </w:pPr>
      <w:r w:rsidRPr="008258DF">
        <w:rPr>
          <w:b/>
          <w:bCs/>
        </w:rPr>
        <w:t>Subseção VIII</w:t>
      </w:r>
    </w:p>
    <w:p w14:paraId="2E803ACF" w14:textId="77777777" w:rsidR="00900639" w:rsidRPr="008258DF" w:rsidRDefault="00900639" w:rsidP="00D6087F">
      <w:pPr>
        <w:spacing w:after="200"/>
        <w:jc w:val="center"/>
        <w:rPr>
          <w:b/>
          <w:bCs/>
        </w:rPr>
      </w:pPr>
      <w:r w:rsidRPr="008258DF">
        <w:rPr>
          <w:b/>
          <w:bCs/>
        </w:rPr>
        <w:t xml:space="preserve">Da Conversão da Deliberação em Diligência </w:t>
      </w:r>
    </w:p>
    <w:p w14:paraId="085CF610" w14:textId="77777777" w:rsidR="00900639" w:rsidRPr="008258DF" w:rsidRDefault="00900639" w:rsidP="00D6087F">
      <w:pPr>
        <w:spacing w:after="200"/>
        <w:ind w:firstLine="567"/>
        <w:jc w:val="both"/>
      </w:pPr>
      <w:r w:rsidRPr="008258DF">
        <w:t xml:space="preserve">Art. 34. O Diretor que entender que a matéria requer instrução adicional, apresentará, para aprovação da Diretoria Colegiada, voto de Conversão da Deliberação em Diligência. </w:t>
      </w:r>
    </w:p>
    <w:p w14:paraId="715875A3" w14:textId="77777777" w:rsidR="00900639" w:rsidRPr="008258DF" w:rsidRDefault="00900639" w:rsidP="00D6087F">
      <w:pPr>
        <w:spacing w:after="200"/>
        <w:ind w:firstLine="567"/>
        <w:jc w:val="both"/>
      </w:pPr>
      <w:r w:rsidRPr="008258DF">
        <w:lastRenderedPageBreak/>
        <w:t xml:space="preserve">Art. 35. Aprovada a proposta de Conversão da Deliberação em Diligência, a Diretoria Colegiada deverá estabelecer prazo específico para a conclusão da diligência. </w:t>
      </w:r>
    </w:p>
    <w:p w14:paraId="69A5E666" w14:textId="77777777" w:rsidR="00900639" w:rsidRPr="008258DF" w:rsidRDefault="00900639" w:rsidP="00D6087F">
      <w:pPr>
        <w:tabs>
          <w:tab w:val="center" w:pos="4890"/>
          <w:tab w:val="left" w:pos="6190"/>
        </w:tabs>
        <w:spacing w:after="200"/>
        <w:jc w:val="center"/>
        <w:rPr>
          <w:b/>
          <w:bCs/>
        </w:rPr>
      </w:pPr>
      <w:r w:rsidRPr="008258DF">
        <w:rPr>
          <w:b/>
          <w:bCs/>
        </w:rPr>
        <w:t>Subseção IX</w:t>
      </w:r>
    </w:p>
    <w:p w14:paraId="1C84BE62" w14:textId="77777777" w:rsidR="00900639" w:rsidRPr="008258DF" w:rsidRDefault="00900639" w:rsidP="00D6087F">
      <w:pPr>
        <w:spacing w:after="200"/>
        <w:jc w:val="center"/>
      </w:pPr>
      <w:r w:rsidRPr="008258DF">
        <w:rPr>
          <w:b/>
          <w:bCs/>
        </w:rPr>
        <w:t xml:space="preserve">Da Delegação e da Avocação de Competência </w:t>
      </w:r>
    </w:p>
    <w:p w14:paraId="2B887B96" w14:textId="77777777" w:rsidR="00900639" w:rsidRPr="008258DF" w:rsidRDefault="00900639" w:rsidP="00D6087F">
      <w:pPr>
        <w:spacing w:after="200"/>
        <w:ind w:firstLine="567"/>
        <w:jc w:val="both"/>
      </w:pPr>
      <w:r w:rsidRPr="008258DF">
        <w:t xml:space="preserve">Art. 36. A delegação e a avocação de competências serão formalizadas por Portaria, publicada no Diário Oficial da União e disponível </w:t>
      </w:r>
      <w:r w:rsidR="00EF7683">
        <w:t>no sítio eletrônico da Agência.</w:t>
      </w:r>
    </w:p>
    <w:p w14:paraId="2DF9F5FF" w14:textId="77777777" w:rsidR="00900639" w:rsidRPr="008258DF" w:rsidRDefault="00900639" w:rsidP="00D6087F">
      <w:pPr>
        <w:spacing w:after="200"/>
        <w:jc w:val="center"/>
      </w:pPr>
      <w:r w:rsidRPr="008258DF">
        <w:rPr>
          <w:b/>
          <w:bCs/>
        </w:rPr>
        <w:t>Subseção X</w:t>
      </w:r>
      <w:r w:rsidRPr="008258DF">
        <w:t xml:space="preserve"> </w:t>
      </w:r>
    </w:p>
    <w:p w14:paraId="695EFC92" w14:textId="77777777" w:rsidR="00900639" w:rsidRPr="008258DF" w:rsidRDefault="00900639" w:rsidP="00D6087F">
      <w:pPr>
        <w:spacing w:after="200"/>
        <w:jc w:val="center"/>
        <w:rPr>
          <w:b/>
          <w:bCs/>
        </w:rPr>
      </w:pPr>
      <w:r w:rsidRPr="008258DF">
        <w:rPr>
          <w:b/>
          <w:bCs/>
        </w:rPr>
        <w:t>Do Recurso Administrativo</w:t>
      </w:r>
    </w:p>
    <w:p w14:paraId="7C0C4B12" w14:textId="77777777" w:rsidR="00900639" w:rsidRPr="008258DF" w:rsidRDefault="00900639" w:rsidP="00D6087F">
      <w:pPr>
        <w:spacing w:after="200"/>
        <w:ind w:firstLine="567"/>
        <w:jc w:val="both"/>
      </w:pPr>
      <w:r w:rsidRPr="008258DF">
        <w:t xml:space="preserve">Art. 37. Das decisões da Agência, quando não proferidas pela Diretoria Colegiada, cabe interposição de recurso administrativo. </w:t>
      </w:r>
    </w:p>
    <w:p w14:paraId="7EA8F02A" w14:textId="77777777" w:rsidR="00900639" w:rsidRPr="008258DF" w:rsidRDefault="00900639" w:rsidP="00D6087F">
      <w:pPr>
        <w:spacing w:after="200"/>
      </w:pPr>
      <w:r w:rsidRPr="008258DF">
        <w:t xml:space="preserve">§ 1º O recurso será dirigido à autoridade que proferiu a decisão, a qual, se não a reconsiderar no prazo de 5 (cinco) dias, o encaminhará à autoridade superior. </w:t>
      </w:r>
    </w:p>
    <w:p w14:paraId="32127A90" w14:textId="77777777" w:rsidR="00900639" w:rsidRPr="008258DF" w:rsidRDefault="00900639" w:rsidP="00D6087F">
      <w:pPr>
        <w:spacing w:after="200"/>
        <w:ind w:firstLine="567"/>
        <w:jc w:val="both"/>
      </w:pPr>
      <w:r w:rsidRPr="008258DF">
        <w:t>§ 2º A retratação deverá ser feita por meio de nova decisão fundamentada, que deverá ser encaminhada aos interessados.</w:t>
      </w:r>
    </w:p>
    <w:p w14:paraId="09F4B12B" w14:textId="77777777" w:rsidR="00900639" w:rsidRPr="008258DF" w:rsidRDefault="00900639" w:rsidP="00D6087F">
      <w:pPr>
        <w:spacing w:after="200"/>
        <w:ind w:firstLine="567"/>
        <w:jc w:val="both"/>
      </w:pPr>
      <w:r w:rsidRPr="008258DF">
        <w:t xml:space="preserve">§ 3º Em caso de retratação parcial, a decisão deve explicitar a parte retratada, bem como a ratificar os demais termos da decisão recorrida. </w:t>
      </w:r>
    </w:p>
    <w:p w14:paraId="0B3D83B5" w14:textId="77777777" w:rsidR="00900639" w:rsidRPr="008258DF" w:rsidRDefault="00900639" w:rsidP="00D6087F">
      <w:pPr>
        <w:spacing w:after="200"/>
        <w:ind w:firstLine="567"/>
        <w:jc w:val="both"/>
      </w:pPr>
      <w:r w:rsidRPr="008258DF">
        <w:t>§ 4º No exercício do juízo de retratação, a que se refere o § 1º, ensejar a expedição de um novo Parecer Decisório, este opera efeito substitutivo em relação ao Parecer Decisório recorrido, devendo o interessado ser informado da nova decisão.</w:t>
      </w:r>
    </w:p>
    <w:p w14:paraId="51F27C5D" w14:textId="77777777" w:rsidR="00900639" w:rsidRPr="008258DF" w:rsidRDefault="00900639" w:rsidP="00D6087F">
      <w:pPr>
        <w:spacing w:after="200"/>
        <w:ind w:firstLine="567"/>
        <w:jc w:val="both"/>
      </w:pPr>
      <w:r w:rsidRPr="008258DF">
        <w:t xml:space="preserve">§ 5º Cabe ao Diretor-Presidente decidir sobre a concessão de </w:t>
      </w:r>
      <w:r w:rsidR="00EF7683">
        <w:t xml:space="preserve">efeito suspensivo nos recursos </w:t>
      </w:r>
      <w:r w:rsidRPr="008258DF">
        <w:t>administrativos cuja decisão compita à Diretoria Colegiada.</w:t>
      </w:r>
    </w:p>
    <w:p w14:paraId="5E99CBCF" w14:textId="77777777" w:rsidR="00900639" w:rsidRPr="008258DF" w:rsidRDefault="00900639" w:rsidP="00D6087F">
      <w:pPr>
        <w:spacing w:after="200"/>
        <w:ind w:firstLine="567"/>
        <w:jc w:val="both"/>
      </w:pPr>
      <w:r w:rsidRPr="008258DF">
        <w:t>§ 6º Os recursos referentes a licitações e contratos administrativos observam a legislação específica da matéria.</w:t>
      </w:r>
    </w:p>
    <w:p w14:paraId="4D2C9DBD" w14:textId="77777777" w:rsidR="00900639" w:rsidRPr="008258DF" w:rsidRDefault="00900639" w:rsidP="00D6087F">
      <w:pPr>
        <w:spacing w:after="200"/>
        <w:ind w:firstLine="567"/>
        <w:jc w:val="both"/>
      </w:pPr>
      <w:r w:rsidRPr="008258DF">
        <w:t>Art. 38. O recurso, dentre outras hipóteses, não será conhecido quando interposto:</w:t>
      </w:r>
    </w:p>
    <w:p w14:paraId="43AC37D2" w14:textId="77777777" w:rsidR="00900639" w:rsidRPr="008258DF" w:rsidRDefault="00900639" w:rsidP="00D6087F">
      <w:pPr>
        <w:spacing w:after="200"/>
        <w:ind w:firstLine="567"/>
        <w:jc w:val="both"/>
      </w:pPr>
      <w:r w:rsidRPr="008258DF">
        <w:t xml:space="preserve">I - fora do prazo; </w:t>
      </w:r>
    </w:p>
    <w:p w14:paraId="40E65D2A" w14:textId="77777777" w:rsidR="00900639" w:rsidRPr="008258DF" w:rsidRDefault="00900639" w:rsidP="00D6087F">
      <w:pPr>
        <w:spacing w:after="200"/>
        <w:ind w:firstLine="567"/>
        <w:jc w:val="both"/>
      </w:pPr>
      <w:r w:rsidRPr="008258DF">
        <w:t xml:space="preserve">II - por quem não seja legitimado; </w:t>
      </w:r>
    </w:p>
    <w:p w14:paraId="6090E0FC" w14:textId="77777777" w:rsidR="00900639" w:rsidRPr="008258DF" w:rsidRDefault="00900639" w:rsidP="00D6087F">
      <w:pPr>
        <w:spacing w:after="200"/>
        <w:ind w:firstLine="567"/>
        <w:jc w:val="both"/>
      </w:pPr>
      <w:r w:rsidRPr="008258DF">
        <w:t>III - por ausência de interesse recursal; e</w:t>
      </w:r>
    </w:p>
    <w:p w14:paraId="3113FD63" w14:textId="77777777" w:rsidR="00900639" w:rsidRPr="008258DF" w:rsidRDefault="00900639" w:rsidP="00D6087F">
      <w:pPr>
        <w:spacing w:after="200"/>
        <w:ind w:firstLine="567"/>
        <w:jc w:val="both"/>
      </w:pPr>
      <w:r w:rsidRPr="008258DF">
        <w:t xml:space="preserve">IV - após exaurida a esfera administrativa. </w:t>
      </w:r>
    </w:p>
    <w:p w14:paraId="66EC90A2" w14:textId="77777777" w:rsidR="00900639" w:rsidRPr="008258DF" w:rsidRDefault="00900639" w:rsidP="00D6087F">
      <w:pPr>
        <w:spacing w:after="200"/>
        <w:ind w:firstLine="567"/>
        <w:jc w:val="both"/>
      </w:pPr>
      <w:r w:rsidRPr="008258DF">
        <w:t xml:space="preserve">Parágrafo único. O não conhecimento do recurso não impede a Administração de rever </w:t>
      </w:r>
      <w:r w:rsidRPr="008258DF">
        <w:lastRenderedPageBreak/>
        <w:t xml:space="preserve">de ofício o ato ilegal, desde que não ocorrida a decadência. </w:t>
      </w:r>
    </w:p>
    <w:p w14:paraId="1C75969B" w14:textId="77777777" w:rsidR="00900639" w:rsidRPr="008258DF" w:rsidRDefault="00900639" w:rsidP="00D6087F">
      <w:pPr>
        <w:spacing w:after="200"/>
        <w:ind w:firstLine="567"/>
        <w:jc w:val="both"/>
      </w:pPr>
      <w:r w:rsidRPr="008258DF">
        <w:t xml:space="preserve">Art. 39. Os titulares de direito que forem interessados no processo têm legitimidade para interposição de recurso administrativo. </w:t>
      </w:r>
    </w:p>
    <w:p w14:paraId="661F8688" w14:textId="77777777" w:rsidR="00900639" w:rsidRPr="008258DF" w:rsidRDefault="00900639" w:rsidP="00D6087F">
      <w:pPr>
        <w:spacing w:after="200"/>
        <w:ind w:firstLine="567"/>
        <w:jc w:val="both"/>
      </w:pPr>
      <w:r w:rsidRPr="008258DF">
        <w:t xml:space="preserve">Parágrafo único. O direito à interposição de recurso administrativo não é condicionado à prévia participação do recorrente no processo do qual tenha resultado a decisão recorrida. </w:t>
      </w:r>
    </w:p>
    <w:p w14:paraId="62790185" w14:textId="77777777" w:rsidR="00900639" w:rsidRPr="008258DF" w:rsidRDefault="00900639" w:rsidP="00D6087F">
      <w:pPr>
        <w:spacing w:after="200"/>
        <w:ind w:firstLine="567"/>
        <w:jc w:val="both"/>
      </w:pPr>
      <w:r w:rsidRPr="008258DF">
        <w:t xml:space="preserve">Art. 40. São irrecorríveis na esfera administrativa os atos de mero expediente ou preparatórios de decisões, despachos ordinatórios, bem como os informes, os opinativos da Procuradoria e análises ou votos de Diretores. </w:t>
      </w:r>
    </w:p>
    <w:p w14:paraId="573C3DA8" w14:textId="77777777" w:rsidR="00900639" w:rsidRPr="008258DF" w:rsidRDefault="00900639" w:rsidP="00D6087F">
      <w:pPr>
        <w:spacing w:after="200"/>
        <w:ind w:firstLine="567"/>
        <w:jc w:val="both"/>
      </w:pPr>
      <w:r w:rsidRPr="008258DF">
        <w:t xml:space="preserve">Art. 41. O recurso administrativo dirigido à autoridade regimentalmente incompetente deverá ser recebido e encaminhado à autoridade competente, sem prejuízo do prazo de interposição. </w:t>
      </w:r>
    </w:p>
    <w:p w14:paraId="3D1636EA" w14:textId="77777777" w:rsidR="00900639" w:rsidRPr="008258DF" w:rsidRDefault="00900639" w:rsidP="00D6087F">
      <w:pPr>
        <w:spacing w:after="200"/>
        <w:ind w:firstLine="567"/>
        <w:jc w:val="both"/>
      </w:pPr>
      <w:r w:rsidRPr="008258DF">
        <w:t>Art. 42. O recurso administrativo será recebido no efeito suspensivo.</w:t>
      </w:r>
    </w:p>
    <w:p w14:paraId="18458388" w14:textId="77777777" w:rsidR="00900639" w:rsidRPr="008258DF" w:rsidRDefault="00900639" w:rsidP="00D6087F">
      <w:pPr>
        <w:spacing w:after="200"/>
        <w:ind w:firstLine="567"/>
        <w:jc w:val="both"/>
      </w:pPr>
      <w:r w:rsidRPr="008258DF">
        <w:t xml:space="preserve">Parágrafo único. A autoridade afastará o efeito suspensivo do recurso administrativo quando, em análise preliminar, forem considerados relevantes os fundamentos da decisão recorrida e a inexecução do ato recorrido puder resultar em risco sanitário. </w:t>
      </w:r>
    </w:p>
    <w:p w14:paraId="3DD3A7B0" w14:textId="77777777" w:rsidR="00900639" w:rsidRPr="008258DF" w:rsidRDefault="00900639" w:rsidP="00D6087F">
      <w:pPr>
        <w:spacing w:after="200"/>
        <w:ind w:firstLine="567"/>
        <w:jc w:val="both"/>
      </w:pPr>
      <w:r w:rsidRPr="008258DF">
        <w:t xml:space="preserve">Art. 43. Quando a lei não fixar prazo diferente, o recurso administrativo deverá ser decidido no prazo de 30 (trinta) dias, a partir de seu recebimento pelo órgão competente, podendo ser prorrogado por uma única vez e por igual período. </w:t>
      </w:r>
    </w:p>
    <w:p w14:paraId="5A0FD45C" w14:textId="77777777" w:rsidR="00EB3D48" w:rsidRPr="00EB3D48" w:rsidRDefault="00EB3D48" w:rsidP="00D6087F">
      <w:pPr>
        <w:spacing w:after="200"/>
        <w:jc w:val="center"/>
        <w:rPr>
          <w:b/>
        </w:rPr>
      </w:pPr>
      <w:r w:rsidRPr="00EB3D48">
        <w:rPr>
          <w:b/>
        </w:rPr>
        <w:t>CAPÍTULO IV</w:t>
      </w:r>
    </w:p>
    <w:p w14:paraId="2C52B8F2" w14:textId="77777777" w:rsidR="00EB3D48" w:rsidRDefault="00EB3D48" w:rsidP="00D6087F">
      <w:pPr>
        <w:spacing w:after="200"/>
        <w:jc w:val="center"/>
        <w:rPr>
          <w:b/>
        </w:rPr>
      </w:pPr>
      <w:r w:rsidRPr="00EB3D48">
        <w:rPr>
          <w:b/>
        </w:rPr>
        <w:t>DOS DIRETORES</w:t>
      </w:r>
    </w:p>
    <w:p w14:paraId="7C8DE87D" w14:textId="77777777" w:rsidR="00EB3D48" w:rsidRPr="00A52745" w:rsidRDefault="00EB3D48" w:rsidP="00D6087F">
      <w:pPr>
        <w:spacing w:after="200"/>
        <w:jc w:val="center"/>
      </w:pPr>
      <w:r w:rsidRPr="00A52745">
        <w:rPr>
          <w:b/>
          <w:color w:val="0000FF"/>
        </w:rPr>
        <w:t>(Retificado no DOU nº 71, de 14 de abril de 2016)</w:t>
      </w:r>
    </w:p>
    <w:p w14:paraId="6B1CF5AC" w14:textId="77777777" w:rsidR="00EB3D48" w:rsidRPr="00EB3D48" w:rsidRDefault="00EB3D48" w:rsidP="00D6087F">
      <w:pPr>
        <w:spacing w:after="200"/>
        <w:jc w:val="center"/>
        <w:rPr>
          <w:b/>
        </w:rPr>
      </w:pPr>
      <w:r w:rsidRPr="00EB3D48">
        <w:rPr>
          <w:b/>
        </w:rPr>
        <w:t>Seção I</w:t>
      </w:r>
    </w:p>
    <w:p w14:paraId="5109C7D6" w14:textId="77777777" w:rsidR="00EB3D48" w:rsidRDefault="00EB3D48" w:rsidP="00D6087F">
      <w:pPr>
        <w:spacing w:after="200"/>
        <w:jc w:val="center"/>
        <w:rPr>
          <w:b/>
        </w:rPr>
      </w:pPr>
      <w:r w:rsidRPr="00EB3D48">
        <w:rPr>
          <w:b/>
        </w:rPr>
        <w:t>Dos Diretores</w:t>
      </w:r>
    </w:p>
    <w:p w14:paraId="7F443C6C" w14:textId="77777777" w:rsidR="00EB3D48" w:rsidRPr="00A52745" w:rsidRDefault="00EB3D48" w:rsidP="00D6087F">
      <w:pPr>
        <w:spacing w:after="200"/>
        <w:jc w:val="center"/>
      </w:pPr>
      <w:r w:rsidRPr="00A52745">
        <w:rPr>
          <w:b/>
          <w:color w:val="0000FF"/>
        </w:rPr>
        <w:t>(Retificado no DOU nº 71, de 14 de abril de 2016)</w:t>
      </w:r>
    </w:p>
    <w:p w14:paraId="77CEF9B6" w14:textId="77777777" w:rsidR="00EB3D48" w:rsidRPr="00A52745" w:rsidRDefault="00EB3D48" w:rsidP="00D6087F">
      <w:pPr>
        <w:spacing w:after="200"/>
        <w:ind w:firstLine="567"/>
        <w:jc w:val="both"/>
      </w:pPr>
      <w:r w:rsidRPr="00EB3D48">
        <w:t>Art. 44. São at</w:t>
      </w:r>
      <w:r>
        <w:t xml:space="preserve">ribuições comuns aos Diretores: </w:t>
      </w:r>
      <w:r w:rsidRPr="00A52745">
        <w:rPr>
          <w:b/>
          <w:color w:val="0000FF"/>
        </w:rPr>
        <w:t>(Retificado no DOU nº 71, de 14 de abril de 2016)</w:t>
      </w:r>
    </w:p>
    <w:p w14:paraId="5A4EAC55" w14:textId="77777777" w:rsidR="00900639" w:rsidRPr="008258DF" w:rsidRDefault="00900639" w:rsidP="00D6087F">
      <w:pPr>
        <w:spacing w:after="200"/>
        <w:ind w:firstLine="567"/>
        <w:jc w:val="both"/>
      </w:pPr>
      <w:r w:rsidRPr="008258DF">
        <w:t xml:space="preserve">I – cumprir e fazer cumprir as disposições legais e regulamentares no âmbito das atribuições da Anvisa; </w:t>
      </w:r>
    </w:p>
    <w:p w14:paraId="17362467" w14:textId="77777777" w:rsidR="00900639" w:rsidRPr="008258DF" w:rsidRDefault="00900639" w:rsidP="00D6087F">
      <w:pPr>
        <w:spacing w:after="200"/>
        <w:ind w:firstLine="567"/>
        <w:jc w:val="both"/>
      </w:pPr>
      <w:r w:rsidRPr="008258DF">
        <w:t xml:space="preserve">II – zelar pelo desenvolvimento e credibilidade da Anvisa, e pela legitimidade de suas ações; </w:t>
      </w:r>
    </w:p>
    <w:p w14:paraId="131F4FFF" w14:textId="77777777" w:rsidR="00900639" w:rsidRPr="008258DF" w:rsidRDefault="00900639" w:rsidP="00D6087F">
      <w:pPr>
        <w:spacing w:after="200"/>
        <w:ind w:firstLine="567"/>
        <w:jc w:val="both"/>
      </w:pPr>
      <w:r w:rsidRPr="008258DF">
        <w:lastRenderedPageBreak/>
        <w:t xml:space="preserve">III – zelar pelo cumprimento do planejamento estratégico, do Contrato de Gestão, das iniciativas, dos planos e programas da Anvisa; </w:t>
      </w:r>
    </w:p>
    <w:p w14:paraId="334CB58A" w14:textId="77777777" w:rsidR="00900639" w:rsidRPr="008258DF" w:rsidRDefault="00900639" w:rsidP="00D6087F">
      <w:pPr>
        <w:spacing w:after="200"/>
        <w:ind w:firstLine="567"/>
        <w:jc w:val="both"/>
      </w:pPr>
      <w:r w:rsidRPr="008258DF">
        <w:t xml:space="preserve">IV – praticar e expedir os atos de gestão administrativa no âmbito de sua competência; </w:t>
      </w:r>
    </w:p>
    <w:p w14:paraId="20DD490D" w14:textId="77777777" w:rsidR="00900639" w:rsidRPr="008258DF" w:rsidRDefault="00900639" w:rsidP="00D6087F">
      <w:pPr>
        <w:spacing w:after="200"/>
        <w:ind w:firstLine="567"/>
        <w:jc w:val="both"/>
      </w:pPr>
      <w:r w:rsidRPr="008258DF">
        <w:t xml:space="preserve">V – solicitar a inscrição ou retirada de itens na pauta das reuniões da Diretoria Colegiada, bem como solicitar vistas a processos e alteração do fórum de deliberação; </w:t>
      </w:r>
    </w:p>
    <w:p w14:paraId="644829FF" w14:textId="77777777" w:rsidR="00900639" w:rsidRPr="008258DF" w:rsidRDefault="00900639" w:rsidP="00D6087F">
      <w:pPr>
        <w:spacing w:after="200"/>
        <w:ind w:firstLine="567"/>
        <w:jc w:val="both"/>
      </w:pPr>
      <w:r w:rsidRPr="008258DF">
        <w:t xml:space="preserve">VI – participar dos processos decisórios no âmbito da Diretoria Colegiada, não sendo permitida abstenção em qualquer matéria, exceto quando declarado impedimento ou suspeição legal; </w:t>
      </w:r>
    </w:p>
    <w:p w14:paraId="3F801745" w14:textId="77777777" w:rsidR="00900639" w:rsidRPr="008258DF" w:rsidRDefault="00900639" w:rsidP="00D6087F">
      <w:pPr>
        <w:spacing w:after="200"/>
        <w:ind w:firstLine="567"/>
        <w:jc w:val="both"/>
      </w:pPr>
      <w:r w:rsidRPr="008258DF">
        <w:t xml:space="preserve">VII – contribuir com subsídios para proposta de ajustes e modificações na legislação, necessários à modernização do ambiente institucional de atuação da Anvisa; </w:t>
      </w:r>
    </w:p>
    <w:p w14:paraId="300980AB" w14:textId="77777777" w:rsidR="00900639" w:rsidRPr="008258DF" w:rsidRDefault="00900639" w:rsidP="00D6087F">
      <w:pPr>
        <w:spacing w:after="200"/>
        <w:ind w:firstLine="567"/>
        <w:jc w:val="both"/>
      </w:pPr>
      <w:r w:rsidRPr="008258DF">
        <w:t>VIII - cumprir e fazer cumprir as decisões tomadas pela Diretoria Colegiada ou pelo Diretor-Presidente, e seus desdobramentos;</w:t>
      </w:r>
    </w:p>
    <w:p w14:paraId="7799E859" w14:textId="77777777" w:rsidR="00900639" w:rsidRPr="008258DF" w:rsidRDefault="00900639" w:rsidP="00D6087F">
      <w:pPr>
        <w:spacing w:after="200"/>
        <w:ind w:firstLine="567"/>
        <w:jc w:val="both"/>
      </w:pPr>
      <w:r w:rsidRPr="008258DF">
        <w:t>IX – determinar a elaboração de estudo ou envio de informações, convocar autoridades e agentes públicos da Agência a prestar esclarecimentos à Diretoria Colegiada;</w:t>
      </w:r>
    </w:p>
    <w:p w14:paraId="6673A26E" w14:textId="77777777" w:rsidR="00900639" w:rsidRPr="008258DF" w:rsidRDefault="00900639" w:rsidP="00D6087F">
      <w:pPr>
        <w:spacing w:after="200"/>
        <w:ind w:firstLine="567"/>
        <w:jc w:val="both"/>
      </w:pPr>
      <w:r w:rsidRPr="008258DF">
        <w:t xml:space="preserve">X – propor, em conjunto com outro Diretor, alterações no Regimento interno da Agência à Diretoria Colegiada; </w:t>
      </w:r>
    </w:p>
    <w:p w14:paraId="7D2B38CA" w14:textId="77777777" w:rsidR="00900639" w:rsidRPr="008258DF" w:rsidRDefault="00900639" w:rsidP="00D6087F">
      <w:pPr>
        <w:spacing w:after="200"/>
        <w:ind w:firstLine="567"/>
        <w:jc w:val="both"/>
      </w:pPr>
      <w:r w:rsidRPr="008258DF">
        <w:t xml:space="preserve">XI – presidir comitês ou grupos de trabalho criados pela Diretoria Colegiada, apresentando seus resultados para apreciação do órgão colegiado; e  </w:t>
      </w:r>
    </w:p>
    <w:p w14:paraId="7E2E8D9F" w14:textId="77777777" w:rsidR="00900639" w:rsidRPr="008258DF" w:rsidRDefault="00900639" w:rsidP="00D6087F">
      <w:pPr>
        <w:spacing w:after="200"/>
        <w:ind w:firstLine="567"/>
        <w:jc w:val="both"/>
      </w:pPr>
      <w:r w:rsidRPr="008258DF">
        <w:t xml:space="preserve">XII – requisitar de quaisquer órgãos ou entidades as informações e diligências necessárias à deliberação da Diretoria Colegiada. </w:t>
      </w:r>
    </w:p>
    <w:p w14:paraId="5AFC10DC" w14:textId="77777777" w:rsidR="00900639" w:rsidRPr="008258DF" w:rsidRDefault="00900639" w:rsidP="00D6087F">
      <w:pPr>
        <w:spacing w:after="200"/>
        <w:ind w:firstLine="567"/>
        <w:jc w:val="both"/>
      </w:pPr>
      <w:r w:rsidRPr="008258DF">
        <w:t xml:space="preserve">Parágrafo único. Os Diretores serão assistidos diretamente pelos Adjuntos de Diretores, conforme atribuições específicas contempladas neste Regimento. </w:t>
      </w:r>
    </w:p>
    <w:p w14:paraId="131FAAC1" w14:textId="77777777" w:rsidR="00900639" w:rsidRPr="008258DF" w:rsidRDefault="00900639" w:rsidP="00D6087F">
      <w:pPr>
        <w:spacing w:after="200"/>
        <w:ind w:firstLine="567"/>
        <w:jc w:val="both"/>
      </w:pPr>
      <w:r w:rsidRPr="008258DF">
        <w:t xml:space="preserve">Art. 45. As agendas dos Diretores deverão ser publicadas no sítio eletrônico da Agência, diariamente, observado o disposto em legislação específica. </w:t>
      </w:r>
    </w:p>
    <w:p w14:paraId="40E677FE" w14:textId="77777777" w:rsidR="00900639" w:rsidRPr="008258DF" w:rsidRDefault="00900639" w:rsidP="00D6087F">
      <w:pPr>
        <w:spacing w:after="200"/>
        <w:jc w:val="center"/>
        <w:rPr>
          <w:b/>
          <w:bCs/>
        </w:rPr>
      </w:pPr>
      <w:r w:rsidRPr="008258DF">
        <w:rPr>
          <w:b/>
          <w:bCs/>
        </w:rPr>
        <w:t>Seção II</w:t>
      </w:r>
    </w:p>
    <w:p w14:paraId="649628DB" w14:textId="77777777" w:rsidR="00900639" w:rsidRPr="008258DF" w:rsidRDefault="00900639" w:rsidP="00D6087F">
      <w:pPr>
        <w:spacing w:after="200"/>
        <w:jc w:val="center"/>
        <w:rPr>
          <w:b/>
          <w:bCs/>
        </w:rPr>
      </w:pPr>
      <w:r w:rsidRPr="008258DF">
        <w:rPr>
          <w:b/>
          <w:bCs/>
        </w:rPr>
        <w:t>Dos Adjuntos dos Diretores</w:t>
      </w:r>
    </w:p>
    <w:p w14:paraId="6FAA54BD" w14:textId="77777777" w:rsidR="00900639" w:rsidRPr="008258DF" w:rsidRDefault="00900639" w:rsidP="00D6087F">
      <w:pPr>
        <w:spacing w:after="200"/>
        <w:ind w:firstLine="567"/>
        <w:jc w:val="both"/>
      </w:pPr>
      <w:r w:rsidRPr="008258DF">
        <w:t>Art. 46. São atribuições dos Adjuntos dos Diretores:</w:t>
      </w:r>
    </w:p>
    <w:p w14:paraId="7481C82C" w14:textId="77777777" w:rsidR="00900639" w:rsidRPr="008258DF" w:rsidRDefault="00900639" w:rsidP="00D6087F">
      <w:pPr>
        <w:spacing w:after="200"/>
        <w:ind w:firstLine="567"/>
        <w:jc w:val="both"/>
      </w:pPr>
      <w:r w:rsidRPr="008258DF">
        <w:t xml:space="preserve">I – assistir aos Diretores no desempenho de suas funções regimentais; </w:t>
      </w:r>
    </w:p>
    <w:p w14:paraId="31E94762" w14:textId="77777777" w:rsidR="00900639" w:rsidRPr="008258DF" w:rsidRDefault="00900639" w:rsidP="00D6087F">
      <w:pPr>
        <w:spacing w:after="200"/>
        <w:ind w:firstLine="567"/>
        <w:jc w:val="both"/>
      </w:pPr>
      <w:r w:rsidRPr="008258DF">
        <w:t>II – desempenhar competências eventualmente delegadas pelo Diretor, no limite da legislação aplicável;</w:t>
      </w:r>
    </w:p>
    <w:p w14:paraId="5D6436C4" w14:textId="77777777" w:rsidR="00900639" w:rsidRPr="008258DF" w:rsidRDefault="00900639" w:rsidP="00D6087F">
      <w:pPr>
        <w:spacing w:after="200"/>
        <w:ind w:firstLine="567"/>
        <w:jc w:val="both"/>
      </w:pPr>
      <w:r w:rsidRPr="008258DF">
        <w:lastRenderedPageBreak/>
        <w:t>III – participar das reuniões de Diretoria Colegiada, incluindo o circuito deliberativo;</w:t>
      </w:r>
    </w:p>
    <w:p w14:paraId="6895F7EF" w14:textId="77777777" w:rsidR="00900639" w:rsidRPr="008258DF" w:rsidRDefault="00900639" w:rsidP="00D6087F">
      <w:pPr>
        <w:spacing w:after="200"/>
        <w:ind w:firstLine="567"/>
        <w:jc w:val="both"/>
      </w:pPr>
      <w:r w:rsidRPr="008258DF">
        <w:t xml:space="preserve">IV – analisar, acompanhar e opinar sobre a pauta, votos, pareceres e outros documentos submetidos à Diretoria Colegiada, apoiando seu processo de decisão; </w:t>
      </w:r>
    </w:p>
    <w:p w14:paraId="5C5579E4" w14:textId="77777777" w:rsidR="00900639" w:rsidRPr="008258DF" w:rsidRDefault="00900639" w:rsidP="00D6087F">
      <w:pPr>
        <w:spacing w:after="200"/>
        <w:ind w:firstLine="567"/>
        <w:jc w:val="both"/>
      </w:pPr>
      <w:r w:rsidRPr="008258DF">
        <w:t xml:space="preserve">V – auxiliar o Diretor no desenvolvimento e implementação das estratégias da Diretoria;  </w:t>
      </w:r>
    </w:p>
    <w:p w14:paraId="56321983" w14:textId="77777777" w:rsidR="00900639" w:rsidRPr="008258DF" w:rsidRDefault="00900639" w:rsidP="00D6087F">
      <w:pPr>
        <w:spacing w:after="200"/>
        <w:ind w:firstLine="567"/>
        <w:jc w:val="both"/>
      </w:pPr>
      <w:r w:rsidRPr="008258DF">
        <w:t xml:space="preserve">VI – adotar as providências para a implementação das decisões da Diretoria Colegiada; </w:t>
      </w:r>
    </w:p>
    <w:p w14:paraId="5B098FD4" w14:textId="77777777" w:rsidR="00900639" w:rsidRPr="008258DF" w:rsidRDefault="00900639" w:rsidP="00D6087F">
      <w:pPr>
        <w:spacing w:after="200"/>
        <w:ind w:firstLine="567"/>
        <w:jc w:val="both"/>
      </w:pPr>
      <w:r w:rsidRPr="008258DF">
        <w:t xml:space="preserve">VII – coordenar as ações de organização técnico–administrativas da Diretoria; e </w:t>
      </w:r>
    </w:p>
    <w:p w14:paraId="18DF9EAC" w14:textId="77777777" w:rsidR="00900639" w:rsidRPr="008258DF" w:rsidRDefault="00900639" w:rsidP="00D6087F">
      <w:pPr>
        <w:spacing w:after="200"/>
        <w:ind w:firstLine="567"/>
        <w:jc w:val="both"/>
      </w:pPr>
      <w:r w:rsidRPr="008258DF">
        <w:t xml:space="preserve">VIII – assistir ao Diretor na edição de atos normativos. </w:t>
      </w:r>
    </w:p>
    <w:p w14:paraId="55D6DA1D" w14:textId="77777777" w:rsidR="00900639" w:rsidRPr="008258DF" w:rsidRDefault="00900639" w:rsidP="00D6087F">
      <w:pPr>
        <w:spacing w:after="200"/>
        <w:ind w:firstLine="567"/>
        <w:jc w:val="both"/>
      </w:pPr>
      <w:r w:rsidRPr="008258DF">
        <w:t xml:space="preserve">§ 1° Os Adjuntos serão indicados por Diretor e nomeados pelo Diretor–Presidente. </w:t>
      </w:r>
    </w:p>
    <w:p w14:paraId="2E7A7C21" w14:textId="77777777" w:rsidR="00900639" w:rsidRPr="008258DF" w:rsidRDefault="00900639" w:rsidP="00D6087F">
      <w:pPr>
        <w:spacing w:after="200"/>
        <w:ind w:firstLine="567"/>
        <w:jc w:val="both"/>
      </w:pPr>
      <w:r w:rsidRPr="008258DF">
        <w:t xml:space="preserve">§ 2° O Adjunto de Diretor não substitui o Diretor nas reuniões de Diretoria Colegiada. </w:t>
      </w:r>
    </w:p>
    <w:p w14:paraId="2BF8BF8D" w14:textId="77777777" w:rsidR="00900639" w:rsidRPr="008258DF" w:rsidRDefault="00900639" w:rsidP="00D6087F">
      <w:pPr>
        <w:spacing w:after="200"/>
        <w:ind w:firstLine="567"/>
        <w:jc w:val="center"/>
        <w:rPr>
          <w:b/>
          <w:bCs/>
        </w:rPr>
      </w:pPr>
      <w:r w:rsidRPr="008258DF">
        <w:rPr>
          <w:b/>
          <w:bCs/>
        </w:rPr>
        <w:t>Seção III</w:t>
      </w:r>
    </w:p>
    <w:p w14:paraId="00D95B98" w14:textId="77777777" w:rsidR="00900639" w:rsidRPr="008258DF" w:rsidRDefault="00900639" w:rsidP="00D6087F">
      <w:pPr>
        <w:spacing w:after="200"/>
        <w:ind w:firstLine="567"/>
        <w:jc w:val="center"/>
        <w:rPr>
          <w:b/>
          <w:bCs/>
        </w:rPr>
      </w:pPr>
      <w:r w:rsidRPr="008258DF">
        <w:rPr>
          <w:b/>
          <w:bCs/>
        </w:rPr>
        <w:t>Do Diretor-Presidente</w:t>
      </w:r>
    </w:p>
    <w:p w14:paraId="2D9B81C1" w14:textId="77777777" w:rsidR="00900639" w:rsidRPr="008258DF" w:rsidRDefault="00900639" w:rsidP="00D6087F">
      <w:pPr>
        <w:spacing w:after="200"/>
        <w:ind w:firstLine="567"/>
        <w:jc w:val="both"/>
      </w:pPr>
      <w:r w:rsidRPr="008258DF">
        <w:t xml:space="preserve">Art. 47. São atribuições do Diretor–Presidente: </w:t>
      </w:r>
    </w:p>
    <w:p w14:paraId="41CD910C" w14:textId="77777777" w:rsidR="00900639" w:rsidRPr="008258DF" w:rsidRDefault="00900639" w:rsidP="00D6087F">
      <w:pPr>
        <w:spacing w:after="200"/>
        <w:ind w:firstLine="567"/>
        <w:jc w:val="both"/>
      </w:pPr>
      <w:r w:rsidRPr="008258DF">
        <w:t xml:space="preserve">I – representar a Agência em juízo ou fora dele; </w:t>
      </w:r>
    </w:p>
    <w:p w14:paraId="064246BA" w14:textId="77777777" w:rsidR="00900639" w:rsidRPr="008258DF" w:rsidRDefault="00900639" w:rsidP="00D6087F">
      <w:pPr>
        <w:spacing w:after="200"/>
        <w:ind w:firstLine="567"/>
        <w:jc w:val="both"/>
      </w:pPr>
      <w:r w:rsidRPr="008258DF">
        <w:t xml:space="preserve">II – convocar reuniões ordinárias e extraordinárias da Diretoria Colegiada; </w:t>
      </w:r>
    </w:p>
    <w:p w14:paraId="37A002C5" w14:textId="77777777" w:rsidR="00900639" w:rsidRPr="008258DF" w:rsidRDefault="00900639" w:rsidP="00D6087F">
      <w:pPr>
        <w:spacing w:after="200"/>
        <w:ind w:firstLine="567"/>
        <w:jc w:val="both"/>
      </w:pPr>
      <w:r w:rsidRPr="008258DF">
        <w:t xml:space="preserve">III – presidir as reuniões da Diretoria Colegiada; </w:t>
      </w:r>
    </w:p>
    <w:p w14:paraId="1097180F" w14:textId="77777777" w:rsidR="00900639" w:rsidRPr="008258DF" w:rsidRDefault="00900639" w:rsidP="00D6087F">
      <w:pPr>
        <w:spacing w:after="200"/>
        <w:ind w:firstLine="567"/>
        <w:jc w:val="both"/>
      </w:pPr>
      <w:r w:rsidRPr="008258DF">
        <w:t>IV – decidir</w:t>
      </w:r>
      <w:r w:rsidRPr="008258DF">
        <w:rPr>
          <w:i/>
          <w:iCs/>
        </w:rPr>
        <w:t>, ad–referendum</w:t>
      </w:r>
      <w:r w:rsidRPr="008258DF">
        <w:t xml:space="preserve"> da Diretoria Colegiada, as questões de urgência; </w:t>
      </w:r>
    </w:p>
    <w:p w14:paraId="0F82BEC9" w14:textId="77777777" w:rsidR="00900639" w:rsidRPr="008258DF" w:rsidRDefault="00900639" w:rsidP="00D6087F">
      <w:pPr>
        <w:spacing w:after="200"/>
        <w:ind w:firstLine="567"/>
        <w:jc w:val="both"/>
      </w:pPr>
      <w:r w:rsidRPr="008258DF">
        <w:t xml:space="preserve">V – decidir em caso de empate nas deliberações da Diretoria Colegiada; </w:t>
      </w:r>
    </w:p>
    <w:p w14:paraId="25DDD580" w14:textId="77777777" w:rsidR="00900639" w:rsidRPr="008258DF" w:rsidRDefault="00900639" w:rsidP="00D6087F">
      <w:pPr>
        <w:spacing w:after="200"/>
        <w:ind w:firstLine="567"/>
        <w:jc w:val="both"/>
      </w:pPr>
      <w:r w:rsidRPr="008258DF">
        <w:t xml:space="preserve">VI – praticar os atos de gestão de recursos humanos, aprovar edital e homologar resultados de concursos públicos, nomear ou exonerar servidores, provendo os cargos efetivos, em comissão, funções de confiança e empregos públicos, e exercer o poder disciplinar, nos termos da legislação em vigor; </w:t>
      </w:r>
    </w:p>
    <w:p w14:paraId="4A5456FB" w14:textId="77777777" w:rsidR="00900639" w:rsidRPr="008258DF" w:rsidRDefault="00900639" w:rsidP="00D6087F">
      <w:pPr>
        <w:spacing w:after="200"/>
        <w:ind w:firstLine="567"/>
        <w:jc w:val="both"/>
      </w:pPr>
      <w:r w:rsidRPr="008258DF">
        <w:t xml:space="preserve">VII – encaminhar ao Conselho Consultivo os relatórios periódicos elaborados pela Diretoria Colegiada; </w:t>
      </w:r>
    </w:p>
    <w:p w14:paraId="2099BFF7" w14:textId="77777777" w:rsidR="00900639" w:rsidRPr="008258DF" w:rsidRDefault="00900639" w:rsidP="00D6087F">
      <w:pPr>
        <w:spacing w:after="200"/>
        <w:ind w:firstLine="567"/>
        <w:jc w:val="both"/>
      </w:pPr>
      <w:r w:rsidRPr="008258DF">
        <w:t xml:space="preserve">VIII – instaurar e julgar processo administrativo de apuração de responsabilidade de pessoa jurídica; </w:t>
      </w:r>
    </w:p>
    <w:p w14:paraId="456625F8" w14:textId="77777777" w:rsidR="00900639" w:rsidRPr="008258DF" w:rsidRDefault="00900639" w:rsidP="00D6087F">
      <w:pPr>
        <w:spacing w:after="200"/>
        <w:ind w:firstLine="567"/>
        <w:jc w:val="both"/>
      </w:pPr>
      <w:r w:rsidRPr="008258DF">
        <w:t xml:space="preserve">IX – praticar os atos de gestão de recursos orçamentários, financeiros e de administração, firmar contratos, convênios, acordos, ajustes e outros instrumentos legais; </w:t>
      </w:r>
    </w:p>
    <w:p w14:paraId="7ACB809E" w14:textId="77777777" w:rsidR="00900639" w:rsidRPr="008258DF" w:rsidRDefault="00900639" w:rsidP="00D6087F">
      <w:pPr>
        <w:spacing w:after="200"/>
        <w:ind w:firstLine="567"/>
        <w:jc w:val="both"/>
      </w:pPr>
      <w:r w:rsidRPr="008258DF">
        <w:lastRenderedPageBreak/>
        <w:t xml:space="preserve">X – atuar como ordenador de despesas da Agência; </w:t>
      </w:r>
    </w:p>
    <w:p w14:paraId="6C123252" w14:textId="77777777" w:rsidR="00900639" w:rsidRPr="008258DF" w:rsidRDefault="00900639" w:rsidP="00D6087F">
      <w:pPr>
        <w:spacing w:after="200"/>
        <w:ind w:firstLine="567"/>
        <w:jc w:val="both"/>
      </w:pPr>
      <w:r w:rsidRPr="008258DF">
        <w:t xml:space="preserve">XI - fazer cumprir o Plano Estratégico da Agência, submetendo à apreciação da Diretoria Colegiada relatório de acompanhamento de sua execução; </w:t>
      </w:r>
    </w:p>
    <w:p w14:paraId="1121569F" w14:textId="77777777" w:rsidR="00900639" w:rsidRPr="008258DF" w:rsidRDefault="00900639" w:rsidP="00D6087F">
      <w:pPr>
        <w:spacing w:after="200"/>
        <w:ind w:firstLine="567"/>
        <w:jc w:val="both"/>
      </w:pPr>
      <w:r w:rsidRPr="008258DF">
        <w:t xml:space="preserve">XII – dar posse aos Diretores nomeados pelo Presidente da República; </w:t>
      </w:r>
    </w:p>
    <w:p w14:paraId="4704DBB7" w14:textId="77777777" w:rsidR="00900639" w:rsidRPr="008258DF" w:rsidRDefault="00900639" w:rsidP="00D6087F">
      <w:pPr>
        <w:spacing w:after="200"/>
        <w:ind w:firstLine="567"/>
        <w:jc w:val="both"/>
      </w:pPr>
      <w:r w:rsidRPr="008258DF">
        <w:t xml:space="preserve">XIII - supervisionar o funcionamento geral da Agência; </w:t>
      </w:r>
    </w:p>
    <w:p w14:paraId="206DE009" w14:textId="77777777" w:rsidR="00900639" w:rsidRPr="008258DF" w:rsidRDefault="00900639" w:rsidP="00D6087F">
      <w:pPr>
        <w:spacing w:after="200"/>
        <w:ind w:firstLine="567"/>
        <w:jc w:val="both"/>
      </w:pPr>
      <w:r w:rsidRPr="008258DF">
        <w:t>XIV - exercer a gestão operacional da Agência; e</w:t>
      </w:r>
    </w:p>
    <w:p w14:paraId="323889F8" w14:textId="77777777" w:rsidR="00900639" w:rsidRPr="008258DF" w:rsidRDefault="00900639" w:rsidP="00D6087F">
      <w:pPr>
        <w:spacing w:after="200"/>
        <w:ind w:firstLine="567"/>
        <w:jc w:val="both"/>
      </w:pPr>
      <w:r w:rsidRPr="008258DF">
        <w:t>XV – atender as consultas e os requerimentos de parlamentares sobre matérias relacionadas às atividades da Agência.</w:t>
      </w:r>
    </w:p>
    <w:p w14:paraId="49314332" w14:textId="77777777" w:rsidR="00EB3D48" w:rsidRPr="00A52745" w:rsidRDefault="00EB3D48" w:rsidP="00D6087F">
      <w:pPr>
        <w:spacing w:after="200"/>
        <w:ind w:firstLine="567"/>
        <w:jc w:val="both"/>
      </w:pPr>
      <w:r w:rsidRPr="00EB3D48">
        <w:t>§ 1º As atribuições previstas nos incisos VI, IX, X e XIV deste artigo poderão ser delegadas pelo Diretor–Presidente, por meio de ato específico.</w:t>
      </w:r>
      <w:r>
        <w:t xml:space="preserve"> </w:t>
      </w:r>
      <w:r w:rsidRPr="00A52745">
        <w:rPr>
          <w:b/>
          <w:color w:val="0000FF"/>
        </w:rPr>
        <w:t>(Retificado no DOU nº 71, de 14 de abril de 2016)</w:t>
      </w:r>
    </w:p>
    <w:p w14:paraId="01EBC26A" w14:textId="77777777" w:rsidR="00900639" w:rsidRPr="008258DF" w:rsidRDefault="00900639" w:rsidP="00D6087F">
      <w:pPr>
        <w:spacing w:after="200"/>
        <w:ind w:firstLine="567"/>
        <w:jc w:val="both"/>
      </w:pPr>
      <w:r w:rsidRPr="008258DF">
        <w:t>§ 2º O Diretor-Presidente poderá avocar quaisquer assuntos e processos das unidades organizacionais para deliberação da Diretoria.</w:t>
      </w:r>
    </w:p>
    <w:p w14:paraId="6AA66FC4" w14:textId="46C62701" w:rsidR="00900639" w:rsidRPr="003D608D" w:rsidRDefault="00900639" w:rsidP="003D608D">
      <w:pPr>
        <w:spacing w:after="200"/>
        <w:ind w:firstLine="567"/>
        <w:jc w:val="both"/>
      </w:pPr>
      <w:r w:rsidRPr="008258DF">
        <w:t>§ 3º O Ministro de Estado da Saúde indicará um Diretor para substituir o Diretor–Pr</w:t>
      </w:r>
      <w:r w:rsidR="003D608D">
        <w:t>esidente em seus impedimentos.</w:t>
      </w:r>
    </w:p>
    <w:p w14:paraId="0E1AAE10" w14:textId="77777777" w:rsidR="00EB3D48" w:rsidRPr="00EB3D48" w:rsidRDefault="00EB3D48" w:rsidP="00D6087F">
      <w:pPr>
        <w:spacing w:after="200"/>
        <w:jc w:val="center"/>
        <w:rPr>
          <w:b/>
        </w:rPr>
      </w:pPr>
      <w:r w:rsidRPr="00EB3D48">
        <w:rPr>
          <w:b/>
        </w:rPr>
        <w:t>TÍTULO IV</w:t>
      </w:r>
    </w:p>
    <w:p w14:paraId="309458F5" w14:textId="77777777" w:rsidR="00EB3D48" w:rsidRDefault="00EB3D48" w:rsidP="00D6087F">
      <w:pPr>
        <w:spacing w:after="200"/>
        <w:jc w:val="center"/>
        <w:rPr>
          <w:b/>
        </w:rPr>
      </w:pPr>
      <w:r w:rsidRPr="00EB3D48">
        <w:rPr>
          <w:b/>
        </w:rPr>
        <w:t>DOS PROCEDIMENTOS ADMINISTRATIVOS</w:t>
      </w:r>
    </w:p>
    <w:p w14:paraId="46256ADF" w14:textId="77777777" w:rsidR="00EB3D48" w:rsidRPr="00EB3D48" w:rsidRDefault="00EB3D48" w:rsidP="00D6087F">
      <w:pPr>
        <w:spacing w:after="200"/>
        <w:jc w:val="center"/>
        <w:rPr>
          <w:b/>
        </w:rPr>
      </w:pPr>
      <w:r w:rsidRPr="00A52745">
        <w:rPr>
          <w:b/>
          <w:color w:val="0000FF"/>
        </w:rPr>
        <w:t>(Retificado no DOU nº 71, de 14 de abril de 2016)</w:t>
      </w:r>
    </w:p>
    <w:p w14:paraId="2481CBDF" w14:textId="77777777" w:rsidR="00EB3D48" w:rsidRPr="00EB3D48" w:rsidRDefault="00EB3D48" w:rsidP="00D6087F">
      <w:pPr>
        <w:spacing w:after="200"/>
        <w:jc w:val="center"/>
        <w:rPr>
          <w:b/>
        </w:rPr>
      </w:pPr>
      <w:r w:rsidRPr="00EB3D48">
        <w:rPr>
          <w:b/>
        </w:rPr>
        <w:t>CAPÍTULO I</w:t>
      </w:r>
    </w:p>
    <w:p w14:paraId="22770234" w14:textId="77777777" w:rsidR="00EB3D48" w:rsidRDefault="00EB3D48" w:rsidP="00D6087F">
      <w:pPr>
        <w:spacing w:after="200"/>
        <w:jc w:val="center"/>
        <w:rPr>
          <w:b/>
        </w:rPr>
      </w:pPr>
      <w:r w:rsidRPr="00EB3D48">
        <w:rPr>
          <w:b/>
        </w:rPr>
        <w:t>DAS DISPOSIÇÕES GERAIS</w:t>
      </w:r>
    </w:p>
    <w:p w14:paraId="4A9C56B6" w14:textId="77777777" w:rsidR="00EB3D48" w:rsidRPr="00EB3D48" w:rsidRDefault="00EB3D48" w:rsidP="00D6087F">
      <w:pPr>
        <w:spacing w:after="200"/>
        <w:jc w:val="center"/>
        <w:rPr>
          <w:b/>
        </w:rPr>
      </w:pPr>
      <w:r w:rsidRPr="00A52745">
        <w:rPr>
          <w:b/>
          <w:color w:val="0000FF"/>
        </w:rPr>
        <w:t>(Retificado no DOU nº 71, de 14 de abril de 2016)</w:t>
      </w:r>
    </w:p>
    <w:p w14:paraId="6AB76B71" w14:textId="77777777" w:rsidR="00EB3D48" w:rsidRPr="00EB3D48" w:rsidRDefault="00EB3D48" w:rsidP="00D6087F">
      <w:pPr>
        <w:spacing w:after="200"/>
        <w:ind w:firstLine="567"/>
        <w:jc w:val="both"/>
      </w:pPr>
      <w:r>
        <w:t xml:space="preserve">Art. 48. A Agência tem o dever de emitir decisão explícita nos processos administrativos, bem como manifestar-se a respeito de solicitações, reclamações ou denúncias, em matéria de sua competência. </w:t>
      </w:r>
      <w:r w:rsidRPr="00A52745">
        <w:rPr>
          <w:b/>
          <w:color w:val="0000FF"/>
        </w:rPr>
        <w:t>(Retificado no DOU nº 71, de 14 de abril de 2016)</w:t>
      </w:r>
    </w:p>
    <w:p w14:paraId="19A1BA66" w14:textId="77777777" w:rsidR="00900639" w:rsidRPr="008258DF" w:rsidRDefault="00900639" w:rsidP="00D6087F">
      <w:pPr>
        <w:spacing w:after="200"/>
        <w:ind w:firstLine="567"/>
        <w:jc w:val="both"/>
      </w:pPr>
      <w:r w:rsidRPr="008258DF">
        <w:t>Art. 49. É impedido de atuar em processo administrativo o agente público da Anvisa que:</w:t>
      </w:r>
    </w:p>
    <w:p w14:paraId="6C78A78E" w14:textId="77777777" w:rsidR="00900639" w:rsidRPr="008258DF" w:rsidRDefault="00900639" w:rsidP="00D6087F">
      <w:pPr>
        <w:spacing w:after="200"/>
        <w:ind w:firstLine="567"/>
        <w:jc w:val="both"/>
      </w:pPr>
      <w:r w:rsidRPr="008258DF">
        <w:t xml:space="preserve">I - tenha interesse direto ou indireto na matéria; </w:t>
      </w:r>
    </w:p>
    <w:p w14:paraId="6BC0DDE2" w14:textId="77777777" w:rsidR="00900639" w:rsidRPr="008258DF" w:rsidRDefault="00900639" w:rsidP="00D6087F">
      <w:pPr>
        <w:spacing w:after="200"/>
        <w:ind w:firstLine="567"/>
        <w:jc w:val="both"/>
      </w:pPr>
      <w:r w:rsidRPr="008258DF">
        <w:t xml:space="preserve">II - tenha participado ou venha a participar como perito, testemunha ou representante </w:t>
      </w:r>
      <w:r w:rsidRPr="008258DF">
        <w:lastRenderedPageBreak/>
        <w:t>da parte interessada, companheiro ou parente até o terceiro grau;</w:t>
      </w:r>
    </w:p>
    <w:p w14:paraId="610D0523" w14:textId="77777777" w:rsidR="00900639" w:rsidRPr="008258DF" w:rsidRDefault="00900639" w:rsidP="00D6087F">
      <w:pPr>
        <w:spacing w:after="200"/>
        <w:ind w:firstLine="567"/>
        <w:jc w:val="both"/>
      </w:pPr>
      <w:r w:rsidRPr="008258DF">
        <w:t>III - esteja litigando judicial ou administrativamente com o interessado ou respectivo cônjuge ou companheiro.</w:t>
      </w:r>
    </w:p>
    <w:p w14:paraId="4B8AE80E" w14:textId="77777777" w:rsidR="00900639" w:rsidRPr="008258DF" w:rsidRDefault="00900639" w:rsidP="00D6087F">
      <w:pPr>
        <w:spacing w:after="200"/>
        <w:ind w:firstLine="567"/>
        <w:jc w:val="both"/>
      </w:pPr>
      <w:r w:rsidRPr="008258DF">
        <w:t xml:space="preserve">Art. 50. A autoridade ou servidor que incorrer em impedimento deve comunicar o fato à autoridade competente, abstendo-se de atuar no processo. </w:t>
      </w:r>
    </w:p>
    <w:p w14:paraId="2AF540D9" w14:textId="77777777" w:rsidR="00900639" w:rsidRPr="008258DF" w:rsidRDefault="00900639" w:rsidP="00D6087F">
      <w:pPr>
        <w:spacing w:after="200"/>
        <w:ind w:firstLine="567"/>
        <w:jc w:val="both"/>
      </w:pPr>
      <w:r w:rsidRPr="008258DF">
        <w:t>Parágrafo único. A omissão do dever de comunicar o impedimento constitui falta grave para efeitos disciplinares.</w:t>
      </w:r>
    </w:p>
    <w:p w14:paraId="1DC57D8E" w14:textId="77777777" w:rsidR="00900639" w:rsidRPr="008258DF" w:rsidRDefault="00900639" w:rsidP="00D6087F">
      <w:pPr>
        <w:spacing w:after="200"/>
        <w:ind w:firstLine="567"/>
        <w:jc w:val="both"/>
      </w:pPr>
      <w:r w:rsidRPr="008258DF">
        <w:t xml:space="preserve">Art. 51. Pode ser arguida a suspeição de agente público que tenha amizade íntima ou inimizade notória com algum dos interessados ou com os respectivos cônjuges, companheiros, parentes e afins até o terceiro grau. </w:t>
      </w:r>
    </w:p>
    <w:p w14:paraId="3C6E7752" w14:textId="77777777" w:rsidR="00900639" w:rsidRPr="008258DF" w:rsidRDefault="00900639" w:rsidP="00D6087F">
      <w:pPr>
        <w:spacing w:after="200"/>
        <w:ind w:firstLine="567"/>
        <w:jc w:val="both"/>
      </w:pPr>
      <w:r w:rsidRPr="008258DF">
        <w:t>§ 1º Arguida a suspeição de Diretor, este poderá aceitá-la espontaneamente ou não, ocasião em que caberá à Diretoria Colegiada decidir quanto ao seu acolhimento.</w:t>
      </w:r>
    </w:p>
    <w:p w14:paraId="74E44A3F" w14:textId="77777777" w:rsidR="00900639" w:rsidRPr="008258DF" w:rsidRDefault="00900639" w:rsidP="00D6087F">
      <w:pPr>
        <w:spacing w:after="200"/>
        <w:ind w:firstLine="567"/>
        <w:jc w:val="both"/>
      </w:pPr>
      <w:r w:rsidRPr="008258DF">
        <w:t>§ 2º O indeferimento de alegação de suspeição poderá ser objeto de recurso, sem efeito suspensivo.</w:t>
      </w:r>
    </w:p>
    <w:p w14:paraId="75013B55" w14:textId="77777777" w:rsidR="00900639" w:rsidRPr="00EF7683" w:rsidRDefault="00900639" w:rsidP="00D6087F">
      <w:pPr>
        <w:spacing w:after="200"/>
        <w:jc w:val="center"/>
        <w:rPr>
          <w:b/>
        </w:rPr>
      </w:pPr>
      <w:r w:rsidRPr="00EF7683">
        <w:rPr>
          <w:b/>
        </w:rPr>
        <w:t>CAPÍTULO II</w:t>
      </w:r>
    </w:p>
    <w:p w14:paraId="4B4E342C" w14:textId="77777777" w:rsidR="00900639" w:rsidRPr="00EF7683" w:rsidRDefault="00900639" w:rsidP="00D6087F">
      <w:pPr>
        <w:spacing w:after="200"/>
        <w:jc w:val="center"/>
        <w:rPr>
          <w:b/>
        </w:rPr>
      </w:pPr>
      <w:r w:rsidRPr="00EF7683">
        <w:rPr>
          <w:b/>
        </w:rPr>
        <w:t>DAS FORMAS ORGANIZADAS DE ATUAÇÃO</w:t>
      </w:r>
    </w:p>
    <w:p w14:paraId="12346569" w14:textId="77777777" w:rsidR="00900639" w:rsidRPr="008258DF" w:rsidRDefault="00900639" w:rsidP="00D6087F">
      <w:pPr>
        <w:spacing w:after="200"/>
        <w:ind w:firstLine="567"/>
        <w:jc w:val="both"/>
      </w:pPr>
      <w:r w:rsidRPr="008258DF">
        <w:t>Art. 52. São formas organizadas de atuação no âmbito da Anvisa:</w:t>
      </w:r>
    </w:p>
    <w:p w14:paraId="7F23366C" w14:textId="77777777" w:rsidR="00900639" w:rsidRPr="008258DF" w:rsidRDefault="00900639" w:rsidP="00D6087F">
      <w:pPr>
        <w:spacing w:after="200"/>
        <w:ind w:firstLine="567"/>
        <w:jc w:val="both"/>
      </w:pPr>
      <w:r w:rsidRPr="008258DF">
        <w:t>I – Comitê: forma organizada de atuação temática, de caráter consultivo e ou deliberativo sobre aspectos técnicos e científicos para a orientação da definição das diretrizes nacionais de Vigilância Sanitária;</w:t>
      </w:r>
    </w:p>
    <w:p w14:paraId="04EBBFCE" w14:textId="77777777" w:rsidR="00900639" w:rsidRPr="008258DF" w:rsidRDefault="00900639" w:rsidP="00D6087F">
      <w:pPr>
        <w:spacing w:after="200"/>
        <w:ind w:firstLine="567"/>
        <w:jc w:val="both"/>
      </w:pPr>
      <w:r w:rsidRPr="008258DF">
        <w:t xml:space="preserve">II – Câmara Técnica: forma organizada de atuação temática, de caráter de assessoramento para a realização de estudos, pesquisas e recomendações; </w:t>
      </w:r>
    </w:p>
    <w:p w14:paraId="6329EAF8" w14:textId="77777777" w:rsidR="00900639" w:rsidRPr="008258DF" w:rsidRDefault="00900639" w:rsidP="00D6087F">
      <w:pPr>
        <w:spacing w:after="200"/>
        <w:ind w:firstLine="567"/>
        <w:jc w:val="both"/>
      </w:pPr>
      <w:r w:rsidRPr="008258DF">
        <w:t xml:space="preserve">III – Câmara Setorial: forma organizada de atuação temática, de caráter consultivo e de assessoramento, no sentido de subsidiar a Agência nos assuntos de sua área de competência; e </w:t>
      </w:r>
    </w:p>
    <w:p w14:paraId="5A282194" w14:textId="77777777" w:rsidR="00900639" w:rsidRPr="008258DF" w:rsidRDefault="00900639" w:rsidP="00D6087F">
      <w:pPr>
        <w:spacing w:after="200"/>
        <w:ind w:firstLine="567"/>
        <w:jc w:val="both"/>
      </w:pPr>
      <w:r w:rsidRPr="008258DF">
        <w:t>IV – Comissão e Grupo de Trabalho: formas organizadas de atuação temática, de caráter executivo, técnico ou administrativo, com produtos definidos.</w:t>
      </w:r>
    </w:p>
    <w:p w14:paraId="509D23C6" w14:textId="77777777" w:rsidR="00900639" w:rsidRPr="008258DF" w:rsidRDefault="00900639" w:rsidP="00D6087F">
      <w:pPr>
        <w:spacing w:after="200"/>
        <w:ind w:firstLine="567"/>
        <w:jc w:val="both"/>
      </w:pPr>
      <w:r w:rsidRPr="008258DF">
        <w:t xml:space="preserve">§ 1° As formas organizadas previstas nos incisos I a III serão instituídas por ato do Diretor– Presidente e a prevista no inciso IV por ato do Diretor responsável pela condução do tema, exigindo em ambos os casos definição expressa quanto ao seu objetivo, composição e duração. </w:t>
      </w:r>
    </w:p>
    <w:p w14:paraId="37724A2F" w14:textId="77777777" w:rsidR="00900639" w:rsidRPr="008258DF" w:rsidRDefault="00900639" w:rsidP="00D6087F">
      <w:pPr>
        <w:spacing w:after="200"/>
        <w:ind w:firstLine="567"/>
        <w:jc w:val="both"/>
      </w:pPr>
      <w:r w:rsidRPr="008258DF">
        <w:lastRenderedPageBreak/>
        <w:t>§ 2º Os Comitês e as Câmaras Setoriais terão suas estruturas de organização e de funcionamento estabelecidas em regulamento próprio aprovado pela Diretoria Colegiada.</w:t>
      </w:r>
    </w:p>
    <w:p w14:paraId="3694AC17" w14:textId="77777777" w:rsidR="00900639" w:rsidRPr="008258DF" w:rsidRDefault="00900639" w:rsidP="00D6087F">
      <w:pPr>
        <w:spacing w:after="200"/>
        <w:ind w:firstLine="567"/>
        <w:jc w:val="both"/>
      </w:pPr>
      <w:r w:rsidRPr="008258DF">
        <w:t>§ 3º As Câmaras Técnicas serão compostas por sete membros de notório saber e terão suas estruturas de organização e de funcionamento estabelecidas em regulamento próprio definido pela unidade organizacional responsável pelo tema.</w:t>
      </w:r>
    </w:p>
    <w:p w14:paraId="009ABEFC" w14:textId="77777777" w:rsidR="00900639" w:rsidRPr="008258DF" w:rsidRDefault="00900639" w:rsidP="00D6087F">
      <w:pPr>
        <w:spacing w:after="200"/>
        <w:ind w:firstLine="567"/>
        <w:jc w:val="both"/>
      </w:pPr>
      <w:r w:rsidRPr="008258DF">
        <w:t>§ 4º As Câmaras Setoriais terão em sua composição representantes de governo, setor produtivo e sociedade civil.</w:t>
      </w:r>
    </w:p>
    <w:p w14:paraId="4B9D67BE" w14:textId="77777777" w:rsidR="00900639" w:rsidRPr="008258DF" w:rsidRDefault="00900639" w:rsidP="00D6087F">
      <w:pPr>
        <w:spacing w:after="200"/>
        <w:ind w:firstLine="567"/>
        <w:jc w:val="both"/>
      </w:pPr>
      <w:r w:rsidRPr="008258DF">
        <w:t xml:space="preserve">§ 5º As atividades das formas organizadas de atuação citadas neste artigo contarão com o suporte necessário das Diretorias para o seu pleno funcionamento. </w:t>
      </w:r>
    </w:p>
    <w:p w14:paraId="70A1C594" w14:textId="77777777" w:rsidR="00900639" w:rsidRPr="00565DE4" w:rsidRDefault="00900639" w:rsidP="00D6087F">
      <w:pPr>
        <w:spacing w:after="200"/>
        <w:jc w:val="center"/>
        <w:rPr>
          <w:b/>
        </w:rPr>
      </w:pPr>
      <w:r w:rsidRPr="00565DE4">
        <w:rPr>
          <w:b/>
        </w:rPr>
        <w:t>CAPÍTULO III</w:t>
      </w:r>
    </w:p>
    <w:p w14:paraId="0925B71B" w14:textId="77777777" w:rsidR="00900639" w:rsidRPr="00565DE4" w:rsidRDefault="00900639" w:rsidP="00D6087F">
      <w:pPr>
        <w:spacing w:after="200"/>
        <w:jc w:val="center"/>
        <w:rPr>
          <w:b/>
        </w:rPr>
      </w:pPr>
      <w:r w:rsidRPr="00565DE4">
        <w:rPr>
          <w:b/>
        </w:rPr>
        <w:t>DOS INSTRUMENTOS DECISÓRIOS, ATOS E CORRESPONDÊNCIAS</w:t>
      </w:r>
    </w:p>
    <w:p w14:paraId="06EE2F80" w14:textId="77777777" w:rsidR="00900639" w:rsidRPr="00565DE4" w:rsidRDefault="00900639" w:rsidP="00D6087F">
      <w:pPr>
        <w:spacing w:after="200"/>
        <w:jc w:val="center"/>
        <w:rPr>
          <w:b/>
          <w:bCs/>
        </w:rPr>
      </w:pPr>
      <w:r w:rsidRPr="00565DE4">
        <w:rPr>
          <w:b/>
          <w:bCs/>
        </w:rPr>
        <w:t>Seção I</w:t>
      </w:r>
    </w:p>
    <w:p w14:paraId="7AA0E6D0" w14:textId="77777777" w:rsidR="00900639" w:rsidRPr="00565DE4" w:rsidRDefault="00900639" w:rsidP="00D6087F">
      <w:pPr>
        <w:spacing w:after="200"/>
        <w:jc w:val="center"/>
        <w:rPr>
          <w:b/>
        </w:rPr>
      </w:pPr>
      <w:r w:rsidRPr="00565DE4">
        <w:rPr>
          <w:b/>
          <w:bCs/>
        </w:rPr>
        <w:t>Dos Instrumentos Decisórios e Atos da Diretoria Colegiada</w:t>
      </w:r>
    </w:p>
    <w:p w14:paraId="09C3A4F0" w14:textId="77777777" w:rsidR="00900639" w:rsidRPr="008258DF" w:rsidRDefault="00900639" w:rsidP="00D6087F">
      <w:pPr>
        <w:spacing w:after="200"/>
        <w:ind w:firstLine="567"/>
        <w:jc w:val="both"/>
      </w:pPr>
      <w:r w:rsidRPr="008258DF">
        <w:t>Art. 53. A Diretoria Colegiada exerce as competências previstas em Lei e no presente Regimento Interno, e manifesta–se pelos seguintes instrumentos decisórios, assim qualificados:</w:t>
      </w:r>
    </w:p>
    <w:p w14:paraId="319B49E7" w14:textId="77777777" w:rsidR="00900639" w:rsidRPr="008258DF" w:rsidRDefault="00900639" w:rsidP="00D6087F">
      <w:pPr>
        <w:spacing w:after="200"/>
        <w:ind w:firstLine="567"/>
        <w:jc w:val="both"/>
      </w:pPr>
      <w:r w:rsidRPr="008258DF">
        <w:t>I – Ata: ato que consigna o registro sucinto das deliberações da Diretoria Colegiada;</w:t>
      </w:r>
    </w:p>
    <w:p w14:paraId="2D6EFE08" w14:textId="77777777" w:rsidR="00900639" w:rsidRPr="008258DF" w:rsidRDefault="00900639" w:rsidP="00D6087F">
      <w:pPr>
        <w:spacing w:after="200"/>
        <w:ind w:firstLine="567"/>
        <w:jc w:val="both"/>
      </w:pPr>
      <w:r w:rsidRPr="008258DF">
        <w:t xml:space="preserve">II – Agenda Regulatória: ato que expressa decisão da Diretoria Colegiada sobre o conjunto de temas prioritários para atuação regulatória da Anvisa, em um período previamente estabelecido; </w:t>
      </w:r>
    </w:p>
    <w:p w14:paraId="16144DF4" w14:textId="77777777" w:rsidR="00900639" w:rsidRPr="008258DF" w:rsidRDefault="00900639" w:rsidP="00D6087F">
      <w:pPr>
        <w:spacing w:after="200"/>
        <w:ind w:firstLine="567"/>
        <w:jc w:val="both"/>
      </w:pPr>
      <w:r w:rsidRPr="008258DF">
        <w:t>III – Consulta Pública (CP): ato que expressa decisão colegiada de submeter minuta de ato normativo, documento ou assunto relevante a comentários e sugestões do público em geral, a serem enviadas por escrito para subsidiar posterior decisão da Diretoria Colegiada;</w:t>
      </w:r>
    </w:p>
    <w:p w14:paraId="23FF4356" w14:textId="77777777" w:rsidR="00900639" w:rsidRPr="008258DF" w:rsidRDefault="00900639" w:rsidP="00D6087F">
      <w:pPr>
        <w:spacing w:after="200"/>
        <w:ind w:firstLine="567"/>
        <w:jc w:val="both"/>
      </w:pPr>
      <w:r w:rsidRPr="008258DF">
        <w:t>IV – Aviso de Audiência Pública: ato que expressa decisão colegiada de submeter minuta de ato normativo, documento ou assunto relevante a comentários e sugestões do público em geral, a serem apresentados em reunião presencial para subsidiar posterior decisão da Diretoria Colegiada;</w:t>
      </w:r>
    </w:p>
    <w:p w14:paraId="12C70ED7" w14:textId="77777777" w:rsidR="00900639" w:rsidRPr="008258DF" w:rsidRDefault="00900639" w:rsidP="00D6087F">
      <w:pPr>
        <w:spacing w:after="200"/>
        <w:ind w:firstLine="567"/>
        <w:jc w:val="both"/>
      </w:pPr>
      <w:r w:rsidRPr="008258DF">
        <w:t>V – Resolução de Diretoria Colegiada (RDC): ato que expressa decisão colegiada para edição de normas sobre matérias de competência da Agência, com previsão de sanções em caso de descumprimento;</w:t>
      </w:r>
    </w:p>
    <w:p w14:paraId="7991045A" w14:textId="77777777" w:rsidR="00900639" w:rsidRPr="008258DF" w:rsidRDefault="00900639" w:rsidP="00D6087F">
      <w:pPr>
        <w:spacing w:after="200"/>
        <w:ind w:firstLine="567"/>
        <w:jc w:val="both"/>
      </w:pPr>
      <w:r w:rsidRPr="008258DF">
        <w:t xml:space="preserve">VI – Instrução Normativa (IN): ato que expressa decisão de caráter normativo da Diretoria Colegiada, para fins de detalhamento de regras e procedimentos de alcance externo </w:t>
      </w:r>
      <w:r w:rsidRPr="008258DF">
        <w:lastRenderedPageBreak/>
        <w:t>estabelecidos em Resolução de Diretoria Colegiada;</w:t>
      </w:r>
    </w:p>
    <w:p w14:paraId="4B60DE04" w14:textId="77777777" w:rsidR="00900639" w:rsidRPr="008258DF" w:rsidRDefault="00900639" w:rsidP="00D6087F">
      <w:pPr>
        <w:spacing w:after="200"/>
        <w:ind w:firstLine="567"/>
        <w:jc w:val="both"/>
      </w:pPr>
      <w:r w:rsidRPr="008258DF">
        <w:t>VII – Aresto: ato que expressa decisão colegiada em matéria contenciosa nos recursos que lhe forem dirigidos, que servem de precedentes para solução de casos análogos;</w:t>
      </w:r>
    </w:p>
    <w:p w14:paraId="5E3219E4" w14:textId="77777777" w:rsidR="00900639" w:rsidRPr="008258DF" w:rsidRDefault="00900639" w:rsidP="00D6087F">
      <w:pPr>
        <w:spacing w:after="200"/>
        <w:ind w:firstLine="567"/>
        <w:jc w:val="both"/>
      </w:pPr>
      <w:r w:rsidRPr="008258DF">
        <w:t>VIII – Súmula: ato que expressa a síntese da interpretação da legislação de vigilância sanitária pelo órgão colegiado, a partir de um conjunto de arestos, objeto de reiteradas decisões, revelando vinculação das unidades organizacionais da Agência sobre casos análogos;</w:t>
      </w:r>
    </w:p>
    <w:p w14:paraId="431822E2" w14:textId="77777777" w:rsidR="00900639" w:rsidRPr="008258DF" w:rsidRDefault="00900639" w:rsidP="00D6087F">
      <w:pPr>
        <w:spacing w:after="200"/>
        <w:ind w:firstLine="567"/>
        <w:jc w:val="both"/>
      </w:pPr>
      <w:r w:rsidRPr="008258DF">
        <w:t xml:space="preserve">IX – Despacho: expressa deliberação da Agência sobre assuntos não previstos nos demais incisos enumerados neste artigo, de interesse individual ou coletivo, com alcance interno ou externo; </w:t>
      </w:r>
    </w:p>
    <w:p w14:paraId="0FFF16E4" w14:textId="77777777" w:rsidR="00900639" w:rsidRPr="008258DF" w:rsidRDefault="00900639" w:rsidP="00D6087F">
      <w:pPr>
        <w:spacing w:after="200"/>
        <w:ind w:firstLine="567"/>
        <w:jc w:val="both"/>
      </w:pPr>
      <w:r w:rsidRPr="008258DF">
        <w:t xml:space="preserve">§ 1º Os atos da Diretoria Colegiada serão expedidos pelo Diretor–Presidente ou seu substituto legal. </w:t>
      </w:r>
    </w:p>
    <w:p w14:paraId="3B4EDCE2" w14:textId="77777777" w:rsidR="008B5C03" w:rsidRPr="00A52745" w:rsidRDefault="008B5C03" w:rsidP="00D6087F">
      <w:pPr>
        <w:spacing w:after="200"/>
        <w:ind w:firstLine="567"/>
        <w:jc w:val="both"/>
      </w:pPr>
      <w:r w:rsidRPr="008258DF">
        <w:t xml:space="preserve">§ 2º </w:t>
      </w:r>
      <w:r w:rsidRPr="008B5C03">
        <w:t>Os atos da Diretoria Colegiada terão numeração e controles próprios efetuados pela Coordenação de Registro e Publicidade de Atos</w:t>
      </w:r>
      <w:r>
        <w:t xml:space="preserve"> </w:t>
      </w:r>
      <w:r w:rsidRPr="00A52745">
        <w:rPr>
          <w:b/>
          <w:color w:val="0000FF"/>
        </w:rPr>
        <w:t>(Retificado no DOU nº 71, de 14 de abril de 2016</w:t>
      </w:r>
      <w:r>
        <w:rPr>
          <w:b/>
          <w:color w:val="0000FF"/>
        </w:rPr>
        <w:t xml:space="preserve">, mencionando equivocadamente o </w:t>
      </w:r>
      <w:r w:rsidRPr="008B5C03">
        <w:rPr>
          <w:b/>
          <w:i/>
          <w:color w:val="0000FF"/>
        </w:rPr>
        <w:t>caput</w:t>
      </w:r>
      <w:r>
        <w:rPr>
          <w:b/>
          <w:color w:val="0000FF"/>
        </w:rPr>
        <w:t xml:space="preserve"> do art. 58, quando, na verdade, seu texto se refere ao art. 53</w:t>
      </w:r>
      <w:r w:rsidRPr="00A52745">
        <w:rPr>
          <w:b/>
          <w:color w:val="0000FF"/>
        </w:rPr>
        <w:t>)</w:t>
      </w:r>
      <w:r>
        <w:rPr>
          <w:b/>
          <w:color w:val="0000FF"/>
        </w:rPr>
        <w:t xml:space="preserve"> </w:t>
      </w:r>
    </w:p>
    <w:p w14:paraId="5B7C8AB0" w14:textId="77777777" w:rsidR="00900639" w:rsidRPr="008258DF" w:rsidRDefault="00900639" w:rsidP="00D6087F">
      <w:pPr>
        <w:spacing w:after="200"/>
        <w:ind w:firstLine="567"/>
        <w:jc w:val="both"/>
      </w:pPr>
      <w:r w:rsidRPr="008258DF">
        <w:t xml:space="preserve">§ 3º Depois de assinados, os atos da Diretoria Colegiada serão </w:t>
      </w:r>
      <w:proofErr w:type="spellStart"/>
      <w:r w:rsidRPr="008258DF">
        <w:t>publicizados</w:t>
      </w:r>
      <w:proofErr w:type="spellEnd"/>
      <w:r w:rsidRPr="008258DF">
        <w:t xml:space="preserve"> na forma da legislação e no sítio da Agência.</w:t>
      </w:r>
    </w:p>
    <w:p w14:paraId="53E171CE" w14:textId="77777777" w:rsidR="00900639" w:rsidRPr="008258DF" w:rsidRDefault="00900639" w:rsidP="00D6087F">
      <w:pPr>
        <w:spacing w:after="200"/>
        <w:ind w:firstLine="567"/>
        <w:jc w:val="both"/>
      </w:pPr>
      <w:r w:rsidRPr="008258DF">
        <w:t>§ 4º Os procedimentos relacionados com a elaboração da Agenda Regulatória, a edição de atos normativos e convocação para realização de consultas e audiências públicas e demais instrumentos de coleta de dados e informações para boas práticas regulatórias serão estabelecidos em ato próprio da Diretoria Colegiada.</w:t>
      </w:r>
    </w:p>
    <w:p w14:paraId="0AD7CCF2" w14:textId="77777777" w:rsidR="00900639" w:rsidRPr="008258DF" w:rsidRDefault="00900639" w:rsidP="00D6087F">
      <w:pPr>
        <w:spacing w:after="200"/>
        <w:ind w:firstLine="567"/>
        <w:jc w:val="both"/>
      </w:pPr>
      <w:r w:rsidRPr="008258DF">
        <w:t>§ 5º As iniciativas de projetos de lei ou de alteração de normas regulatórias que afetem direitos sociais do setor de saúde ou dos consumidores propostas pela Anvisa poderão ser precedidas de audiências públicas, observados os objetivos e disposições estabelecidas na Lei n.º 9.782, de 1999, que serão realizadas pela Diretoria Colegiada e regulamentadas por ato específico.</w:t>
      </w:r>
    </w:p>
    <w:p w14:paraId="13DE22FA" w14:textId="77777777" w:rsidR="00900639" w:rsidRPr="008258DF" w:rsidRDefault="00900639" w:rsidP="00D6087F">
      <w:pPr>
        <w:spacing w:after="200"/>
        <w:jc w:val="center"/>
        <w:rPr>
          <w:b/>
          <w:bCs/>
        </w:rPr>
      </w:pPr>
      <w:r w:rsidRPr="008258DF">
        <w:rPr>
          <w:b/>
          <w:bCs/>
        </w:rPr>
        <w:t>Seção II</w:t>
      </w:r>
    </w:p>
    <w:p w14:paraId="4BF09A1A" w14:textId="77777777" w:rsidR="00900639" w:rsidRPr="008258DF" w:rsidRDefault="00900639" w:rsidP="00D6087F">
      <w:pPr>
        <w:spacing w:after="200"/>
        <w:jc w:val="center"/>
        <w:rPr>
          <w:b/>
          <w:bCs/>
        </w:rPr>
      </w:pPr>
      <w:r w:rsidRPr="008258DF">
        <w:rPr>
          <w:b/>
          <w:bCs/>
        </w:rPr>
        <w:t>Dos Instrumentos Decisórios e Atos do Diretor–Presidente e demais autoridades</w:t>
      </w:r>
    </w:p>
    <w:p w14:paraId="51E7B322" w14:textId="594CD34A" w:rsidR="00B03B5E" w:rsidRDefault="00B03B5E" w:rsidP="00B03B5E">
      <w:pPr>
        <w:spacing w:after="200"/>
        <w:ind w:right="-1" w:firstLine="567"/>
        <w:jc w:val="both"/>
      </w:pPr>
      <w:r>
        <w:t xml:space="preserve">Art. 54. O Diretor-Presidente e demais autoridades da Agência exercem as competências previstas em Lei e no presente Regimento Interno e manifestam-se pelos seguintes instrumentos decisórios: </w:t>
      </w:r>
      <w:r w:rsidRPr="00B03B5E">
        <w:rPr>
          <w:b/>
          <w:color w:val="0000FF"/>
        </w:rPr>
        <w:t>(Redação dada pela Resolução – RDC nº 220, de 9 de março de 2018)</w:t>
      </w:r>
    </w:p>
    <w:p w14:paraId="52151278" w14:textId="24F52DA3" w:rsidR="00B03B5E" w:rsidRDefault="00B03B5E" w:rsidP="00B03B5E">
      <w:pPr>
        <w:spacing w:after="200"/>
        <w:ind w:firstLine="567"/>
        <w:jc w:val="both"/>
      </w:pPr>
      <w:r>
        <w:t xml:space="preserve">I - Resolução (RE): ato que expressa decisão administrativa para fins autorizativos, </w:t>
      </w:r>
      <w:r>
        <w:lastRenderedPageBreak/>
        <w:t xml:space="preserve">homologatórios, prorrogação de prazo nos termos da Lei 13.411/2016, certificatórios, </w:t>
      </w:r>
      <w:proofErr w:type="spellStart"/>
      <w:r>
        <w:t>cancelatórios</w:t>
      </w:r>
      <w:proofErr w:type="spellEnd"/>
      <w:r>
        <w:t>, de interdição e de imposição de penalidades previstas na legislação sanitária e afim;</w:t>
      </w:r>
      <w:r w:rsidRPr="00B03B5E">
        <w:rPr>
          <w:b/>
          <w:color w:val="0000FF"/>
        </w:rPr>
        <w:t xml:space="preserve"> (Redação dada pela Resolução – RDC nº 220, de 9 de março de 2018)</w:t>
      </w:r>
    </w:p>
    <w:p w14:paraId="139E5C18" w14:textId="0945B3F2" w:rsidR="00900639" w:rsidRPr="008258DF" w:rsidRDefault="00900639" w:rsidP="00D6087F">
      <w:pPr>
        <w:spacing w:after="200"/>
        <w:ind w:firstLine="567"/>
        <w:jc w:val="both"/>
      </w:pPr>
      <w:r w:rsidRPr="008258DF">
        <w:t>II – Orientação de Serviço (OS): ato que expressa decisão de caráter normativo para fins de detalhamento de normas, critérios, procedimentos, orientações, padrões e programas, de alcance interno, no âmbito de competência e atuação das áreas;</w:t>
      </w:r>
    </w:p>
    <w:p w14:paraId="3D3FB51F" w14:textId="77777777" w:rsidR="00900639" w:rsidRPr="008258DF" w:rsidRDefault="00900639" w:rsidP="00D6087F">
      <w:pPr>
        <w:spacing w:after="200"/>
        <w:ind w:firstLine="567"/>
        <w:jc w:val="both"/>
      </w:pPr>
      <w:r w:rsidRPr="008258DF">
        <w:t>III – Portaria: ato que expressa decisão relativa a assuntos de interesse da Agência, de gestão administrativa e de recursos humanos;</w:t>
      </w:r>
    </w:p>
    <w:p w14:paraId="50144D23" w14:textId="77777777" w:rsidR="00900639" w:rsidRPr="008258DF" w:rsidRDefault="00900639" w:rsidP="00D6087F">
      <w:pPr>
        <w:spacing w:after="200"/>
        <w:ind w:firstLine="567"/>
        <w:jc w:val="both"/>
      </w:pPr>
      <w:r w:rsidRPr="008258DF">
        <w:t xml:space="preserve">IV – Despacho: ato que expressa decisão monocrática em processo administrativo em curso na Agência ou que determina seu prosseguimento; </w:t>
      </w:r>
    </w:p>
    <w:p w14:paraId="35E0209E" w14:textId="77777777" w:rsidR="00900639" w:rsidRPr="008258DF" w:rsidRDefault="00900639" w:rsidP="00D6087F">
      <w:pPr>
        <w:spacing w:after="200"/>
        <w:ind w:firstLine="567"/>
        <w:jc w:val="both"/>
      </w:pPr>
      <w:r w:rsidRPr="008258DF">
        <w:t xml:space="preserve">V – Parecer: ato que expressa opinião baseada em análise de caráter técnico, jurídico ou administrativo, sobre matéria específica em apreciação pela Agência; </w:t>
      </w:r>
    </w:p>
    <w:p w14:paraId="72500C43" w14:textId="77777777" w:rsidR="00900639" w:rsidRPr="008258DF" w:rsidRDefault="00900639" w:rsidP="00D6087F">
      <w:pPr>
        <w:spacing w:after="200"/>
        <w:ind w:firstLine="567"/>
        <w:jc w:val="both"/>
      </w:pPr>
      <w:r w:rsidRPr="008258DF">
        <w:t>VI – Nota Técnica: ato que expressa o entendimento técnico da Anvisa sobre projetos de lei e demais assuntos de caráter geral relativos às matérias em apreciação pela Agência; e</w:t>
      </w:r>
    </w:p>
    <w:p w14:paraId="03F34F65" w14:textId="77777777" w:rsidR="00900639" w:rsidRPr="008258DF" w:rsidRDefault="00900639" w:rsidP="00D6087F">
      <w:pPr>
        <w:spacing w:after="200"/>
        <w:ind w:firstLine="567"/>
        <w:jc w:val="both"/>
      </w:pPr>
      <w:r w:rsidRPr="008258DF">
        <w:t>VII – Edital: ato que expressa comunicado, aviso ou divulgação oficial de decisão de caráter técnico ou administrativo em matéria de competência da Agência, para fins de chamamento público geral ou para conhecimento oficial de determinados interessados sobre necessidade de prática ou abstenção de ato relativo a direitos, faculdades ou obrigações decorrentes, conforme disposições nele estabelecidas.</w:t>
      </w:r>
    </w:p>
    <w:p w14:paraId="1BDAE3F6" w14:textId="31CD23EB" w:rsidR="00B03B5E" w:rsidRDefault="00B03B5E" w:rsidP="00B03B5E">
      <w:pPr>
        <w:spacing w:after="200"/>
        <w:ind w:right="-1" w:firstLine="567"/>
        <w:jc w:val="both"/>
      </w:pPr>
      <w:r>
        <w:t xml:space="preserve">§ 1º As Resoluções de que trata o inciso I deste artigo serão expedidas pelo Diretor-Presidente e pelos Diretores, podendo esta atividade ser delegada aos Gerentes-Gerais e Gerentes. </w:t>
      </w:r>
      <w:r w:rsidRPr="00B03B5E">
        <w:rPr>
          <w:b/>
          <w:color w:val="0000FF"/>
        </w:rPr>
        <w:t>(Redação dada pela Resolução – RDC nº 220, de 9 de março de 2018)</w:t>
      </w:r>
    </w:p>
    <w:p w14:paraId="40619E8A" w14:textId="6CE47C3C" w:rsidR="00900639" w:rsidRPr="008258DF" w:rsidRDefault="00900639" w:rsidP="00D6087F">
      <w:pPr>
        <w:spacing w:after="200"/>
        <w:ind w:firstLine="567"/>
        <w:jc w:val="both"/>
      </w:pPr>
      <w:r w:rsidRPr="008258DF">
        <w:t>§ 2º As Orientações de Serviços de que trata o inciso II deste artigo serão expedidas pelo Diretor–Presidente e pelos demais Diretores, podendo também ser expedidas pelo Chefe de Gabinete do Diretor–Presidente, pelos responsáveis pelas Unidades Organizacionais Específicas e de Assessoramento.</w:t>
      </w:r>
    </w:p>
    <w:p w14:paraId="7C0BD970" w14:textId="77777777" w:rsidR="00900639" w:rsidRPr="008258DF" w:rsidRDefault="00900639" w:rsidP="00D6087F">
      <w:pPr>
        <w:spacing w:after="200"/>
        <w:ind w:firstLine="567"/>
        <w:jc w:val="both"/>
      </w:pPr>
      <w:r w:rsidRPr="008258DF">
        <w:t xml:space="preserve">§ 3º As Portarias de que trata o inciso III deste artigo serão expedidas pelo Diretor-Presidente, Diretores, Chefe de Gabinete do Diretor-Presidente e responsáveis pelas Unidades Organizacionais Específicas, Executivas e de Assessoramento. </w:t>
      </w:r>
    </w:p>
    <w:p w14:paraId="6DA19E90" w14:textId="77777777" w:rsidR="00900639" w:rsidRPr="008258DF" w:rsidRDefault="00900639" w:rsidP="00D6087F">
      <w:pPr>
        <w:spacing w:after="200"/>
        <w:ind w:firstLine="567"/>
        <w:jc w:val="both"/>
      </w:pPr>
      <w:r w:rsidRPr="008258DF">
        <w:t>§ 4º Os Despachos de que trata o inciso IV deste artigo serão expedidos pelos Diretores, pelos servidores ocupantes de cargos comissionados de Gerência Executiva – CGE, de Assessoria – CA, Técnicos – CCT, com competências decisórias, bem como pelos Chefes e Responsáveis pelos Postos de Serviço, e demais servidores e empregados encarregados da análise e instrução dos processos.</w:t>
      </w:r>
    </w:p>
    <w:p w14:paraId="6C4CE455" w14:textId="77777777" w:rsidR="00900639" w:rsidRPr="008258DF" w:rsidRDefault="00900639" w:rsidP="00D6087F">
      <w:pPr>
        <w:spacing w:after="200"/>
        <w:ind w:firstLine="567"/>
        <w:jc w:val="both"/>
      </w:pPr>
      <w:r w:rsidRPr="008258DF">
        <w:lastRenderedPageBreak/>
        <w:t>§ 5º Os Pareceres de que trata o inciso V deste artigo, quando de caráter jurídico, serão expedidos exclusivamente pela Procuradoria Federal junto à Anvisa e aprovados pelo Procurador–Chefe ou seu substituto ou, quando de caráter técnico ou administrativo, serão expedidos pelos ocupantes de cargos comissionados de Gerência Executiva – CGE, de Assessoria – CA, de Assistência – CAS, Técnicos – CCT e demais servidores e empregados, encarregados da análise e instrução dos processos.</w:t>
      </w:r>
    </w:p>
    <w:p w14:paraId="5CE091FB" w14:textId="77777777" w:rsidR="00900639" w:rsidRPr="008258DF" w:rsidRDefault="00900639" w:rsidP="00D6087F">
      <w:pPr>
        <w:spacing w:after="200"/>
        <w:ind w:firstLine="567"/>
        <w:jc w:val="both"/>
      </w:pPr>
      <w:r w:rsidRPr="008258DF">
        <w:t xml:space="preserve">§ 6º As Notas Técnicas previstas no inciso VI deste artigo serão expedidas pelas unidades organizacionais e aprovadas pelos respectivos superiores hierárquicos, devendo ser submetidas à Diretoria Colegiada nos casos de apreciação de projetos de lei pela Agência. </w:t>
      </w:r>
    </w:p>
    <w:p w14:paraId="2E4D22D3" w14:textId="77777777" w:rsidR="00900639" w:rsidRPr="008258DF" w:rsidRDefault="00900639" w:rsidP="00D6087F">
      <w:pPr>
        <w:spacing w:after="200"/>
        <w:ind w:firstLine="567"/>
        <w:jc w:val="both"/>
      </w:pPr>
      <w:r w:rsidRPr="008258DF">
        <w:t>§ 7º Os editais de que tratam o inciso VII deste artigo serão expedidos pelo Diretor–Presidente e pelos Diretores, podendo também ser expedidos pelo Chefe de Gabinete do Diretor–Presidente, pelos responsáveis pelas Unidades Organizacionais Específicas e de Assessoramento no âmbito de suas respectivas atribuições.</w:t>
      </w:r>
    </w:p>
    <w:p w14:paraId="603DCDEB" w14:textId="77777777" w:rsidR="00900639" w:rsidRPr="008258DF" w:rsidRDefault="00900639" w:rsidP="00D6087F">
      <w:pPr>
        <w:spacing w:after="200"/>
        <w:ind w:firstLine="567"/>
        <w:jc w:val="both"/>
      </w:pPr>
      <w:r w:rsidRPr="008258DF">
        <w:t>§ 8º Os atos normativos ou ordinários terão numeração e controle próprios pelo Gabinete do Diretor–Presidente quando expedidos pelo Diretor–Presidente e demais Diretores e unidades responsáveis pela sua expedição, conforme o caso.</w:t>
      </w:r>
    </w:p>
    <w:p w14:paraId="3E11A556" w14:textId="77777777" w:rsidR="00900639" w:rsidRPr="008258DF" w:rsidRDefault="00900639" w:rsidP="00D6087F">
      <w:pPr>
        <w:spacing w:after="200"/>
        <w:ind w:firstLine="567"/>
        <w:jc w:val="both"/>
      </w:pPr>
      <w:r w:rsidRPr="008258DF">
        <w:t xml:space="preserve">§ 9º Depois de assinados os atos definidos no inciso II, bem como os definidos nos incisos III e IV que possuam alcance externo, serão </w:t>
      </w:r>
      <w:proofErr w:type="spellStart"/>
      <w:r w:rsidRPr="008258DF">
        <w:t>publicizados</w:t>
      </w:r>
      <w:proofErr w:type="spellEnd"/>
      <w:r w:rsidRPr="008258DF">
        <w:t xml:space="preserve"> na forma da legislação e divulgados no sítio da Anvisa.</w:t>
      </w:r>
    </w:p>
    <w:p w14:paraId="46009C79" w14:textId="77777777" w:rsidR="00900639" w:rsidRPr="008258DF" w:rsidRDefault="00900639" w:rsidP="00D6087F">
      <w:pPr>
        <w:spacing w:after="200"/>
        <w:ind w:firstLine="567"/>
        <w:jc w:val="both"/>
      </w:pPr>
      <w:r w:rsidRPr="008258DF">
        <w:t>§ 10 Depois de assinados, os atos normativos definidos no inciso II serão divulgados aos servidores e empregados da Anvisa.</w:t>
      </w:r>
    </w:p>
    <w:p w14:paraId="207FABB2" w14:textId="77777777" w:rsidR="00900639" w:rsidRPr="008258DF" w:rsidRDefault="00900639" w:rsidP="00D6087F">
      <w:pPr>
        <w:spacing w:after="200"/>
        <w:ind w:firstLine="567"/>
        <w:jc w:val="both"/>
      </w:pPr>
      <w:r w:rsidRPr="008258DF">
        <w:t>§ 11 Depois de assinados, os atos normativos definidos no inciso III que possuam alcance interno, serão divulgados no boletim de serviço da Anvisa.</w:t>
      </w:r>
    </w:p>
    <w:p w14:paraId="5CEA880E" w14:textId="77777777" w:rsidR="00900639" w:rsidRPr="008258DF" w:rsidRDefault="00900639" w:rsidP="00D6087F">
      <w:pPr>
        <w:spacing w:after="200"/>
        <w:ind w:firstLine="567"/>
        <w:jc w:val="both"/>
      </w:pPr>
      <w:r w:rsidRPr="008258DF">
        <w:t>§ 12 A Anvisa poderá, mediante aprovação da Diretoria Colegiada, aprovar outros instrumentos regulatórios.</w:t>
      </w:r>
    </w:p>
    <w:p w14:paraId="2C726A5D" w14:textId="77777777" w:rsidR="00900639" w:rsidRPr="008258DF" w:rsidRDefault="00900639" w:rsidP="00D6087F">
      <w:pPr>
        <w:spacing w:after="200"/>
        <w:jc w:val="center"/>
        <w:rPr>
          <w:b/>
          <w:bCs/>
        </w:rPr>
      </w:pPr>
      <w:r w:rsidRPr="008258DF">
        <w:rPr>
          <w:b/>
          <w:bCs/>
        </w:rPr>
        <w:t>Seção III</w:t>
      </w:r>
    </w:p>
    <w:p w14:paraId="3C672D21" w14:textId="77777777" w:rsidR="00900639" w:rsidRPr="008258DF" w:rsidRDefault="00900639" w:rsidP="00D6087F">
      <w:pPr>
        <w:spacing w:after="200"/>
        <w:jc w:val="center"/>
        <w:rPr>
          <w:b/>
          <w:bCs/>
        </w:rPr>
      </w:pPr>
      <w:r w:rsidRPr="008258DF">
        <w:rPr>
          <w:b/>
          <w:bCs/>
        </w:rPr>
        <w:t>Das Correspondências</w:t>
      </w:r>
    </w:p>
    <w:p w14:paraId="5D3B1F6E" w14:textId="77777777" w:rsidR="00900639" w:rsidRPr="008258DF" w:rsidRDefault="00900639" w:rsidP="00D6087F">
      <w:pPr>
        <w:spacing w:after="200"/>
        <w:ind w:firstLine="567"/>
        <w:jc w:val="both"/>
      </w:pPr>
      <w:r w:rsidRPr="008258DF">
        <w:t>Art. 55. As Correspondências da Anvisa serão expedidas sob a forma de:</w:t>
      </w:r>
    </w:p>
    <w:p w14:paraId="4031B400" w14:textId="77777777" w:rsidR="00900639" w:rsidRPr="008258DF" w:rsidRDefault="00900639" w:rsidP="00D6087F">
      <w:pPr>
        <w:spacing w:after="200"/>
        <w:ind w:firstLine="567"/>
        <w:jc w:val="both"/>
      </w:pPr>
      <w:r w:rsidRPr="008258DF">
        <w:t>I – Requerimento de Informação: expediente externo dirigido às empresas produtoras, distribuidoras e comercializadoras de bens e serviços mencionados no artigo 7º, inciso XXV, da Lei nº 9782, de 1999, para fins de monitoramento da evolução de preços ou outros fins, passível de sanção em caso de descumprimento;</w:t>
      </w:r>
    </w:p>
    <w:p w14:paraId="4DD33333" w14:textId="77777777" w:rsidR="00900639" w:rsidRPr="008258DF" w:rsidRDefault="00900639" w:rsidP="00D6087F">
      <w:pPr>
        <w:spacing w:after="200"/>
        <w:ind w:firstLine="567"/>
        <w:jc w:val="both"/>
      </w:pPr>
      <w:r w:rsidRPr="008258DF">
        <w:t>II – Convocação: expediente externo utilizado quando da realização de reuniões técnicas ou setoriais;</w:t>
      </w:r>
    </w:p>
    <w:p w14:paraId="3A600524" w14:textId="77777777" w:rsidR="00900639" w:rsidRPr="008258DF" w:rsidRDefault="00900639" w:rsidP="00D6087F">
      <w:pPr>
        <w:spacing w:after="200"/>
        <w:ind w:firstLine="567"/>
        <w:jc w:val="both"/>
      </w:pPr>
      <w:r w:rsidRPr="008258DF">
        <w:lastRenderedPageBreak/>
        <w:t>III – Ofício: expediente externo que trata de assuntos de serviço ou de interesse da administração, dirigido aos órgãos ou entidades públicas ou privadas, nacionais ou estrangeiras;</w:t>
      </w:r>
    </w:p>
    <w:p w14:paraId="10B21936" w14:textId="77777777" w:rsidR="00900639" w:rsidRPr="008258DF" w:rsidRDefault="00900639" w:rsidP="00D6087F">
      <w:pPr>
        <w:spacing w:after="200"/>
        <w:ind w:firstLine="567"/>
        <w:jc w:val="both"/>
      </w:pPr>
      <w:r w:rsidRPr="008258DF">
        <w:t>IV – Memorando: expediente interno, entre unidades administrativas no âmbito da Anvisa, que trata de assuntos técnicos e administrativos;</w:t>
      </w:r>
    </w:p>
    <w:p w14:paraId="1B7DEC02" w14:textId="77777777" w:rsidR="00900639" w:rsidRPr="008258DF" w:rsidRDefault="00900639" w:rsidP="00D6087F">
      <w:pPr>
        <w:spacing w:after="200"/>
        <w:ind w:firstLine="567"/>
        <w:jc w:val="both"/>
      </w:pPr>
      <w:r w:rsidRPr="008258DF">
        <w:t xml:space="preserve">V – Carta: expediente externo, dirigido ao cidadão em resposta à demanda por ele formulada, ou interno, dirigido aos servidores e empregados da Anvisa para prestar informações de natureza institucional e administrativa; e </w:t>
      </w:r>
    </w:p>
    <w:p w14:paraId="48D3D5D4" w14:textId="77777777" w:rsidR="00900639" w:rsidRPr="008258DF" w:rsidRDefault="00900639" w:rsidP="00D6087F">
      <w:pPr>
        <w:spacing w:after="200"/>
        <w:ind w:firstLine="567"/>
        <w:jc w:val="both"/>
      </w:pPr>
      <w:r w:rsidRPr="008258DF">
        <w:t>VI – Notificação: expediente externo dirigido aos agentes regulados, para dar ciência sobre exigência ou representação formulada pela Agência contra os mesmos, iniciando prazo para ampla defesa, bem como para os fins de cobrança e inscrição de débitos na Dívida Ativa da Anvisa.</w:t>
      </w:r>
    </w:p>
    <w:p w14:paraId="01BEFC56" w14:textId="77777777" w:rsidR="00900639" w:rsidRPr="008258DF" w:rsidRDefault="00900639" w:rsidP="00D6087F">
      <w:pPr>
        <w:spacing w:after="200"/>
        <w:ind w:firstLine="567"/>
        <w:jc w:val="both"/>
      </w:pPr>
      <w:r w:rsidRPr="008258DF">
        <w:t xml:space="preserve">§ 1º Os Requerimentos de Informação, as Convocações, individuais ou coletivas, e as Notificações serão expedidos pelo Diretor–Presidente ou por outra autoridade com delegação expressa deste último. </w:t>
      </w:r>
    </w:p>
    <w:p w14:paraId="16E32C50" w14:textId="77777777" w:rsidR="00900639" w:rsidRPr="008258DF" w:rsidRDefault="00900639" w:rsidP="00D6087F">
      <w:pPr>
        <w:spacing w:after="200"/>
        <w:ind w:firstLine="567"/>
        <w:jc w:val="both"/>
      </w:pPr>
      <w:r w:rsidRPr="008258DF">
        <w:t>§ 2º Os Ofícios e Cartas serão expedidos pelo Diretor–Presidente, Diretores, Chefe de Gabinete do Diretor–Presidente, Gerentes–Gerais e responsáveis por Unidades Específicas e de Assessoramento, podendo a competência ser delegada pelos titulares aos detentores de cargo de confiança no âmbito da sua área de atuação.</w:t>
      </w:r>
    </w:p>
    <w:p w14:paraId="2427ADF7" w14:textId="77777777" w:rsidR="00900639" w:rsidRPr="008258DF" w:rsidRDefault="00900639" w:rsidP="00D6087F">
      <w:pPr>
        <w:spacing w:after="200"/>
        <w:ind w:firstLine="567"/>
        <w:jc w:val="both"/>
      </w:pPr>
      <w:r w:rsidRPr="008258DF">
        <w:t>§ 3º O responsável pelas áreas que tenham representações regionais ou estaduais poderão delegar competência para expedição de Ofícios e Cartas aos Chefes e Responsáveis pelas Coordenações e Postos de Serviço.</w:t>
      </w:r>
    </w:p>
    <w:p w14:paraId="2149B05A" w14:textId="77777777" w:rsidR="00900639" w:rsidRPr="008258DF" w:rsidRDefault="00900639" w:rsidP="00D6087F">
      <w:pPr>
        <w:spacing w:after="200"/>
        <w:ind w:firstLine="567"/>
        <w:jc w:val="both"/>
      </w:pPr>
      <w:r w:rsidRPr="008258DF">
        <w:t>§ 4º Os Memorandos serão expedidos pelo Diretor–Presidente, Diretores, Adjuntos, Ouvidor, Procurador–Chefe, Subprocurador–Chefe, Corregedor, Auditor Interno, Chefe de Gabinete do Diretor–Presidente, Gerentes–Gerais e responsáveis por Unidades Específicas e de Assessoramento, Gerentes, Chefes de Unidades e de Postos de Serviço Regionais e Estaduais, e Coordenadores.</w:t>
      </w:r>
    </w:p>
    <w:p w14:paraId="22FF3B72" w14:textId="77777777" w:rsidR="00900639" w:rsidRPr="008258DF" w:rsidRDefault="00900639" w:rsidP="00D6087F">
      <w:pPr>
        <w:spacing w:after="200"/>
        <w:ind w:firstLine="567"/>
        <w:jc w:val="both"/>
      </w:pPr>
      <w:r w:rsidRPr="008258DF">
        <w:t xml:space="preserve">§ 5º As correspondências poderão ser Circulares, quando forem expedidas simultaneamente a diversos destinatários com textos idênticos, apresentados sob a forma de Ofício, Memorando ou Carta, e mediante a assinatura: </w:t>
      </w:r>
    </w:p>
    <w:p w14:paraId="34985A95" w14:textId="77777777" w:rsidR="00900639" w:rsidRPr="008258DF" w:rsidRDefault="00900639" w:rsidP="00D6087F">
      <w:pPr>
        <w:spacing w:after="200"/>
        <w:ind w:firstLine="567"/>
        <w:jc w:val="both"/>
      </w:pPr>
      <w:r w:rsidRPr="008258DF">
        <w:t xml:space="preserve">I – do Diretor–Presidente ou Diretor, no caso de Ofício ou Carta Circular; ou </w:t>
      </w:r>
    </w:p>
    <w:p w14:paraId="53D7DB9F" w14:textId="77777777" w:rsidR="00900639" w:rsidRPr="008258DF" w:rsidRDefault="00900639" w:rsidP="00D6087F">
      <w:pPr>
        <w:spacing w:after="200"/>
        <w:ind w:firstLine="567"/>
        <w:jc w:val="both"/>
      </w:pPr>
      <w:r w:rsidRPr="008258DF">
        <w:t>II – do Diretor–Presidente, Diretores, Adjuntos, Ouvidor, Procurador–Chefe, Subprocurador–Chefe, Corregedor, Auditor Interno, Chefe de Gabinete do Diretor–Presidente, Gerentes–Gerais e responsáveis por Unidades Específicas e de Assessoramento, no caso de Memorando Circular.</w:t>
      </w:r>
    </w:p>
    <w:p w14:paraId="1B114645" w14:textId="77777777" w:rsidR="00900639" w:rsidRPr="008258DF" w:rsidRDefault="00900639" w:rsidP="00D6087F">
      <w:pPr>
        <w:spacing w:after="200"/>
        <w:ind w:firstLine="567"/>
        <w:jc w:val="both"/>
      </w:pPr>
      <w:r w:rsidRPr="008258DF">
        <w:lastRenderedPageBreak/>
        <w:t>§ 6º As correspondências terão numeração própria, controladas em cada unidade organizacional competente para expedi–</w:t>
      </w:r>
      <w:proofErr w:type="spellStart"/>
      <w:r w:rsidRPr="008258DF">
        <w:t>las</w:t>
      </w:r>
      <w:proofErr w:type="spellEnd"/>
      <w:r w:rsidRPr="008258DF">
        <w:t xml:space="preserve"> e deverão ser registradas no sistema de protocolo da Anvisa.</w:t>
      </w:r>
    </w:p>
    <w:p w14:paraId="00C180F0" w14:textId="77777777" w:rsidR="00900639" w:rsidRPr="008258DF" w:rsidRDefault="00900639" w:rsidP="00D6087F">
      <w:pPr>
        <w:spacing w:after="200"/>
        <w:ind w:firstLine="567"/>
        <w:jc w:val="both"/>
      </w:pPr>
      <w:r w:rsidRPr="008258DF">
        <w:t>§ 7º As respostas aos Requerimentos de Informação deverão ser incorporadas ao sistema de informações da Anvisa.</w:t>
      </w:r>
    </w:p>
    <w:p w14:paraId="1A7C2FB0" w14:textId="77777777" w:rsidR="00900639" w:rsidRPr="008258DF" w:rsidRDefault="00900639" w:rsidP="00D6087F">
      <w:pPr>
        <w:spacing w:after="200"/>
        <w:ind w:firstLine="567"/>
        <w:jc w:val="both"/>
      </w:pPr>
      <w:r w:rsidRPr="008258DF">
        <w:t xml:space="preserve">§ 8º As correspondências poderão ser transmitidas por meio eletrônico, para ciência prévia, quando for necessária maior rapidez no envio ou para resposta, não dispensando a remessa física. </w:t>
      </w:r>
    </w:p>
    <w:p w14:paraId="6837562D" w14:textId="77777777" w:rsidR="00EB3D48" w:rsidRPr="00EB3D48" w:rsidRDefault="00EB3D48" w:rsidP="00D6087F">
      <w:pPr>
        <w:spacing w:after="200"/>
        <w:jc w:val="center"/>
        <w:rPr>
          <w:b/>
        </w:rPr>
      </w:pPr>
      <w:r w:rsidRPr="00EB3D48">
        <w:rPr>
          <w:b/>
        </w:rPr>
        <w:t>TÍTULO V</w:t>
      </w:r>
    </w:p>
    <w:p w14:paraId="2DF1F549" w14:textId="77777777" w:rsidR="00EB3D48" w:rsidRDefault="00EB3D48" w:rsidP="00D6087F">
      <w:pPr>
        <w:spacing w:after="200"/>
        <w:jc w:val="center"/>
        <w:rPr>
          <w:b/>
        </w:rPr>
      </w:pPr>
      <w:r w:rsidRPr="00EB3D48">
        <w:rPr>
          <w:b/>
        </w:rPr>
        <w:t>DOS ATOS ADMINISTRATIVOS</w:t>
      </w:r>
    </w:p>
    <w:p w14:paraId="365BAB71" w14:textId="77777777" w:rsidR="00EB3D48" w:rsidRPr="00A52745" w:rsidRDefault="00EB3D48" w:rsidP="00D6087F">
      <w:pPr>
        <w:spacing w:after="200"/>
        <w:jc w:val="center"/>
      </w:pPr>
      <w:r w:rsidRPr="00A52745">
        <w:rPr>
          <w:b/>
          <w:color w:val="0000FF"/>
        </w:rPr>
        <w:t>(Retificado no DOU nº 71, de 14 de abril de 2016)</w:t>
      </w:r>
    </w:p>
    <w:p w14:paraId="75CCD12F" w14:textId="77777777" w:rsidR="00EB3D48" w:rsidRPr="00EB3D48" w:rsidRDefault="00EB3D48" w:rsidP="00D6087F">
      <w:pPr>
        <w:spacing w:after="200"/>
        <w:jc w:val="center"/>
        <w:rPr>
          <w:b/>
        </w:rPr>
      </w:pPr>
      <w:r w:rsidRPr="00EB3D48">
        <w:rPr>
          <w:b/>
        </w:rPr>
        <w:t>CAPÍTULO I</w:t>
      </w:r>
    </w:p>
    <w:p w14:paraId="4D81EEAF" w14:textId="77777777" w:rsidR="00EB3D48" w:rsidRDefault="00EB3D48" w:rsidP="00D6087F">
      <w:pPr>
        <w:spacing w:after="200"/>
        <w:jc w:val="center"/>
        <w:rPr>
          <w:b/>
        </w:rPr>
      </w:pPr>
      <w:r w:rsidRPr="00EB3D48">
        <w:rPr>
          <w:b/>
        </w:rPr>
        <w:t>DOS PRINCÍPIOS</w:t>
      </w:r>
    </w:p>
    <w:p w14:paraId="0CAE9E19" w14:textId="77777777" w:rsidR="00EB3D48" w:rsidRPr="00A52745" w:rsidRDefault="00EB3D48" w:rsidP="00D6087F">
      <w:pPr>
        <w:spacing w:after="200"/>
        <w:jc w:val="center"/>
      </w:pPr>
      <w:r w:rsidRPr="00A52745">
        <w:rPr>
          <w:b/>
          <w:color w:val="0000FF"/>
        </w:rPr>
        <w:t>(Retificado no DOU nº 71, de 14 de abril de 2016)</w:t>
      </w:r>
    </w:p>
    <w:p w14:paraId="21F3D57D" w14:textId="77777777" w:rsidR="00900639" w:rsidRPr="008258DF" w:rsidRDefault="00900639" w:rsidP="00D6087F">
      <w:pPr>
        <w:spacing w:after="200"/>
        <w:ind w:firstLine="567"/>
        <w:jc w:val="both"/>
      </w:pPr>
      <w:r w:rsidRPr="008258DF">
        <w:t xml:space="preserve">Art. 56. A Agência somente produzirá atos por escrito, em vernáculo, com a data e o local de sua emissão e a assinatura, gráfica ou eletrônica, da autoridade competente. </w:t>
      </w:r>
    </w:p>
    <w:p w14:paraId="2251DCED" w14:textId="77777777" w:rsidR="00900639" w:rsidRPr="008258DF" w:rsidRDefault="00900639" w:rsidP="00D6087F">
      <w:pPr>
        <w:spacing w:after="200"/>
        <w:ind w:firstLine="567"/>
        <w:jc w:val="both"/>
      </w:pPr>
      <w:r w:rsidRPr="008258DF">
        <w:t>§ 1º A autenticação de documentos exigidos em cópia poderá ser feita pela Agência.</w:t>
      </w:r>
    </w:p>
    <w:p w14:paraId="399532A2" w14:textId="77777777" w:rsidR="00900639" w:rsidRPr="008258DF" w:rsidRDefault="00900639" w:rsidP="00D6087F">
      <w:pPr>
        <w:spacing w:after="200"/>
        <w:ind w:firstLine="567"/>
        <w:jc w:val="both"/>
      </w:pPr>
      <w:r w:rsidRPr="008258DF">
        <w:t>§ 2º Salvo imposição legal, o reconhecimento de firma somente será exigido quando houver dúvida quanto à autenticidade.</w:t>
      </w:r>
    </w:p>
    <w:p w14:paraId="2BC45615" w14:textId="77777777" w:rsidR="00900639" w:rsidRPr="008258DF" w:rsidRDefault="00900639" w:rsidP="00D6087F">
      <w:pPr>
        <w:spacing w:after="200"/>
        <w:ind w:firstLine="567"/>
        <w:jc w:val="both"/>
      </w:pPr>
      <w:r w:rsidRPr="008258DF">
        <w:t xml:space="preserve">Art. 57. Os atos administrativos deverão ser motivados, com indicação dos fatos e dos fundamentos jurídicos que os justifiquem, especialmente quando: </w:t>
      </w:r>
    </w:p>
    <w:p w14:paraId="26272651" w14:textId="77777777" w:rsidR="00900639" w:rsidRPr="008258DF" w:rsidRDefault="00900639" w:rsidP="00D6087F">
      <w:pPr>
        <w:spacing w:after="200"/>
        <w:ind w:firstLine="567"/>
        <w:jc w:val="both"/>
      </w:pPr>
      <w:r w:rsidRPr="008258DF">
        <w:t>I - neguem, limitem ou afetem direitos ou interesses;</w:t>
      </w:r>
    </w:p>
    <w:p w14:paraId="46F5BE3A" w14:textId="77777777" w:rsidR="00900639" w:rsidRPr="008258DF" w:rsidRDefault="00900639" w:rsidP="00D6087F">
      <w:pPr>
        <w:spacing w:after="200"/>
        <w:ind w:firstLine="567"/>
        <w:jc w:val="both"/>
      </w:pPr>
      <w:r w:rsidRPr="008258DF">
        <w:t>II - imponham ou agravem deveres, encargos ou sanções;</w:t>
      </w:r>
    </w:p>
    <w:p w14:paraId="5C8F97E0" w14:textId="77777777" w:rsidR="00900639" w:rsidRPr="008258DF" w:rsidRDefault="00900639" w:rsidP="00D6087F">
      <w:pPr>
        <w:spacing w:after="200"/>
        <w:ind w:firstLine="567"/>
        <w:jc w:val="both"/>
      </w:pPr>
      <w:r w:rsidRPr="008258DF">
        <w:t>III - decidam processos relativos à licitação;</w:t>
      </w:r>
    </w:p>
    <w:p w14:paraId="0BC2604B" w14:textId="77777777" w:rsidR="00900639" w:rsidRPr="008258DF" w:rsidRDefault="00900639" w:rsidP="00D6087F">
      <w:pPr>
        <w:spacing w:after="200"/>
        <w:ind w:firstLine="567"/>
        <w:jc w:val="both"/>
      </w:pPr>
      <w:r w:rsidRPr="008258DF">
        <w:t>IV - dispensem a licitação ou declarem a sua inexigibilidade;</w:t>
      </w:r>
    </w:p>
    <w:p w14:paraId="3AF4D0A6" w14:textId="77777777" w:rsidR="00900639" w:rsidRPr="008258DF" w:rsidRDefault="00900639" w:rsidP="00D6087F">
      <w:pPr>
        <w:spacing w:after="200"/>
        <w:ind w:firstLine="567"/>
        <w:jc w:val="both"/>
      </w:pPr>
      <w:r w:rsidRPr="008258DF">
        <w:t>V - decidam recursos e pedidos de reconsideração;</w:t>
      </w:r>
    </w:p>
    <w:p w14:paraId="5CF53B02" w14:textId="77777777" w:rsidR="00900639" w:rsidRPr="008258DF" w:rsidRDefault="00900639" w:rsidP="00D6087F">
      <w:pPr>
        <w:spacing w:after="200"/>
        <w:ind w:firstLine="567"/>
        <w:jc w:val="both"/>
      </w:pPr>
      <w:r w:rsidRPr="008258DF">
        <w:t>VI - deixem de aplicar jurisprudência ou entendimento firmado sobre a questão ou discrepem de pareceres, laudos, propostas e relatórios oficiais;</w:t>
      </w:r>
    </w:p>
    <w:p w14:paraId="46E5993D" w14:textId="77777777" w:rsidR="00900639" w:rsidRPr="008258DF" w:rsidRDefault="00900639" w:rsidP="00D6087F">
      <w:pPr>
        <w:spacing w:after="200"/>
        <w:ind w:firstLine="567"/>
        <w:jc w:val="both"/>
      </w:pPr>
      <w:r w:rsidRPr="008258DF">
        <w:t xml:space="preserve">VII - importem em anulação, revogação, suspensão ou convalidação de ato </w:t>
      </w:r>
      <w:r w:rsidRPr="008258DF">
        <w:lastRenderedPageBreak/>
        <w:t>administrativo.</w:t>
      </w:r>
    </w:p>
    <w:p w14:paraId="71348702" w14:textId="77777777" w:rsidR="00900639" w:rsidRPr="008258DF" w:rsidRDefault="00900639" w:rsidP="00D6087F">
      <w:pPr>
        <w:spacing w:after="200"/>
        <w:ind w:firstLine="567"/>
        <w:jc w:val="both"/>
      </w:pPr>
      <w:r w:rsidRPr="008258DF">
        <w:t>§ 1º A motivação exigida neste artigo deve ser explícita, clara e congruente, podendo consistir em declaração de concordância com fundamentos de pareceres anteriores, informações, decisões ou propostas, que, neste caso, serão parte integrante do ato.</w:t>
      </w:r>
    </w:p>
    <w:p w14:paraId="072C4D5E" w14:textId="77777777" w:rsidR="00900639" w:rsidRPr="008258DF" w:rsidRDefault="00900639" w:rsidP="00D6087F">
      <w:pPr>
        <w:spacing w:after="200"/>
        <w:ind w:firstLine="567"/>
        <w:jc w:val="both"/>
      </w:pPr>
      <w:r w:rsidRPr="008258DF">
        <w:t>§ 2º Na solução de várias matérias da mesma natureza pode ser utilizado meio mecânico ou eletrônico que reproduza os fundamentos das decisões, desde que não prejudique direito ou garantia dos interessados.</w:t>
      </w:r>
    </w:p>
    <w:p w14:paraId="49A0C984" w14:textId="77777777" w:rsidR="00900639" w:rsidRPr="008258DF" w:rsidRDefault="00900639" w:rsidP="00D6087F">
      <w:pPr>
        <w:spacing w:after="200"/>
        <w:ind w:firstLine="567"/>
        <w:jc w:val="both"/>
      </w:pPr>
      <w:r w:rsidRPr="008258DF">
        <w:t xml:space="preserve">Art. 58. A Agência deve anular seus próprios atos quando eivados de vício de legalidade e pode revogá-los, por motivo de conveniência ou oportunidade, respeitados os direitos adquiridos.  </w:t>
      </w:r>
    </w:p>
    <w:p w14:paraId="385FB9E6" w14:textId="77777777" w:rsidR="00900639" w:rsidRPr="008258DF" w:rsidRDefault="00900639" w:rsidP="00D6087F">
      <w:pPr>
        <w:spacing w:after="200"/>
        <w:ind w:firstLine="567"/>
        <w:jc w:val="both"/>
      </w:pPr>
      <w:r w:rsidRPr="008258DF">
        <w:t>§ 1º O direito da Administração de anular os atos administrativos de que decorram efeitos favoráveis para os destinatários decai em cinco anos, contados da data em que foram praticados, salvo comprovada má-fé.</w:t>
      </w:r>
    </w:p>
    <w:p w14:paraId="4B6B8A71" w14:textId="77777777" w:rsidR="00900639" w:rsidRPr="008258DF" w:rsidRDefault="00900639" w:rsidP="00D6087F">
      <w:pPr>
        <w:spacing w:after="200"/>
        <w:ind w:firstLine="567"/>
        <w:jc w:val="both"/>
      </w:pPr>
      <w:r w:rsidRPr="008258DF">
        <w:t>§ 2º No caso de efeitos patrimoniais contínuos, o prazo de decadência contar-se-á da percepção do primeiro pagamento.</w:t>
      </w:r>
    </w:p>
    <w:p w14:paraId="77AADB60" w14:textId="77777777" w:rsidR="00900639" w:rsidRPr="008258DF" w:rsidRDefault="00900639" w:rsidP="00D6087F">
      <w:pPr>
        <w:spacing w:after="200"/>
        <w:ind w:firstLine="567"/>
        <w:jc w:val="both"/>
      </w:pPr>
      <w:r w:rsidRPr="008258DF">
        <w:t>§ 3º Considera-se exercício do direito de anular qualquer medida de autoridade administrativa que importe impugnação à validade do ato.</w:t>
      </w:r>
    </w:p>
    <w:p w14:paraId="70AEF945" w14:textId="77777777" w:rsidR="00900639" w:rsidRPr="008258DF" w:rsidRDefault="00900639" w:rsidP="00D6087F">
      <w:pPr>
        <w:spacing w:after="200"/>
        <w:ind w:firstLine="567"/>
        <w:jc w:val="both"/>
      </w:pPr>
      <w:r w:rsidRPr="008258DF">
        <w:t xml:space="preserve">Art. 59. Os atos que apresentarem defeitos sanáveis poderão ser convalidados pela própria Agência, desde que não acarretem lesão ao interesse público, nem prejuízos a terceiros. </w:t>
      </w:r>
    </w:p>
    <w:p w14:paraId="039DAE9A" w14:textId="77777777" w:rsidR="00900639" w:rsidRPr="00B53034" w:rsidRDefault="00900639" w:rsidP="00D6087F">
      <w:pPr>
        <w:spacing w:after="200"/>
        <w:jc w:val="center"/>
        <w:rPr>
          <w:b/>
        </w:rPr>
      </w:pPr>
      <w:r w:rsidRPr="00B53034">
        <w:rPr>
          <w:b/>
        </w:rPr>
        <w:t>CAPÍTULO II</w:t>
      </w:r>
    </w:p>
    <w:p w14:paraId="533FF806" w14:textId="77777777" w:rsidR="00900639" w:rsidRPr="00B53034" w:rsidRDefault="00900639" w:rsidP="00D6087F">
      <w:pPr>
        <w:spacing w:after="200"/>
        <w:jc w:val="center"/>
        <w:rPr>
          <w:b/>
        </w:rPr>
      </w:pPr>
      <w:r w:rsidRPr="00B53034">
        <w:rPr>
          <w:b/>
        </w:rPr>
        <w:t>DO CONSELHO CONSULTIVO</w:t>
      </w:r>
    </w:p>
    <w:p w14:paraId="581AF337" w14:textId="77777777" w:rsidR="00900639" w:rsidRPr="008258DF" w:rsidRDefault="00900639" w:rsidP="00D6087F">
      <w:pPr>
        <w:spacing w:after="200"/>
        <w:ind w:firstLine="567"/>
        <w:jc w:val="both"/>
      </w:pPr>
      <w:r w:rsidRPr="008258DF">
        <w:t>Art. 60. A Anvisa disporá de um órgão de participação institucionalizada da sociedade, denominado Conselho Consultivo.</w:t>
      </w:r>
    </w:p>
    <w:p w14:paraId="76F7001B" w14:textId="77777777" w:rsidR="005D201C" w:rsidRPr="005D201C" w:rsidRDefault="005D201C" w:rsidP="00D6087F">
      <w:pPr>
        <w:spacing w:after="200"/>
        <w:ind w:firstLine="567"/>
        <w:jc w:val="both"/>
      </w:pPr>
      <w:r w:rsidRPr="005D201C">
        <w:t>Art. 61. O Conselho Consultivo é um órgão colegiado composto por doze membros titulares e seus respectivos suplentes, indicados pelos órgãos e entidades definidos no art. 62 e nomeados pelo Ministro de Estado da Saúde</w:t>
      </w:r>
      <w:r>
        <w:t xml:space="preserve">. </w:t>
      </w:r>
      <w:r w:rsidRPr="00A52745">
        <w:rPr>
          <w:b/>
          <w:color w:val="0000FF"/>
        </w:rPr>
        <w:t>(Retificado no DOU nº 71, de 14 de abril de 2016</w:t>
      </w:r>
      <w:r>
        <w:rPr>
          <w:b/>
          <w:color w:val="0000FF"/>
        </w:rPr>
        <w:t>)</w:t>
      </w:r>
    </w:p>
    <w:p w14:paraId="7CCC154C" w14:textId="77777777" w:rsidR="00900639" w:rsidRPr="008258DF" w:rsidRDefault="00900639" w:rsidP="00D6087F">
      <w:pPr>
        <w:spacing w:after="200"/>
        <w:ind w:firstLine="567"/>
        <w:jc w:val="both"/>
      </w:pPr>
      <w:r w:rsidRPr="008258DF">
        <w:t>Parágrafo único. A não indicação do representante por parte dos órgãos e entidades ensejará a nomeação, de ofício, pelo Ministro de Estado da Saúde.</w:t>
      </w:r>
    </w:p>
    <w:p w14:paraId="3C5A10CD" w14:textId="77777777" w:rsidR="00900639" w:rsidRPr="008258DF" w:rsidRDefault="00900639" w:rsidP="00D6087F">
      <w:pPr>
        <w:spacing w:after="200"/>
        <w:jc w:val="center"/>
        <w:rPr>
          <w:b/>
          <w:bCs/>
        </w:rPr>
      </w:pPr>
      <w:r w:rsidRPr="008258DF">
        <w:rPr>
          <w:b/>
          <w:bCs/>
        </w:rPr>
        <w:t>Seção I</w:t>
      </w:r>
    </w:p>
    <w:p w14:paraId="66435C9D" w14:textId="77777777" w:rsidR="00900639" w:rsidRPr="008258DF" w:rsidRDefault="00900639" w:rsidP="00D6087F">
      <w:pPr>
        <w:spacing w:after="200"/>
        <w:jc w:val="center"/>
      </w:pPr>
      <w:r w:rsidRPr="008258DF">
        <w:rPr>
          <w:b/>
          <w:bCs/>
        </w:rPr>
        <w:t>Da Composição</w:t>
      </w:r>
    </w:p>
    <w:p w14:paraId="4144F290" w14:textId="77777777" w:rsidR="00900639" w:rsidRPr="008258DF" w:rsidRDefault="00900639" w:rsidP="00D6087F">
      <w:pPr>
        <w:spacing w:after="200"/>
        <w:ind w:firstLine="567"/>
        <w:jc w:val="both"/>
      </w:pPr>
      <w:r w:rsidRPr="008258DF">
        <w:lastRenderedPageBreak/>
        <w:t>Art. 62. O Conselho Consultivo será composto por:</w:t>
      </w:r>
    </w:p>
    <w:p w14:paraId="0D1A5E00" w14:textId="77777777" w:rsidR="00900639" w:rsidRPr="008258DF" w:rsidRDefault="00900639" w:rsidP="00D6087F">
      <w:pPr>
        <w:spacing w:after="200"/>
        <w:ind w:firstLine="567"/>
        <w:jc w:val="both"/>
      </w:pPr>
      <w:r w:rsidRPr="008258DF">
        <w:t>I – Ministro de Estado da Saúde ou seu representante legal, que o presidirá;</w:t>
      </w:r>
    </w:p>
    <w:p w14:paraId="4794D7C1" w14:textId="77777777" w:rsidR="00900639" w:rsidRPr="008258DF" w:rsidRDefault="00900639" w:rsidP="00D6087F">
      <w:pPr>
        <w:spacing w:after="200"/>
        <w:ind w:firstLine="567"/>
        <w:jc w:val="both"/>
      </w:pPr>
      <w:r w:rsidRPr="008258DF">
        <w:t>II – Ministro de Estado da Agricultura e do Abastecimento ou seu representante legal;</w:t>
      </w:r>
    </w:p>
    <w:p w14:paraId="3425D1F8" w14:textId="77777777" w:rsidR="00900639" w:rsidRPr="008258DF" w:rsidRDefault="00900639" w:rsidP="00D6087F">
      <w:pPr>
        <w:spacing w:after="200"/>
        <w:ind w:firstLine="567"/>
        <w:jc w:val="both"/>
      </w:pPr>
      <w:r w:rsidRPr="008258DF">
        <w:t>III – Ministro de Estado da Ciência, Tecnologia e Inovação ou seu representante legal;</w:t>
      </w:r>
    </w:p>
    <w:p w14:paraId="29F4DC2E" w14:textId="77777777" w:rsidR="00900639" w:rsidRPr="008258DF" w:rsidRDefault="00900639" w:rsidP="00D6087F">
      <w:pPr>
        <w:spacing w:after="200"/>
        <w:ind w:firstLine="567"/>
        <w:jc w:val="both"/>
      </w:pPr>
      <w:r w:rsidRPr="008258DF">
        <w:t>IV – Conselho Nacional dos Secretários Estaduais de Saúde – um representante;</w:t>
      </w:r>
    </w:p>
    <w:p w14:paraId="31AF9652" w14:textId="77777777" w:rsidR="00900639" w:rsidRPr="008258DF" w:rsidRDefault="00900639" w:rsidP="00D6087F">
      <w:pPr>
        <w:spacing w:after="200"/>
        <w:ind w:firstLine="567"/>
        <w:jc w:val="both"/>
      </w:pPr>
      <w:r w:rsidRPr="008258DF">
        <w:t>V – Conselho Nacional dos Secretários Municipais de Saúde – um representante;</w:t>
      </w:r>
    </w:p>
    <w:p w14:paraId="382697D0" w14:textId="77777777" w:rsidR="00900639" w:rsidRPr="008258DF" w:rsidRDefault="00900639" w:rsidP="00D6087F">
      <w:pPr>
        <w:spacing w:after="200"/>
        <w:ind w:firstLine="567"/>
        <w:jc w:val="both"/>
      </w:pPr>
      <w:r w:rsidRPr="008258DF">
        <w:t>VI – Confederação Nacional das Indústrias – um representante;</w:t>
      </w:r>
    </w:p>
    <w:p w14:paraId="3B9AE01A" w14:textId="77777777" w:rsidR="00900639" w:rsidRPr="008258DF" w:rsidRDefault="00900639" w:rsidP="00D6087F">
      <w:pPr>
        <w:spacing w:after="200"/>
        <w:ind w:firstLine="567"/>
        <w:jc w:val="both"/>
      </w:pPr>
      <w:r w:rsidRPr="008258DF">
        <w:t>VII – Confederação Nacional do Comércio – um representante;</w:t>
      </w:r>
    </w:p>
    <w:p w14:paraId="3F94219C" w14:textId="77777777" w:rsidR="00900639" w:rsidRPr="008258DF" w:rsidRDefault="00900639" w:rsidP="00D6087F">
      <w:pPr>
        <w:spacing w:after="200"/>
        <w:ind w:firstLine="567"/>
        <w:jc w:val="both"/>
      </w:pPr>
      <w:r w:rsidRPr="008258DF">
        <w:t>VIII – Comunidade Científica – dois representantes convidados pelo Ministro de Estado da Saúde;</w:t>
      </w:r>
    </w:p>
    <w:p w14:paraId="30DA212F" w14:textId="77777777" w:rsidR="00900639" w:rsidRPr="008258DF" w:rsidRDefault="00900639" w:rsidP="00D6087F">
      <w:pPr>
        <w:spacing w:after="200"/>
        <w:ind w:firstLine="567"/>
        <w:jc w:val="both"/>
      </w:pPr>
      <w:r w:rsidRPr="008258DF">
        <w:t>IX – Defesa do Consumidor – dois representantes de órgãos legalmente constituídos;</w:t>
      </w:r>
    </w:p>
    <w:p w14:paraId="3B37D4CD" w14:textId="77777777" w:rsidR="00900639" w:rsidRPr="008258DF" w:rsidRDefault="00900639" w:rsidP="00D6087F">
      <w:pPr>
        <w:spacing w:after="200"/>
        <w:ind w:firstLine="567"/>
        <w:jc w:val="both"/>
      </w:pPr>
      <w:r w:rsidRPr="008258DF">
        <w:t>X – Conselho Nacional de Saúde – um representante; e</w:t>
      </w:r>
    </w:p>
    <w:p w14:paraId="67EB964F" w14:textId="77777777" w:rsidR="00900639" w:rsidRPr="008258DF" w:rsidRDefault="00900639" w:rsidP="00D6087F">
      <w:pPr>
        <w:spacing w:after="200"/>
        <w:ind w:firstLine="567"/>
        <w:jc w:val="both"/>
      </w:pPr>
      <w:r w:rsidRPr="008258DF">
        <w:t>XI – Confederação Nacional de Saúde – um representante.</w:t>
      </w:r>
    </w:p>
    <w:p w14:paraId="53F24CBC" w14:textId="77777777" w:rsidR="00900639" w:rsidRPr="008258DF" w:rsidRDefault="00900639" w:rsidP="00D6087F">
      <w:pPr>
        <w:spacing w:after="200"/>
        <w:ind w:firstLine="567"/>
        <w:jc w:val="both"/>
      </w:pPr>
      <w:r w:rsidRPr="008258DF">
        <w:t>Parágrafo único. O Diretor–Presidente da Agência participará das reuniões do Conselho Consultivo com direito a voz, mas não a voto.</w:t>
      </w:r>
    </w:p>
    <w:p w14:paraId="1176A1B1" w14:textId="77777777" w:rsidR="00900639" w:rsidRPr="008258DF" w:rsidRDefault="00900639" w:rsidP="00D6087F">
      <w:pPr>
        <w:spacing w:after="200"/>
        <w:jc w:val="center"/>
        <w:rPr>
          <w:b/>
          <w:bCs/>
        </w:rPr>
      </w:pPr>
      <w:r w:rsidRPr="008258DF">
        <w:rPr>
          <w:b/>
          <w:bCs/>
        </w:rPr>
        <w:t>Seção II</w:t>
      </w:r>
    </w:p>
    <w:p w14:paraId="0F25AB2A" w14:textId="77777777" w:rsidR="00900639" w:rsidRPr="008258DF" w:rsidRDefault="00900639" w:rsidP="00D6087F">
      <w:pPr>
        <w:spacing w:after="200"/>
        <w:jc w:val="center"/>
      </w:pPr>
      <w:r w:rsidRPr="008258DF">
        <w:rPr>
          <w:b/>
          <w:bCs/>
        </w:rPr>
        <w:t>Das Competências</w:t>
      </w:r>
    </w:p>
    <w:p w14:paraId="33243603" w14:textId="77777777" w:rsidR="00900639" w:rsidRPr="008258DF" w:rsidRDefault="00900639" w:rsidP="00D6087F">
      <w:pPr>
        <w:spacing w:after="200"/>
        <w:ind w:firstLine="567"/>
        <w:jc w:val="both"/>
      </w:pPr>
      <w:r w:rsidRPr="008258DF">
        <w:t>Art. 63. Ao Conselho Consultivo compete:</w:t>
      </w:r>
    </w:p>
    <w:p w14:paraId="0F38DD12" w14:textId="77777777" w:rsidR="00900639" w:rsidRPr="008258DF" w:rsidRDefault="00900639" w:rsidP="00D6087F">
      <w:pPr>
        <w:spacing w:after="200"/>
        <w:ind w:firstLine="567"/>
        <w:jc w:val="both"/>
      </w:pPr>
      <w:r w:rsidRPr="008258DF">
        <w:t>I – requerer informações e propor à Diretoria Colegiada as diretrizes e recomendações técnicas de assuntos de competência da Anvisa;</w:t>
      </w:r>
    </w:p>
    <w:p w14:paraId="1385B610" w14:textId="77777777" w:rsidR="00900639" w:rsidRPr="008258DF" w:rsidRDefault="00900639" w:rsidP="00D6087F">
      <w:pPr>
        <w:spacing w:after="200"/>
        <w:ind w:firstLine="567"/>
        <w:jc w:val="both"/>
      </w:pPr>
      <w:r w:rsidRPr="008258DF">
        <w:t>II – opinar sobre as propostas de políticas governamentais na área de atuação da Anvisa;</w:t>
      </w:r>
    </w:p>
    <w:p w14:paraId="0BA631F9" w14:textId="77777777" w:rsidR="00900639" w:rsidRPr="008258DF" w:rsidRDefault="00900639" w:rsidP="00D6087F">
      <w:pPr>
        <w:spacing w:after="200"/>
        <w:ind w:firstLine="567"/>
        <w:jc w:val="both"/>
      </w:pPr>
      <w:r w:rsidRPr="008258DF">
        <w:t>III – apreciar e emitir parecer sobre os relatórios anuais da Diretoria Colegiada; e</w:t>
      </w:r>
    </w:p>
    <w:p w14:paraId="01D7CCBE" w14:textId="77777777" w:rsidR="00900639" w:rsidRPr="008258DF" w:rsidRDefault="00900639" w:rsidP="00D6087F">
      <w:pPr>
        <w:spacing w:after="200"/>
        <w:ind w:firstLine="567"/>
        <w:jc w:val="both"/>
      </w:pPr>
      <w:r w:rsidRPr="008258DF">
        <w:t>IV – requerer informações e fazer proposições a respeito das ações decorrentes da implementação e da execução do disposto nos incisos II a VII do art. 2º da Lei nº 9.782, de 1999.</w:t>
      </w:r>
    </w:p>
    <w:p w14:paraId="4ED639BD" w14:textId="77777777" w:rsidR="00900639" w:rsidRPr="008258DF" w:rsidRDefault="00900639" w:rsidP="00D6087F">
      <w:pPr>
        <w:spacing w:after="200"/>
        <w:ind w:firstLine="567"/>
        <w:jc w:val="both"/>
      </w:pPr>
      <w:r w:rsidRPr="008258DF">
        <w:t xml:space="preserve">§ 1º O Conselho Consultivo será auxiliado por uma Comissão Científica em Vigilância Sanitária com o objetivo de assessorar a Agência na avaliação e regulação de novas </w:t>
      </w:r>
      <w:r w:rsidRPr="008258DF">
        <w:lastRenderedPageBreak/>
        <w:t>tecnologias de interesse da saúde e nos temas e discussões estratégicos de cunho técnico–científico relacionados à vigilância sanitária, conforme legislação vigente.</w:t>
      </w:r>
    </w:p>
    <w:p w14:paraId="0B71E1A8" w14:textId="77777777" w:rsidR="00900639" w:rsidRPr="008258DF" w:rsidRDefault="00900639" w:rsidP="00D6087F">
      <w:pPr>
        <w:spacing w:after="200"/>
        <w:ind w:firstLine="567"/>
        <w:jc w:val="both"/>
      </w:pPr>
      <w:r w:rsidRPr="008258DF">
        <w:t xml:space="preserve">§ 2º O funcionamento do Conselho Consultivo será disposto em Regimento interno próprio, aprovado pela maioria dos Conselheiros e publicado pelo seu Presidente. </w:t>
      </w:r>
    </w:p>
    <w:p w14:paraId="613E7F4D" w14:textId="77777777" w:rsidR="00224F2E" w:rsidRDefault="00224F2E" w:rsidP="00D6087F">
      <w:pPr>
        <w:spacing w:after="200"/>
        <w:jc w:val="center"/>
        <w:rPr>
          <w:b/>
        </w:rPr>
      </w:pPr>
    </w:p>
    <w:p w14:paraId="2AEA93EB" w14:textId="5F1C7196" w:rsidR="00900639" w:rsidRPr="00B53034" w:rsidRDefault="00900639" w:rsidP="00D6087F">
      <w:pPr>
        <w:spacing w:after="200"/>
        <w:jc w:val="center"/>
        <w:rPr>
          <w:b/>
        </w:rPr>
      </w:pPr>
      <w:r w:rsidRPr="00B53034">
        <w:rPr>
          <w:b/>
        </w:rPr>
        <w:t>TÍTULO VI</w:t>
      </w:r>
    </w:p>
    <w:p w14:paraId="04396675" w14:textId="77777777" w:rsidR="00900639" w:rsidRPr="00B53034" w:rsidRDefault="00900639" w:rsidP="00D6087F">
      <w:pPr>
        <w:spacing w:after="200"/>
        <w:jc w:val="center"/>
        <w:rPr>
          <w:b/>
        </w:rPr>
      </w:pPr>
      <w:r w:rsidRPr="00B53034">
        <w:rPr>
          <w:b/>
        </w:rPr>
        <w:t xml:space="preserve">DAS COMPETÊNCIAS DAS UNIDADES ORGANIZACIONAIS </w:t>
      </w:r>
    </w:p>
    <w:p w14:paraId="291C3FF1" w14:textId="77777777" w:rsidR="00900639" w:rsidRPr="00B53034" w:rsidRDefault="00900639" w:rsidP="00D6087F">
      <w:pPr>
        <w:spacing w:after="200"/>
        <w:jc w:val="center"/>
        <w:rPr>
          <w:b/>
        </w:rPr>
      </w:pPr>
      <w:r w:rsidRPr="00B53034">
        <w:rPr>
          <w:b/>
        </w:rPr>
        <w:t>CAPÍTULO I</w:t>
      </w:r>
    </w:p>
    <w:p w14:paraId="3BCDC530" w14:textId="77777777" w:rsidR="00900639" w:rsidRPr="00B53034" w:rsidRDefault="00900639" w:rsidP="00D6087F">
      <w:pPr>
        <w:spacing w:after="200"/>
        <w:jc w:val="center"/>
        <w:rPr>
          <w:b/>
        </w:rPr>
      </w:pPr>
      <w:r w:rsidRPr="00B53034">
        <w:rPr>
          <w:b/>
        </w:rPr>
        <w:t>DA SECRETARIA EXECUTIVA DA DIRETORIA COLEGIADA</w:t>
      </w:r>
    </w:p>
    <w:p w14:paraId="60128499" w14:textId="77777777" w:rsidR="00900639" w:rsidRPr="008258DF" w:rsidRDefault="00900639" w:rsidP="00D6087F">
      <w:pPr>
        <w:spacing w:after="200"/>
        <w:ind w:firstLine="567"/>
        <w:jc w:val="both"/>
      </w:pPr>
      <w:r w:rsidRPr="008258DF">
        <w:t xml:space="preserve">Art. 64. São competências da Secretaria Executiva da Diretoria Colegiada: </w:t>
      </w:r>
    </w:p>
    <w:p w14:paraId="4175CA55" w14:textId="77777777" w:rsidR="00900639" w:rsidRPr="008258DF" w:rsidRDefault="00900639" w:rsidP="00D6087F">
      <w:pPr>
        <w:spacing w:after="200"/>
        <w:ind w:firstLine="567"/>
        <w:jc w:val="both"/>
      </w:pPr>
      <w:r w:rsidRPr="008258DF">
        <w:t>I – organizar o funcionamento das reuniões da Diretoria Colegiada;</w:t>
      </w:r>
    </w:p>
    <w:p w14:paraId="5EDFF62B" w14:textId="77777777" w:rsidR="00900639" w:rsidRPr="008258DF" w:rsidRDefault="00900639" w:rsidP="00D6087F">
      <w:pPr>
        <w:spacing w:after="200"/>
        <w:ind w:firstLine="567"/>
        <w:jc w:val="both"/>
      </w:pPr>
      <w:r w:rsidRPr="008258DF">
        <w:t>II – prestar assistência técnica e administrativa direta às atividades da Diretoria Colegiada;</w:t>
      </w:r>
    </w:p>
    <w:p w14:paraId="50F3C0E9" w14:textId="77777777" w:rsidR="00900639" w:rsidRPr="008258DF" w:rsidRDefault="00900639" w:rsidP="00D6087F">
      <w:pPr>
        <w:spacing w:after="200"/>
        <w:ind w:firstLine="567"/>
        <w:jc w:val="both"/>
      </w:pPr>
      <w:r w:rsidRPr="008258DF">
        <w:t xml:space="preserve">III – elaborar minuta da pauta das reuniões da Diretoria Colegiada, submetendo para aprovação do Diretor–Presidente; </w:t>
      </w:r>
    </w:p>
    <w:p w14:paraId="323C9D10" w14:textId="77777777" w:rsidR="00900639" w:rsidRPr="008258DF" w:rsidRDefault="00900639" w:rsidP="00D6087F">
      <w:pPr>
        <w:spacing w:after="200"/>
        <w:ind w:firstLine="567"/>
        <w:jc w:val="both"/>
      </w:pPr>
      <w:r w:rsidRPr="008258DF">
        <w:t>IV – atuar como instância de instrução e de apoio técnico às deliberações colegiadas;</w:t>
      </w:r>
    </w:p>
    <w:p w14:paraId="5A62304C" w14:textId="77777777" w:rsidR="00900639" w:rsidRPr="008258DF" w:rsidRDefault="00900639" w:rsidP="00D6087F">
      <w:pPr>
        <w:spacing w:after="200"/>
        <w:ind w:firstLine="567"/>
        <w:jc w:val="both"/>
      </w:pPr>
      <w:r w:rsidRPr="008258DF">
        <w:t>V – comunicar às unidades da Agência instruções, orientações e recomendações emanadas da Diretoria Colegiada;</w:t>
      </w:r>
    </w:p>
    <w:p w14:paraId="03E3CA60" w14:textId="77777777" w:rsidR="00900639" w:rsidRPr="008258DF" w:rsidRDefault="00900639" w:rsidP="00D6087F">
      <w:pPr>
        <w:spacing w:after="200"/>
        <w:ind w:firstLine="567"/>
        <w:jc w:val="both"/>
      </w:pPr>
      <w:r w:rsidRPr="008258DF">
        <w:t>VI – registrar, sistematizar e encaminhar para unidade organizacional responsável pela publicação, quando necessário, as atas e os atos normativos e ordinários, relativos às deliberações da Diretoria Colegiada; e</w:t>
      </w:r>
    </w:p>
    <w:p w14:paraId="54D77487" w14:textId="77777777" w:rsidR="00900639" w:rsidRPr="008258DF" w:rsidRDefault="00900639" w:rsidP="00D6087F">
      <w:pPr>
        <w:spacing w:after="200"/>
        <w:ind w:firstLine="567"/>
        <w:jc w:val="both"/>
      </w:pPr>
      <w:r w:rsidRPr="008258DF">
        <w:t>VII – acompanhar as decisões da Diretoria Colegiada.</w:t>
      </w:r>
    </w:p>
    <w:p w14:paraId="689E4CF6" w14:textId="77777777" w:rsidR="00900639" w:rsidRPr="00B53034" w:rsidRDefault="00900639" w:rsidP="00D6087F">
      <w:pPr>
        <w:spacing w:after="200"/>
        <w:jc w:val="center"/>
        <w:rPr>
          <w:b/>
        </w:rPr>
      </w:pPr>
      <w:r w:rsidRPr="00B53034">
        <w:rPr>
          <w:b/>
        </w:rPr>
        <w:t>CAPÍTULO II</w:t>
      </w:r>
    </w:p>
    <w:p w14:paraId="1BFB651E" w14:textId="77777777" w:rsidR="00900639" w:rsidRPr="00B53034" w:rsidRDefault="00900639" w:rsidP="00D6087F">
      <w:pPr>
        <w:spacing w:after="200"/>
        <w:jc w:val="center"/>
        <w:rPr>
          <w:b/>
        </w:rPr>
      </w:pPr>
      <w:r w:rsidRPr="00B53034">
        <w:rPr>
          <w:b/>
        </w:rPr>
        <w:t>DO GABINETE DO DIRETOR–PRESIDENTE</w:t>
      </w:r>
    </w:p>
    <w:p w14:paraId="1662EB05" w14:textId="77777777" w:rsidR="00900639" w:rsidRPr="008258DF" w:rsidRDefault="00900639" w:rsidP="00D6087F">
      <w:pPr>
        <w:spacing w:after="200"/>
        <w:ind w:firstLine="567"/>
        <w:jc w:val="both"/>
      </w:pPr>
      <w:r w:rsidRPr="008258DF">
        <w:t>Art. 65. São competências do Gabinete do Diretor–Presidente:</w:t>
      </w:r>
    </w:p>
    <w:p w14:paraId="6BDEDE5A" w14:textId="77777777" w:rsidR="00900639" w:rsidRPr="008258DF" w:rsidRDefault="00900639" w:rsidP="00D6087F">
      <w:pPr>
        <w:spacing w:after="200"/>
        <w:ind w:firstLine="567"/>
        <w:jc w:val="both"/>
      </w:pPr>
      <w:r w:rsidRPr="008258DF">
        <w:t>I – apoiar, em consonância com as diretrizes estabelecidas pela Diretoria Colegiada, o planejamento estratégico da Agência de forma continuada;</w:t>
      </w:r>
    </w:p>
    <w:p w14:paraId="60052418" w14:textId="77777777" w:rsidR="00900639" w:rsidRPr="008258DF" w:rsidRDefault="00900639" w:rsidP="00D6087F">
      <w:pPr>
        <w:spacing w:after="200"/>
        <w:ind w:firstLine="567"/>
        <w:jc w:val="both"/>
      </w:pPr>
      <w:r w:rsidRPr="008258DF">
        <w:t>II – promover a articulação da Agência com os órgãos e entidades da estrutura do Ministério da Saúde;</w:t>
      </w:r>
    </w:p>
    <w:p w14:paraId="4046A13C" w14:textId="77777777" w:rsidR="00900639" w:rsidRPr="008258DF" w:rsidRDefault="00900639" w:rsidP="00D6087F">
      <w:pPr>
        <w:spacing w:after="200"/>
        <w:ind w:firstLine="567"/>
        <w:jc w:val="both"/>
      </w:pPr>
      <w:r w:rsidRPr="008258DF">
        <w:lastRenderedPageBreak/>
        <w:t>III – coordenar a agenda do Diretor–Presidente;</w:t>
      </w:r>
    </w:p>
    <w:p w14:paraId="70A43F94" w14:textId="77777777" w:rsidR="00900639" w:rsidRPr="008258DF" w:rsidRDefault="00900639" w:rsidP="00D6087F">
      <w:pPr>
        <w:spacing w:after="200"/>
        <w:ind w:firstLine="567"/>
        <w:jc w:val="both"/>
      </w:pPr>
      <w:r w:rsidRPr="008258DF">
        <w:t>IV – prestar assistência ao Diretor–Presidente em sua representação política e social;</w:t>
      </w:r>
    </w:p>
    <w:p w14:paraId="6828073A" w14:textId="77777777" w:rsidR="00900639" w:rsidRPr="008258DF" w:rsidRDefault="00900639" w:rsidP="00D6087F">
      <w:pPr>
        <w:spacing w:after="200"/>
        <w:ind w:firstLine="567"/>
        <w:jc w:val="both"/>
      </w:pPr>
      <w:r w:rsidRPr="008258DF">
        <w:t>V – subsidiar o Diretor–Presidente na preparação de seus pronunciamentos;</w:t>
      </w:r>
    </w:p>
    <w:p w14:paraId="62AA1CA7" w14:textId="77777777" w:rsidR="00900639" w:rsidRPr="008258DF" w:rsidRDefault="00900639" w:rsidP="00D6087F">
      <w:pPr>
        <w:spacing w:after="200"/>
        <w:ind w:firstLine="567"/>
        <w:jc w:val="both"/>
      </w:pPr>
      <w:r w:rsidRPr="008258DF">
        <w:t xml:space="preserve">VI – orientar e controlar as atividades afetas ao Gabinete, especialmente as relativas a assuntos administrativos; </w:t>
      </w:r>
    </w:p>
    <w:p w14:paraId="331A11AE" w14:textId="77777777" w:rsidR="00900639" w:rsidRPr="008258DF" w:rsidRDefault="00900639" w:rsidP="00D6087F">
      <w:pPr>
        <w:spacing w:after="200"/>
        <w:ind w:firstLine="567"/>
        <w:jc w:val="both"/>
      </w:pPr>
      <w:r w:rsidRPr="008258DF">
        <w:t xml:space="preserve">VII – autorizar os procedimentos de registro e publicidade dos atos normativos e ordinários da Agência e coordenar os procedimentos de registro e publicidade relativos a processos de afastamento do país; </w:t>
      </w:r>
    </w:p>
    <w:p w14:paraId="0A24FFFB" w14:textId="77777777" w:rsidR="00894BAD" w:rsidRPr="008258DF" w:rsidRDefault="00900639" w:rsidP="00D6087F">
      <w:pPr>
        <w:spacing w:after="200"/>
        <w:ind w:firstLine="567"/>
        <w:jc w:val="both"/>
      </w:pPr>
      <w:r w:rsidRPr="008258DF">
        <w:t xml:space="preserve">VIII - promover a articulação e a relação institucional com órgãos governamentais e não governamentais, visando ao fortalecimento da participação social na atuação regulatória da Anvisa; e </w:t>
      </w:r>
    </w:p>
    <w:p w14:paraId="487CE366" w14:textId="77777777" w:rsidR="00894BAD" w:rsidRPr="008258DF" w:rsidRDefault="00900639" w:rsidP="00D6087F">
      <w:pPr>
        <w:spacing w:after="200"/>
        <w:ind w:firstLine="567"/>
        <w:jc w:val="both"/>
      </w:pPr>
      <w:r w:rsidRPr="008258DF">
        <w:t>IX - assessorar a Diretoria Colegiada perante o Conselho Consultivo, bem como no acompanhamento das atividades do Conselho Nacional de Saúde, das Câmaras Setoriais e demais instâncias de participação e controle so</w:t>
      </w:r>
      <w:r w:rsidR="00894BAD" w:rsidRPr="008258DF">
        <w:t>cial do Sistema Único de Saúde;</w:t>
      </w:r>
    </w:p>
    <w:p w14:paraId="7A2CA820" w14:textId="77777777" w:rsidR="00900639" w:rsidRPr="008258DF" w:rsidRDefault="00900639" w:rsidP="00D6087F">
      <w:pPr>
        <w:spacing w:after="200"/>
        <w:ind w:firstLine="567"/>
        <w:jc w:val="both"/>
      </w:pPr>
      <w:r w:rsidRPr="008258DF">
        <w:t>X – Propor, coordenar e monitorar a execução dos Termos de Cooperação Técnica com organismos internacionais;</w:t>
      </w:r>
      <w:r w:rsidR="00B53034">
        <w:t xml:space="preserve"> </w:t>
      </w:r>
      <w:r w:rsidR="00894BAD" w:rsidRPr="008258DF">
        <w:t>e</w:t>
      </w:r>
    </w:p>
    <w:p w14:paraId="1E3ADF4B" w14:textId="77777777" w:rsidR="00900639" w:rsidRPr="008258DF" w:rsidRDefault="00900639" w:rsidP="00D6087F">
      <w:pPr>
        <w:spacing w:after="200"/>
        <w:ind w:firstLine="567"/>
        <w:jc w:val="both"/>
      </w:pPr>
      <w:r w:rsidRPr="008258DF">
        <w:t>XI - apoiar as áreas técnicas no planejamento, monitoramento e avaliação de projetos de cooperação técnica com organismos internacionais;</w:t>
      </w:r>
    </w:p>
    <w:p w14:paraId="539509E6" w14:textId="77777777" w:rsidR="00900639" w:rsidRPr="00B53034" w:rsidRDefault="00900639" w:rsidP="00D6087F">
      <w:pPr>
        <w:spacing w:after="200"/>
        <w:jc w:val="center"/>
        <w:rPr>
          <w:b/>
        </w:rPr>
      </w:pPr>
      <w:r w:rsidRPr="00B53034">
        <w:rPr>
          <w:b/>
        </w:rPr>
        <w:t>Seção I</w:t>
      </w:r>
    </w:p>
    <w:p w14:paraId="17A9AB9A" w14:textId="77777777" w:rsidR="00900639" w:rsidRPr="00B53034" w:rsidRDefault="00900639" w:rsidP="00D6087F">
      <w:pPr>
        <w:spacing w:after="200"/>
        <w:jc w:val="center"/>
        <w:rPr>
          <w:b/>
        </w:rPr>
      </w:pPr>
      <w:r w:rsidRPr="00B53034">
        <w:rPr>
          <w:b/>
        </w:rPr>
        <w:t>Da Coordenação de Registro e Publicidade de Atos</w:t>
      </w:r>
    </w:p>
    <w:p w14:paraId="6328EDC3" w14:textId="77777777" w:rsidR="00900639" w:rsidRPr="008258DF" w:rsidRDefault="00900639" w:rsidP="00D6087F">
      <w:pPr>
        <w:spacing w:after="200"/>
        <w:ind w:firstLine="567"/>
      </w:pPr>
      <w:r w:rsidRPr="008258DF">
        <w:t>Art. 66. São competências da Coordenação de Registro e Publicidade de Atos:</w:t>
      </w:r>
    </w:p>
    <w:p w14:paraId="3436423C" w14:textId="77777777" w:rsidR="00900639" w:rsidRPr="008258DF" w:rsidRDefault="00900639" w:rsidP="00D6087F">
      <w:pPr>
        <w:spacing w:after="200"/>
        <w:ind w:firstLine="567"/>
        <w:jc w:val="both"/>
      </w:pPr>
      <w:r w:rsidRPr="008258DF">
        <w:t>I – promover a melhoria dos processos de trabalho visando à harmonização dos procedimentos operacionais e a economicidade de recursos;</w:t>
      </w:r>
    </w:p>
    <w:p w14:paraId="2097BCF5" w14:textId="77777777" w:rsidR="00900639" w:rsidRPr="008258DF" w:rsidRDefault="00900639" w:rsidP="00D6087F">
      <w:pPr>
        <w:spacing w:after="200"/>
        <w:ind w:firstLine="567"/>
        <w:jc w:val="both"/>
      </w:pPr>
      <w:r w:rsidRPr="008258DF">
        <w:t>II – gerir o registro, sistematização e publicidade aos Atos normativos e ordinários relativos às deliberações da Diretoria Colegiada;</w:t>
      </w:r>
    </w:p>
    <w:p w14:paraId="7838CF94" w14:textId="77777777" w:rsidR="00900639" w:rsidRPr="008258DF" w:rsidRDefault="00900639" w:rsidP="00D6087F">
      <w:pPr>
        <w:spacing w:after="200"/>
        <w:ind w:firstLine="567"/>
        <w:jc w:val="both"/>
      </w:pPr>
      <w:r w:rsidRPr="008258DF">
        <w:t>III – subsidiar as unidades organizacionais quanto à adequação e forma dos Atos encaminhados para o registro e a publicidade;</w:t>
      </w:r>
    </w:p>
    <w:p w14:paraId="36805308" w14:textId="77777777" w:rsidR="00900639" w:rsidRPr="008258DF" w:rsidRDefault="00900639" w:rsidP="00D6087F">
      <w:pPr>
        <w:spacing w:after="200"/>
        <w:ind w:firstLine="567"/>
        <w:jc w:val="both"/>
      </w:pPr>
      <w:r w:rsidRPr="008258DF">
        <w:t>IV – submeter à chefia do Gabinete do Diretor–Presidente o registro e publicidade do Ato, quando couber;</w:t>
      </w:r>
    </w:p>
    <w:p w14:paraId="73FE33E4" w14:textId="77777777" w:rsidR="00900639" w:rsidRPr="008258DF" w:rsidRDefault="00900639" w:rsidP="00D6087F">
      <w:pPr>
        <w:spacing w:after="200"/>
        <w:ind w:firstLine="567"/>
        <w:jc w:val="both"/>
      </w:pPr>
      <w:r w:rsidRPr="008258DF">
        <w:t>V – exercer a numeração e controle dos Atos normativos e ordinários;</w:t>
      </w:r>
    </w:p>
    <w:p w14:paraId="7A19B7CC" w14:textId="77777777" w:rsidR="00900639" w:rsidRPr="008258DF" w:rsidRDefault="00900639" w:rsidP="00D6087F">
      <w:pPr>
        <w:spacing w:after="200"/>
        <w:ind w:firstLine="567"/>
        <w:jc w:val="both"/>
      </w:pPr>
      <w:r w:rsidRPr="008258DF">
        <w:lastRenderedPageBreak/>
        <w:t>VI – gerar a publicação dos Atos normativos e ordinários da Agência;</w:t>
      </w:r>
    </w:p>
    <w:p w14:paraId="47AD049F" w14:textId="77777777" w:rsidR="00900639" w:rsidRPr="008258DF" w:rsidRDefault="00900639" w:rsidP="00D6087F">
      <w:pPr>
        <w:spacing w:after="200"/>
        <w:ind w:firstLine="567"/>
        <w:jc w:val="both"/>
      </w:pPr>
      <w:r w:rsidRPr="008258DF">
        <w:t>VII – coordenar a alimentação e atualização do banco de dados quanto às publicações da Agência;</w:t>
      </w:r>
    </w:p>
    <w:p w14:paraId="539716CF" w14:textId="77777777" w:rsidR="00900639" w:rsidRPr="008258DF" w:rsidRDefault="00900639" w:rsidP="00D6087F">
      <w:pPr>
        <w:spacing w:after="200"/>
        <w:ind w:firstLine="567"/>
        <w:jc w:val="both"/>
      </w:pPr>
      <w:r w:rsidRPr="008258DF">
        <w:t>VIII – garantir o acesso à publicação dos Atos emanados da Presidência da República, do Ministério da Saúde e de órgãos que tem interface com a Anvisa; e</w:t>
      </w:r>
    </w:p>
    <w:p w14:paraId="6652F53D" w14:textId="77777777" w:rsidR="00900639" w:rsidRPr="008258DF" w:rsidRDefault="00900639" w:rsidP="00D6087F">
      <w:pPr>
        <w:spacing w:after="200"/>
        <w:ind w:firstLine="567"/>
        <w:jc w:val="both"/>
      </w:pPr>
      <w:r w:rsidRPr="008258DF">
        <w:t>IX – assegurar a acessibilidade às informações de caráter normativo de acordo com as diretrizes preconizadas pelo governo.</w:t>
      </w:r>
    </w:p>
    <w:p w14:paraId="17971089" w14:textId="77777777" w:rsidR="00900639" w:rsidRPr="00B53034" w:rsidRDefault="00900639" w:rsidP="00D6087F">
      <w:pPr>
        <w:spacing w:after="200"/>
        <w:jc w:val="center"/>
        <w:rPr>
          <w:b/>
        </w:rPr>
      </w:pPr>
      <w:r w:rsidRPr="00B53034">
        <w:rPr>
          <w:b/>
        </w:rPr>
        <w:t>Seção II</w:t>
      </w:r>
    </w:p>
    <w:p w14:paraId="1962166A" w14:textId="77777777" w:rsidR="00900639" w:rsidRPr="00B53034" w:rsidRDefault="00900639" w:rsidP="00D6087F">
      <w:pPr>
        <w:spacing w:after="200"/>
        <w:jc w:val="center"/>
        <w:rPr>
          <w:b/>
        </w:rPr>
      </w:pPr>
      <w:r w:rsidRPr="00B53034">
        <w:rPr>
          <w:b/>
        </w:rPr>
        <w:t>Da Coordenação Administrativa da Comissão de Ética da Anvisa</w:t>
      </w:r>
    </w:p>
    <w:p w14:paraId="63028E4A" w14:textId="77777777" w:rsidR="00900639" w:rsidRPr="008258DF" w:rsidRDefault="00900639" w:rsidP="00D6087F">
      <w:pPr>
        <w:spacing w:after="200"/>
        <w:ind w:firstLine="567"/>
      </w:pPr>
      <w:r w:rsidRPr="008258DF">
        <w:t xml:space="preserve">Art. 67. São competências da Coordenação Administrativa da Comissão de Ética da Anvisa: </w:t>
      </w:r>
    </w:p>
    <w:p w14:paraId="7419860B" w14:textId="77777777" w:rsidR="00900639" w:rsidRPr="008258DF" w:rsidRDefault="00900639" w:rsidP="00D6087F">
      <w:pPr>
        <w:spacing w:after="200"/>
        <w:ind w:firstLine="567"/>
      </w:pPr>
      <w:r w:rsidRPr="008258DF">
        <w:t>I – dar suporte técnico e administrativo ao desenvolvimento dos trabalhos da Comissão;</w:t>
      </w:r>
    </w:p>
    <w:p w14:paraId="12385A0C" w14:textId="77777777" w:rsidR="00900639" w:rsidRPr="008258DF" w:rsidRDefault="00900639" w:rsidP="00D6087F">
      <w:pPr>
        <w:spacing w:after="200"/>
        <w:ind w:firstLine="567"/>
      </w:pPr>
      <w:r w:rsidRPr="008258DF">
        <w:t>II – contribuir na elaboração e no cumprimento do Plano de Trabalho da Gestão da Ética da Anvisa;</w:t>
      </w:r>
    </w:p>
    <w:p w14:paraId="16E33031" w14:textId="77777777" w:rsidR="00900639" w:rsidRPr="008258DF" w:rsidRDefault="00900639" w:rsidP="00D6087F">
      <w:pPr>
        <w:spacing w:after="200"/>
        <w:ind w:firstLine="567"/>
      </w:pPr>
      <w:r w:rsidRPr="008258DF">
        <w:t>III – receber, selecionar, registrar, classificar, expedir, arquivar e conservar correspondências, documentos e processos relacionados aos trabalhos da Comissão;</w:t>
      </w:r>
    </w:p>
    <w:p w14:paraId="24BC7343" w14:textId="77777777" w:rsidR="00900639" w:rsidRPr="008258DF" w:rsidRDefault="00900639" w:rsidP="00D6087F">
      <w:pPr>
        <w:spacing w:after="200"/>
        <w:ind w:firstLine="567"/>
      </w:pPr>
      <w:r w:rsidRPr="008258DF">
        <w:t>IV – executar as atividades relativas à requisição, à recepção, à guarda, à distribuição e ao controle do estoque de material de consumo, bem como receber e manter controle do material permanente; e</w:t>
      </w:r>
    </w:p>
    <w:p w14:paraId="6C9E924D" w14:textId="77777777" w:rsidR="00900639" w:rsidRPr="008258DF" w:rsidRDefault="00900639" w:rsidP="00D6087F">
      <w:pPr>
        <w:spacing w:after="200"/>
        <w:ind w:firstLine="567"/>
      </w:pPr>
      <w:r w:rsidRPr="008258DF">
        <w:t>V – coordenar a movimentação dos recursos orçamentários e financeiros alocados à Comissão de Ética da Anvisa.</w:t>
      </w:r>
    </w:p>
    <w:p w14:paraId="1A5F8052" w14:textId="77777777" w:rsidR="00900639" w:rsidRPr="00B53034" w:rsidRDefault="00900639" w:rsidP="00D6087F">
      <w:pPr>
        <w:spacing w:after="200"/>
        <w:jc w:val="center"/>
        <w:rPr>
          <w:b/>
        </w:rPr>
      </w:pPr>
      <w:r w:rsidRPr="00B53034">
        <w:rPr>
          <w:b/>
        </w:rPr>
        <w:t>Seção III</w:t>
      </w:r>
    </w:p>
    <w:p w14:paraId="5CCA9670" w14:textId="77777777" w:rsidR="00900639" w:rsidRPr="00B53034" w:rsidRDefault="00900639" w:rsidP="00D6087F">
      <w:pPr>
        <w:spacing w:after="200"/>
        <w:jc w:val="center"/>
        <w:rPr>
          <w:b/>
        </w:rPr>
      </w:pPr>
      <w:r w:rsidRPr="00B53034">
        <w:rPr>
          <w:b/>
        </w:rPr>
        <w:t>Da Coordenação de Apoio Administrativo</w:t>
      </w:r>
    </w:p>
    <w:p w14:paraId="62FA3FEB" w14:textId="77777777" w:rsidR="00900639" w:rsidRPr="008258DF" w:rsidRDefault="00900639" w:rsidP="00D6087F">
      <w:pPr>
        <w:spacing w:after="200"/>
        <w:ind w:firstLine="567"/>
      </w:pPr>
      <w:r w:rsidRPr="008258DF">
        <w:t>Art. 68. São competências da Coordenação de Apoio Administrativo:</w:t>
      </w:r>
    </w:p>
    <w:p w14:paraId="35731687" w14:textId="77777777" w:rsidR="00900639" w:rsidRPr="008258DF" w:rsidRDefault="00900639" w:rsidP="00D6087F">
      <w:pPr>
        <w:spacing w:after="200"/>
        <w:ind w:firstLine="567"/>
      </w:pPr>
      <w:r w:rsidRPr="008258DF">
        <w:t>I – executar as atividades de apoio administrativo necessárias ao funcionamento do G</w:t>
      </w:r>
      <w:r w:rsidR="00B53034">
        <w:t>abinete do Diretor–Presidente;</w:t>
      </w:r>
    </w:p>
    <w:p w14:paraId="1B34120F" w14:textId="77777777" w:rsidR="00900639" w:rsidRPr="008258DF" w:rsidRDefault="00900639" w:rsidP="00D6087F">
      <w:pPr>
        <w:spacing w:after="200"/>
        <w:ind w:firstLine="567"/>
      </w:pPr>
      <w:r w:rsidRPr="008258DF">
        <w:t>II – receber, selecionar, registrar, classificar, expedir, arquivar e conservar correspondências, documentos e processos;</w:t>
      </w:r>
    </w:p>
    <w:p w14:paraId="37A59B32" w14:textId="77777777" w:rsidR="00900639" w:rsidRPr="008258DF" w:rsidRDefault="00900639" w:rsidP="00D6087F">
      <w:pPr>
        <w:spacing w:after="200"/>
        <w:ind w:firstLine="567"/>
      </w:pPr>
      <w:r w:rsidRPr="008258DF">
        <w:t xml:space="preserve">III – executar as atividades referentes à requisição, recepção, guarda, distribuição e </w:t>
      </w:r>
      <w:r w:rsidRPr="008258DF">
        <w:lastRenderedPageBreak/>
        <w:t>controle do estoque do material de consumo, bem como receber e manter controle do material permanente do Gabinete;</w:t>
      </w:r>
    </w:p>
    <w:p w14:paraId="673FAD85" w14:textId="77777777" w:rsidR="00900639" w:rsidRPr="008258DF" w:rsidRDefault="00900639" w:rsidP="00D6087F">
      <w:pPr>
        <w:spacing w:after="200"/>
        <w:ind w:firstLine="567"/>
      </w:pPr>
      <w:r w:rsidRPr="008258DF">
        <w:t xml:space="preserve">IV – acompanhar o planejamento orçamentário e financeiro das áreas subordinadas ao Gabinete do Diretor–Presidente; </w:t>
      </w:r>
    </w:p>
    <w:p w14:paraId="10F0B7C9" w14:textId="77777777" w:rsidR="00900639" w:rsidRPr="008258DF" w:rsidRDefault="00900639" w:rsidP="00D6087F">
      <w:pPr>
        <w:spacing w:after="200"/>
        <w:ind w:firstLine="567"/>
      </w:pPr>
      <w:r w:rsidRPr="008258DF">
        <w:t>V – redigir e corrigir os documentos a serem expedidos pelo Gabinete do Diretor–Presidente e pelo Diretor–Presidente; e</w:t>
      </w:r>
    </w:p>
    <w:p w14:paraId="7DC76625" w14:textId="77777777" w:rsidR="00900639" w:rsidRPr="008258DF" w:rsidRDefault="00900639" w:rsidP="00D6087F">
      <w:pPr>
        <w:spacing w:after="200"/>
        <w:ind w:firstLine="567"/>
      </w:pPr>
      <w:r w:rsidRPr="008258DF">
        <w:t>VI – dar encaminhamento a documentos e expedientes, de acordo com as orientações da Chefia de Gabinete do Diretor–Presidente.</w:t>
      </w:r>
    </w:p>
    <w:p w14:paraId="65A68842" w14:textId="77777777" w:rsidR="00900639" w:rsidRPr="00B53034" w:rsidRDefault="00900639" w:rsidP="00D6087F">
      <w:pPr>
        <w:spacing w:after="200"/>
        <w:jc w:val="center"/>
        <w:rPr>
          <w:b/>
          <w:color w:val="000000"/>
        </w:rPr>
      </w:pPr>
      <w:r w:rsidRPr="00B53034">
        <w:rPr>
          <w:b/>
          <w:color w:val="000000"/>
        </w:rPr>
        <w:t>Seção IV</w:t>
      </w:r>
    </w:p>
    <w:p w14:paraId="40C63EB1" w14:textId="77777777" w:rsidR="00900639" w:rsidRPr="00B53034" w:rsidRDefault="00900639" w:rsidP="00D6087F">
      <w:pPr>
        <w:spacing w:after="200"/>
        <w:jc w:val="center"/>
        <w:rPr>
          <w:b/>
          <w:color w:val="000000"/>
        </w:rPr>
      </w:pPr>
      <w:r w:rsidRPr="00B53034">
        <w:rPr>
          <w:b/>
          <w:color w:val="000000"/>
        </w:rPr>
        <w:t>Da Coordenação de Eventos e Cerimonial</w:t>
      </w:r>
    </w:p>
    <w:p w14:paraId="105FE9AA" w14:textId="77777777" w:rsidR="00900639" w:rsidRPr="008258DF" w:rsidRDefault="00900639" w:rsidP="00D6087F">
      <w:pPr>
        <w:spacing w:after="200"/>
        <w:ind w:firstLine="567"/>
        <w:jc w:val="both"/>
        <w:rPr>
          <w:color w:val="000000"/>
        </w:rPr>
      </w:pPr>
      <w:r w:rsidRPr="008258DF">
        <w:rPr>
          <w:color w:val="000000"/>
        </w:rPr>
        <w:t>Art. 69. São competências da Coordenação de Eventos e Cerimonial:</w:t>
      </w:r>
    </w:p>
    <w:p w14:paraId="4A93DEAC" w14:textId="77777777" w:rsidR="00900639" w:rsidRPr="008258DF" w:rsidRDefault="00900639" w:rsidP="00D6087F">
      <w:pPr>
        <w:spacing w:after="200"/>
        <w:ind w:firstLine="567"/>
        <w:jc w:val="both"/>
        <w:rPr>
          <w:color w:val="000000"/>
        </w:rPr>
      </w:pPr>
      <w:r w:rsidRPr="008258DF">
        <w:rPr>
          <w:color w:val="000000"/>
        </w:rPr>
        <w:t xml:space="preserve">I – coordenar as atividades administrativas relativas aos eventos internos e externos promovidos pela Agência ou em que a mesma tenha participação; </w:t>
      </w:r>
    </w:p>
    <w:p w14:paraId="25D24401" w14:textId="77777777" w:rsidR="00900639" w:rsidRPr="008258DF" w:rsidRDefault="00900639" w:rsidP="00D6087F">
      <w:pPr>
        <w:spacing w:after="200"/>
        <w:ind w:firstLine="567"/>
        <w:jc w:val="both"/>
        <w:rPr>
          <w:color w:val="000000"/>
        </w:rPr>
      </w:pPr>
      <w:r w:rsidRPr="008258DF">
        <w:rPr>
          <w:color w:val="000000"/>
        </w:rPr>
        <w:t>II – subsidiar as unidades organizacionais no planejamento e na organização de eventos;</w:t>
      </w:r>
    </w:p>
    <w:p w14:paraId="0E8793D6" w14:textId="77777777" w:rsidR="00900639" w:rsidRPr="008258DF" w:rsidRDefault="00900639" w:rsidP="00D6087F">
      <w:pPr>
        <w:spacing w:after="200"/>
        <w:ind w:firstLine="567"/>
        <w:jc w:val="both"/>
        <w:rPr>
          <w:color w:val="000000"/>
        </w:rPr>
      </w:pPr>
      <w:r w:rsidRPr="008258DF">
        <w:rPr>
          <w:color w:val="000000"/>
        </w:rPr>
        <w:t xml:space="preserve">III – administrar a utilização do auditório da Agência, das salas de reunião e salas de treinamento, bem como os </w:t>
      </w:r>
      <w:proofErr w:type="spellStart"/>
      <w:r w:rsidRPr="008258DF">
        <w:rPr>
          <w:color w:val="000000"/>
        </w:rPr>
        <w:t>multimeios</w:t>
      </w:r>
      <w:proofErr w:type="spellEnd"/>
      <w:r w:rsidRPr="008258DF">
        <w:rPr>
          <w:color w:val="000000"/>
        </w:rPr>
        <w:t>, eletroeletrônicos e didáticos, disponíveis à realização dos eventos;</w:t>
      </w:r>
    </w:p>
    <w:p w14:paraId="023F386F" w14:textId="77777777" w:rsidR="00900639" w:rsidRPr="008258DF" w:rsidRDefault="00900639" w:rsidP="00D6087F">
      <w:pPr>
        <w:spacing w:after="200"/>
        <w:ind w:firstLine="567"/>
        <w:jc w:val="both"/>
        <w:rPr>
          <w:color w:val="000000"/>
        </w:rPr>
      </w:pPr>
      <w:r w:rsidRPr="008258DF">
        <w:rPr>
          <w:color w:val="000000"/>
        </w:rPr>
        <w:t xml:space="preserve">IV – coordenar as atividades relativas à montagem e organização de estandes promovidos pela Agência ou em que a mesma tenha participação; </w:t>
      </w:r>
    </w:p>
    <w:p w14:paraId="4E64BCEF" w14:textId="77777777" w:rsidR="00900639" w:rsidRPr="008258DF" w:rsidRDefault="00900639" w:rsidP="00D6087F">
      <w:pPr>
        <w:spacing w:after="200"/>
        <w:ind w:firstLine="567"/>
        <w:jc w:val="both"/>
        <w:rPr>
          <w:color w:val="000000"/>
        </w:rPr>
      </w:pPr>
      <w:r w:rsidRPr="008258DF">
        <w:rPr>
          <w:color w:val="000000"/>
        </w:rPr>
        <w:t>V – coordenar as ações de cerimonial, protocolo e relações públicas da Agência e a execução de eventos específicos;</w:t>
      </w:r>
    </w:p>
    <w:p w14:paraId="09B10907" w14:textId="77777777" w:rsidR="00900639" w:rsidRPr="008258DF" w:rsidRDefault="00900639" w:rsidP="00D6087F">
      <w:pPr>
        <w:spacing w:after="200"/>
        <w:ind w:firstLine="567"/>
        <w:jc w:val="both"/>
        <w:rPr>
          <w:color w:val="000000"/>
        </w:rPr>
      </w:pPr>
      <w:r w:rsidRPr="008258DF">
        <w:rPr>
          <w:color w:val="000000"/>
        </w:rPr>
        <w:t>VI – recepcionar e acompanhar no âmbito da Agência as autoridades e parlamentares em conjunto com a unidade organizacional responsável por assuntos parlamentares;</w:t>
      </w:r>
    </w:p>
    <w:p w14:paraId="67B400BF" w14:textId="77777777" w:rsidR="00900639" w:rsidRPr="008258DF" w:rsidRDefault="00900639" w:rsidP="00D6087F">
      <w:pPr>
        <w:spacing w:after="200"/>
        <w:ind w:firstLine="567"/>
        <w:jc w:val="both"/>
        <w:rPr>
          <w:color w:val="000000"/>
        </w:rPr>
      </w:pPr>
      <w:r w:rsidRPr="008258DF">
        <w:rPr>
          <w:color w:val="000000"/>
        </w:rPr>
        <w:t>VII – assessorar nas atividades de relações públicas da Agência;</w:t>
      </w:r>
    </w:p>
    <w:p w14:paraId="7F8D89DB" w14:textId="77777777" w:rsidR="00900639" w:rsidRPr="008258DF" w:rsidRDefault="00900639" w:rsidP="00D6087F">
      <w:pPr>
        <w:spacing w:after="200"/>
        <w:ind w:firstLine="567"/>
        <w:jc w:val="both"/>
        <w:rPr>
          <w:color w:val="000000"/>
        </w:rPr>
      </w:pPr>
      <w:r w:rsidRPr="008258DF">
        <w:rPr>
          <w:color w:val="000000"/>
        </w:rPr>
        <w:t>VIII – manter o cadastro de mala direta relacionado às atividades de cerimonial e relações públicas; e</w:t>
      </w:r>
    </w:p>
    <w:p w14:paraId="73EE9B07" w14:textId="77777777" w:rsidR="00900639" w:rsidRPr="008258DF" w:rsidRDefault="00900639" w:rsidP="00D6087F">
      <w:pPr>
        <w:spacing w:after="200"/>
        <w:ind w:firstLine="567"/>
        <w:jc w:val="both"/>
        <w:rPr>
          <w:color w:val="000000"/>
        </w:rPr>
      </w:pPr>
      <w:r w:rsidRPr="008258DF">
        <w:rPr>
          <w:color w:val="000000"/>
        </w:rPr>
        <w:t>IX – divulgar às autoridades competentes a realização de eventos promovidos ou apoiados pela Agência.</w:t>
      </w:r>
    </w:p>
    <w:p w14:paraId="23BE6124" w14:textId="77777777" w:rsidR="00900639" w:rsidRPr="00B53034" w:rsidRDefault="00900639" w:rsidP="00D6087F">
      <w:pPr>
        <w:spacing w:after="200"/>
        <w:jc w:val="center"/>
        <w:rPr>
          <w:b/>
        </w:rPr>
      </w:pPr>
      <w:r w:rsidRPr="00B53034">
        <w:rPr>
          <w:b/>
        </w:rPr>
        <w:t>Seção V</w:t>
      </w:r>
    </w:p>
    <w:p w14:paraId="59A176D2" w14:textId="77777777" w:rsidR="00900639" w:rsidRPr="00B53034" w:rsidRDefault="00900639" w:rsidP="00D6087F">
      <w:pPr>
        <w:spacing w:after="200"/>
        <w:jc w:val="center"/>
        <w:rPr>
          <w:b/>
        </w:rPr>
      </w:pPr>
      <w:r w:rsidRPr="00B53034">
        <w:rPr>
          <w:b/>
        </w:rPr>
        <w:lastRenderedPageBreak/>
        <w:t>Da Coordenação de Segurança Institucional</w:t>
      </w:r>
    </w:p>
    <w:p w14:paraId="225840D7" w14:textId="77777777" w:rsidR="00900639" w:rsidRPr="008258DF" w:rsidRDefault="00900639" w:rsidP="00D6087F">
      <w:pPr>
        <w:spacing w:after="200"/>
        <w:ind w:firstLine="567"/>
        <w:jc w:val="both"/>
      </w:pPr>
      <w:r w:rsidRPr="008258DF">
        <w:t>Art. 70. São competências da Coordenação de Segurança Institucional:</w:t>
      </w:r>
    </w:p>
    <w:p w14:paraId="2EBC36D2" w14:textId="77777777" w:rsidR="00900639" w:rsidRPr="008258DF" w:rsidRDefault="00900639" w:rsidP="00D6087F">
      <w:pPr>
        <w:spacing w:after="200"/>
        <w:ind w:firstLine="567"/>
        <w:jc w:val="both"/>
      </w:pPr>
      <w:r w:rsidRPr="008258DF">
        <w:t>I – implementar e supervisionar a execução da política de segurança institucional no âmbito da Agência e propor alterações quando necessário;</w:t>
      </w:r>
    </w:p>
    <w:p w14:paraId="058FF168" w14:textId="77777777" w:rsidR="00900639" w:rsidRPr="008258DF" w:rsidRDefault="00900639" w:rsidP="00D6087F">
      <w:pPr>
        <w:spacing w:after="200"/>
        <w:ind w:firstLine="567"/>
        <w:jc w:val="both"/>
      </w:pPr>
      <w:r w:rsidRPr="008258DF">
        <w:t xml:space="preserve">II – planejar, coordenar e fiscalizar a execução das atividades de segurança orgânica no âmbito da Anvisa, em especial o controle de acesso, de áreas e instalações e de seus executantes, tais como recepção, vigilância e circuito fechado de </w:t>
      </w:r>
      <w:proofErr w:type="spellStart"/>
      <w:r w:rsidRPr="008258DF">
        <w:t>televigilância</w:t>
      </w:r>
      <w:proofErr w:type="spellEnd"/>
      <w:r w:rsidRPr="008258DF">
        <w:t xml:space="preserve"> – CFTV;</w:t>
      </w:r>
    </w:p>
    <w:p w14:paraId="7E2CD175" w14:textId="77777777" w:rsidR="00900639" w:rsidRPr="008258DF" w:rsidRDefault="00900639" w:rsidP="00D6087F">
      <w:pPr>
        <w:spacing w:after="200"/>
        <w:ind w:firstLine="567"/>
        <w:jc w:val="both"/>
      </w:pPr>
      <w:r w:rsidRPr="008258DF">
        <w:t>III – acompanhar e avaliar a eficácia das atividades conduzidas no âmbito da Anvisa visando à proteção dos executantes e do conhecimento sensível, assim como propor, quando necessário, medidas corretivas;</w:t>
      </w:r>
    </w:p>
    <w:p w14:paraId="186C7BEE" w14:textId="77777777" w:rsidR="00900639" w:rsidRPr="008258DF" w:rsidRDefault="00900639" w:rsidP="00D6087F">
      <w:pPr>
        <w:spacing w:after="200"/>
        <w:ind w:firstLine="567"/>
        <w:jc w:val="both"/>
      </w:pPr>
      <w:r w:rsidRPr="008258DF">
        <w:t>IV – acompanhar e apoiar os órgãos de segurança pública e demais, nas atividades de inteligência e identificação de agentes que estejam executando atividades ilegais nas áreas de atuação do Sistema Nacional de Vigilância Sanitária; e</w:t>
      </w:r>
    </w:p>
    <w:p w14:paraId="14DB07D8" w14:textId="77777777" w:rsidR="00900639" w:rsidRPr="008258DF" w:rsidRDefault="00900639" w:rsidP="00D6087F">
      <w:pPr>
        <w:spacing w:after="200"/>
        <w:ind w:firstLine="567"/>
        <w:jc w:val="both"/>
      </w:pPr>
      <w:r w:rsidRPr="008258DF">
        <w:t>V – produzir conhecimento, participar e integrar ações da Anvisa e desta com outros órgãos, destinadas a neutralizar, coibir, inibir e reprimir a falsificação, contrabando e pirataria de produtos sujeitos à vigilância sanitária.</w:t>
      </w:r>
    </w:p>
    <w:p w14:paraId="31C8ADA8" w14:textId="77777777" w:rsidR="00900639" w:rsidRPr="00B53034" w:rsidRDefault="00900639" w:rsidP="00D6087F">
      <w:pPr>
        <w:spacing w:after="200"/>
        <w:jc w:val="center"/>
        <w:rPr>
          <w:b/>
        </w:rPr>
      </w:pPr>
      <w:r w:rsidRPr="00B53034">
        <w:rPr>
          <w:b/>
        </w:rPr>
        <w:t>Seção VI</w:t>
      </w:r>
    </w:p>
    <w:p w14:paraId="7ABAC4BE" w14:textId="77777777" w:rsidR="00900639" w:rsidRPr="00B53034" w:rsidRDefault="00900639" w:rsidP="00D6087F">
      <w:pPr>
        <w:spacing w:after="200"/>
        <w:jc w:val="center"/>
        <w:rPr>
          <w:b/>
        </w:rPr>
      </w:pPr>
      <w:r w:rsidRPr="00B53034">
        <w:rPr>
          <w:b/>
        </w:rPr>
        <w:t>Da Secretaria Executiva da Câmara de Regulação do Mercado de Medicamentos</w:t>
      </w:r>
    </w:p>
    <w:p w14:paraId="6A1AAE7F" w14:textId="77777777" w:rsidR="00900639" w:rsidRPr="008258DF" w:rsidRDefault="00900639" w:rsidP="00D6087F">
      <w:pPr>
        <w:spacing w:after="200"/>
        <w:ind w:firstLine="567"/>
        <w:jc w:val="both"/>
      </w:pPr>
      <w:r w:rsidRPr="008258DF">
        <w:t xml:space="preserve">Art. 71. São competências da Secretaria Executiva da Câmara de Regulação do Mercado de Medicamentos: </w:t>
      </w:r>
    </w:p>
    <w:p w14:paraId="1CA5398C" w14:textId="77777777" w:rsidR="00900639" w:rsidRPr="008258DF" w:rsidRDefault="00900639" w:rsidP="00D6087F">
      <w:pPr>
        <w:spacing w:after="200"/>
        <w:ind w:firstLine="567"/>
        <w:jc w:val="both"/>
      </w:pPr>
      <w:r w:rsidRPr="008258DF">
        <w:t>I - prestar assistência direta ao Conselho de Ministros da CMED;</w:t>
      </w:r>
    </w:p>
    <w:p w14:paraId="099D698F" w14:textId="77777777" w:rsidR="00900639" w:rsidRPr="008258DF" w:rsidRDefault="00900639" w:rsidP="00D6087F">
      <w:pPr>
        <w:spacing w:after="200"/>
        <w:ind w:firstLine="567"/>
        <w:jc w:val="both"/>
      </w:pPr>
      <w:r w:rsidRPr="008258DF">
        <w:t>II - preparar as reuniões do Conselho de Ministros e do Comitê Técnico-Executivo;</w:t>
      </w:r>
    </w:p>
    <w:p w14:paraId="76E7412D" w14:textId="77777777" w:rsidR="00900639" w:rsidRPr="008258DF" w:rsidRDefault="00900639" w:rsidP="00D6087F">
      <w:pPr>
        <w:spacing w:after="200"/>
        <w:ind w:firstLine="567"/>
        <w:jc w:val="both"/>
      </w:pPr>
      <w:r w:rsidRPr="008258DF">
        <w:t>III - implementar as deliberações e diretrizes fixadas pelo Conselho de Ministros e pelo Comitê Técnico-Executivo;</w:t>
      </w:r>
    </w:p>
    <w:p w14:paraId="20BC5E53" w14:textId="77777777" w:rsidR="00900639" w:rsidRPr="008258DF" w:rsidRDefault="00900639" w:rsidP="00D6087F">
      <w:pPr>
        <w:spacing w:after="200"/>
        <w:ind w:firstLine="567"/>
        <w:jc w:val="both"/>
      </w:pPr>
      <w:r w:rsidRPr="008258DF">
        <w:t>IV - coordenar grupos técnicos intragovernamentais, realizar e promover estudos e preparar propostas sobre matérias de competência da CMED para serem submetidas ao Conselho de Ministros e ao Comitê Técnico-Executivo;</w:t>
      </w:r>
    </w:p>
    <w:p w14:paraId="757B5D1B" w14:textId="77777777" w:rsidR="00900639" w:rsidRPr="008258DF" w:rsidRDefault="00900639" w:rsidP="00D6087F">
      <w:pPr>
        <w:spacing w:after="200"/>
        <w:ind w:firstLine="567"/>
        <w:jc w:val="both"/>
      </w:pPr>
      <w:r w:rsidRPr="008258DF">
        <w:t>V - cumprir outras atribuições que lhe forem conferidas pelo Conselho de Ministros e pelo Comitê Técnico-Executivo;</w:t>
      </w:r>
    </w:p>
    <w:p w14:paraId="18AFD58A" w14:textId="77777777" w:rsidR="00900639" w:rsidRPr="008258DF" w:rsidRDefault="00900639" w:rsidP="00D6087F">
      <w:pPr>
        <w:spacing w:after="200"/>
        <w:ind w:firstLine="567"/>
        <w:jc w:val="both"/>
      </w:pPr>
      <w:r w:rsidRPr="008258DF">
        <w:t xml:space="preserve">VI - requisitar informações sobre produção, insumos, matérias-primas, vendas e quaisquer outros dados que julgar necessários, em poder de pessoas de direito público ou </w:t>
      </w:r>
      <w:r w:rsidRPr="008258DF">
        <w:lastRenderedPageBreak/>
        <w:t>privado, com vistas a monitorar, para os fins da Lei nº 10.742, de 2003, o mercado de medicamentos;</w:t>
      </w:r>
    </w:p>
    <w:p w14:paraId="2C9FC502" w14:textId="77777777" w:rsidR="00900639" w:rsidRPr="008258DF" w:rsidRDefault="00900639" w:rsidP="00D6087F">
      <w:pPr>
        <w:spacing w:after="200"/>
        <w:ind w:firstLine="567"/>
        <w:jc w:val="both"/>
      </w:pPr>
      <w:r w:rsidRPr="008258DF">
        <w:t>VII – realizar as investigações preliminares, instaurar e julgar os processos administrativos para apuração das infrações de que trata o art. 8º, caput e parágrafo único, da Lei nº 10.742, de 2003, podendo, inclusive, aplicar as penas ali previstas, quando cabíveis;</w:t>
      </w:r>
    </w:p>
    <w:p w14:paraId="0855A836" w14:textId="77777777" w:rsidR="00900639" w:rsidRPr="008258DF" w:rsidRDefault="00900639" w:rsidP="00D6087F">
      <w:pPr>
        <w:spacing w:after="200"/>
        <w:ind w:firstLine="567"/>
        <w:jc w:val="both"/>
      </w:pPr>
      <w:r w:rsidRPr="008258DF">
        <w:t>VIII - submeter à aprovação do Comitê Técnico-Executivo propostas de edição de atos normativos;</w:t>
      </w:r>
    </w:p>
    <w:p w14:paraId="5922C1DC" w14:textId="77777777" w:rsidR="00900639" w:rsidRPr="008258DF" w:rsidRDefault="00900639" w:rsidP="00D6087F">
      <w:pPr>
        <w:spacing w:after="200"/>
        <w:ind w:firstLine="567"/>
        <w:jc w:val="both"/>
      </w:pPr>
      <w:r w:rsidRPr="008258DF">
        <w:t>IX - prestar apoio técnico, jurídico e administrativo à Câmara de Regulação do Mercado de Medicamentos;</w:t>
      </w:r>
    </w:p>
    <w:p w14:paraId="2573EF23" w14:textId="77777777" w:rsidR="00900639" w:rsidRPr="008258DF" w:rsidRDefault="00900639" w:rsidP="00D6087F">
      <w:pPr>
        <w:spacing w:after="200"/>
        <w:ind w:firstLine="567"/>
        <w:jc w:val="both"/>
      </w:pPr>
      <w:r w:rsidRPr="008258DF">
        <w:t>X - fazer publicar as decisões, atos normativos e os nomes dos representantes suplentes indicados pelos membros do Conselho de Ministros e do Comitê Técnico-Executivo;</w:t>
      </w:r>
    </w:p>
    <w:p w14:paraId="6BA9DFDD" w14:textId="77777777" w:rsidR="00900639" w:rsidRPr="008258DF" w:rsidRDefault="00900639" w:rsidP="00D6087F">
      <w:pPr>
        <w:spacing w:after="200"/>
        <w:ind w:firstLine="567"/>
        <w:jc w:val="both"/>
      </w:pPr>
      <w:r w:rsidRPr="008258DF">
        <w:t xml:space="preserve">XI - executar as decisões tomadas pelo Conselho de Ministros e pelo Comitê Técnico-Executivo; </w:t>
      </w:r>
    </w:p>
    <w:p w14:paraId="6EFE0C6E" w14:textId="77777777" w:rsidR="00900639" w:rsidRPr="008258DF" w:rsidRDefault="00900639" w:rsidP="00D6087F">
      <w:pPr>
        <w:spacing w:after="200"/>
        <w:ind w:firstLine="567"/>
        <w:jc w:val="both"/>
      </w:pPr>
      <w:r w:rsidRPr="008258DF">
        <w:t>XII - divulgar comunicados de esclarecimento sobre assuntos de competência da CMED;</w:t>
      </w:r>
    </w:p>
    <w:p w14:paraId="232FCE93" w14:textId="77777777" w:rsidR="00900639" w:rsidRPr="008258DF" w:rsidRDefault="00900639" w:rsidP="00D6087F">
      <w:pPr>
        <w:spacing w:after="200"/>
        <w:ind w:firstLine="567"/>
        <w:jc w:val="both"/>
      </w:pPr>
      <w:r w:rsidRPr="008258DF">
        <w:t>XIII - receber, arquivar e distribuir, quando necessário, os documentos endereçados à CMED; e</w:t>
      </w:r>
    </w:p>
    <w:p w14:paraId="7C14A58E" w14:textId="77777777" w:rsidR="00900639" w:rsidRPr="008258DF" w:rsidRDefault="00900639" w:rsidP="00D6087F">
      <w:pPr>
        <w:spacing w:after="200"/>
        <w:ind w:firstLine="567"/>
        <w:jc w:val="both"/>
      </w:pPr>
      <w:r w:rsidRPr="008258DF">
        <w:t>XIV - divulgar, no sítio eletrônico da Anvisa, com antecedência mínima de quarenta e oito horas da reunião, a pauta de julgamento dos processos administrativos.</w:t>
      </w:r>
    </w:p>
    <w:p w14:paraId="3F2035B7" w14:textId="77777777" w:rsidR="00900639" w:rsidRPr="00B53034" w:rsidRDefault="00900639" w:rsidP="00D6087F">
      <w:pPr>
        <w:spacing w:after="200"/>
        <w:jc w:val="center"/>
        <w:rPr>
          <w:b/>
        </w:rPr>
      </w:pPr>
      <w:r w:rsidRPr="00B53034">
        <w:rPr>
          <w:b/>
        </w:rPr>
        <w:t>Seção VII</w:t>
      </w:r>
    </w:p>
    <w:p w14:paraId="51B99482" w14:textId="77777777" w:rsidR="00900639" w:rsidRPr="00B53034" w:rsidRDefault="00900639" w:rsidP="00D6087F">
      <w:pPr>
        <w:spacing w:after="200"/>
        <w:jc w:val="center"/>
        <w:rPr>
          <w:b/>
        </w:rPr>
      </w:pPr>
      <w:r w:rsidRPr="00B53034">
        <w:rPr>
          <w:b/>
          <w:color w:val="000000"/>
        </w:rPr>
        <w:t>Da Assessoria de Comunicação</w:t>
      </w:r>
    </w:p>
    <w:p w14:paraId="57830FB3" w14:textId="77777777" w:rsidR="00900639" w:rsidRPr="008258DF" w:rsidRDefault="00900639" w:rsidP="00D6087F">
      <w:pPr>
        <w:spacing w:after="200"/>
        <w:ind w:firstLine="567"/>
        <w:jc w:val="both"/>
      </w:pPr>
      <w:r w:rsidRPr="008258DF">
        <w:t>Art. 72. São competências da Assessoria de Comunicação</w:t>
      </w:r>
    </w:p>
    <w:p w14:paraId="59FE2303" w14:textId="77777777" w:rsidR="00900639" w:rsidRPr="008258DF" w:rsidRDefault="00900639" w:rsidP="00D6087F">
      <w:pPr>
        <w:spacing w:after="200"/>
        <w:ind w:firstLine="567"/>
        <w:jc w:val="both"/>
      </w:pPr>
      <w:r w:rsidRPr="008258DF">
        <w:t>I – coordenar as atividades de comunicação da Agência, relativas às atribuições próprias da comunicação institucional, da comunicação interna e de assessoria de imprensa, observadas as orientações do Sistema Integrado de Comunicação Social da Administração Pública Federal e a política de comunicação da Anvisa;</w:t>
      </w:r>
    </w:p>
    <w:p w14:paraId="059213E4" w14:textId="77777777" w:rsidR="00900639" w:rsidRPr="008258DF" w:rsidRDefault="00900639" w:rsidP="00D6087F">
      <w:pPr>
        <w:spacing w:after="200"/>
        <w:ind w:firstLine="567"/>
        <w:jc w:val="both"/>
      </w:pPr>
      <w:r w:rsidRPr="008258DF">
        <w:t>II – formular e supervisionar a política de comunicação da Anvisa; e</w:t>
      </w:r>
    </w:p>
    <w:p w14:paraId="5011D796" w14:textId="77777777" w:rsidR="00900639" w:rsidRPr="008258DF" w:rsidRDefault="00900639" w:rsidP="00D6087F">
      <w:pPr>
        <w:spacing w:after="200"/>
        <w:ind w:firstLine="567"/>
        <w:jc w:val="both"/>
      </w:pPr>
      <w:r w:rsidRPr="008258DF">
        <w:t>III – coordenar as atividades relativas à produção editorial e às ações de publicidade, especificamente no que se refere às atividades de editoração e publicação das obras, e às ações de publicidade da Anvisa.</w:t>
      </w:r>
    </w:p>
    <w:p w14:paraId="57887373" w14:textId="77777777" w:rsidR="00900639" w:rsidRPr="00B53034" w:rsidRDefault="00900639" w:rsidP="00D6087F">
      <w:pPr>
        <w:spacing w:after="200"/>
        <w:jc w:val="center"/>
        <w:rPr>
          <w:b/>
        </w:rPr>
      </w:pPr>
      <w:r w:rsidRPr="00B53034">
        <w:rPr>
          <w:b/>
        </w:rPr>
        <w:t>Subseção I</w:t>
      </w:r>
    </w:p>
    <w:p w14:paraId="28C1FA71" w14:textId="77777777" w:rsidR="00900639" w:rsidRPr="00B53034" w:rsidRDefault="00900639" w:rsidP="00D6087F">
      <w:pPr>
        <w:spacing w:after="200"/>
        <w:jc w:val="center"/>
        <w:rPr>
          <w:b/>
        </w:rPr>
      </w:pPr>
      <w:r w:rsidRPr="00B53034">
        <w:rPr>
          <w:b/>
        </w:rPr>
        <w:lastRenderedPageBreak/>
        <w:t>Da Coordenação de Imprensa e Comunicação</w:t>
      </w:r>
    </w:p>
    <w:p w14:paraId="34B17799" w14:textId="77777777" w:rsidR="00900639" w:rsidRPr="008258DF" w:rsidRDefault="00900639" w:rsidP="00D6087F">
      <w:pPr>
        <w:spacing w:after="200"/>
        <w:ind w:firstLine="567"/>
        <w:jc w:val="both"/>
      </w:pPr>
      <w:r w:rsidRPr="008258DF">
        <w:t>Art. 73. São competências da Coordenação de Imprensa e Comunicação:</w:t>
      </w:r>
    </w:p>
    <w:p w14:paraId="17460B6A" w14:textId="77777777" w:rsidR="00900639" w:rsidRPr="008258DF" w:rsidRDefault="00900639" w:rsidP="00D6087F">
      <w:pPr>
        <w:spacing w:after="200"/>
        <w:ind w:firstLine="567"/>
        <w:jc w:val="both"/>
      </w:pPr>
      <w:r w:rsidRPr="008258DF">
        <w:t>I – coordenar, orientar e assistir os gestores e servidores da Agência no relacionamento com os veículos de comunicação;</w:t>
      </w:r>
    </w:p>
    <w:p w14:paraId="7530AB62" w14:textId="77777777" w:rsidR="00900639" w:rsidRPr="008258DF" w:rsidRDefault="00900639" w:rsidP="00D6087F">
      <w:pPr>
        <w:spacing w:after="200"/>
        <w:ind w:firstLine="567"/>
        <w:jc w:val="both"/>
      </w:pPr>
      <w:r w:rsidRPr="008258DF">
        <w:t>II – acompanhar o tratamento dispensado à Anvisa pelos diversos veículos de comunicação;</w:t>
      </w:r>
    </w:p>
    <w:p w14:paraId="672BD28C" w14:textId="77777777" w:rsidR="00900639" w:rsidRPr="008258DF" w:rsidRDefault="00900639" w:rsidP="00D6087F">
      <w:pPr>
        <w:spacing w:after="200"/>
        <w:ind w:firstLine="567"/>
        <w:jc w:val="both"/>
      </w:pPr>
      <w:r w:rsidRPr="008258DF">
        <w:t>III – editar e divulgar dados e informações institucionais relevantes para o público externo;</w:t>
      </w:r>
    </w:p>
    <w:p w14:paraId="1739401F" w14:textId="77777777" w:rsidR="00900639" w:rsidRPr="008258DF" w:rsidRDefault="00900639" w:rsidP="00D6087F">
      <w:pPr>
        <w:spacing w:after="200"/>
        <w:ind w:firstLine="567"/>
        <w:jc w:val="both"/>
      </w:pPr>
      <w:r w:rsidRPr="008258DF">
        <w:t>IV – definir o padrão visual dos ambientes virtuais do portal eletrônico e da intranet da Anvisa;</w:t>
      </w:r>
    </w:p>
    <w:p w14:paraId="0A5D9106" w14:textId="77777777" w:rsidR="00900639" w:rsidRPr="008258DF" w:rsidRDefault="00900639" w:rsidP="00D6087F">
      <w:pPr>
        <w:spacing w:after="200"/>
        <w:ind w:firstLine="567"/>
        <w:jc w:val="both"/>
      </w:pPr>
      <w:r w:rsidRPr="008258DF">
        <w:t xml:space="preserve">V – gerir o conteúdo do portal eletrônico, de sítios relacionados e da intranet da Anvisa; </w:t>
      </w:r>
    </w:p>
    <w:p w14:paraId="429149A7" w14:textId="77777777" w:rsidR="00900639" w:rsidRPr="008258DF" w:rsidRDefault="00900639" w:rsidP="00D6087F">
      <w:pPr>
        <w:spacing w:after="200"/>
        <w:ind w:firstLine="567"/>
        <w:jc w:val="both"/>
      </w:pPr>
      <w:r w:rsidRPr="008258DF">
        <w:t>VI – coordenar, editar e divulgar dados e informações institucionais relevantes para o público interno da Anvisa;</w:t>
      </w:r>
    </w:p>
    <w:p w14:paraId="5AC36787" w14:textId="77777777" w:rsidR="00900639" w:rsidRPr="008258DF" w:rsidRDefault="00900639" w:rsidP="00D6087F">
      <w:pPr>
        <w:spacing w:after="200"/>
        <w:ind w:firstLine="567"/>
        <w:jc w:val="both"/>
      </w:pPr>
      <w:r w:rsidRPr="008258DF">
        <w:t>VII – implementar e coordenar as ferramentas institucionais de comunicação externa e interna, no campo da comunicação social; e</w:t>
      </w:r>
    </w:p>
    <w:p w14:paraId="15679A69" w14:textId="77777777" w:rsidR="00900639" w:rsidRPr="008258DF" w:rsidRDefault="00900639" w:rsidP="00D6087F">
      <w:pPr>
        <w:spacing w:after="200"/>
        <w:ind w:firstLine="567"/>
        <w:jc w:val="both"/>
      </w:pPr>
      <w:r w:rsidRPr="008258DF">
        <w:t>VIII – atuar, em conjunto com a unidade de recursos humanos, na definição de estratégias para a comunicação interna.</w:t>
      </w:r>
    </w:p>
    <w:p w14:paraId="05F174D5" w14:textId="77777777" w:rsidR="005D201C" w:rsidRPr="005D201C" w:rsidRDefault="005D201C" w:rsidP="00D6087F">
      <w:pPr>
        <w:spacing w:after="200"/>
        <w:jc w:val="center"/>
        <w:rPr>
          <w:b/>
        </w:rPr>
      </w:pPr>
      <w:r w:rsidRPr="005D201C">
        <w:rPr>
          <w:b/>
        </w:rPr>
        <w:t>Subseção II</w:t>
      </w:r>
    </w:p>
    <w:p w14:paraId="1B1BD61D" w14:textId="77777777" w:rsidR="005D201C" w:rsidRDefault="005D201C" w:rsidP="00D6087F">
      <w:pPr>
        <w:spacing w:after="200"/>
        <w:jc w:val="center"/>
        <w:rPr>
          <w:b/>
        </w:rPr>
      </w:pPr>
      <w:r w:rsidRPr="005D201C">
        <w:rPr>
          <w:b/>
        </w:rPr>
        <w:t>Da Coordenação de Produção Editorial e Publicidade</w:t>
      </w:r>
    </w:p>
    <w:p w14:paraId="15F1DBFF" w14:textId="77777777" w:rsidR="005D201C" w:rsidRPr="00A52745" w:rsidRDefault="005D201C" w:rsidP="00D6087F">
      <w:pPr>
        <w:spacing w:after="200"/>
        <w:jc w:val="center"/>
      </w:pPr>
      <w:r w:rsidRPr="00A52745">
        <w:rPr>
          <w:b/>
          <w:color w:val="0000FF"/>
        </w:rPr>
        <w:t>(Retificado no DOU nº 71, de 14 de abril de 2016)</w:t>
      </w:r>
    </w:p>
    <w:p w14:paraId="7A9187B8" w14:textId="77777777" w:rsidR="005D201C" w:rsidRPr="00A52745" w:rsidRDefault="005D201C" w:rsidP="00D6087F">
      <w:pPr>
        <w:spacing w:after="200"/>
        <w:ind w:firstLine="567"/>
        <w:jc w:val="both"/>
      </w:pPr>
      <w:r>
        <w:t xml:space="preserve">Art. 74. São competências da Coordenação de Produção Editorial e Publicidade: </w:t>
      </w:r>
      <w:r w:rsidRPr="00A52745">
        <w:rPr>
          <w:b/>
          <w:color w:val="0000FF"/>
        </w:rPr>
        <w:t>(Retificado no DOU nº 71, de 14 de abril de 2016)</w:t>
      </w:r>
    </w:p>
    <w:p w14:paraId="3C10A5FD" w14:textId="77777777" w:rsidR="00900639" w:rsidRPr="008258DF" w:rsidRDefault="00900639" w:rsidP="00D6087F">
      <w:pPr>
        <w:spacing w:after="200"/>
        <w:ind w:firstLine="567"/>
        <w:jc w:val="both"/>
      </w:pPr>
      <w:r w:rsidRPr="008258DF">
        <w:t>I – coordenar a produção editorial da Anvisa;</w:t>
      </w:r>
    </w:p>
    <w:p w14:paraId="65BCB665" w14:textId="77777777" w:rsidR="00900639" w:rsidRPr="008258DF" w:rsidRDefault="00900639" w:rsidP="00D6087F">
      <w:pPr>
        <w:spacing w:after="200"/>
        <w:ind w:firstLine="567"/>
        <w:jc w:val="both"/>
      </w:pPr>
      <w:r w:rsidRPr="008258DF">
        <w:t xml:space="preserve">II – coordenar a elaboração, implantação e execução de campanhas de publicidade institucional e de utilidade pública; </w:t>
      </w:r>
    </w:p>
    <w:p w14:paraId="13AE3894" w14:textId="77777777" w:rsidR="00900639" w:rsidRPr="008258DF" w:rsidRDefault="00900639" w:rsidP="00D6087F">
      <w:pPr>
        <w:spacing w:after="200"/>
        <w:ind w:firstLine="567"/>
        <w:jc w:val="both"/>
      </w:pPr>
      <w:r w:rsidRPr="008258DF">
        <w:t>III – zelar e orientar as unidades organizacionais para a preservação da identidade visual da Agência;</w:t>
      </w:r>
    </w:p>
    <w:p w14:paraId="1DBD5139" w14:textId="77777777" w:rsidR="00900639" w:rsidRPr="008258DF" w:rsidRDefault="00900639" w:rsidP="00D6087F">
      <w:pPr>
        <w:spacing w:after="200"/>
        <w:ind w:firstLine="567"/>
        <w:jc w:val="both"/>
      </w:pPr>
      <w:r w:rsidRPr="008258DF">
        <w:t xml:space="preserve">IV – produzir e padronizar os materiais editoriais, publicitários e de divulgação institucional, destinados às atividades de comunicação; </w:t>
      </w:r>
    </w:p>
    <w:p w14:paraId="02E1A7D1" w14:textId="77777777" w:rsidR="00900639" w:rsidRPr="008258DF" w:rsidRDefault="00900639" w:rsidP="00D6087F">
      <w:pPr>
        <w:spacing w:after="200"/>
        <w:ind w:firstLine="567"/>
        <w:jc w:val="both"/>
      </w:pPr>
      <w:r w:rsidRPr="008258DF">
        <w:lastRenderedPageBreak/>
        <w:t>V – editar, revisar, diagramar, elaborar projetos gráficos e normalizar os produtos editoriais;</w:t>
      </w:r>
    </w:p>
    <w:p w14:paraId="25EFA191" w14:textId="77777777" w:rsidR="00900639" w:rsidRPr="008258DF" w:rsidRDefault="00900639" w:rsidP="00D6087F">
      <w:pPr>
        <w:spacing w:after="200"/>
        <w:ind w:firstLine="567"/>
        <w:jc w:val="both"/>
      </w:pPr>
      <w:r w:rsidRPr="008258DF">
        <w:t>VI – contribuir para a elaboração e implementação da Política Editorial da Anvisa e para a consolidação da Agência como referência na produção de informação na área de vigilância sanitária;</w:t>
      </w:r>
    </w:p>
    <w:p w14:paraId="75160AB2" w14:textId="77777777" w:rsidR="00900639" w:rsidRPr="008258DF" w:rsidRDefault="00900639" w:rsidP="00D6087F">
      <w:pPr>
        <w:spacing w:after="200"/>
        <w:ind w:firstLine="567"/>
        <w:jc w:val="both"/>
      </w:pPr>
      <w:r w:rsidRPr="008258DF">
        <w:t>VII – editar manuais contendo normas referentes à linguagem, informações bibliográficas e apresentação de originais, destinadas aos autores ou unidades responsáveis pelos produtos editados pela Anvisa;</w:t>
      </w:r>
    </w:p>
    <w:p w14:paraId="69A54965" w14:textId="77777777" w:rsidR="00900639" w:rsidRPr="008258DF" w:rsidRDefault="00900639" w:rsidP="00D6087F">
      <w:pPr>
        <w:spacing w:after="200"/>
        <w:ind w:firstLine="567"/>
        <w:jc w:val="both"/>
      </w:pPr>
      <w:r w:rsidRPr="008258DF">
        <w:t xml:space="preserve">VIII – classificar e organizar os produtos editoriais, de acordo com as determinações do Comitê Editorial da Anvisa; </w:t>
      </w:r>
    </w:p>
    <w:p w14:paraId="04FD95EA" w14:textId="77777777" w:rsidR="00900639" w:rsidRPr="008258DF" w:rsidRDefault="00900639" w:rsidP="00D6087F">
      <w:pPr>
        <w:spacing w:after="200"/>
        <w:ind w:firstLine="567"/>
        <w:jc w:val="both"/>
      </w:pPr>
      <w:r w:rsidRPr="008258DF">
        <w:t xml:space="preserve">IX – emitir relatório anual da produção editorial e de suas atividades e </w:t>
      </w:r>
      <w:proofErr w:type="spellStart"/>
      <w:r w:rsidRPr="008258DF">
        <w:t>encaminhá</w:t>
      </w:r>
      <w:proofErr w:type="spellEnd"/>
      <w:r w:rsidRPr="008258DF">
        <w:t>–</w:t>
      </w:r>
      <w:proofErr w:type="spellStart"/>
      <w:r w:rsidRPr="008258DF">
        <w:t>lo</w:t>
      </w:r>
      <w:proofErr w:type="spellEnd"/>
      <w:r w:rsidRPr="008258DF">
        <w:t xml:space="preserve"> ao Comitê Editorial da Anvisa;</w:t>
      </w:r>
    </w:p>
    <w:p w14:paraId="0F6CECE8" w14:textId="77777777" w:rsidR="00900639" w:rsidRPr="008258DF" w:rsidRDefault="00900639" w:rsidP="00D6087F">
      <w:pPr>
        <w:spacing w:after="200"/>
        <w:ind w:firstLine="567"/>
        <w:jc w:val="both"/>
      </w:pPr>
      <w:r w:rsidRPr="008258DF">
        <w:t xml:space="preserve">X – realizar o depósito legal das publicações, de acordo com a legislação vigente e realizar os procedimentos necessários à catalogação, incluindo a aquisição de </w:t>
      </w:r>
      <w:proofErr w:type="spellStart"/>
      <w:r w:rsidRPr="008258DF">
        <w:t>International</w:t>
      </w:r>
      <w:proofErr w:type="spellEnd"/>
      <w:r w:rsidRPr="008258DF">
        <w:t xml:space="preserve"> Standard Book </w:t>
      </w:r>
      <w:proofErr w:type="spellStart"/>
      <w:r w:rsidRPr="008258DF">
        <w:t>Number</w:t>
      </w:r>
      <w:proofErr w:type="spellEnd"/>
      <w:r w:rsidRPr="008258DF">
        <w:t xml:space="preserve"> – ISBN e </w:t>
      </w:r>
      <w:proofErr w:type="spellStart"/>
      <w:r w:rsidRPr="008258DF">
        <w:t>International</w:t>
      </w:r>
      <w:proofErr w:type="spellEnd"/>
      <w:r w:rsidRPr="008258DF">
        <w:t xml:space="preserve"> Standard Serial </w:t>
      </w:r>
      <w:proofErr w:type="spellStart"/>
      <w:r w:rsidRPr="008258DF">
        <w:t>Number</w:t>
      </w:r>
      <w:proofErr w:type="spellEnd"/>
      <w:r w:rsidRPr="008258DF">
        <w:t xml:space="preserve"> – ISSN, junto às entidades ou órgãos responsáveis; e</w:t>
      </w:r>
    </w:p>
    <w:p w14:paraId="60C92AEA" w14:textId="77777777" w:rsidR="00900639" w:rsidRPr="008258DF" w:rsidRDefault="00900639" w:rsidP="00D6087F">
      <w:pPr>
        <w:spacing w:after="200"/>
        <w:ind w:firstLine="567"/>
        <w:jc w:val="both"/>
      </w:pPr>
      <w:r w:rsidRPr="008258DF">
        <w:t>XI – cumprir as determinações referentes aos direitos autorais de acordo com a legislação vigente.</w:t>
      </w:r>
    </w:p>
    <w:p w14:paraId="20803A69" w14:textId="77777777" w:rsidR="00900639" w:rsidRPr="00B53034" w:rsidRDefault="00900639" w:rsidP="00D6087F">
      <w:pPr>
        <w:spacing w:after="200"/>
        <w:jc w:val="center"/>
        <w:rPr>
          <w:b/>
        </w:rPr>
      </w:pPr>
      <w:r w:rsidRPr="00B53034">
        <w:rPr>
          <w:b/>
        </w:rPr>
        <w:t>Seção VIII</w:t>
      </w:r>
    </w:p>
    <w:p w14:paraId="724D9B18" w14:textId="77777777" w:rsidR="00900639" w:rsidRPr="00B53034" w:rsidRDefault="00900639" w:rsidP="00D6087F">
      <w:pPr>
        <w:spacing w:after="200"/>
        <w:jc w:val="center"/>
        <w:rPr>
          <w:b/>
        </w:rPr>
      </w:pPr>
      <w:r w:rsidRPr="00B53034">
        <w:rPr>
          <w:b/>
        </w:rPr>
        <w:t>Da Assessoria de Planejamento</w:t>
      </w:r>
    </w:p>
    <w:p w14:paraId="2643D677" w14:textId="77777777" w:rsidR="00900639" w:rsidRPr="008258DF" w:rsidRDefault="00900639" w:rsidP="00D6087F">
      <w:pPr>
        <w:spacing w:after="200"/>
        <w:ind w:firstLine="567"/>
        <w:jc w:val="both"/>
      </w:pPr>
      <w:r w:rsidRPr="008258DF">
        <w:t>Art. 75. São competências da Assessoria de Planejamento:</w:t>
      </w:r>
    </w:p>
    <w:p w14:paraId="138758B1" w14:textId="77777777" w:rsidR="00900639" w:rsidRPr="008258DF" w:rsidRDefault="00900639" w:rsidP="00D6087F">
      <w:pPr>
        <w:spacing w:after="200"/>
        <w:ind w:firstLine="567"/>
        <w:jc w:val="both"/>
      </w:pPr>
      <w:r w:rsidRPr="008258DF">
        <w:t>I – assessorar a Diretoria Colegiada na formulação de políticas, diretrizes e objetivos estratégicos e na gestão do planejamento institucional;</w:t>
      </w:r>
    </w:p>
    <w:p w14:paraId="4A624063" w14:textId="77777777" w:rsidR="00900639" w:rsidRPr="008258DF" w:rsidRDefault="00900639" w:rsidP="00D6087F">
      <w:pPr>
        <w:spacing w:after="200"/>
        <w:ind w:firstLine="567"/>
        <w:jc w:val="both"/>
      </w:pPr>
      <w:r w:rsidRPr="008258DF">
        <w:t>II – subsidiar a Diretoria Colegiada e as unidades organizacionais na gestão dos processos de planejamento estratégico, organizacional e avaliação institucional;</w:t>
      </w:r>
    </w:p>
    <w:p w14:paraId="364CF7BF" w14:textId="77777777" w:rsidR="00900639" w:rsidRPr="008258DF" w:rsidRDefault="00900639" w:rsidP="00D6087F">
      <w:pPr>
        <w:spacing w:after="200"/>
        <w:ind w:firstLine="567"/>
        <w:jc w:val="both"/>
      </w:pPr>
      <w:r w:rsidRPr="008258DF">
        <w:t>III – promover o processo de planejamento estratégico da Agência;</w:t>
      </w:r>
    </w:p>
    <w:p w14:paraId="41C935CD" w14:textId="77777777" w:rsidR="00900639" w:rsidRPr="008258DF" w:rsidRDefault="00900639" w:rsidP="00D6087F">
      <w:pPr>
        <w:spacing w:after="200"/>
        <w:ind w:firstLine="567"/>
        <w:jc w:val="both"/>
      </w:pPr>
      <w:r w:rsidRPr="008258DF">
        <w:t>IV – promover e gerenciar a qualidade da gestão de processos na Anvisa;</w:t>
      </w:r>
    </w:p>
    <w:p w14:paraId="5F21C406" w14:textId="77777777" w:rsidR="00900639" w:rsidRPr="008258DF" w:rsidRDefault="00900639" w:rsidP="00D6087F">
      <w:pPr>
        <w:spacing w:after="200"/>
        <w:ind w:firstLine="567"/>
        <w:jc w:val="both"/>
      </w:pPr>
      <w:r w:rsidRPr="008258DF">
        <w:t>V – promover a gestão do portfólio de objetivos estratégicos da Anvisa, no âmbito do ciclo de planejamento estratégico;</w:t>
      </w:r>
    </w:p>
    <w:p w14:paraId="2D6A101E" w14:textId="77777777" w:rsidR="00900639" w:rsidRPr="008258DF" w:rsidRDefault="00900639" w:rsidP="00D6087F">
      <w:pPr>
        <w:spacing w:after="200"/>
        <w:ind w:firstLine="567"/>
        <w:jc w:val="both"/>
      </w:pPr>
      <w:r w:rsidRPr="008258DF">
        <w:t xml:space="preserve">VI – </w:t>
      </w:r>
      <w:proofErr w:type="spellStart"/>
      <w:r w:rsidRPr="008258DF">
        <w:t>fornecer</w:t>
      </w:r>
      <w:proofErr w:type="spellEnd"/>
      <w:r w:rsidRPr="008258DF">
        <w:t xml:space="preserve"> o suporte técnico ao processo de avaliação do desempenho e das metas institucionais;</w:t>
      </w:r>
    </w:p>
    <w:p w14:paraId="58F924FD" w14:textId="77777777" w:rsidR="00900639" w:rsidRPr="008258DF" w:rsidRDefault="00900639" w:rsidP="00D6087F">
      <w:pPr>
        <w:spacing w:after="200"/>
        <w:ind w:firstLine="567"/>
        <w:jc w:val="both"/>
      </w:pPr>
      <w:r w:rsidRPr="008258DF">
        <w:lastRenderedPageBreak/>
        <w:t>VII – assessorar a Diretoria Colegiada na elaboração da programação orçamentária anual da Agência;</w:t>
      </w:r>
    </w:p>
    <w:p w14:paraId="690CF2CC" w14:textId="77777777" w:rsidR="00900639" w:rsidRPr="008258DF" w:rsidRDefault="00900639" w:rsidP="00D6087F">
      <w:pPr>
        <w:spacing w:after="200"/>
        <w:ind w:firstLine="567"/>
        <w:jc w:val="both"/>
      </w:pPr>
      <w:r w:rsidRPr="008258DF">
        <w:t>VIII – coordenar a participação da Agência no âmbito dos sistemas federais de planejamento, orçamento e de modernização da gestão do Governo Federal;</w:t>
      </w:r>
    </w:p>
    <w:p w14:paraId="30CB63BD" w14:textId="77777777" w:rsidR="00900639" w:rsidRPr="008258DF" w:rsidRDefault="00900639" w:rsidP="00D6087F">
      <w:pPr>
        <w:spacing w:after="200"/>
        <w:ind w:firstLine="567"/>
        <w:jc w:val="both"/>
      </w:pPr>
      <w:r w:rsidRPr="008258DF">
        <w:t>IX – apoiar as ações de fortalecimento institucional e de atuação das unidades organizacionais;</w:t>
      </w:r>
    </w:p>
    <w:p w14:paraId="05BE0528" w14:textId="77777777" w:rsidR="00900639" w:rsidRPr="008258DF" w:rsidRDefault="00900639" w:rsidP="00D6087F">
      <w:pPr>
        <w:spacing w:after="200"/>
        <w:ind w:firstLine="567"/>
        <w:jc w:val="both"/>
      </w:pPr>
      <w:r w:rsidRPr="008258DF">
        <w:t>X – assessorar a Diretoria Colegiada na definição dos critérios para aprovação e priorização de projetos, cooperações, convênios e instrumentos afins;</w:t>
      </w:r>
    </w:p>
    <w:p w14:paraId="65D88B8C" w14:textId="77777777" w:rsidR="00900639" w:rsidRPr="008258DF" w:rsidRDefault="00900639" w:rsidP="00D6087F">
      <w:pPr>
        <w:spacing w:after="200"/>
        <w:ind w:firstLine="567"/>
        <w:jc w:val="both"/>
      </w:pPr>
      <w:r w:rsidRPr="008258DF">
        <w:t>XI – coordenar o processo de atualização dos instrumentos regimentais da Anvisa;</w:t>
      </w:r>
    </w:p>
    <w:p w14:paraId="3F6E66A8" w14:textId="77777777" w:rsidR="00900639" w:rsidRPr="008258DF" w:rsidRDefault="00900639" w:rsidP="00D6087F">
      <w:pPr>
        <w:spacing w:after="200"/>
        <w:ind w:firstLine="567"/>
        <w:jc w:val="both"/>
      </w:pPr>
      <w:r w:rsidRPr="008258DF">
        <w:t>XII – contribuir para o monitoramento e a avaliação dos objetivos, programas e indicadores estratégicos aprovados pela Diretoria Colegiada e divulgar seus resultados; e</w:t>
      </w:r>
    </w:p>
    <w:p w14:paraId="09650AFC" w14:textId="77777777" w:rsidR="00900639" w:rsidRPr="008258DF" w:rsidRDefault="00900639" w:rsidP="00D6087F">
      <w:pPr>
        <w:spacing w:after="200"/>
        <w:ind w:firstLine="567"/>
        <w:jc w:val="both"/>
      </w:pPr>
      <w:r w:rsidRPr="008258DF">
        <w:t xml:space="preserve">XIII – fomentar as práticas de mensuração, monitoramento e avaliação, e divulgação de resultados institucionais. </w:t>
      </w:r>
    </w:p>
    <w:p w14:paraId="046311C2" w14:textId="77777777" w:rsidR="00900639" w:rsidRPr="00B53034" w:rsidRDefault="00900639" w:rsidP="00D6087F">
      <w:pPr>
        <w:spacing w:after="200"/>
        <w:jc w:val="center"/>
        <w:rPr>
          <w:b/>
        </w:rPr>
      </w:pPr>
      <w:r w:rsidRPr="00B53034">
        <w:rPr>
          <w:b/>
        </w:rPr>
        <w:t>Subseção I</w:t>
      </w:r>
    </w:p>
    <w:p w14:paraId="67ACF965" w14:textId="77777777" w:rsidR="00900639" w:rsidRPr="00B53034" w:rsidRDefault="00900639" w:rsidP="00D6087F">
      <w:pPr>
        <w:spacing w:after="200"/>
        <w:jc w:val="center"/>
        <w:rPr>
          <w:b/>
        </w:rPr>
      </w:pPr>
      <w:r w:rsidRPr="00B53034">
        <w:rPr>
          <w:b/>
        </w:rPr>
        <w:t>Coordenação de Planejamento Estratégico e Gestão Orçamentária</w:t>
      </w:r>
    </w:p>
    <w:p w14:paraId="71E88130" w14:textId="77777777" w:rsidR="00900639" w:rsidRPr="008258DF" w:rsidRDefault="00900639" w:rsidP="00D6087F">
      <w:pPr>
        <w:spacing w:after="200"/>
        <w:ind w:firstLine="567"/>
        <w:jc w:val="both"/>
      </w:pPr>
      <w:r w:rsidRPr="008258DF">
        <w:t xml:space="preserve">Art. 76. São competências da Coordenação de Planejamento Estratégico e Gestão Orçamentária: </w:t>
      </w:r>
    </w:p>
    <w:p w14:paraId="7FB1050C" w14:textId="77777777" w:rsidR="00900639" w:rsidRPr="008258DF" w:rsidRDefault="00900639" w:rsidP="00D6087F">
      <w:pPr>
        <w:spacing w:after="200"/>
        <w:ind w:firstLine="567"/>
        <w:jc w:val="both"/>
      </w:pPr>
      <w:r w:rsidRPr="008258DF">
        <w:t xml:space="preserve">I – coordenar o processo e a consolidação do planejamento estratégico da Agência, em articulação com suas unidades organizacionais; </w:t>
      </w:r>
    </w:p>
    <w:p w14:paraId="451B8BE1" w14:textId="77777777" w:rsidR="00900639" w:rsidRPr="008258DF" w:rsidRDefault="00900639" w:rsidP="00D6087F">
      <w:pPr>
        <w:spacing w:after="200"/>
        <w:ind w:firstLine="567"/>
        <w:jc w:val="both"/>
      </w:pPr>
      <w:r w:rsidRPr="008258DF">
        <w:t xml:space="preserve">II – apoiar as unidades organizacionais da Agência na formulação e implementação do planejamento, monitoramento e avaliação de suas ações; </w:t>
      </w:r>
    </w:p>
    <w:p w14:paraId="4CD20D94" w14:textId="77777777" w:rsidR="00900639" w:rsidRPr="008258DF" w:rsidRDefault="00900639" w:rsidP="00D6087F">
      <w:pPr>
        <w:spacing w:after="200"/>
        <w:ind w:firstLine="567"/>
        <w:jc w:val="both"/>
      </w:pPr>
      <w:r w:rsidRPr="008258DF">
        <w:t xml:space="preserve">III – estabelecer metodologias e instrumentos de captação e sistematização de informações estratégicas para a avaliação dos resultados que mensurem a atuação da Agência; </w:t>
      </w:r>
    </w:p>
    <w:p w14:paraId="315FD49D" w14:textId="77777777" w:rsidR="00900639" w:rsidRPr="008258DF" w:rsidRDefault="00900639" w:rsidP="00D6087F">
      <w:pPr>
        <w:spacing w:after="200"/>
        <w:ind w:firstLine="567"/>
        <w:jc w:val="both"/>
      </w:pPr>
      <w:r w:rsidRPr="008258DF">
        <w:t xml:space="preserve">IV – coordenar e promover a articulação das atividades relacionadas aos sistemas federais de planejamento no âmbito da Anvisa; </w:t>
      </w:r>
    </w:p>
    <w:p w14:paraId="446C4973" w14:textId="77777777" w:rsidR="00900639" w:rsidRPr="008258DF" w:rsidRDefault="00900639" w:rsidP="00D6087F">
      <w:pPr>
        <w:spacing w:after="200"/>
        <w:ind w:firstLine="567"/>
        <w:jc w:val="both"/>
      </w:pPr>
      <w:r w:rsidRPr="008258DF">
        <w:t xml:space="preserve">V – coordenar o processo de elaboração e monitorar a execução do Contrato de Gestão da Anvisa, em conjunto com as unidades organizacionais; </w:t>
      </w:r>
    </w:p>
    <w:p w14:paraId="094AA662" w14:textId="77777777" w:rsidR="00900639" w:rsidRPr="008258DF" w:rsidRDefault="00900639" w:rsidP="00D6087F">
      <w:pPr>
        <w:spacing w:after="200"/>
        <w:ind w:firstLine="567"/>
        <w:jc w:val="both"/>
      </w:pPr>
      <w:r w:rsidRPr="008258DF">
        <w:t xml:space="preserve">VI – coordenar o processo de elaboração e monitoramento do orçamento anual e plurianual da Agência, em articulação com o Ministério da Saúde e outros órgãos públicos competentes; </w:t>
      </w:r>
    </w:p>
    <w:p w14:paraId="0FDDBCC5" w14:textId="77777777" w:rsidR="00900639" w:rsidRPr="008258DF" w:rsidRDefault="00900639" w:rsidP="00D6087F">
      <w:pPr>
        <w:spacing w:after="200"/>
        <w:ind w:firstLine="567"/>
        <w:jc w:val="both"/>
      </w:pPr>
      <w:r w:rsidRPr="008258DF">
        <w:lastRenderedPageBreak/>
        <w:t xml:space="preserve">VII – coordenar o processo de elaboração da programação física e orçamentária anual da Agência e monitorar seu desempenho; </w:t>
      </w:r>
    </w:p>
    <w:p w14:paraId="489F89C3" w14:textId="77777777" w:rsidR="00900639" w:rsidRPr="008258DF" w:rsidRDefault="00900639" w:rsidP="00D6087F">
      <w:pPr>
        <w:spacing w:after="200"/>
        <w:ind w:firstLine="567"/>
        <w:jc w:val="both"/>
      </w:pPr>
      <w:r w:rsidRPr="008258DF">
        <w:t xml:space="preserve">VIII – analisar propostas de cooperações e parcerias da Agência com instituições públicas e privadas quanto à viabilidade orçamentária, no que tange a fontes de recursos próprios, e alinhamento às estratégias institucionais; </w:t>
      </w:r>
    </w:p>
    <w:p w14:paraId="2B74E086" w14:textId="77777777" w:rsidR="00900639" w:rsidRPr="008258DF" w:rsidRDefault="00900639" w:rsidP="00D6087F">
      <w:pPr>
        <w:spacing w:after="200"/>
        <w:ind w:firstLine="567"/>
        <w:jc w:val="both"/>
      </w:pPr>
      <w:r w:rsidRPr="008258DF">
        <w:t>IX – coordenar o processo de elaboração e prestação de informações quanto ao desempenho e atuação da Anvisa aos órgãos de controle; e</w:t>
      </w:r>
    </w:p>
    <w:p w14:paraId="3DD6309F" w14:textId="77777777" w:rsidR="00900639" w:rsidRPr="008258DF" w:rsidRDefault="00900639" w:rsidP="00D6087F">
      <w:pPr>
        <w:spacing w:after="200"/>
        <w:ind w:firstLine="567"/>
        <w:jc w:val="both"/>
      </w:pPr>
      <w:r w:rsidRPr="008258DF">
        <w:t>X – promover e apoiar as unidades organizacionais no planejamento, monitoramento e avaliação do planejamento estratégico da Agência</w:t>
      </w:r>
    </w:p>
    <w:p w14:paraId="5D142996" w14:textId="77777777" w:rsidR="00900639" w:rsidRPr="00B53034" w:rsidRDefault="00900639" w:rsidP="00D6087F">
      <w:pPr>
        <w:spacing w:after="200"/>
        <w:jc w:val="center"/>
        <w:rPr>
          <w:b/>
        </w:rPr>
      </w:pPr>
      <w:r w:rsidRPr="00B53034">
        <w:rPr>
          <w:b/>
        </w:rPr>
        <w:t>Subseção II</w:t>
      </w:r>
    </w:p>
    <w:p w14:paraId="698C59EC" w14:textId="77777777" w:rsidR="00900639" w:rsidRPr="00B53034" w:rsidRDefault="00900639" w:rsidP="00D6087F">
      <w:pPr>
        <w:spacing w:after="200"/>
        <w:jc w:val="center"/>
        <w:rPr>
          <w:b/>
        </w:rPr>
      </w:pPr>
      <w:r w:rsidRPr="00B53034">
        <w:rPr>
          <w:b/>
        </w:rPr>
        <w:t>Da Coordenação de Gestão da Qualidade em Processos Organizacionais</w:t>
      </w:r>
    </w:p>
    <w:p w14:paraId="4862AB4B" w14:textId="77777777" w:rsidR="00900639" w:rsidRPr="008258DF" w:rsidRDefault="00900639" w:rsidP="00D6087F">
      <w:pPr>
        <w:spacing w:after="200"/>
        <w:ind w:firstLine="567"/>
        <w:jc w:val="both"/>
      </w:pPr>
      <w:r w:rsidRPr="008258DF">
        <w:t>Art. 77. São competências da Coordenação de Gestão da Qualidade em Processos Organizacionais:</w:t>
      </w:r>
    </w:p>
    <w:p w14:paraId="0C52400E" w14:textId="77777777" w:rsidR="00900639" w:rsidRPr="008258DF" w:rsidRDefault="00900639" w:rsidP="00D6087F">
      <w:pPr>
        <w:spacing w:after="200"/>
        <w:ind w:firstLine="567"/>
        <w:jc w:val="both"/>
      </w:pPr>
      <w:r w:rsidRPr="008258DF">
        <w:t>I – propor, desenvolver e disseminar métodos, padrões e soluções para viabilizar a gestão de processos como instrumento contínuo de gestão estratégica;</w:t>
      </w:r>
    </w:p>
    <w:p w14:paraId="4A700A77" w14:textId="77777777" w:rsidR="00900639" w:rsidRPr="008258DF" w:rsidRDefault="00900639" w:rsidP="00D6087F">
      <w:pPr>
        <w:spacing w:after="200"/>
        <w:ind w:firstLine="567"/>
        <w:jc w:val="both"/>
      </w:pPr>
      <w:r w:rsidRPr="008258DF">
        <w:t>II – apoiar as unidades organizacionais da Agência na implementação de metodologias e instrumentos para a gestão por resultados;</w:t>
      </w:r>
    </w:p>
    <w:p w14:paraId="474E459B" w14:textId="77777777" w:rsidR="00900639" w:rsidRPr="008258DF" w:rsidRDefault="00900639" w:rsidP="00D6087F">
      <w:pPr>
        <w:spacing w:after="200"/>
        <w:ind w:firstLine="567"/>
        <w:jc w:val="both"/>
      </w:pPr>
      <w:r w:rsidRPr="008258DF">
        <w:t>III – alinhar as práticas e os processos organizacionais às diretrizes estratégicas no âmbito institucional, setorial e governamental;</w:t>
      </w:r>
    </w:p>
    <w:p w14:paraId="20D12500" w14:textId="77777777" w:rsidR="00900639" w:rsidRPr="008258DF" w:rsidRDefault="00900639" w:rsidP="00D6087F">
      <w:pPr>
        <w:spacing w:after="200"/>
        <w:ind w:firstLine="567"/>
        <w:jc w:val="both"/>
      </w:pPr>
      <w:r w:rsidRPr="008258DF">
        <w:t>IV – propor e gerenciar a arquitetura de processos da Anvisa;</w:t>
      </w:r>
    </w:p>
    <w:p w14:paraId="128534BD" w14:textId="77777777" w:rsidR="00900639" w:rsidRPr="008258DF" w:rsidRDefault="00900639" w:rsidP="00D6087F">
      <w:pPr>
        <w:spacing w:after="200"/>
        <w:ind w:firstLine="567"/>
        <w:jc w:val="both"/>
      </w:pPr>
      <w:r w:rsidRPr="008258DF">
        <w:t>V – propor e acompanhar programas educacionais de gestão de processos;</w:t>
      </w:r>
    </w:p>
    <w:p w14:paraId="1B44F1EE" w14:textId="77777777" w:rsidR="00900639" w:rsidRPr="008258DF" w:rsidRDefault="00900639" w:rsidP="00D6087F">
      <w:pPr>
        <w:spacing w:after="200"/>
        <w:ind w:firstLine="567"/>
        <w:jc w:val="both"/>
      </w:pPr>
      <w:r w:rsidRPr="008258DF">
        <w:t>VI – desenvolver e difundir uma cultura orientada a processos;</w:t>
      </w:r>
    </w:p>
    <w:p w14:paraId="3F0204F0" w14:textId="77777777" w:rsidR="00900639" w:rsidRPr="008258DF" w:rsidRDefault="00900639" w:rsidP="00D6087F">
      <w:pPr>
        <w:spacing w:after="200"/>
        <w:ind w:firstLine="567"/>
        <w:jc w:val="both"/>
      </w:pPr>
      <w:r w:rsidRPr="008258DF">
        <w:t>VII – acompanhar o desempenho de processos organizacionais priorizados para monitoramento;</w:t>
      </w:r>
    </w:p>
    <w:p w14:paraId="4B843DFC" w14:textId="77777777" w:rsidR="00900639" w:rsidRPr="008258DF" w:rsidRDefault="00900639" w:rsidP="00D6087F">
      <w:pPr>
        <w:spacing w:after="200"/>
        <w:ind w:firstLine="567"/>
        <w:jc w:val="both"/>
      </w:pPr>
      <w:r w:rsidRPr="008258DF">
        <w:t>VIII – prestar suporte ao desenvolvimento de projetos de análise e melhoria de processos;</w:t>
      </w:r>
    </w:p>
    <w:p w14:paraId="2B4ABB5F" w14:textId="77777777" w:rsidR="00900639" w:rsidRPr="008258DF" w:rsidRDefault="00900639" w:rsidP="00D6087F">
      <w:pPr>
        <w:spacing w:after="200"/>
        <w:ind w:firstLine="567"/>
        <w:jc w:val="both"/>
      </w:pPr>
      <w:r w:rsidRPr="008258DF">
        <w:t>IX – promover a troca de experiências e difundir melhores práticas e resultados da gestão de processos da Agência;</w:t>
      </w:r>
    </w:p>
    <w:p w14:paraId="6D0308A5" w14:textId="77777777" w:rsidR="00900639" w:rsidRPr="008258DF" w:rsidRDefault="00900639" w:rsidP="00D6087F">
      <w:pPr>
        <w:spacing w:after="200"/>
        <w:ind w:firstLine="567"/>
        <w:jc w:val="both"/>
      </w:pPr>
      <w:r w:rsidRPr="008258DF">
        <w:t>X – coordenar o processo de Avaliação de Desempenho Institucional; e</w:t>
      </w:r>
    </w:p>
    <w:p w14:paraId="286F99AE" w14:textId="77777777" w:rsidR="00900639" w:rsidRPr="008258DF" w:rsidRDefault="00900639" w:rsidP="00D6087F">
      <w:pPr>
        <w:spacing w:after="200"/>
        <w:ind w:firstLine="567"/>
        <w:jc w:val="both"/>
      </w:pPr>
      <w:r w:rsidRPr="008258DF">
        <w:t xml:space="preserve">XI – manter atualizados os instrumentos regimentais da Agência. </w:t>
      </w:r>
    </w:p>
    <w:p w14:paraId="5C6765E0" w14:textId="77777777" w:rsidR="00900639" w:rsidRPr="00B53034" w:rsidRDefault="00900639" w:rsidP="00D6087F">
      <w:pPr>
        <w:spacing w:after="200"/>
        <w:jc w:val="center"/>
        <w:rPr>
          <w:b/>
        </w:rPr>
      </w:pPr>
      <w:r w:rsidRPr="00B53034">
        <w:rPr>
          <w:b/>
        </w:rPr>
        <w:lastRenderedPageBreak/>
        <w:t>Seção IX</w:t>
      </w:r>
    </w:p>
    <w:p w14:paraId="05BC2F06" w14:textId="77777777" w:rsidR="00900639" w:rsidRPr="00B53034" w:rsidRDefault="00900639" w:rsidP="00D6087F">
      <w:pPr>
        <w:spacing w:after="200"/>
        <w:jc w:val="center"/>
        <w:rPr>
          <w:b/>
        </w:rPr>
      </w:pPr>
      <w:r w:rsidRPr="00B53034">
        <w:rPr>
          <w:b/>
        </w:rPr>
        <w:t>Da Assessoria de Assuntos Internacionais</w:t>
      </w:r>
    </w:p>
    <w:p w14:paraId="1F64BB32" w14:textId="77777777" w:rsidR="00900639" w:rsidRPr="008258DF" w:rsidRDefault="00900639" w:rsidP="00D6087F">
      <w:pPr>
        <w:spacing w:after="200"/>
        <w:ind w:firstLine="567"/>
        <w:jc w:val="both"/>
      </w:pPr>
      <w:r w:rsidRPr="008258DF">
        <w:t>Art. 78. São competências da Assessoria de Assuntos Internacionais:</w:t>
      </w:r>
    </w:p>
    <w:p w14:paraId="766E219C" w14:textId="77777777" w:rsidR="00900639" w:rsidRPr="008258DF" w:rsidRDefault="00900639" w:rsidP="00D6087F">
      <w:pPr>
        <w:spacing w:after="200"/>
        <w:ind w:firstLine="567"/>
        <w:jc w:val="both"/>
      </w:pPr>
      <w:r w:rsidRPr="008258DF">
        <w:t>I – implementar, em coordenação com as demais unidades da Agência, os compromissos derivados das diretrizes da política externa brasileira na área  de vigilância sanitária;</w:t>
      </w:r>
    </w:p>
    <w:p w14:paraId="7A0C6391" w14:textId="77777777" w:rsidR="00900639" w:rsidRPr="008258DF" w:rsidRDefault="00900639" w:rsidP="00D6087F">
      <w:pPr>
        <w:spacing w:after="200"/>
        <w:ind w:firstLine="567"/>
        <w:jc w:val="both"/>
      </w:pPr>
      <w:r w:rsidRPr="008258DF">
        <w:t>II – propor o desenvolvimento e o planejamento dos programas, projetos e atividades internacionais nas áreas referentes aos temas de vigilância sanitária, com base nas normas internacionais vigentes, em articulação com os demais órgãos envolvidos;</w:t>
      </w:r>
    </w:p>
    <w:p w14:paraId="4854A24B" w14:textId="77777777" w:rsidR="00900639" w:rsidRPr="008258DF" w:rsidRDefault="00900639" w:rsidP="00D6087F">
      <w:pPr>
        <w:spacing w:after="200"/>
        <w:ind w:firstLine="567"/>
        <w:jc w:val="both"/>
      </w:pPr>
      <w:r w:rsidRPr="008258DF">
        <w:t>III – assistir a Diretoria Colegiada e os gestores das unidades organizacionais na coordenação e supervisão dos assuntos internacionais em vigilância sanitária;</w:t>
      </w:r>
    </w:p>
    <w:p w14:paraId="71E2F162" w14:textId="77777777" w:rsidR="00900639" w:rsidRPr="008258DF" w:rsidRDefault="00900639" w:rsidP="00D6087F">
      <w:pPr>
        <w:spacing w:after="200"/>
        <w:ind w:firstLine="567"/>
        <w:jc w:val="both"/>
      </w:pPr>
      <w:r w:rsidRPr="008258DF">
        <w:t>IV – organizar e subsidiar a participação do Diretor–Presidente e dos demais Diretores, bem como de seus representantes, em missões de caráter internacional;</w:t>
      </w:r>
    </w:p>
    <w:p w14:paraId="2A532A26" w14:textId="77777777" w:rsidR="00900639" w:rsidRPr="008258DF" w:rsidRDefault="00900639" w:rsidP="00D6087F">
      <w:pPr>
        <w:spacing w:after="200"/>
        <w:ind w:firstLine="567"/>
        <w:jc w:val="both"/>
      </w:pPr>
      <w:r w:rsidRPr="008258DF">
        <w:t>V – coordenar o processo de harmonização, convergência regulatória e incorporação de instrumentos internacionais que tenham impacto na vigilância sanitária, bem como monitorar a implementação dos compromissos assumidos;</w:t>
      </w:r>
    </w:p>
    <w:p w14:paraId="5384BCDC" w14:textId="77777777" w:rsidR="00900639" w:rsidRPr="008258DF" w:rsidRDefault="00900639" w:rsidP="00D6087F">
      <w:pPr>
        <w:spacing w:after="200"/>
        <w:ind w:firstLine="567"/>
        <w:jc w:val="both"/>
      </w:pPr>
      <w:r w:rsidRPr="008258DF">
        <w:t>VI – apreciar as propostas de atos normativos da Anvisa quanto aos impactos internacionais;</w:t>
      </w:r>
    </w:p>
    <w:p w14:paraId="264E2196" w14:textId="77777777" w:rsidR="00900639" w:rsidRPr="008258DF" w:rsidRDefault="00900639" w:rsidP="00D6087F">
      <w:pPr>
        <w:spacing w:after="200"/>
        <w:ind w:firstLine="567"/>
        <w:jc w:val="both"/>
      </w:pPr>
      <w:r w:rsidRPr="008258DF">
        <w:t>VII – manifestar–se sobre os assuntos de natureza internacional e acompanhar a evolução dos principais blocos regionais e foros multilaterais em assuntos de interesse da vigilância sanitária;</w:t>
      </w:r>
    </w:p>
    <w:p w14:paraId="1E6B2CEB" w14:textId="77777777" w:rsidR="00900639" w:rsidRPr="008258DF" w:rsidRDefault="00900639" w:rsidP="00D6087F">
      <w:pPr>
        <w:spacing w:after="200"/>
        <w:ind w:firstLine="567"/>
        <w:jc w:val="both"/>
      </w:pPr>
      <w:r w:rsidRPr="008258DF">
        <w:t>VIII – subsidiar a divulgação das informações relativas aos resultados das negociações internacionais em temas relativos à atuação da Anvisa;</w:t>
      </w:r>
    </w:p>
    <w:p w14:paraId="10A6FA68" w14:textId="77777777" w:rsidR="00900639" w:rsidRPr="008258DF" w:rsidRDefault="00900639" w:rsidP="00D6087F">
      <w:pPr>
        <w:spacing w:after="200"/>
        <w:ind w:firstLine="567"/>
        <w:jc w:val="both"/>
      </w:pPr>
      <w:r w:rsidRPr="008258DF">
        <w:t>IX – assegurar a memória institucional, mediante a preservação de instrumentos legais, registros, relatórios e demais documentos relativos a negociações internacionais; e</w:t>
      </w:r>
    </w:p>
    <w:p w14:paraId="70E122BF" w14:textId="77777777" w:rsidR="00900639" w:rsidRPr="008258DF" w:rsidRDefault="00900639" w:rsidP="00D6087F">
      <w:pPr>
        <w:spacing w:after="200"/>
        <w:ind w:firstLine="567"/>
        <w:jc w:val="both"/>
      </w:pPr>
      <w:r w:rsidRPr="008258DF">
        <w:t>X – coordenar a implementação de ações relacionadas às cooperações internacionais.</w:t>
      </w:r>
    </w:p>
    <w:p w14:paraId="07FEF7B8" w14:textId="77777777" w:rsidR="00900639" w:rsidRPr="00B53034" w:rsidRDefault="00900639" w:rsidP="00D6087F">
      <w:pPr>
        <w:spacing w:after="200"/>
        <w:jc w:val="center"/>
        <w:rPr>
          <w:b/>
        </w:rPr>
      </w:pPr>
      <w:r w:rsidRPr="00B53034">
        <w:rPr>
          <w:b/>
        </w:rPr>
        <w:t>Subseção I</w:t>
      </w:r>
    </w:p>
    <w:p w14:paraId="5B720AE9" w14:textId="77777777" w:rsidR="00900639" w:rsidRPr="00B53034" w:rsidRDefault="00900639" w:rsidP="00D6087F">
      <w:pPr>
        <w:spacing w:after="200"/>
        <w:jc w:val="center"/>
        <w:rPr>
          <w:b/>
        </w:rPr>
      </w:pPr>
      <w:r w:rsidRPr="00B53034">
        <w:rPr>
          <w:b/>
        </w:rPr>
        <w:t>Da Coordenação de Articulação Internacional e Convergência Regulatória</w:t>
      </w:r>
    </w:p>
    <w:p w14:paraId="411967E8" w14:textId="77777777" w:rsidR="00900639" w:rsidRPr="008258DF" w:rsidRDefault="00900639" w:rsidP="00D6087F">
      <w:pPr>
        <w:spacing w:after="200"/>
        <w:ind w:firstLine="567"/>
        <w:jc w:val="both"/>
      </w:pPr>
      <w:r w:rsidRPr="008258DF">
        <w:t>Art. 79. São competências da Coordenação de Articulação Internacional e Convergência Regulatória:</w:t>
      </w:r>
    </w:p>
    <w:p w14:paraId="06B41244" w14:textId="77777777" w:rsidR="00900639" w:rsidRPr="008258DF" w:rsidRDefault="00900639" w:rsidP="00D6087F">
      <w:pPr>
        <w:spacing w:after="200"/>
        <w:ind w:firstLine="567"/>
        <w:jc w:val="both"/>
      </w:pPr>
      <w:r w:rsidRPr="008258DF">
        <w:t xml:space="preserve">I – assessorar as unidades organizacionais da Anvisa e demais instituições competentes </w:t>
      </w:r>
      <w:r w:rsidRPr="008258DF">
        <w:lastRenderedPageBreak/>
        <w:t>do Governo Federal na preparação de subsídios e, em conjunto com a Procuradoria Federal junto à Anvisa, na elaboração de propostas de instrumentos internacionais a serem negociados nos foros próprios;</w:t>
      </w:r>
    </w:p>
    <w:p w14:paraId="452D6C28" w14:textId="77777777" w:rsidR="00900639" w:rsidRPr="008258DF" w:rsidRDefault="00900639" w:rsidP="00D6087F">
      <w:pPr>
        <w:spacing w:after="200"/>
        <w:ind w:firstLine="567"/>
        <w:jc w:val="both"/>
      </w:pPr>
      <w:r w:rsidRPr="008258DF">
        <w:t>II – coordenar as atividades da Anvisa nas negociações em foros internacionais bilaterais, regionais e multilaterais em assuntos de impacto para a Agência, bem como na incorporação de compromissos assumidos nesses foros;</w:t>
      </w:r>
    </w:p>
    <w:p w14:paraId="7A9B0FDF" w14:textId="77777777" w:rsidR="00900639" w:rsidRPr="008258DF" w:rsidRDefault="00900639" w:rsidP="00D6087F">
      <w:pPr>
        <w:spacing w:after="200"/>
        <w:ind w:firstLine="567"/>
        <w:jc w:val="both"/>
      </w:pPr>
      <w:r w:rsidRPr="008258DF">
        <w:t>III – acompanhar o cumprimento dos compromissos relacionados às atividades pactuadas nos foros de que a Anvisa participa;</w:t>
      </w:r>
    </w:p>
    <w:p w14:paraId="29BCD9F2" w14:textId="77777777" w:rsidR="00900639" w:rsidRPr="008258DF" w:rsidRDefault="00900639" w:rsidP="00D6087F">
      <w:pPr>
        <w:spacing w:after="200"/>
        <w:ind w:firstLine="567"/>
        <w:jc w:val="both"/>
      </w:pPr>
      <w:r w:rsidRPr="008258DF">
        <w:t>IV – assessorar o processo de harmonização, convergência regulatória e incorporação de normas decorrentes de acordos internacionais, bem como acompanhar a execução dos compromissos internacionais relacionados às atividades técnicas;</w:t>
      </w:r>
    </w:p>
    <w:p w14:paraId="4D01DD2C" w14:textId="77777777" w:rsidR="00900639" w:rsidRPr="008258DF" w:rsidRDefault="00900639" w:rsidP="00D6087F">
      <w:pPr>
        <w:spacing w:after="200"/>
        <w:ind w:firstLine="567"/>
        <w:jc w:val="both"/>
      </w:pPr>
      <w:r w:rsidRPr="008258DF">
        <w:t>V – coordenar os processos de adesão a mecanismos multilaterais, de qualificação e de auditorias internacionais realizados na Agência, bem como a participação da Anvisa em iniciativas estratégicas e de coalizão internacional; e</w:t>
      </w:r>
    </w:p>
    <w:p w14:paraId="5B8ECD08" w14:textId="77777777" w:rsidR="00900639" w:rsidRPr="008258DF" w:rsidRDefault="00900639" w:rsidP="00D6087F">
      <w:pPr>
        <w:spacing w:after="200"/>
        <w:ind w:firstLine="567"/>
        <w:jc w:val="both"/>
      </w:pPr>
      <w:r w:rsidRPr="008258DF">
        <w:t>VI – atuar na defesa dos interesses sanitários nos foros comerciais, buscando conciliar a promoção da saúde com o desenvolvimento econômico nacional, em conjunto com as unidades organizacionais da Anvisa.</w:t>
      </w:r>
    </w:p>
    <w:p w14:paraId="105C82E7" w14:textId="77777777" w:rsidR="00900639" w:rsidRPr="00B53034" w:rsidRDefault="00900639" w:rsidP="00D6087F">
      <w:pPr>
        <w:spacing w:after="200"/>
        <w:jc w:val="center"/>
        <w:rPr>
          <w:b/>
        </w:rPr>
      </w:pPr>
      <w:r w:rsidRPr="00B53034">
        <w:rPr>
          <w:b/>
        </w:rPr>
        <w:t>Subseção II</w:t>
      </w:r>
    </w:p>
    <w:p w14:paraId="481686F9" w14:textId="77777777" w:rsidR="00900639" w:rsidRPr="00B53034" w:rsidRDefault="00900639" w:rsidP="00D6087F">
      <w:pPr>
        <w:spacing w:after="200"/>
        <w:jc w:val="center"/>
        <w:rPr>
          <w:b/>
        </w:rPr>
      </w:pPr>
      <w:r w:rsidRPr="00B53034">
        <w:rPr>
          <w:b/>
        </w:rPr>
        <w:t>Da Coordenação de Cooperação Internacional</w:t>
      </w:r>
    </w:p>
    <w:p w14:paraId="2344DAFF" w14:textId="77777777" w:rsidR="00900639" w:rsidRPr="008258DF" w:rsidRDefault="00900639" w:rsidP="00D6087F">
      <w:pPr>
        <w:spacing w:after="200"/>
        <w:ind w:firstLine="567"/>
        <w:jc w:val="both"/>
      </w:pPr>
      <w:r w:rsidRPr="008258DF">
        <w:t>Art. 80.  São competências da Coordenação de Cooperação Internacional:</w:t>
      </w:r>
    </w:p>
    <w:p w14:paraId="239228A1" w14:textId="77777777" w:rsidR="00900639" w:rsidRPr="008258DF" w:rsidRDefault="00900639" w:rsidP="00D6087F">
      <w:pPr>
        <w:spacing w:after="200"/>
        <w:ind w:firstLine="567"/>
        <w:jc w:val="both"/>
      </w:pPr>
      <w:r w:rsidRPr="008258DF">
        <w:t>I – apoiar as unidades organizacionais nas ações de cooperação técnica internacional bilateral, multilateral e regional de interesse da Agência;</w:t>
      </w:r>
    </w:p>
    <w:p w14:paraId="392D609C" w14:textId="77777777" w:rsidR="00900639" w:rsidRPr="008258DF" w:rsidRDefault="00900639" w:rsidP="00D6087F">
      <w:pPr>
        <w:spacing w:after="200"/>
        <w:ind w:firstLine="567"/>
        <w:jc w:val="both"/>
      </w:pPr>
      <w:r w:rsidRPr="008258DF">
        <w:t>II – elaborar e negociar atividades, projetos e programas de cooperação internacional em temas de competência da vigilância sanitária, com o auxílio  das unidades organizacionais da Agência e da Procuradoria Federal junto à Anvisa, quanto às questões jurídicas;</w:t>
      </w:r>
    </w:p>
    <w:p w14:paraId="1CE01C63" w14:textId="77777777" w:rsidR="00900639" w:rsidRPr="008258DF" w:rsidRDefault="00900639" w:rsidP="00D6087F">
      <w:pPr>
        <w:spacing w:after="200"/>
        <w:ind w:firstLine="567"/>
        <w:jc w:val="both"/>
      </w:pPr>
      <w:r w:rsidRPr="008258DF">
        <w:t>III – acompanhar a execução, monitorar e avaliar atividades, projetos, programas de cooperação técnica internacional, em conformidade com as normas e procedimentos de instituições nacionais e organismos internacionais; e</w:t>
      </w:r>
    </w:p>
    <w:p w14:paraId="5CADC207" w14:textId="77777777" w:rsidR="00900639" w:rsidRPr="008258DF" w:rsidRDefault="00900639" w:rsidP="00D6087F">
      <w:pPr>
        <w:spacing w:after="200"/>
        <w:ind w:firstLine="567"/>
        <w:jc w:val="both"/>
      </w:pPr>
      <w:r w:rsidRPr="008258DF">
        <w:t>IV – acompanhar o cumprimento dos desdobramentos oriundos de compromissos internacionais relacionados às atividades, projetos e programas de cooperação técnica internacional.</w:t>
      </w:r>
    </w:p>
    <w:p w14:paraId="10F96C00" w14:textId="77777777" w:rsidR="00900639" w:rsidRPr="00B53034" w:rsidRDefault="00900639" w:rsidP="00D6087F">
      <w:pPr>
        <w:spacing w:after="200"/>
        <w:jc w:val="center"/>
        <w:rPr>
          <w:b/>
        </w:rPr>
      </w:pPr>
      <w:r w:rsidRPr="00B53034">
        <w:rPr>
          <w:b/>
        </w:rPr>
        <w:t>Subseção III</w:t>
      </w:r>
    </w:p>
    <w:p w14:paraId="4BB0ED3A" w14:textId="77777777" w:rsidR="00900639" w:rsidRPr="00B53034" w:rsidRDefault="00900639" w:rsidP="00D6087F">
      <w:pPr>
        <w:spacing w:after="200"/>
        <w:jc w:val="center"/>
        <w:rPr>
          <w:b/>
        </w:rPr>
      </w:pPr>
      <w:r w:rsidRPr="00B53034">
        <w:rPr>
          <w:b/>
        </w:rPr>
        <w:lastRenderedPageBreak/>
        <w:t>Da Coordenação de Missões Internacionais</w:t>
      </w:r>
    </w:p>
    <w:p w14:paraId="5D89B0DF" w14:textId="77777777" w:rsidR="00900639" w:rsidRPr="008258DF" w:rsidRDefault="00900639" w:rsidP="00D6087F">
      <w:pPr>
        <w:spacing w:after="200"/>
        <w:ind w:firstLine="567"/>
        <w:jc w:val="both"/>
      </w:pPr>
      <w:r w:rsidRPr="008258DF">
        <w:t>Art. 81.  São competências da Coordenação de Missões Internacionais:</w:t>
      </w:r>
    </w:p>
    <w:p w14:paraId="06533CF2" w14:textId="77777777" w:rsidR="00900639" w:rsidRPr="008258DF" w:rsidRDefault="00900639" w:rsidP="00D6087F">
      <w:pPr>
        <w:spacing w:after="200"/>
        <w:ind w:firstLine="567"/>
        <w:jc w:val="both"/>
      </w:pPr>
      <w:r w:rsidRPr="008258DF">
        <w:t>I – coordenar os trâmites para a realização de missões internacionais de servidores da Anvisa;</w:t>
      </w:r>
    </w:p>
    <w:p w14:paraId="4255D2E6" w14:textId="77777777" w:rsidR="00900639" w:rsidRPr="008258DF" w:rsidRDefault="00900639" w:rsidP="00D6087F">
      <w:pPr>
        <w:spacing w:after="200"/>
        <w:ind w:firstLine="567"/>
        <w:jc w:val="both"/>
      </w:pPr>
      <w:r w:rsidRPr="008258DF">
        <w:t>II – executar, em conjunto com as unidades organizacionais envolvidas, as atividades previstas no fluxo para afastamento do país de servidores da Anvisa e propor melhorias para o aprimoramento dos processos de trabalho;</w:t>
      </w:r>
    </w:p>
    <w:p w14:paraId="7188AA3A" w14:textId="77777777" w:rsidR="00900639" w:rsidRPr="008258DF" w:rsidRDefault="00900639" w:rsidP="00D6087F">
      <w:pPr>
        <w:spacing w:after="200"/>
        <w:ind w:firstLine="567"/>
        <w:jc w:val="both"/>
      </w:pPr>
      <w:r w:rsidRPr="008258DF">
        <w:t>III – subsidiar a Diretoria Colegiada no processo de avaliação das propostas de missões internacionais de servidores da Anvisa;</w:t>
      </w:r>
    </w:p>
    <w:p w14:paraId="22F769C2" w14:textId="77777777" w:rsidR="00900639" w:rsidRPr="008258DF" w:rsidRDefault="00900639" w:rsidP="00D6087F">
      <w:pPr>
        <w:spacing w:after="200"/>
        <w:ind w:firstLine="567"/>
        <w:jc w:val="both"/>
      </w:pPr>
      <w:r w:rsidRPr="008258DF">
        <w:t>IV – elaborar comunicações às autoridades competentes nacionais e dos países de destino dos servidores em missão com vistas a conferir transparência às ações da Anvisa, bem como solicitar apoio para os servidores durante a missão;</w:t>
      </w:r>
    </w:p>
    <w:p w14:paraId="08A10688" w14:textId="77777777" w:rsidR="00900639" w:rsidRPr="008258DF" w:rsidRDefault="00900639" w:rsidP="00D6087F">
      <w:pPr>
        <w:spacing w:after="200"/>
        <w:ind w:firstLine="567"/>
        <w:jc w:val="both"/>
      </w:pPr>
      <w:r w:rsidRPr="008258DF">
        <w:t xml:space="preserve">V – solicitar, renovar e adotar providências relativas aos passaportes oficiais e vistos de servidores da Anvisa, quando se tratar de missão institucional; e </w:t>
      </w:r>
    </w:p>
    <w:p w14:paraId="248434B9" w14:textId="77777777" w:rsidR="00900639" w:rsidRPr="008258DF" w:rsidRDefault="00900639" w:rsidP="00D6087F">
      <w:pPr>
        <w:spacing w:after="200"/>
        <w:ind w:firstLine="567"/>
        <w:jc w:val="both"/>
      </w:pPr>
      <w:r w:rsidRPr="008258DF">
        <w:t>VI – zelar pela memória institucional da Anvisa por meio da manutenção dos relatórios de missões internacionais dos servidores da Anvisa.</w:t>
      </w:r>
    </w:p>
    <w:p w14:paraId="3FB8D677" w14:textId="77777777" w:rsidR="00FD51BF" w:rsidRPr="00FD51BF" w:rsidRDefault="00FD51BF" w:rsidP="00D6087F">
      <w:pPr>
        <w:spacing w:after="200"/>
        <w:jc w:val="center"/>
        <w:rPr>
          <w:b/>
        </w:rPr>
      </w:pPr>
      <w:r w:rsidRPr="00FD51BF">
        <w:rPr>
          <w:b/>
        </w:rPr>
        <w:t>Seção X</w:t>
      </w:r>
    </w:p>
    <w:p w14:paraId="310872EA" w14:textId="77777777" w:rsidR="00FD51BF" w:rsidRDefault="00FD51BF" w:rsidP="00D6087F">
      <w:pPr>
        <w:spacing w:after="200"/>
        <w:jc w:val="center"/>
        <w:rPr>
          <w:b/>
        </w:rPr>
      </w:pPr>
      <w:r w:rsidRPr="00FD51BF">
        <w:rPr>
          <w:b/>
        </w:rPr>
        <w:t>Da Assessoria Parlamentar</w:t>
      </w:r>
    </w:p>
    <w:p w14:paraId="2C2D5320" w14:textId="77777777" w:rsidR="00FD51BF" w:rsidRPr="00FD51BF" w:rsidRDefault="00FD51BF" w:rsidP="00D6087F">
      <w:pPr>
        <w:spacing w:after="200"/>
        <w:jc w:val="center"/>
        <w:rPr>
          <w:b/>
        </w:rPr>
      </w:pPr>
      <w:r w:rsidRPr="00A52745">
        <w:rPr>
          <w:b/>
          <w:color w:val="0000FF"/>
        </w:rPr>
        <w:t>(Retificado no DOU nº 71, de 14 de abril de 2016)</w:t>
      </w:r>
    </w:p>
    <w:p w14:paraId="61DABD7A" w14:textId="77777777" w:rsidR="00FD51BF" w:rsidRPr="00FD51BF" w:rsidRDefault="00FD51BF" w:rsidP="00D6087F">
      <w:pPr>
        <w:spacing w:after="200"/>
        <w:ind w:firstLine="567"/>
        <w:jc w:val="both"/>
      </w:pPr>
      <w:r>
        <w:t xml:space="preserve">Art. 82. São competências da Assessoria Parlamentar </w:t>
      </w:r>
      <w:r w:rsidRPr="00A52745">
        <w:rPr>
          <w:b/>
          <w:color w:val="0000FF"/>
        </w:rPr>
        <w:t>(Retificado no DOU nº 71, de 14 de abril de 2016)</w:t>
      </w:r>
    </w:p>
    <w:p w14:paraId="1FA3DCC5" w14:textId="77777777" w:rsidR="00900639" w:rsidRPr="008258DF" w:rsidRDefault="00900639" w:rsidP="00D6087F">
      <w:pPr>
        <w:spacing w:after="200"/>
        <w:ind w:firstLine="567"/>
        <w:jc w:val="both"/>
      </w:pPr>
      <w:r w:rsidRPr="008258DF">
        <w:t>I – promover a articulação da Anvisa com o Congresso Nacional;</w:t>
      </w:r>
    </w:p>
    <w:p w14:paraId="6C59372C" w14:textId="77777777" w:rsidR="00900639" w:rsidRPr="008258DF" w:rsidRDefault="00900639" w:rsidP="00D6087F">
      <w:pPr>
        <w:spacing w:after="200"/>
        <w:ind w:firstLine="567"/>
        <w:jc w:val="both"/>
      </w:pPr>
      <w:r w:rsidRPr="008258DF">
        <w:t>II – assessorar a Diretoria Colegiada e os dirigentes da Anvisa na interlocução com o Poder Legislativo dos Estados, do Distrito Federal e dos Municípios;</w:t>
      </w:r>
    </w:p>
    <w:p w14:paraId="35A6895F" w14:textId="77777777" w:rsidR="00900639" w:rsidRPr="008258DF" w:rsidRDefault="00900639" w:rsidP="00D6087F">
      <w:pPr>
        <w:spacing w:after="200"/>
        <w:ind w:firstLine="567"/>
        <w:jc w:val="both"/>
      </w:pPr>
      <w:r w:rsidRPr="008258DF">
        <w:t>III – promover análises e estudos sobre proposições legislativas, propostas ou temas relativos a políticas públicas relacionadas à vigilância sanitária;</w:t>
      </w:r>
    </w:p>
    <w:p w14:paraId="50F0DB0D" w14:textId="77777777" w:rsidR="00900639" w:rsidRPr="008258DF" w:rsidRDefault="00900639" w:rsidP="00D6087F">
      <w:pPr>
        <w:spacing w:after="200"/>
        <w:ind w:firstLine="567"/>
        <w:jc w:val="both"/>
      </w:pPr>
      <w:r w:rsidRPr="008258DF">
        <w:t>IV – subsidiar tecnicamente a Diretoria Colegiada na análise e na consolidação de notas técnicas, elaboradas pelas unidades organizacionais da Anvisa, referentes a projetos de lei e demais proposições legislativas;</w:t>
      </w:r>
    </w:p>
    <w:p w14:paraId="43105DE2" w14:textId="77777777" w:rsidR="00900639" w:rsidRPr="008258DF" w:rsidRDefault="00900639" w:rsidP="00D6087F">
      <w:pPr>
        <w:spacing w:after="200"/>
        <w:ind w:firstLine="567"/>
        <w:jc w:val="both"/>
      </w:pPr>
      <w:r w:rsidRPr="008258DF">
        <w:t>V – coordenar e acompanhar internamente a tramitação e análise das proposições legislativas relacionadas à vigilância sanitária e dos assuntos atinentes aos parlamentares;</w:t>
      </w:r>
    </w:p>
    <w:p w14:paraId="65EE90F9" w14:textId="77777777" w:rsidR="00900639" w:rsidRPr="008258DF" w:rsidRDefault="00900639" w:rsidP="00D6087F">
      <w:pPr>
        <w:spacing w:after="200"/>
        <w:ind w:firstLine="567"/>
        <w:jc w:val="both"/>
      </w:pPr>
      <w:r w:rsidRPr="008258DF">
        <w:lastRenderedPageBreak/>
        <w:t xml:space="preserve">VI – acompanhar no Congresso Nacional, em conjunto com a Assessoria Parlamentar do Ministério da Saúde, a tramitação de proposições legislativas de forma a </w:t>
      </w:r>
      <w:proofErr w:type="spellStart"/>
      <w:r w:rsidRPr="008258DF">
        <w:t>adequá</w:t>
      </w:r>
      <w:proofErr w:type="spellEnd"/>
      <w:r w:rsidRPr="008258DF">
        <w:t>–</w:t>
      </w:r>
      <w:proofErr w:type="spellStart"/>
      <w:r w:rsidRPr="008258DF">
        <w:t>las</w:t>
      </w:r>
      <w:proofErr w:type="spellEnd"/>
      <w:r w:rsidRPr="008258DF">
        <w:t xml:space="preserve"> ao cumprimento da finalidade institucional da Anvisa;</w:t>
      </w:r>
    </w:p>
    <w:p w14:paraId="0C3C938D" w14:textId="77777777" w:rsidR="00900639" w:rsidRPr="008258DF" w:rsidRDefault="00900639" w:rsidP="00D6087F">
      <w:pPr>
        <w:spacing w:after="200"/>
        <w:ind w:firstLine="567"/>
        <w:jc w:val="both"/>
      </w:pPr>
      <w:r w:rsidRPr="008258DF">
        <w:t xml:space="preserve">VII – organizar e realizar audiências em atendimento aos parlamentares e demais autoridades nas dependências da Anvisa e no Congresso Nacional; </w:t>
      </w:r>
    </w:p>
    <w:p w14:paraId="0AF53BB4" w14:textId="77777777" w:rsidR="00900639" w:rsidRPr="008258DF" w:rsidRDefault="00900639" w:rsidP="00D6087F">
      <w:pPr>
        <w:spacing w:after="200"/>
        <w:ind w:firstLine="567"/>
        <w:jc w:val="both"/>
      </w:pPr>
      <w:r w:rsidRPr="008258DF">
        <w:t>VIII – assessorar a participação da Anvisa nas audiências públicas realizadas pelo Congresso Nacional; e</w:t>
      </w:r>
    </w:p>
    <w:p w14:paraId="7D0013B2" w14:textId="77777777" w:rsidR="00900639" w:rsidRPr="008258DF" w:rsidRDefault="00900639" w:rsidP="00D6087F">
      <w:pPr>
        <w:spacing w:after="200"/>
        <w:ind w:firstLine="567"/>
        <w:jc w:val="both"/>
      </w:pPr>
      <w:r w:rsidRPr="008258DF">
        <w:t>IX – acompanhar a tramitação interna das correspondências recebidas de parlamentares.</w:t>
      </w:r>
    </w:p>
    <w:p w14:paraId="0700936C" w14:textId="77777777" w:rsidR="00900639" w:rsidRPr="00B53034" w:rsidRDefault="00900639" w:rsidP="00D6087F">
      <w:pPr>
        <w:spacing w:after="200"/>
        <w:jc w:val="center"/>
        <w:rPr>
          <w:b/>
        </w:rPr>
      </w:pPr>
      <w:r w:rsidRPr="00B53034">
        <w:rPr>
          <w:b/>
        </w:rPr>
        <w:t>CAPÍTULO III</w:t>
      </w:r>
    </w:p>
    <w:p w14:paraId="3C243E2C" w14:textId="77777777" w:rsidR="00900639" w:rsidRPr="00B53034" w:rsidRDefault="00900639" w:rsidP="00D6087F">
      <w:pPr>
        <w:spacing w:after="200"/>
        <w:jc w:val="center"/>
        <w:rPr>
          <w:b/>
        </w:rPr>
      </w:pPr>
      <w:r w:rsidRPr="00B53034">
        <w:rPr>
          <w:b/>
        </w:rPr>
        <w:t>DAS UNIDADES ORGANIZACIONAIS ESPECÍFICAS</w:t>
      </w:r>
    </w:p>
    <w:p w14:paraId="5571F0B4" w14:textId="77777777" w:rsidR="00900639" w:rsidRPr="00B53034" w:rsidRDefault="00900639" w:rsidP="00D6087F">
      <w:pPr>
        <w:spacing w:after="200"/>
        <w:jc w:val="center"/>
        <w:rPr>
          <w:b/>
        </w:rPr>
      </w:pPr>
      <w:r w:rsidRPr="00B53034">
        <w:rPr>
          <w:b/>
        </w:rPr>
        <w:t>Seção I</w:t>
      </w:r>
    </w:p>
    <w:p w14:paraId="0F2C179D" w14:textId="77777777" w:rsidR="00900639" w:rsidRPr="00B53034" w:rsidRDefault="00900639" w:rsidP="00D6087F">
      <w:pPr>
        <w:spacing w:after="200"/>
        <w:jc w:val="center"/>
        <w:rPr>
          <w:b/>
        </w:rPr>
      </w:pPr>
      <w:r w:rsidRPr="00B53034">
        <w:rPr>
          <w:b/>
        </w:rPr>
        <w:t>Da Procuradoria Federal junto à Anvisa</w:t>
      </w:r>
    </w:p>
    <w:p w14:paraId="29929CEE" w14:textId="77777777" w:rsidR="00900639" w:rsidRPr="008258DF" w:rsidRDefault="00900639" w:rsidP="00D6087F">
      <w:pPr>
        <w:spacing w:after="200"/>
        <w:ind w:firstLine="567"/>
        <w:jc w:val="both"/>
      </w:pPr>
      <w:r w:rsidRPr="008258DF">
        <w:t xml:space="preserve">Art. 83. São competências da Procuradoria Federal junto à Anvisa: </w:t>
      </w:r>
    </w:p>
    <w:p w14:paraId="789B2775" w14:textId="77777777" w:rsidR="00900639" w:rsidRPr="008258DF" w:rsidRDefault="00900639" w:rsidP="00D6087F">
      <w:pPr>
        <w:spacing w:after="200"/>
        <w:ind w:firstLine="567"/>
        <w:jc w:val="both"/>
      </w:pPr>
      <w:r w:rsidRPr="008258DF">
        <w:t>I – assistir juridicamente a Diretoria Colegiada da Anvisa;</w:t>
      </w:r>
    </w:p>
    <w:p w14:paraId="73459AE7" w14:textId="77777777" w:rsidR="00900639" w:rsidRPr="008258DF" w:rsidRDefault="00900639" w:rsidP="00D6087F">
      <w:pPr>
        <w:spacing w:after="200"/>
        <w:ind w:firstLine="567"/>
        <w:jc w:val="both"/>
      </w:pPr>
      <w:r w:rsidRPr="008258DF">
        <w:t xml:space="preserve">II – manifestar–se sobre os assuntos de natureza jurídica, bem como analisar previamente os atos normativos a serem editados pela Anvisa; </w:t>
      </w:r>
    </w:p>
    <w:p w14:paraId="5054833B" w14:textId="77777777" w:rsidR="00900639" w:rsidRPr="008258DF" w:rsidRDefault="00900639" w:rsidP="00D6087F">
      <w:pPr>
        <w:spacing w:after="200"/>
        <w:ind w:firstLine="567"/>
        <w:jc w:val="both"/>
      </w:pPr>
      <w:r w:rsidRPr="008258DF">
        <w:t>III – examinar previamente a legalidade dos contratos, concessões, acordos, ajustes ou convênios que interessem à Anvisa;</w:t>
      </w:r>
    </w:p>
    <w:p w14:paraId="553B5D40" w14:textId="77777777" w:rsidR="00900639" w:rsidRPr="008258DF" w:rsidRDefault="00900639" w:rsidP="00D6087F">
      <w:pPr>
        <w:spacing w:after="200"/>
        <w:ind w:firstLine="567"/>
        <w:jc w:val="both"/>
      </w:pPr>
      <w:r w:rsidRPr="008258DF">
        <w:t xml:space="preserve">IV – examinar previamente minutas de editais de licitações bem como os editais para realização de concursos públicos; </w:t>
      </w:r>
    </w:p>
    <w:p w14:paraId="617552E3" w14:textId="77777777" w:rsidR="00900639" w:rsidRPr="008258DF" w:rsidRDefault="00900639" w:rsidP="00D6087F">
      <w:pPr>
        <w:spacing w:after="200"/>
        <w:ind w:firstLine="567"/>
        <w:jc w:val="both"/>
      </w:pPr>
      <w:r w:rsidRPr="008258DF">
        <w:t>V – executar as atividades de consultoria e assessoramento jurídico;</w:t>
      </w:r>
    </w:p>
    <w:p w14:paraId="6CF9CB38" w14:textId="77777777" w:rsidR="00900639" w:rsidRPr="008258DF" w:rsidRDefault="00900639" w:rsidP="00D6087F">
      <w:pPr>
        <w:spacing w:after="200"/>
        <w:ind w:firstLine="567"/>
        <w:jc w:val="both"/>
      </w:pPr>
      <w:r w:rsidRPr="008258DF">
        <w:t xml:space="preserve">VI – examinar questões jurídicas referentes a acordos, cooperações e contratos internacionais em que a Anvisa seja parte ou interveniente; </w:t>
      </w:r>
    </w:p>
    <w:p w14:paraId="45F60DBE" w14:textId="77777777" w:rsidR="00900639" w:rsidRPr="008258DF" w:rsidRDefault="00900639" w:rsidP="00D6087F">
      <w:pPr>
        <w:spacing w:after="200"/>
        <w:ind w:firstLine="567"/>
        <w:jc w:val="both"/>
      </w:pPr>
      <w:r w:rsidRPr="008258DF">
        <w:t>VII – receber intimações e notificações judiciais dirigidas à Anvisa; e</w:t>
      </w:r>
    </w:p>
    <w:p w14:paraId="0B7A092B" w14:textId="77777777" w:rsidR="00900639" w:rsidRPr="008258DF" w:rsidRDefault="00900639" w:rsidP="00D6087F">
      <w:pPr>
        <w:spacing w:after="200"/>
        <w:ind w:firstLine="567"/>
        <w:jc w:val="both"/>
      </w:pPr>
      <w:r w:rsidRPr="008258DF">
        <w:t>VIII– acompanhar as ações judiciais de interesse da Anvisa.</w:t>
      </w:r>
    </w:p>
    <w:p w14:paraId="63BE739C" w14:textId="77777777" w:rsidR="00900639" w:rsidRPr="00B53034" w:rsidRDefault="00900639" w:rsidP="00D6087F">
      <w:pPr>
        <w:spacing w:after="200"/>
        <w:jc w:val="center"/>
        <w:rPr>
          <w:b/>
        </w:rPr>
      </w:pPr>
      <w:r w:rsidRPr="00B53034">
        <w:rPr>
          <w:b/>
        </w:rPr>
        <w:t>Subseção I</w:t>
      </w:r>
    </w:p>
    <w:p w14:paraId="1C662255" w14:textId="77777777" w:rsidR="00900639" w:rsidRPr="00B53034" w:rsidRDefault="00900639" w:rsidP="00D6087F">
      <w:pPr>
        <w:spacing w:after="200"/>
        <w:jc w:val="center"/>
        <w:rPr>
          <w:b/>
        </w:rPr>
      </w:pPr>
      <w:r w:rsidRPr="00B53034">
        <w:rPr>
          <w:b/>
        </w:rPr>
        <w:t>Da Coordenação de Licitações, Contratos e Convênios</w:t>
      </w:r>
    </w:p>
    <w:p w14:paraId="153FD79F" w14:textId="77777777" w:rsidR="00900639" w:rsidRPr="008258DF" w:rsidRDefault="00900639" w:rsidP="00D6087F">
      <w:pPr>
        <w:spacing w:after="200"/>
        <w:ind w:firstLine="567"/>
        <w:jc w:val="both"/>
      </w:pPr>
      <w:r w:rsidRPr="008258DF">
        <w:t>Art. 84. São competências da Coordenação de Licitações, Contratos e Convênios:</w:t>
      </w:r>
    </w:p>
    <w:p w14:paraId="4D3F9FD7" w14:textId="77777777" w:rsidR="00900639" w:rsidRPr="008258DF" w:rsidRDefault="00900639" w:rsidP="00D6087F">
      <w:pPr>
        <w:spacing w:after="200"/>
        <w:ind w:firstLine="567"/>
        <w:jc w:val="both"/>
      </w:pPr>
      <w:r w:rsidRPr="008258DF">
        <w:lastRenderedPageBreak/>
        <w:t>I – realizar análise jurídica nos processos de licitações, contratos, convênios e ajustes a serem celebrados pela Anvisa; e II – prestar consultoria jurídica em matéria de sua competência.</w:t>
      </w:r>
    </w:p>
    <w:p w14:paraId="1CE3D3F9" w14:textId="77777777" w:rsidR="00900639" w:rsidRPr="00B53034" w:rsidRDefault="00900639" w:rsidP="00D6087F">
      <w:pPr>
        <w:spacing w:after="200"/>
        <w:jc w:val="center"/>
        <w:rPr>
          <w:b/>
        </w:rPr>
      </w:pPr>
      <w:r w:rsidRPr="00B53034">
        <w:rPr>
          <w:b/>
        </w:rPr>
        <w:t>Subseção II</w:t>
      </w:r>
    </w:p>
    <w:p w14:paraId="6B47BB44" w14:textId="77777777" w:rsidR="00900639" w:rsidRPr="00B53034" w:rsidRDefault="00900639" w:rsidP="00D6087F">
      <w:pPr>
        <w:spacing w:after="200"/>
        <w:jc w:val="center"/>
        <w:rPr>
          <w:b/>
        </w:rPr>
      </w:pPr>
      <w:r w:rsidRPr="00B53034">
        <w:rPr>
          <w:b/>
        </w:rPr>
        <w:t>Da Coordenação de Consultivo</w:t>
      </w:r>
    </w:p>
    <w:p w14:paraId="39E8084E" w14:textId="77777777" w:rsidR="00900639" w:rsidRPr="008258DF" w:rsidRDefault="00900639" w:rsidP="00D6087F">
      <w:pPr>
        <w:spacing w:after="200"/>
        <w:ind w:firstLine="567"/>
        <w:jc w:val="both"/>
      </w:pPr>
      <w:r w:rsidRPr="008258DF">
        <w:t>Art. 85. São competências da Coordenação de Consultivo:</w:t>
      </w:r>
    </w:p>
    <w:p w14:paraId="159361B2" w14:textId="77777777" w:rsidR="00900639" w:rsidRPr="008258DF" w:rsidRDefault="00900639" w:rsidP="00D6087F">
      <w:pPr>
        <w:spacing w:after="200"/>
        <w:ind w:firstLine="567"/>
        <w:jc w:val="both"/>
      </w:pPr>
      <w:r w:rsidRPr="008258DF">
        <w:t>I – emitir pareceres sobre questões jurídicas envolvendo a legislação sanitária vigente e orientar sua aplicação;</w:t>
      </w:r>
    </w:p>
    <w:p w14:paraId="52179678" w14:textId="77777777" w:rsidR="00900639" w:rsidRPr="008258DF" w:rsidRDefault="00900639" w:rsidP="00D6087F">
      <w:pPr>
        <w:spacing w:after="200"/>
        <w:ind w:firstLine="567"/>
        <w:jc w:val="both"/>
      </w:pPr>
      <w:r w:rsidRPr="008258DF">
        <w:t>II – submeter ao Procurador–Chefe proposta de interpretação da Constituição, das leis, dos tratados e atos normativos a serem uniformemente seguidos pela Anvisa, quando não houver orientação normativa do Advogado–Geral da União;</w:t>
      </w:r>
    </w:p>
    <w:p w14:paraId="6DF46B42" w14:textId="77777777" w:rsidR="00900639" w:rsidRPr="008258DF" w:rsidRDefault="00900639" w:rsidP="00D6087F">
      <w:pPr>
        <w:spacing w:after="200"/>
        <w:ind w:firstLine="567"/>
        <w:jc w:val="both"/>
      </w:pPr>
      <w:r w:rsidRPr="008258DF">
        <w:t>III – analisar as minutas de atos normativos a serem editados pela Anvisa, bem como proceder à apreciação e opinar, quando for o caso, sobre projetos de leis, decretos e medidas provisórias; e</w:t>
      </w:r>
    </w:p>
    <w:p w14:paraId="54C3B1DF" w14:textId="77777777" w:rsidR="00900639" w:rsidRPr="008258DF" w:rsidRDefault="00900639" w:rsidP="00D6087F">
      <w:pPr>
        <w:spacing w:after="200"/>
        <w:ind w:firstLine="567"/>
        <w:jc w:val="both"/>
      </w:pPr>
      <w:r w:rsidRPr="008258DF">
        <w:t>IV – opinar conclusivamente sobre consultas formuladas pelas Diretorias da Anvisa.</w:t>
      </w:r>
    </w:p>
    <w:p w14:paraId="728B8B41" w14:textId="77777777" w:rsidR="00900639" w:rsidRPr="00B53034" w:rsidRDefault="00900639" w:rsidP="00D6087F">
      <w:pPr>
        <w:spacing w:after="200"/>
        <w:jc w:val="center"/>
        <w:rPr>
          <w:b/>
        </w:rPr>
      </w:pPr>
      <w:r w:rsidRPr="00B53034">
        <w:rPr>
          <w:b/>
        </w:rPr>
        <w:t>Subseção III</w:t>
      </w:r>
    </w:p>
    <w:p w14:paraId="6E6A353F" w14:textId="77777777" w:rsidR="00900639" w:rsidRPr="00B53034" w:rsidRDefault="00900639" w:rsidP="00D6087F">
      <w:pPr>
        <w:spacing w:after="200"/>
        <w:jc w:val="center"/>
        <w:rPr>
          <w:b/>
        </w:rPr>
      </w:pPr>
      <w:r w:rsidRPr="00B53034">
        <w:rPr>
          <w:b/>
        </w:rPr>
        <w:t>Da Coordenação de Assuntos Judiciais</w:t>
      </w:r>
    </w:p>
    <w:p w14:paraId="7B899CCE" w14:textId="77777777" w:rsidR="00900639" w:rsidRPr="008258DF" w:rsidRDefault="00900639" w:rsidP="00D6087F">
      <w:pPr>
        <w:spacing w:after="200"/>
        <w:ind w:firstLine="567"/>
        <w:jc w:val="both"/>
      </w:pPr>
      <w:r w:rsidRPr="008258DF">
        <w:t>Art. 86. São competências da Coordenação de Assuntos Judiciais:</w:t>
      </w:r>
    </w:p>
    <w:p w14:paraId="695192D4" w14:textId="77777777" w:rsidR="00900639" w:rsidRPr="008258DF" w:rsidRDefault="00900639" w:rsidP="00D6087F">
      <w:pPr>
        <w:spacing w:after="200"/>
        <w:ind w:firstLine="567"/>
        <w:jc w:val="both"/>
      </w:pPr>
      <w:r w:rsidRPr="008258DF">
        <w:t xml:space="preserve">I – coordenar as atividades pertinentes à representação e defesa judicial da Agência, no âmbito da Procuradoria Federal junto à Anvisa; </w:t>
      </w:r>
    </w:p>
    <w:p w14:paraId="797AC2ED" w14:textId="77777777" w:rsidR="00900639" w:rsidRPr="008258DF" w:rsidRDefault="00900639" w:rsidP="00D6087F">
      <w:pPr>
        <w:spacing w:after="200"/>
        <w:ind w:firstLine="567"/>
        <w:jc w:val="both"/>
      </w:pPr>
      <w:r w:rsidRPr="008258DF">
        <w:t>II – receber intimações e notificações judiciais;</w:t>
      </w:r>
    </w:p>
    <w:p w14:paraId="7594FE39" w14:textId="77777777" w:rsidR="00900639" w:rsidRPr="008258DF" w:rsidRDefault="00900639" w:rsidP="00D6087F">
      <w:pPr>
        <w:spacing w:after="200"/>
        <w:ind w:firstLine="567"/>
        <w:jc w:val="both"/>
      </w:pPr>
      <w:r w:rsidRPr="008258DF">
        <w:t>III – assistir o Procurador–Chefe no que tange à representação judicial, bem como em questões de relevante interesse da Anvisa; e</w:t>
      </w:r>
    </w:p>
    <w:p w14:paraId="6FE9C1EC" w14:textId="77777777" w:rsidR="00900639" w:rsidRPr="008258DF" w:rsidRDefault="00900639" w:rsidP="00D6087F">
      <w:pPr>
        <w:spacing w:after="200"/>
        <w:ind w:firstLine="567"/>
        <w:jc w:val="both"/>
      </w:pPr>
      <w:r w:rsidRPr="008258DF">
        <w:t>IV – requisitar subsídios de fato e de direito para a defesa da Anvisa nos feitos em que for parte, podendo, para tal fim, requisitar processos administrativos, proceder a diligências e solicitar informações a órgãos públicos, bem como às unidades organizacionais da Anvisa.</w:t>
      </w:r>
    </w:p>
    <w:p w14:paraId="75C16641" w14:textId="77777777" w:rsidR="00900639" w:rsidRPr="00B53034" w:rsidRDefault="00900639" w:rsidP="00D6087F">
      <w:pPr>
        <w:spacing w:after="200"/>
        <w:jc w:val="center"/>
        <w:rPr>
          <w:b/>
        </w:rPr>
      </w:pPr>
      <w:r w:rsidRPr="00B53034">
        <w:rPr>
          <w:b/>
        </w:rPr>
        <w:t>Subseção IV</w:t>
      </w:r>
    </w:p>
    <w:p w14:paraId="177CBEA2" w14:textId="77777777" w:rsidR="00900639" w:rsidRPr="00B53034" w:rsidRDefault="00900639" w:rsidP="00D6087F">
      <w:pPr>
        <w:spacing w:after="200"/>
        <w:jc w:val="center"/>
        <w:rPr>
          <w:b/>
        </w:rPr>
      </w:pPr>
      <w:r w:rsidRPr="00B53034">
        <w:rPr>
          <w:b/>
        </w:rPr>
        <w:t>Da Coordenação de Dívida Ativa</w:t>
      </w:r>
    </w:p>
    <w:p w14:paraId="27A9F970" w14:textId="77777777" w:rsidR="00900639" w:rsidRPr="008258DF" w:rsidRDefault="00900639" w:rsidP="00D6087F">
      <w:pPr>
        <w:spacing w:after="200"/>
        <w:ind w:firstLine="567"/>
        <w:jc w:val="both"/>
      </w:pPr>
      <w:r w:rsidRPr="008258DF">
        <w:t>Art. 87. São competências da Coordenação de Dívida Ativa:</w:t>
      </w:r>
    </w:p>
    <w:p w14:paraId="3ED2F416" w14:textId="77777777" w:rsidR="00900639" w:rsidRPr="008258DF" w:rsidRDefault="00900639" w:rsidP="00D6087F">
      <w:pPr>
        <w:spacing w:after="200"/>
        <w:ind w:firstLine="567"/>
        <w:jc w:val="both"/>
      </w:pPr>
      <w:r w:rsidRPr="008258DF">
        <w:lastRenderedPageBreak/>
        <w:t>I – realizar a análise prévia da legalidade da constituição dos créditos não quitados passíveis de inscrição em Dívida Ativa, após a inscrição destes, pela Anvisa, no Cadastro Informativo de Créditos não Quitados do Setor Público Federal – CADIN;</w:t>
      </w:r>
    </w:p>
    <w:p w14:paraId="3DEAC4E3" w14:textId="77777777" w:rsidR="00900639" w:rsidRPr="008258DF" w:rsidRDefault="00900639" w:rsidP="00D6087F">
      <w:pPr>
        <w:spacing w:after="200"/>
        <w:ind w:firstLine="567"/>
        <w:jc w:val="both"/>
      </w:pPr>
      <w:r w:rsidRPr="008258DF">
        <w:t>II – inscrever em Dívida Ativa os créditos apurados pela autarquia, após a análise prévia descrita no inciso anterior;</w:t>
      </w:r>
    </w:p>
    <w:p w14:paraId="72900A95" w14:textId="77777777" w:rsidR="00900639" w:rsidRPr="008258DF" w:rsidRDefault="00900639" w:rsidP="00D6087F">
      <w:pPr>
        <w:spacing w:after="200"/>
        <w:ind w:firstLine="567"/>
        <w:jc w:val="both"/>
      </w:pPr>
      <w:r w:rsidRPr="008258DF">
        <w:t>III – atuar em colaboração com os demais órgãos da Procuradoria–Geral Federal nas atividades previstas no Manual de Adesão ao Sistema Único de Dívida Ativa da Procuradoria–Geral Federal;</w:t>
      </w:r>
    </w:p>
    <w:p w14:paraId="1AF2F955" w14:textId="77777777" w:rsidR="00900639" w:rsidRPr="008258DF" w:rsidRDefault="00900639" w:rsidP="00D6087F">
      <w:pPr>
        <w:spacing w:after="200"/>
        <w:ind w:firstLine="567"/>
        <w:jc w:val="both"/>
      </w:pPr>
      <w:r w:rsidRPr="008258DF">
        <w:t>IV – orientar, quando necessário, em colaboração com os demais órgãos da Procuradoria–Geral Federal, os setores da Anvisa que venham a exercer atividades relativas ao Sistema Único de Dívida Ativa da Procuradoria–Geral Federal;</w:t>
      </w:r>
    </w:p>
    <w:p w14:paraId="7653E773" w14:textId="77777777" w:rsidR="00900639" w:rsidRPr="008258DF" w:rsidRDefault="00900639" w:rsidP="00D6087F">
      <w:pPr>
        <w:spacing w:after="200"/>
        <w:ind w:firstLine="567"/>
        <w:jc w:val="both"/>
      </w:pPr>
      <w:r w:rsidRPr="008258DF">
        <w:t>V – repassar às Procuradorias Federais responsáveis pelo acompanhamento das execuções fiscais, quando solicitado, a memória de cálculo atualizada dos débitos ou outros documentos necessários à instrução das referidas execuções, solicitando–os antes aos setores competentes da Anvisa, ou extraindo–os diretamente dos sistemas informatizados da autarquia, se for o caso;</w:t>
      </w:r>
    </w:p>
    <w:p w14:paraId="0BE3221D" w14:textId="77777777" w:rsidR="00900639" w:rsidRPr="008258DF" w:rsidRDefault="00900639" w:rsidP="00D6087F">
      <w:pPr>
        <w:spacing w:after="200"/>
        <w:ind w:firstLine="567"/>
        <w:jc w:val="both"/>
      </w:pPr>
      <w:r w:rsidRPr="008258DF">
        <w:t>VI – solicitar aos órgãos da Anvisa as verificações necessárias, quando da comunicação de pagamentos de créditos inscritos em dívida ativa, especialmente sobre o ingresso dos valores nas contas apropriadas e sobre a suficiência ou não destes para a quitação do crédito;</w:t>
      </w:r>
    </w:p>
    <w:p w14:paraId="23A0656A" w14:textId="77777777" w:rsidR="00900639" w:rsidRPr="008258DF" w:rsidRDefault="00900639" w:rsidP="00D6087F">
      <w:pPr>
        <w:spacing w:after="200"/>
        <w:ind w:firstLine="567"/>
        <w:jc w:val="both"/>
      </w:pPr>
      <w:r w:rsidRPr="008258DF">
        <w:t>VII – solicitar aos órgãos da Anvisa informações eventualmente necessárias à emissão de relatórios pertinentes aos assuntos relacionados à Dívida Ativa; e</w:t>
      </w:r>
    </w:p>
    <w:p w14:paraId="5B5F53CC" w14:textId="77777777" w:rsidR="00900639" w:rsidRPr="008258DF" w:rsidRDefault="00900639" w:rsidP="00D6087F">
      <w:pPr>
        <w:spacing w:after="200"/>
        <w:ind w:firstLine="567"/>
        <w:jc w:val="both"/>
      </w:pPr>
      <w:r w:rsidRPr="008258DF">
        <w:t>VIII – analisar pedidos de parcelamento dos créditos inscritos em Dívida Ativa pela Procuradoria Federal junto à Anvisa, remetendo aos setores da autarquia responsáveis a documentação necessária ao acompanhamento contábil e aos eventuais registros que se façam necessários nos sistema informatizados da autarquia.</w:t>
      </w:r>
    </w:p>
    <w:p w14:paraId="731E8D1A" w14:textId="77777777" w:rsidR="00900639" w:rsidRPr="00B53034" w:rsidRDefault="00900639" w:rsidP="00D6087F">
      <w:pPr>
        <w:spacing w:after="200"/>
        <w:jc w:val="center"/>
        <w:rPr>
          <w:b/>
        </w:rPr>
      </w:pPr>
      <w:r w:rsidRPr="00B53034">
        <w:rPr>
          <w:b/>
        </w:rPr>
        <w:t>Seção II</w:t>
      </w:r>
    </w:p>
    <w:p w14:paraId="76181009" w14:textId="77777777" w:rsidR="00900639" w:rsidRPr="00B53034" w:rsidRDefault="00900639" w:rsidP="00D6087F">
      <w:pPr>
        <w:spacing w:after="200"/>
        <w:jc w:val="center"/>
        <w:rPr>
          <w:b/>
        </w:rPr>
      </w:pPr>
      <w:r w:rsidRPr="00B53034">
        <w:rPr>
          <w:b/>
        </w:rPr>
        <w:t>Da Ouvidoria</w:t>
      </w:r>
    </w:p>
    <w:p w14:paraId="142C1133" w14:textId="77777777" w:rsidR="00900639" w:rsidRPr="008258DF" w:rsidRDefault="00900639" w:rsidP="00D6087F">
      <w:pPr>
        <w:spacing w:after="200"/>
        <w:ind w:firstLine="567"/>
        <w:jc w:val="both"/>
      </w:pPr>
      <w:r w:rsidRPr="008258DF">
        <w:t>Art. 88. São competências da Ouvidoria:</w:t>
      </w:r>
    </w:p>
    <w:p w14:paraId="799C829A" w14:textId="77777777" w:rsidR="00900639" w:rsidRPr="008258DF" w:rsidRDefault="00900639" w:rsidP="00D6087F">
      <w:pPr>
        <w:spacing w:after="200"/>
        <w:ind w:firstLine="567"/>
        <w:jc w:val="both"/>
      </w:pPr>
      <w:r w:rsidRPr="008258DF">
        <w:t>I – receber e registrar denúncias, queixas, reclamações e sugestões dos usuários;</w:t>
      </w:r>
    </w:p>
    <w:p w14:paraId="044B4D2D" w14:textId="77777777" w:rsidR="00900639" w:rsidRPr="008258DF" w:rsidRDefault="00900639" w:rsidP="00D6087F">
      <w:pPr>
        <w:spacing w:after="200"/>
        <w:ind w:firstLine="567"/>
        <w:jc w:val="both"/>
      </w:pPr>
      <w:r w:rsidRPr="008258DF">
        <w:t>II – promover as ações necessárias à apuração da veracidade das reclamações e denúncias e, sendo o caso, tomar as providências para a correção das irregularidades e ilegalidades constatadas;</w:t>
      </w:r>
    </w:p>
    <w:p w14:paraId="57DC7B4E" w14:textId="77777777" w:rsidR="00900639" w:rsidRPr="008258DF" w:rsidRDefault="00900639" w:rsidP="00D6087F">
      <w:pPr>
        <w:spacing w:after="200"/>
        <w:ind w:firstLine="567"/>
        <w:jc w:val="both"/>
      </w:pPr>
      <w:r w:rsidRPr="008258DF">
        <w:lastRenderedPageBreak/>
        <w:t>III – acompanhar as demandas encaminhadas às unidades organizacionais responsáveis pelos assuntos no âmbito da Agência, observados os prazos pactuados em ato complementar;</w:t>
      </w:r>
    </w:p>
    <w:p w14:paraId="407355DF" w14:textId="77777777" w:rsidR="00900639" w:rsidRPr="008258DF" w:rsidRDefault="00900639" w:rsidP="00D6087F">
      <w:pPr>
        <w:spacing w:after="200"/>
        <w:ind w:firstLine="567"/>
        <w:jc w:val="both"/>
      </w:pPr>
      <w:r w:rsidRPr="008258DF">
        <w:t xml:space="preserve">IV – notificar a unidade organizacional para se manifestar no prazo máximo de 5 (cinco) dias quando a resposta à demanda estiver em atraso, formalizando–a ao usuário, ou justificando, por escrito, o motivo de não poder </w:t>
      </w:r>
      <w:proofErr w:type="spellStart"/>
      <w:r w:rsidRPr="008258DF">
        <w:t>fazê</w:t>
      </w:r>
      <w:proofErr w:type="spellEnd"/>
      <w:r w:rsidRPr="008258DF">
        <w:t>–</w:t>
      </w:r>
      <w:proofErr w:type="spellStart"/>
      <w:r w:rsidRPr="008258DF">
        <w:t>la</w:t>
      </w:r>
      <w:proofErr w:type="spellEnd"/>
      <w:r w:rsidRPr="008258DF">
        <w:t>;</w:t>
      </w:r>
    </w:p>
    <w:p w14:paraId="23B2337D" w14:textId="77777777" w:rsidR="00900639" w:rsidRPr="008258DF" w:rsidRDefault="00900639" w:rsidP="00D6087F">
      <w:pPr>
        <w:spacing w:after="200"/>
        <w:ind w:firstLine="567"/>
        <w:jc w:val="both"/>
      </w:pPr>
      <w:r w:rsidRPr="008258DF">
        <w:t>V – solicitar providências aos órgãos competentes, depois de decorrido o prazo previsto no inciso IV, especialmente ao Diretor responsável pela supervisão da unidade organizacional, ao Diretor–Presidente, à Diretoria Colegiada, e quando couber, à Procuradoria Federal junto à Anvisa, à Corregedoria e ao Ministério Público;</w:t>
      </w:r>
    </w:p>
    <w:p w14:paraId="066E1655" w14:textId="77777777" w:rsidR="00900639" w:rsidRPr="008258DF" w:rsidRDefault="00900639" w:rsidP="00D6087F">
      <w:pPr>
        <w:spacing w:after="200"/>
        <w:ind w:firstLine="567"/>
        <w:jc w:val="both"/>
      </w:pPr>
      <w:r w:rsidRPr="008258DF">
        <w:t>VI – zelar pelo equilíbrio na relação entre o usuário que procurar a Ouvidoria e a Anvisa, quando o conflito não for solucionado por outros meios, se mantiver na alçada da Ouvidoria e os interesses apresentem possibilidade de entendimento;</w:t>
      </w:r>
    </w:p>
    <w:p w14:paraId="485B7F23" w14:textId="77777777" w:rsidR="00900639" w:rsidRPr="008258DF" w:rsidRDefault="00900639" w:rsidP="00D6087F">
      <w:pPr>
        <w:spacing w:after="200"/>
        <w:ind w:firstLine="567"/>
        <w:jc w:val="both"/>
      </w:pPr>
      <w:r w:rsidRPr="008258DF">
        <w:t>VII – coordenar as ações relativas à Carta de Serviços ao Cidadão; e</w:t>
      </w:r>
    </w:p>
    <w:p w14:paraId="79294DC2" w14:textId="77777777" w:rsidR="00900639" w:rsidRPr="008258DF" w:rsidRDefault="00900639" w:rsidP="00D6087F">
      <w:pPr>
        <w:spacing w:after="200"/>
        <w:ind w:firstLine="567"/>
        <w:jc w:val="both"/>
      </w:pPr>
      <w:r w:rsidRPr="008258DF">
        <w:t xml:space="preserve">VIII – manter interação e cooperação com as Agências similares, no âmbito nacional e internacional. </w:t>
      </w:r>
    </w:p>
    <w:p w14:paraId="409908D5" w14:textId="77777777" w:rsidR="00900639" w:rsidRPr="008258DF" w:rsidRDefault="00900639" w:rsidP="00D6087F">
      <w:pPr>
        <w:spacing w:after="200"/>
        <w:ind w:firstLine="567"/>
        <w:jc w:val="both"/>
      </w:pPr>
      <w:r w:rsidRPr="008258DF">
        <w:t>Parágrafo único. Serão mantidos o sigilo da fonte e a proteção do denunciante, quando for o caso.</w:t>
      </w:r>
    </w:p>
    <w:p w14:paraId="49F4A8DF" w14:textId="77777777" w:rsidR="00900639" w:rsidRPr="00B53034" w:rsidRDefault="00900639" w:rsidP="00D6087F">
      <w:pPr>
        <w:spacing w:after="200"/>
        <w:jc w:val="center"/>
        <w:rPr>
          <w:b/>
        </w:rPr>
      </w:pPr>
      <w:r w:rsidRPr="00B53034">
        <w:rPr>
          <w:b/>
        </w:rPr>
        <w:t>Seção III</w:t>
      </w:r>
    </w:p>
    <w:p w14:paraId="49FF5684" w14:textId="77777777" w:rsidR="00900639" w:rsidRPr="008258DF" w:rsidRDefault="00900639" w:rsidP="00D6087F">
      <w:pPr>
        <w:spacing w:after="200"/>
        <w:jc w:val="center"/>
      </w:pPr>
      <w:r w:rsidRPr="00B53034">
        <w:rPr>
          <w:b/>
        </w:rPr>
        <w:t>Da Corregedoria</w:t>
      </w:r>
    </w:p>
    <w:p w14:paraId="63A6E82F" w14:textId="77777777" w:rsidR="00900639" w:rsidRPr="008258DF" w:rsidRDefault="00900639" w:rsidP="00D6087F">
      <w:pPr>
        <w:spacing w:after="200"/>
        <w:ind w:firstLine="567"/>
      </w:pPr>
      <w:r w:rsidRPr="008258DF">
        <w:t>Art. 89. São competências da Corregedoria:</w:t>
      </w:r>
    </w:p>
    <w:p w14:paraId="152631F0" w14:textId="77777777" w:rsidR="00900639" w:rsidRPr="008258DF" w:rsidRDefault="00900639" w:rsidP="00D6087F">
      <w:pPr>
        <w:spacing w:after="200"/>
        <w:ind w:firstLine="567"/>
        <w:jc w:val="both"/>
      </w:pPr>
      <w:r w:rsidRPr="008258DF">
        <w:t xml:space="preserve">I – fiscalizar a legalidade das atividades funcionais das unidades organizacionais da Agência; </w:t>
      </w:r>
    </w:p>
    <w:p w14:paraId="75567603" w14:textId="77777777" w:rsidR="00900639" w:rsidRPr="008258DF" w:rsidRDefault="00900639" w:rsidP="00D6087F">
      <w:pPr>
        <w:spacing w:after="200"/>
        <w:ind w:firstLine="567"/>
        <w:jc w:val="both"/>
      </w:pPr>
      <w:r w:rsidRPr="008258DF">
        <w:t>II – apreciar as representações que lhe forem encaminhadas relativamente à atuação dos servidores, emitir parecer sobre o desempenho dos mesmos e opinar fundamentadamente quanto a sua confirmação no cargo ou sua exoneração;</w:t>
      </w:r>
    </w:p>
    <w:p w14:paraId="10FA4947" w14:textId="77777777" w:rsidR="00900639" w:rsidRPr="008258DF" w:rsidRDefault="00900639" w:rsidP="00D6087F">
      <w:pPr>
        <w:spacing w:after="200"/>
        <w:ind w:firstLine="567"/>
        <w:jc w:val="both"/>
      </w:pPr>
      <w:r w:rsidRPr="008258DF">
        <w:t>III – realizar correição nos diversos órgãos e unidades, sugerindo medidas necessárias ao bom andamento dos serviços; e</w:t>
      </w:r>
    </w:p>
    <w:p w14:paraId="6CD9E9C1" w14:textId="77777777" w:rsidR="00900639" w:rsidRPr="008258DF" w:rsidRDefault="00900639" w:rsidP="00D6087F">
      <w:pPr>
        <w:spacing w:after="200"/>
        <w:ind w:firstLine="567"/>
        <w:jc w:val="both"/>
      </w:pPr>
      <w:r w:rsidRPr="008258DF">
        <w:t>IV – instaurar, de ofício ou por determinação superior, sindicâncias e processos administrativos disciplinares relativamente aos servidores, proferindo o respectivo julgamento, no âmbito de sua competência.</w:t>
      </w:r>
    </w:p>
    <w:p w14:paraId="7EE97D75" w14:textId="77777777" w:rsidR="00900639" w:rsidRPr="00B53034" w:rsidRDefault="00900639" w:rsidP="00D6087F">
      <w:pPr>
        <w:spacing w:after="200"/>
        <w:jc w:val="center"/>
        <w:rPr>
          <w:b/>
        </w:rPr>
      </w:pPr>
      <w:r w:rsidRPr="00B53034">
        <w:rPr>
          <w:b/>
        </w:rPr>
        <w:t>Seção IV</w:t>
      </w:r>
    </w:p>
    <w:p w14:paraId="5E7EE484" w14:textId="77777777" w:rsidR="00900639" w:rsidRPr="00B53034" w:rsidRDefault="00900639" w:rsidP="00D6087F">
      <w:pPr>
        <w:spacing w:after="200"/>
        <w:jc w:val="center"/>
        <w:rPr>
          <w:b/>
        </w:rPr>
      </w:pPr>
      <w:r w:rsidRPr="00B53034">
        <w:rPr>
          <w:b/>
        </w:rPr>
        <w:lastRenderedPageBreak/>
        <w:t>Da Auditoria Interna</w:t>
      </w:r>
    </w:p>
    <w:p w14:paraId="45119543" w14:textId="77777777" w:rsidR="00900639" w:rsidRPr="008258DF" w:rsidRDefault="00900639" w:rsidP="00D6087F">
      <w:pPr>
        <w:spacing w:after="200"/>
        <w:ind w:firstLine="567"/>
        <w:jc w:val="both"/>
      </w:pPr>
      <w:r w:rsidRPr="008258DF">
        <w:t>Art. 90. São competências da Auditoria Interna:</w:t>
      </w:r>
    </w:p>
    <w:p w14:paraId="4E98081A" w14:textId="77777777" w:rsidR="00900639" w:rsidRPr="008258DF" w:rsidRDefault="00900639" w:rsidP="00D6087F">
      <w:pPr>
        <w:spacing w:after="200"/>
        <w:ind w:firstLine="567"/>
        <w:jc w:val="both"/>
      </w:pPr>
      <w:r w:rsidRPr="008258DF">
        <w:t>I – assessorar, no que se refere a controle interno, a Diretoria Colegiada, os titulares das demais unidades organizacionais, bem como as unidades auditadas;</w:t>
      </w:r>
    </w:p>
    <w:p w14:paraId="397BA257" w14:textId="77777777" w:rsidR="00900639" w:rsidRPr="008258DF" w:rsidRDefault="00900639" w:rsidP="00D6087F">
      <w:pPr>
        <w:spacing w:after="200"/>
        <w:ind w:firstLine="567"/>
        <w:jc w:val="both"/>
      </w:pPr>
      <w:r w:rsidRPr="008258DF">
        <w:t xml:space="preserve">II – realizar trabalhos de auditoria nas unidades organizacionais da Anvisa; e </w:t>
      </w:r>
    </w:p>
    <w:p w14:paraId="570FB5BA" w14:textId="77777777" w:rsidR="00900639" w:rsidRPr="008258DF" w:rsidRDefault="00900639" w:rsidP="00D6087F">
      <w:pPr>
        <w:spacing w:after="200"/>
        <w:ind w:firstLine="567"/>
        <w:jc w:val="both"/>
      </w:pPr>
      <w:r w:rsidRPr="008258DF">
        <w:t>III – realizar auditorias extraordinárias aprovadas pela Diretoria Colegiada.</w:t>
      </w:r>
    </w:p>
    <w:p w14:paraId="10BB7D69" w14:textId="77777777" w:rsidR="00900639" w:rsidRPr="008258DF" w:rsidRDefault="00900639" w:rsidP="00D6087F">
      <w:pPr>
        <w:spacing w:after="200"/>
        <w:ind w:firstLine="567"/>
        <w:jc w:val="both"/>
        <w:rPr>
          <w:color w:val="000000"/>
        </w:rPr>
      </w:pPr>
      <w:r w:rsidRPr="008258DF">
        <w:rPr>
          <w:color w:val="000000"/>
        </w:rPr>
        <w:t>§ 1º. A Auditoria Interna no exercício de suas competências observará as orientações normativas e estará sujeita a supervisão técnica do Órgão Central e dos Órgãos Setoriais do Sistema de Controle Interno do Poder Executivo Federal.</w:t>
      </w:r>
    </w:p>
    <w:p w14:paraId="03C6DAA6" w14:textId="080375D6" w:rsidR="00900639" w:rsidRPr="008258DF" w:rsidRDefault="00900639" w:rsidP="00D6087F">
      <w:pPr>
        <w:spacing w:after="200"/>
        <w:ind w:firstLine="567"/>
        <w:jc w:val="both"/>
        <w:rPr>
          <w:color w:val="000000"/>
        </w:rPr>
      </w:pPr>
      <w:r w:rsidRPr="008258DF">
        <w:rPr>
          <w:color w:val="000000"/>
        </w:rPr>
        <w:t>§ 2º. No exercício de sua atribuição institucional, o servidor lotado na Auditoria Interna terá livre acesso a todos os d</w:t>
      </w:r>
      <w:r w:rsidR="00972F10">
        <w:rPr>
          <w:color w:val="000000"/>
        </w:rPr>
        <w:t xml:space="preserve">ocumentos e informações para o </w:t>
      </w:r>
      <w:r w:rsidRPr="008258DF">
        <w:rPr>
          <w:color w:val="000000"/>
        </w:rPr>
        <w:t xml:space="preserve">fiel cumprimento de sua missão, devendo guardar sigilo sobre dados e informações pertinentes aos assuntos de que tiver conhecimento. </w:t>
      </w:r>
    </w:p>
    <w:p w14:paraId="2165328D" w14:textId="77777777" w:rsidR="00BB4ECC" w:rsidRPr="00BB4ECC" w:rsidRDefault="00BB4ECC" w:rsidP="00D6087F">
      <w:pPr>
        <w:spacing w:after="200"/>
        <w:jc w:val="center"/>
        <w:rPr>
          <w:b/>
          <w:color w:val="000000"/>
        </w:rPr>
      </w:pPr>
      <w:r w:rsidRPr="00BB4ECC">
        <w:rPr>
          <w:b/>
          <w:color w:val="000000"/>
        </w:rPr>
        <w:t>TÍTULO VII</w:t>
      </w:r>
    </w:p>
    <w:p w14:paraId="42510DD6" w14:textId="77777777" w:rsidR="00BB4ECC" w:rsidRDefault="00BB4ECC" w:rsidP="00D6087F">
      <w:pPr>
        <w:spacing w:after="200"/>
        <w:jc w:val="center"/>
        <w:rPr>
          <w:b/>
          <w:color w:val="000000"/>
        </w:rPr>
      </w:pPr>
      <w:r w:rsidRPr="00BB4ECC">
        <w:rPr>
          <w:b/>
          <w:color w:val="000000"/>
        </w:rPr>
        <w:t>DAS COMPETÊNCIAS DAS DIRETORIAS E UNIDADES EXECUTIVAS</w:t>
      </w:r>
    </w:p>
    <w:p w14:paraId="3A8C9093" w14:textId="77777777" w:rsidR="00BB4ECC" w:rsidRPr="00FD51BF" w:rsidRDefault="00BB4ECC" w:rsidP="00D6087F">
      <w:pPr>
        <w:spacing w:after="200"/>
        <w:jc w:val="center"/>
        <w:rPr>
          <w:b/>
        </w:rPr>
      </w:pPr>
      <w:r w:rsidRPr="00A52745">
        <w:rPr>
          <w:b/>
          <w:color w:val="0000FF"/>
        </w:rPr>
        <w:t>(Retificado no DOU nº 71, de 14 de abril de 2016)</w:t>
      </w:r>
    </w:p>
    <w:p w14:paraId="3419A6BC" w14:textId="77777777" w:rsidR="00160F50" w:rsidRPr="00160F50" w:rsidRDefault="00160F50" w:rsidP="00D6087F">
      <w:pPr>
        <w:spacing w:after="200"/>
        <w:jc w:val="center"/>
        <w:rPr>
          <w:b/>
        </w:rPr>
      </w:pPr>
      <w:r w:rsidRPr="00160F50">
        <w:rPr>
          <w:b/>
        </w:rPr>
        <w:t>CAPÍTULO I</w:t>
      </w:r>
    </w:p>
    <w:p w14:paraId="0553ED3B" w14:textId="3FBD4943" w:rsidR="00160F50" w:rsidRDefault="00160F50" w:rsidP="00D6087F">
      <w:pPr>
        <w:spacing w:after="200"/>
        <w:jc w:val="center"/>
        <w:rPr>
          <w:b/>
        </w:rPr>
      </w:pPr>
      <w:r w:rsidRPr="00160F50">
        <w:rPr>
          <w:b/>
        </w:rPr>
        <w:t>DA DIRETORIA DE AUTORIZAÇÃO E REGISTRO SANITÁRIOS</w:t>
      </w:r>
    </w:p>
    <w:p w14:paraId="5BB05CD0" w14:textId="5309996D" w:rsidR="00160F50" w:rsidRPr="00160F50" w:rsidRDefault="00160F50" w:rsidP="00D6087F">
      <w:pPr>
        <w:spacing w:after="200"/>
        <w:jc w:val="center"/>
        <w:rPr>
          <w:b/>
        </w:rPr>
      </w:pPr>
      <w:r w:rsidRPr="00160F50">
        <w:rPr>
          <w:b/>
          <w:color w:val="0000FF"/>
        </w:rPr>
        <w:t xml:space="preserve">(Redação </w:t>
      </w:r>
      <w:r>
        <w:rPr>
          <w:b/>
          <w:color w:val="0000FF"/>
        </w:rPr>
        <w:t>dada pela Resolução – RDC nº 146, de 24 de</w:t>
      </w:r>
      <w:r w:rsidRPr="00160F50">
        <w:rPr>
          <w:b/>
          <w:color w:val="0000FF"/>
        </w:rPr>
        <w:t xml:space="preserve"> março de 2017</w:t>
      </w:r>
    </w:p>
    <w:p w14:paraId="223F0137" w14:textId="696F7754" w:rsidR="00140F86" w:rsidRPr="00140F86" w:rsidRDefault="00140F86" w:rsidP="00140F86">
      <w:pPr>
        <w:spacing w:after="200"/>
        <w:ind w:firstLine="567"/>
        <w:jc w:val="both"/>
        <w:rPr>
          <w:color w:val="000000"/>
        </w:rPr>
      </w:pPr>
      <w:r w:rsidRPr="00140F86">
        <w:rPr>
          <w:color w:val="000000"/>
        </w:rPr>
        <w:t>Art. 91. São competências da Diretoria de Autorização e Registro Sanitários:</w:t>
      </w:r>
      <w:r>
        <w:rPr>
          <w:color w:val="000000"/>
        </w:rPr>
        <w:t xml:space="preserve"> </w:t>
      </w:r>
      <w:r w:rsidRPr="00140F86">
        <w:rPr>
          <w:b/>
          <w:color w:val="0000FF"/>
        </w:rPr>
        <w:t>(Redação dada pela Resolução – RDC nº 176, de 15 de setembro de 2017)</w:t>
      </w:r>
    </w:p>
    <w:p w14:paraId="661E6D66" w14:textId="3648F811" w:rsidR="00140F86" w:rsidRPr="00140F86" w:rsidRDefault="00140F86" w:rsidP="00140F86">
      <w:pPr>
        <w:spacing w:after="200"/>
        <w:ind w:firstLine="567"/>
        <w:jc w:val="both"/>
        <w:rPr>
          <w:color w:val="000000"/>
        </w:rPr>
      </w:pPr>
      <w:r>
        <w:rPr>
          <w:color w:val="000000"/>
        </w:rPr>
        <w:t xml:space="preserve">I - </w:t>
      </w:r>
      <w:r w:rsidRPr="00140F86">
        <w:rPr>
          <w:color w:val="000000"/>
        </w:rPr>
        <w:t xml:space="preserve">formular diretrizes e definir estratégias para registro ou isenção de registro de produtos e bens sujeitos à vigilância sanitária, incluindo produtos </w:t>
      </w:r>
      <w:proofErr w:type="spellStart"/>
      <w:r w:rsidRPr="00140F86">
        <w:rPr>
          <w:color w:val="000000"/>
        </w:rPr>
        <w:t>fumígenos</w:t>
      </w:r>
      <w:proofErr w:type="spellEnd"/>
      <w:r w:rsidRPr="00140F86">
        <w:rPr>
          <w:color w:val="000000"/>
        </w:rPr>
        <w:t>, derivados ou não do tabaco, no âmbito de suas competências;</w:t>
      </w:r>
      <w:r w:rsidRPr="00140F86">
        <w:rPr>
          <w:b/>
          <w:color w:val="0000FF"/>
        </w:rPr>
        <w:t xml:space="preserve"> (Redação dada pela Resolução – RDC nº 176, de 15 de setembro de 2017)</w:t>
      </w:r>
    </w:p>
    <w:p w14:paraId="3857DAC4" w14:textId="286168BD" w:rsidR="00140F86" w:rsidRPr="00140F86" w:rsidRDefault="00140F86" w:rsidP="00140F86">
      <w:pPr>
        <w:spacing w:after="200"/>
        <w:ind w:firstLine="567"/>
        <w:jc w:val="both"/>
        <w:rPr>
          <w:color w:val="000000"/>
        </w:rPr>
      </w:pPr>
      <w:r>
        <w:rPr>
          <w:color w:val="000000"/>
        </w:rPr>
        <w:t xml:space="preserve">II - </w:t>
      </w:r>
      <w:r w:rsidRPr="00140F86">
        <w:rPr>
          <w:color w:val="000000"/>
        </w:rPr>
        <w:t xml:space="preserve">conceder, alterar e cancelar registro de produtos submetidos à vigilância sanitária, incluindo produtos </w:t>
      </w:r>
      <w:proofErr w:type="spellStart"/>
      <w:r w:rsidRPr="00140F86">
        <w:rPr>
          <w:color w:val="000000"/>
        </w:rPr>
        <w:t>fumígenos</w:t>
      </w:r>
      <w:proofErr w:type="spellEnd"/>
      <w:r w:rsidRPr="00140F86">
        <w:rPr>
          <w:color w:val="000000"/>
        </w:rPr>
        <w:t xml:space="preserve">, derivados ou não do tabaco, no âmbito de suas competências; </w:t>
      </w:r>
      <w:r w:rsidRPr="00140F86">
        <w:rPr>
          <w:b/>
          <w:color w:val="0000FF"/>
        </w:rPr>
        <w:t>(Redação dada pela Resolução – RDC nº 176, de 15 de setembro de 2017)</w:t>
      </w:r>
    </w:p>
    <w:p w14:paraId="1D705C95" w14:textId="4747F911" w:rsidR="00140F86" w:rsidRPr="00140F86" w:rsidRDefault="00140F86" w:rsidP="00140F86">
      <w:pPr>
        <w:spacing w:after="200"/>
        <w:ind w:firstLine="567"/>
        <w:jc w:val="both"/>
        <w:rPr>
          <w:color w:val="000000"/>
        </w:rPr>
      </w:pPr>
      <w:r>
        <w:rPr>
          <w:color w:val="000000"/>
        </w:rPr>
        <w:t xml:space="preserve">III - </w:t>
      </w:r>
      <w:r w:rsidRPr="00140F86">
        <w:rPr>
          <w:color w:val="000000"/>
        </w:rPr>
        <w:t>conceder anuência prévia de pedidos de patentes de produtos e processos farmacêuticos, de acordo com a Lei 9.279, de 1996;</w:t>
      </w:r>
      <w:r w:rsidRPr="00140F86">
        <w:rPr>
          <w:b/>
          <w:color w:val="0000FF"/>
        </w:rPr>
        <w:t xml:space="preserve"> (Redação dada pela Resolução – RDC nº 176, de 15 de setembro de 2017)</w:t>
      </w:r>
    </w:p>
    <w:p w14:paraId="7A9C8FA0" w14:textId="19B0DF2C" w:rsidR="00140F86" w:rsidRPr="00140F86" w:rsidRDefault="00140F86" w:rsidP="00140F86">
      <w:pPr>
        <w:spacing w:after="200"/>
        <w:ind w:firstLine="567"/>
        <w:jc w:val="both"/>
        <w:rPr>
          <w:color w:val="000000"/>
        </w:rPr>
      </w:pPr>
      <w:r w:rsidRPr="00140F86">
        <w:rPr>
          <w:color w:val="000000"/>
        </w:rPr>
        <w:lastRenderedPageBreak/>
        <w:t>IV - conceder anuência em processos de ensaios clínicos para fins de registro;</w:t>
      </w:r>
      <w:r w:rsidRPr="00140F86">
        <w:rPr>
          <w:b/>
          <w:color w:val="0000FF"/>
        </w:rPr>
        <w:t xml:space="preserve"> (Redação dada pela Resolução – RDC nº 176, de 15 de setembro de 2017)</w:t>
      </w:r>
    </w:p>
    <w:p w14:paraId="633EE29C" w14:textId="70CA6AC5" w:rsidR="00140F86" w:rsidRPr="00140F86" w:rsidRDefault="00140F86" w:rsidP="00140F86">
      <w:pPr>
        <w:spacing w:after="200"/>
        <w:ind w:firstLine="567"/>
        <w:jc w:val="both"/>
        <w:rPr>
          <w:color w:val="000000"/>
        </w:rPr>
      </w:pPr>
      <w:r>
        <w:rPr>
          <w:color w:val="000000"/>
        </w:rPr>
        <w:t xml:space="preserve">V – aprovar </w:t>
      </w:r>
      <w:r w:rsidRPr="00140F86">
        <w:rPr>
          <w:color w:val="000000"/>
        </w:rPr>
        <w:t>e assegurar a ações necessárias ao fortalecimento da Farmacopeia Brasileira;</w:t>
      </w:r>
      <w:r w:rsidRPr="00140F86">
        <w:rPr>
          <w:b/>
          <w:color w:val="0000FF"/>
        </w:rPr>
        <w:t xml:space="preserve"> (Redação dada pela Resolução – RDC nº 176, de 15 de setembro de 2017)</w:t>
      </w:r>
    </w:p>
    <w:p w14:paraId="7E8873AD" w14:textId="5A03765B" w:rsidR="00140F86" w:rsidRPr="00140F86" w:rsidRDefault="00140F86" w:rsidP="00140F86">
      <w:pPr>
        <w:spacing w:after="200"/>
        <w:ind w:firstLine="567"/>
        <w:jc w:val="both"/>
        <w:rPr>
          <w:color w:val="000000"/>
        </w:rPr>
      </w:pPr>
      <w:r>
        <w:rPr>
          <w:color w:val="000000"/>
        </w:rPr>
        <w:t xml:space="preserve">VI - </w:t>
      </w:r>
      <w:r w:rsidRPr="00140F86">
        <w:rPr>
          <w:color w:val="000000"/>
        </w:rPr>
        <w:t>assegurar as ações sanitárias na área de sangue, células, tecidos e órgãos, respeitadas as competências do Ministério da Saúde;</w:t>
      </w:r>
      <w:r w:rsidRPr="00140F86">
        <w:rPr>
          <w:b/>
          <w:color w:val="0000FF"/>
        </w:rPr>
        <w:t xml:space="preserve"> (Redação dada pela Resolução – RDC nº 176, de 15 de setembro de 2017)</w:t>
      </w:r>
    </w:p>
    <w:p w14:paraId="53CAC176" w14:textId="28A708BC" w:rsidR="00140F86" w:rsidRPr="00140F86" w:rsidRDefault="00140F86" w:rsidP="00140F86">
      <w:pPr>
        <w:spacing w:after="200"/>
        <w:ind w:firstLine="567"/>
        <w:jc w:val="both"/>
        <w:rPr>
          <w:color w:val="000000"/>
        </w:rPr>
      </w:pPr>
      <w:r w:rsidRPr="00140F86">
        <w:rPr>
          <w:color w:val="000000"/>
        </w:rPr>
        <w:t>VII – aprovar atos relacionados a avaliação, monitoramento e reavaliação da segurança toxicológica de agrotóxicos seus componentes, afins e preservativos de madeira;</w:t>
      </w:r>
      <w:r w:rsidRPr="00140F86">
        <w:rPr>
          <w:b/>
          <w:color w:val="0000FF"/>
        </w:rPr>
        <w:t xml:space="preserve"> (Redação dada pela Resolução – RDC nº 176, de 15 de setembro de 2017)</w:t>
      </w:r>
    </w:p>
    <w:p w14:paraId="246CB166" w14:textId="04263448" w:rsidR="00140F86" w:rsidRPr="00140F86" w:rsidRDefault="00140F86" w:rsidP="00140F86">
      <w:pPr>
        <w:spacing w:after="200"/>
        <w:ind w:firstLine="567"/>
        <w:jc w:val="both"/>
        <w:rPr>
          <w:color w:val="000000"/>
        </w:rPr>
      </w:pPr>
      <w:r w:rsidRPr="00140F86">
        <w:rPr>
          <w:color w:val="000000"/>
        </w:rPr>
        <w:t>VIII - apoiar as ações relacionadas à Política Nacional de Sangue e Hemoderivados e à Política Nacional de Transplantes afetas à Anvisa; e</w:t>
      </w:r>
      <w:r>
        <w:rPr>
          <w:color w:val="000000"/>
        </w:rPr>
        <w:t xml:space="preserve"> </w:t>
      </w:r>
      <w:r w:rsidRPr="00140F86">
        <w:rPr>
          <w:b/>
          <w:color w:val="0000FF"/>
        </w:rPr>
        <w:t>(Redação dada pela Resolução – RDC nº 176, de 15 de setembro de 2017)</w:t>
      </w:r>
    </w:p>
    <w:p w14:paraId="34BA12FD" w14:textId="30CC7EF7" w:rsidR="00140F86" w:rsidRPr="00140F86" w:rsidRDefault="00140F86" w:rsidP="00140F86">
      <w:pPr>
        <w:spacing w:after="200"/>
        <w:ind w:firstLine="567"/>
        <w:jc w:val="both"/>
        <w:rPr>
          <w:color w:val="000000"/>
        </w:rPr>
      </w:pPr>
      <w:r w:rsidRPr="00140F86">
        <w:rPr>
          <w:color w:val="000000"/>
        </w:rPr>
        <w:t>IX - supervisionar os processos de trabalho das áreas subordinadas à Diretoria.</w:t>
      </w:r>
      <w:r w:rsidRPr="00140F86">
        <w:rPr>
          <w:b/>
          <w:color w:val="0000FF"/>
        </w:rPr>
        <w:t xml:space="preserve"> (Redação dada pela Resolução – RDC nº 176, de 15 de setembro de 2017)</w:t>
      </w:r>
    </w:p>
    <w:p w14:paraId="3EE9BEA0" w14:textId="77777777" w:rsidR="00900639" w:rsidRPr="00B53034" w:rsidRDefault="00900639" w:rsidP="00D6087F">
      <w:pPr>
        <w:spacing w:after="200"/>
        <w:jc w:val="center"/>
        <w:rPr>
          <w:b/>
          <w:color w:val="000000"/>
        </w:rPr>
      </w:pPr>
      <w:r w:rsidRPr="00B53034">
        <w:rPr>
          <w:b/>
          <w:color w:val="000000"/>
        </w:rPr>
        <w:t>Seção I</w:t>
      </w:r>
    </w:p>
    <w:p w14:paraId="2842D59F" w14:textId="77777777" w:rsidR="00900639" w:rsidRPr="00B53034" w:rsidRDefault="00900639" w:rsidP="00D6087F">
      <w:pPr>
        <w:spacing w:after="200"/>
        <w:jc w:val="center"/>
        <w:rPr>
          <w:b/>
          <w:color w:val="000000"/>
        </w:rPr>
      </w:pPr>
      <w:r w:rsidRPr="00B53034">
        <w:rPr>
          <w:b/>
          <w:color w:val="000000"/>
        </w:rPr>
        <w:t>Da Gerência-Geral de Alimentos</w:t>
      </w:r>
    </w:p>
    <w:p w14:paraId="2709F1E8" w14:textId="77777777" w:rsidR="00900639" w:rsidRPr="008258DF" w:rsidRDefault="00900639" w:rsidP="00D6087F">
      <w:pPr>
        <w:spacing w:after="200"/>
        <w:ind w:firstLine="567"/>
        <w:jc w:val="both"/>
        <w:rPr>
          <w:color w:val="000000"/>
        </w:rPr>
      </w:pPr>
      <w:r w:rsidRPr="008258DF">
        <w:rPr>
          <w:color w:val="000000"/>
        </w:rPr>
        <w:t>Art. 92. São competências Gerência –Geral de Alimentos:</w:t>
      </w:r>
    </w:p>
    <w:p w14:paraId="43920D26" w14:textId="77777777" w:rsidR="00900639" w:rsidRPr="008258DF" w:rsidRDefault="00900639" w:rsidP="00D6087F">
      <w:pPr>
        <w:spacing w:after="200"/>
        <w:ind w:firstLine="567"/>
        <w:jc w:val="both"/>
        <w:rPr>
          <w:color w:val="000000"/>
        </w:rPr>
      </w:pPr>
      <w:r w:rsidRPr="008258DF">
        <w:rPr>
          <w:color w:val="000000"/>
        </w:rPr>
        <w:t>I – propor, participar, apoiar, analisar e acompanhar a edição de regulamentos para as atividades relativas a alimentos, incluindo bebidas, águas envasadas, ingredientes, matérias–primas, aditivos alimentares e coadjuvantes de tecnologia, materiais em contato com alimentos, contaminantes, resíduos de medicamentos veterinários, rotulagem e inovações tecnológicas em produtos da área de alimentos;</w:t>
      </w:r>
    </w:p>
    <w:p w14:paraId="550F49AA" w14:textId="77777777" w:rsidR="00900639" w:rsidRPr="008258DF" w:rsidRDefault="00900639" w:rsidP="00D6087F">
      <w:pPr>
        <w:spacing w:after="200"/>
        <w:ind w:firstLine="567"/>
        <w:jc w:val="both"/>
        <w:rPr>
          <w:color w:val="000000"/>
        </w:rPr>
      </w:pPr>
      <w:r w:rsidRPr="008258DF">
        <w:rPr>
          <w:color w:val="000000"/>
        </w:rPr>
        <w:t>II - avaliar e emitir relatórios de avaliações de risco, segurança e eficácia relativos aos produtos listados no inciso I;</w:t>
      </w:r>
    </w:p>
    <w:p w14:paraId="4689D6F3" w14:textId="77777777" w:rsidR="00900639" w:rsidRPr="008258DF" w:rsidRDefault="00900639" w:rsidP="00D6087F">
      <w:pPr>
        <w:spacing w:after="200"/>
        <w:ind w:firstLine="567"/>
        <w:jc w:val="both"/>
        <w:rPr>
          <w:color w:val="000000"/>
        </w:rPr>
      </w:pPr>
      <w:r w:rsidRPr="008258DF">
        <w:rPr>
          <w:color w:val="000000"/>
        </w:rPr>
        <w:t>III – manifestar-se sobre as petições da área de alimentos;</w:t>
      </w:r>
    </w:p>
    <w:p w14:paraId="3107FA1A" w14:textId="77777777" w:rsidR="00900639" w:rsidRPr="008258DF" w:rsidRDefault="00900639" w:rsidP="00D6087F">
      <w:pPr>
        <w:spacing w:after="200"/>
        <w:ind w:firstLine="567"/>
        <w:jc w:val="both"/>
        <w:rPr>
          <w:color w:val="000000"/>
        </w:rPr>
      </w:pPr>
      <w:r w:rsidRPr="008258DF">
        <w:rPr>
          <w:color w:val="000000"/>
        </w:rPr>
        <w:t xml:space="preserve">IV – propor o deferimento ou indeferimento das petições de registro dos produtos listados no inciso I; </w:t>
      </w:r>
    </w:p>
    <w:p w14:paraId="1A127869" w14:textId="77777777" w:rsidR="00900639" w:rsidRPr="008258DF" w:rsidRDefault="00900639" w:rsidP="00D6087F">
      <w:pPr>
        <w:spacing w:after="200"/>
        <w:ind w:firstLine="567"/>
        <w:jc w:val="both"/>
        <w:rPr>
          <w:color w:val="000000"/>
        </w:rPr>
      </w:pPr>
      <w:r w:rsidRPr="008258DF">
        <w:rPr>
          <w:color w:val="000000"/>
        </w:rPr>
        <w:t>V – propor a isenção de registro de produtos, visando à simplificação de procedimentos e a melhoria da eficiência regulatória;</w:t>
      </w:r>
    </w:p>
    <w:p w14:paraId="51A21A20" w14:textId="77777777" w:rsidR="00900639" w:rsidRPr="008258DF" w:rsidRDefault="00900639" w:rsidP="00D6087F">
      <w:pPr>
        <w:spacing w:after="200"/>
        <w:ind w:firstLine="567"/>
        <w:jc w:val="both"/>
        <w:rPr>
          <w:color w:val="000000"/>
        </w:rPr>
      </w:pPr>
      <w:r w:rsidRPr="008258DF">
        <w:rPr>
          <w:color w:val="000000"/>
        </w:rPr>
        <w:t>VI – fomentar estudos e pesquisas e apoiar a produção e divulgação de conhecimento relacionado à área de vigilância sanitária de alimentos;</w:t>
      </w:r>
    </w:p>
    <w:p w14:paraId="52D1307D" w14:textId="77777777" w:rsidR="00900639" w:rsidRPr="008258DF" w:rsidRDefault="00900639" w:rsidP="00D6087F">
      <w:pPr>
        <w:spacing w:after="200"/>
        <w:ind w:firstLine="567"/>
        <w:jc w:val="both"/>
        <w:rPr>
          <w:color w:val="000000"/>
        </w:rPr>
      </w:pPr>
      <w:r w:rsidRPr="008258DF">
        <w:rPr>
          <w:color w:val="000000"/>
        </w:rPr>
        <w:lastRenderedPageBreak/>
        <w:t>VII – coordenar a elaboração e disponibilização à sociedade de material técnico–científico sobre temas relativos à sua área de atuação;</w:t>
      </w:r>
    </w:p>
    <w:p w14:paraId="3E3E16B5" w14:textId="77777777" w:rsidR="00900639" w:rsidRPr="008258DF" w:rsidRDefault="00900639" w:rsidP="00D6087F">
      <w:pPr>
        <w:spacing w:after="200"/>
        <w:ind w:firstLine="567"/>
        <w:jc w:val="both"/>
        <w:rPr>
          <w:color w:val="000000"/>
        </w:rPr>
      </w:pPr>
      <w:r w:rsidRPr="008258DF">
        <w:rPr>
          <w:color w:val="000000"/>
        </w:rPr>
        <w:t>VIII – aprimorar o controle sanitário de alimentos no País de forma articulada com outras áreas da Agência, entes do Sistema Nacional de Vigilância Sanitária, órgãos afins e organismos internacionais, no âmbito de sua competência;</w:t>
      </w:r>
    </w:p>
    <w:p w14:paraId="6EF9FBC9" w14:textId="77777777" w:rsidR="00900639" w:rsidRPr="008258DF" w:rsidRDefault="00900639" w:rsidP="00D6087F">
      <w:pPr>
        <w:spacing w:after="200"/>
        <w:ind w:firstLine="567"/>
        <w:jc w:val="both"/>
        <w:rPr>
          <w:color w:val="000000"/>
        </w:rPr>
      </w:pPr>
      <w:r w:rsidRPr="008258DF">
        <w:rPr>
          <w:color w:val="000000"/>
        </w:rPr>
        <w:t>IX – articular e promover com o Ministério da Saúde e outros órgãos afins ações para implantação e desenvolvimento das políticas e programas referentes à segurança e qualidade dos alimentos, promoção da alimentação saudável e do aleitamento materno;</w:t>
      </w:r>
    </w:p>
    <w:p w14:paraId="073D4CA7" w14:textId="77777777" w:rsidR="00900639" w:rsidRPr="008258DF" w:rsidRDefault="00900639" w:rsidP="00D6087F">
      <w:pPr>
        <w:spacing w:after="200"/>
        <w:ind w:firstLine="567"/>
        <w:jc w:val="both"/>
        <w:rPr>
          <w:color w:val="000000"/>
        </w:rPr>
      </w:pPr>
      <w:r w:rsidRPr="008258DF">
        <w:rPr>
          <w:color w:val="000000"/>
        </w:rPr>
        <w:t>X – propor e acompanhar programas e projetos de cooperação técnica, convênios, parcerias, acordos, ajustes e outros instrumentos de interesse para a área de alimentos com organismos e instituições públicas nacionais e internacionais ou com entidades privadas sem fins lucrativos;</w:t>
      </w:r>
    </w:p>
    <w:p w14:paraId="55B2553E" w14:textId="77777777" w:rsidR="00900639" w:rsidRPr="008258DF" w:rsidRDefault="00900639" w:rsidP="00D6087F">
      <w:pPr>
        <w:spacing w:after="200"/>
        <w:ind w:firstLine="567"/>
        <w:jc w:val="both"/>
        <w:rPr>
          <w:color w:val="000000"/>
        </w:rPr>
      </w:pPr>
      <w:r w:rsidRPr="008258DF">
        <w:rPr>
          <w:color w:val="000000"/>
        </w:rPr>
        <w:t>XI - coordenar, articular, assessorar e apoiar os demais níveis do Sistema Nacional de Vigilância Sanitária e outros órgãos na execução das ações sanitárias em alimentos no âmbito da sua competência;</w:t>
      </w:r>
    </w:p>
    <w:p w14:paraId="357D1CAB" w14:textId="77777777" w:rsidR="00900639" w:rsidRPr="008258DF" w:rsidRDefault="00900639" w:rsidP="00D6087F">
      <w:pPr>
        <w:spacing w:after="200"/>
        <w:ind w:firstLine="567"/>
        <w:jc w:val="both"/>
        <w:rPr>
          <w:color w:val="000000"/>
        </w:rPr>
      </w:pPr>
      <w:r w:rsidRPr="008258DF">
        <w:rPr>
          <w:color w:val="000000"/>
        </w:rPr>
        <w:t xml:space="preserve">XII - coordenar e participar de grupos de trabalho, câmaras e comitês, em âmbito nacional e internacional, sobre assuntos relacionados à sua área de atuação; </w:t>
      </w:r>
    </w:p>
    <w:p w14:paraId="1BC18A3D" w14:textId="77777777" w:rsidR="00900639" w:rsidRPr="008258DF" w:rsidRDefault="00900639" w:rsidP="00D6087F">
      <w:pPr>
        <w:spacing w:after="200"/>
        <w:ind w:firstLine="567"/>
        <w:jc w:val="both"/>
        <w:rPr>
          <w:color w:val="000000"/>
        </w:rPr>
      </w:pPr>
      <w:r w:rsidRPr="008258DF">
        <w:rPr>
          <w:color w:val="000000"/>
        </w:rPr>
        <w:t>XIII - propor a internalização dos acordos internacionais no âmbito de sua competência e promover sua aplicação;</w:t>
      </w:r>
    </w:p>
    <w:p w14:paraId="6AE10FE3" w14:textId="77777777" w:rsidR="00900639" w:rsidRPr="008258DF" w:rsidRDefault="00900639" w:rsidP="00D6087F">
      <w:pPr>
        <w:spacing w:after="200"/>
        <w:ind w:firstLine="567"/>
        <w:jc w:val="both"/>
        <w:rPr>
          <w:color w:val="000000"/>
        </w:rPr>
      </w:pPr>
      <w:r w:rsidRPr="008258DF">
        <w:rPr>
          <w:color w:val="000000"/>
        </w:rPr>
        <w:t>XIV - verificar o cumprimento das normas no processo de regularização dos produtos listados no inciso I, por meio de registro, isenção de registro ou registro simplificado;</w:t>
      </w:r>
    </w:p>
    <w:p w14:paraId="572B6D7A" w14:textId="77777777" w:rsidR="00900639" w:rsidRPr="008258DF" w:rsidRDefault="00900639" w:rsidP="00D6087F">
      <w:pPr>
        <w:spacing w:after="200"/>
        <w:ind w:firstLine="567"/>
        <w:jc w:val="both"/>
        <w:rPr>
          <w:color w:val="000000"/>
        </w:rPr>
      </w:pPr>
      <w:r w:rsidRPr="008258DF">
        <w:rPr>
          <w:color w:val="000000"/>
        </w:rPr>
        <w:t>XV - coordenar a Câmara Técnica de Alimentos; e</w:t>
      </w:r>
    </w:p>
    <w:p w14:paraId="3813BE75" w14:textId="77777777" w:rsidR="00900639" w:rsidRPr="008258DF" w:rsidRDefault="00900639" w:rsidP="00D6087F">
      <w:pPr>
        <w:spacing w:after="200"/>
        <w:ind w:firstLine="567"/>
        <w:rPr>
          <w:color w:val="000000"/>
        </w:rPr>
      </w:pPr>
      <w:r w:rsidRPr="008258DF">
        <w:rPr>
          <w:color w:val="000000"/>
        </w:rPr>
        <w:t xml:space="preserve">XVI - coordenar a Câmara Setorial de Alimentos. </w:t>
      </w:r>
    </w:p>
    <w:p w14:paraId="687E5FE0" w14:textId="77777777" w:rsidR="00900639" w:rsidRPr="00B53034" w:rsidRDefault="00900639" w:rsidP="00D6087F">
      <w:pPr>
        <w:spacing w:after="200"/>
        <w:jc w:val="center"/>
        <w:rPr>
          <w:b/>
          <w:color w:val="000000"/>
        </w:rPr>
      </w:pPr>
      <w:r w:rsidRPr="00B53034">
        <w:rPr>
          <w:b/>
          <w:color w:val="000000"/>
        </w:rPr>
        <w:t>Subseção I</w:t>
      </w:r>
    </w:p>
    <w:p w14:paraId="5330F841" w14:textId="77777777" w:rsidR="00900639" w:rsidRPr="00B53034" w:rsidRDefault="00900639" w:rsidP="00D6087F">
      <w:pPr>
        <w:spacing w:after="200"/>
        <w:jc w:val="center"/>
        <w:rPr>
          <w:b/>
          <w:color w:val="000000"/>
        </w:rPr>
      </w:pPr>
      <w:r w:rsidRPr="00B53034">
        <w:rPr>
          <w:b/>
          <w:color w:val="000000"/>
        </w:rPr>
        <w:t>Da Coordenação de Instrução e Análise de Recursos de Alimentos</w:t>
      </w:r>
    </w:p>
    <w:p w14:paraId="18B0B453" w14:textId="77777777" w:rsidR="00900639" w:rsidRPr="008258DF" w:rsidRDefault="00900639" w:rsidP="00D6087F">
      <w:pPr>
        <w:spacing w:after="200"/>
        <w:ind w:firstLine="567"/>
        <w:jc w:val="both"/>
        <w:rPr>
          <w:color w:val="000000"/>
        </w:rPr>
      </w:pPr>
      <w:r w:rsidRPr="008258DF">
        <w:rPr>
          <w:color w:val="000000"/>
        </w:rPr>
        <w:t>Art. 93.  São competências da Coordenação de Instrução e Análise de Recursos de Alimentos:</w:t>
      </w:r>
    </w:p>
    <w:p w14:paraId="4E029E68" w14:textId="77777777" w:rsidR="00900639" w:rsidRPr="008258DF" w:rsidRDefault="00900639" w:rsidP="00D6087F">
      <w:pPr>
        <w:spacing w:after="200"/>
        <w:ind w:firstLine="567"/>
        <w:jc w:val="both"/>
        <w:rPr>
          <w:color w:val="000000"/>
        </w:rPr>
      </w:pPr>
      <w:r w:rsidRPr="008258DF">
        <w:rPr>
          <w:color w:val="000000"/>
        </w:rPr>
        <w:t xml:space="preserve">I – instruir e analisar, quanto ao juízo de admissibilidade e de mérito, os recursos administrativos submetidos contra decisões no âmbito da Gerência-Geral de Alimentos; </w:t>
      </w:r>
    </w:p>
    <w:p w14:paraId="5583D5D8" w14:textId="77777777" w:rsidR="00900639" w:rsidRPr="008258DF" w:rsidRDefault="00900639" w:rsidP="00D6087F">
      <w:pPr>
        <w:spacing w:after="200"/>
        <w:ind w:firstLine="567"/>
        <w:jc w:val="both"/>
        <w:rPr>
          <w:color w:val="000000"/>
        </w:rPr>
      </w:pPr>
      <w:r w:rsidRPr="008258DF">
        <w:rPr>
          <w:color w:val="000000"/>
        </w:rPr>
        <w:t xml:space="preserve">II – manifestar–se, mediante emissão de pareceres fundamentados quanto aos fatos e razões contidos nos recursos administrativos e </w:t>
      </w:r>
      <w:proofErr w:type="spellStart"/>
      <w:r w:rsidRPr="008258DF">
        <w:rPr>
          <w:color w:val="000000"/>
        </w:rPr>
        <w:t>submetê</w:t>
      </w:r>
      <w:proofErr w:type="spellEnd"/>
      <w:r w:rsidRPr="008258DF">
        <w:rPr>
          <w:color w:val="000000"/>
        </w:rPr>
        <w:t>–</w:t>
      </w:r>
      <w:proofErr w:type="spellStart"/>
      <w:r w:rsidRPr="008258DF">
        <w:rPr>
          <w:color w:val="000000"/>
        </w:rPr>
        <w:t>los</w:t>
      </w:r>
      <w:proofErr w:type="spellEnd"/>
      <w:r w:rsidRPr="008258DF">
        <w:rPr>
          <w:color w:val="000000"/>
        </w:rPr>
        <w:t xml:space="preserve"> à deliberação das autoridades competentes; </w:t>
      </w:r>
    </w:p>
    <w:p w14:paraId="3DAFA60C" w14:textId="77777777" w:rsidR="00900639" w:rsidRPr="008258DF" w:rsidRDefault="00900639" w:rsidP="00D6087F">
      <w:pPr>
        <w:spacing w:after="200"/>
        <w:ind w:firstLine="567"/>
        <w:jc w:val="both"/>
        <w:rPr>
          <w:color w:val="000000"/>
        </w:rPr>
      </w:pPr>
      <w:r w:rsidRPr="008258DF">
        <w:rPr>
          <w:color w:val="000000"/>
        </w:rPr>
        <w:lastRenderedPageBreak/>
        <w:t xml:space="preserve">III – subsidiar a Diretoria Colegiada com as informações necessárias ao julgamento dos recursos em última instância; </w:t>
      </w:r>
    </w:p>
    <w:p w14:paraId="1681E763" w14:textId="77777777" w:rsidR="00900639" w:rsidRPr="008258DF" w:rsidRDefault="00900639" w:rsidP="00D6087F">
      <w:pPr>
        <w:spacing w:after="200"/>
        <w:ind w:firstLine="567"/>
        <w:jc w:val="both"/>
        <w:rPr>
          <w:color w:val="000000"/>
        </w:rPr>
      </w:pPr>
      <w:r w:rsidRPr="008258DF">
        <w:rPr>
          <w:color w:val="000000"/>
        </w:rPr>
        <w:t xml:space="preserve">IV – viabilizar a organização e sistematização das decisões referentes a recursos dirigidos à Diretoria Colegiada para servirem de paradigma para solução de casos análogos; e </w:t>
      </w:r>
    </w:p>
    <w:p w14:paraId="10969051" w14:textId="77777777" w:rsidR="00900639" w:rsidRPr="008258DF" w:rsidRDefault="00900639" w:rsidP="00D6087F">
      <w:pPr>
        <w:spacing w:after="200"/>
        <w:ind w:firstLine="567"/>
        <w:jc w:val="both"/>
        <w:rPr>
          <w:color w:val="000000"/>
        </w:rPr>
      </w:pPr>
      <w:r w:rsidRPr="008258DF">
        <w:rPr>
          <w:color w:val="000000"/>
        </w:rPr>
        <w:t xml:space="preserve">V – contribuir para a elaboração de Súmulas da Diretoria Colegiada. </w:t>
      </w:r>
    </w:p>
    <w:p w14:paraId="7B2B349C" w14:textId="77777777" w:rsidR="00900639" w:rsidRPr="00B53034" w:rsidRDefault="00900639" w:rsidP="00D6087F">
      <w:pPr>
        <w:spacing w:after="200"/>
        <w:jc w:val="center"/>
        <w:rPr>
          <w:b/>
          <w:color w:val="000000"/>
        </w:rPr>
      </w:pPr>
      <w:r w:rsidRPr="00B53034">
        <w:rPr>
          <w:b/>
          <w:color w:val="000000"/>
        </w:rPr>
        <w:t>Subseção II</w:t>
      </w:r>
    </w:p>
    <w:p w14:paraId="438E45EC" w14:textId="77777777" w:rsidR="00900639" w:rsidRPr="00B53034" w:rsidRDefault="00900639" w:rsidP="00D6087F">
      <w:pPr>
        <w:spacing w:after="200"/>
        <w:jc w:val="center"/>
        <w:rPr>
          <w:b/>
          <w:color w:val="000000"/>
        </w:rPr>
      </w:pPr>
      <w:r w:rsidRPr="00B53034">
        <w:rPr>
          <w:b/>
          <w:color w:val="000000"/>
        </w:rPr>
        <w:t>Da Gerência de Avaliação de Riscos e Eficácia</w:t>
      </w:r>
    </w:p>
    <w:p w14:paraId="441D5550" w14:textId="77777777" w:rsidR="00900639" w:rsidRPr="008258DF" w:rsidRDefault="00900639" w:rsidP="00D6087F">
      <w:pPr>
        <w:spacing w:after="200"/>
        <w:ind w:firstLine="567"/>
        <w:rPr>
          <w:color w:val="000000"/>
        </w:rPr>
      </w:pPr>
      <w:r w:rsidRPr="008258DF">
        <w:rPr>
          <w:color w:val="000000"/>
        </w:rPr>
        <w:t>Art. 94. São Competências da Gerência de Avaliação de Risco e Eficácia:</w:t>
      </w:r>
    </w:p>
    <w:p w14:paraId="345EAB17" w14:textId="77777777" w:rsidR="00900639" w:rsidRPr="008258DF" w:rsidRDefault="00900639" w:rsidP="00D6087F">
      <w:pPr>
        <w:spacing w:after="200"/>
        <w:ind w:firstLine="567"/>
        <w:rPr>
          <w:color w:val="000000"/>
        </w:rPr>
      </w:pPr>
      <w:r w:rsidRPr="008258DF">
        <w:rPr>
          <w:color w:val="000000"/>
        </w:rPr>
        <w:t>I – avaliar e elaborar parecer sobre a segurança e os riscos associados ao uso de alimentos, incluindo bebidas, águas envasadas, ingredientes, matérias–primas de aditivos alimentares e coadjuvantes de tecnologia, materiais em contato com alimentos, contaminantes, resíduos de medicamentos veterinários, rotulagem e inovações tecnológicas de produtos da área de alimentos;</w:t>
      </w:r>
    </w:p>
    <w:p w14:paraId="2ED660B5" w14:textId="77777777" w:rsidR="00900639" w:rsidRPr="008258DF" w:rsidRDefault="00900639" w:rsidP="00D6087F">
      <w:pPr>
        <w:spacing w:after="200"/>
        <w:ind w:firstLine="567"/>
        <w:rPr>
          <w:color w:val="000000"/>
        </w:rPr>
      </w:pPr>
      <w:r w:rsidRPr="008258DF">
        <w:rPr>
          <w:color w:val="000000"/>
        </w:rPr>
        <w:t>II – elaborar orientações e procedimentos para avaliação de risco e segurança dos produtos listados no inciso I;</w:t>
      </w:r>
    </w:p>
    <w:p w14:paraId="7148C0F0" w14:textId="77777777" w:rsidR="00900639" w:rsidRPr="008258DF" w:rsidRDefault="00900639" w:rsidP="00D6087F">
      <w:pPr>
        <w:spacing w:after="200"/>
        <w:ind w:firstLine="567"/>
        <w:rPr>
          <w:color w:val="000000"/>
        </w:rPr>
      </w:pPr>
      <w:r w:rsidRPr="008258DF">
        <w:rPr>
          <w:color w:val="000000"/>
        </w:rPr>
        <w:t>III – avaliar alegações para os produtos listados no inciso I considerando sua eficácia e finalidade;</w:t>
      </w:r>
    </w:p>
    <w:p w14:paraId="0F1EB871" w14:textId="77777777" w:rsidR="00900639" w:rsidRPr="008258DF" w:rsidRDefault="00900639" w:rsidP="00D6087F">
      <w:pPr>
        <w:spacing w:after="200"/>
        <w:ind w:firstLine="567"/>
        <w:rPr>
          <w:color w:val="000000"/>
        </w:rPr>
      </w:pPr>
      <w:r w:rsidRPr="008258DF">
        <w:rPr>
          <w:color w:val="000000"/>
        </w:rPr>
        <w:t>IV – elaborar orientações e procedimentos para avaliação de alegações para produtos listados no inciso I, considerando sua eficácia e finalidade;</w:t>
      </w:r>
    </w:p>
    <w:p w14:paraId="28968744" w14:textId="77777777" w:rsidR="00900639" w:rsidRPr="008258DF" w:rsidRDefault="00900639" w:rsidP="00D6087F">
      <w:pPr>
        <w:spacing w:after="200"/>
        <w:ind w:firstLine="567"/>
        <w:rPr>
          <w:color w:val="000000"/>
        </w:rPr>
      </w:pPr>
      <w:r w:rsidRPr="008258DF">
        <w:rPr>
          <w:color w:val="000000"/>
        </w:rPr>
        <w:t>V – propor a coleta de dados e o fomento de estudos e pesquisas para subsidiar a avaliação de risco e eficácia dos produtos listados no inciso I;</w:t>
      </w:r>
    </w:p>
    <w:p w14:paraId="31D008BB" w14:textId="77777777" w:rsidR="00900639" w:rsidRPr="008258DF" w:rsidRDefault="00900639" w:rsidP="00D6087F">
      <w:pPr>
        <w:spacing w:after="200"/>
        <w:ind w:firstLine="567"/>
        <w:rPr>
          <w:color w:val="000000"/>
        </w:rPr>
      </w:pPr>
      <w:r w:rsidRPr="008258DF">
        <w:rPr>
          <w:color w:val="000000"/>
        </w:rPr>
        <w:t>VI – subsidiar as demais áreas da Agência, entes do Sistema Nacional de Vigilância Sanitária e outros órgãos sobre a segurança e eficácia dos produtos listados no inciso I;</w:t>
      </w:r>
    </w:p>
    <w:p w14:paraId="14EBBD49" w14:textId="77777777" w:rsidR="00900639" w:rsidRPr="008258DF" w:rsidRDefault="00900639" w:rsidP="00D6087F">
      <w:pPr>
        <w:spacing w:after="200"/>
        <w:ind w:firstLine="567"/>
        <w:rPr>
          <w:color w:val="000000"/>
        </w:rPr>
      </w:pPr>
      <w:r w:rsidRPr="008258DF">
        <w:rPr>
          <w:color w:val="000000"/>
        </w:rPr>
        <w:t>VII – propor regulamentos relativos à sua área de atuação;</w:t>
      </w:r>
    </w:p>
    <w:p w14:paraId="32C95AB5" w14:textId="77777777" w:rsidR="00900639" w:rsidRPr="008258DF" w:rsidRDefault="00900639" w:rsidP="00D6087F">
      <w:pPr>
        <w:spacing w:after="200"/>
        <w:ind w:firstLine="567"/>
        <w:rPr>
          <w:color w:val="000000"/>
        </w:rPr>
      </w:pPr>
      <w:r w:rsidRPr="008258DF">
        <w:rPr>
          <w:color w:val="000000"/>
        </w:rPr>
        <w:t>VIII - coordenar e participar de grupos de trabalho, câmaras e comitês, em âmbito nacional e internacional, sobre assuntos relacionados à sua área de atuação; e</w:t>
      </w:r>
    </w:p>
    <w:p w14:paraId="71A9ACA4" w14:textId="77777777" w:rsidR="00900639" w:rsidRPr="008258DF" w:rsidRDefault="00900639" w:rsidP="00D6087F">
      <w:pPr>
        <w:spacing w:after="200"/>
        <w:ind w:firstLine="567"/>
        <w:jc w:val="both"/>
        <w:rPr>
          <w:color w:val="000000"/>
        </w:rPr>
      </w:pPr>
      <w:r w:rsidRPr="008258DF">
        <w:rPr>
          <w:color w:val="000000"/>
        </w:rPr>
        <w:t>IX – elaborar material técnico–científico sobre temas relativos à sua área de atuação.</w:t>
      </w:r>
    </w:p>
    <w:p w14:paraId="1550F615" w14:textId="77777777" w:rsidR="00900639" w:rsidRPr="00B53034" w:rsidRDefault="00900639" w:rsidP="00D6087F">
      <w:pPr>
        <w:spacing w:after="200"/>
        <w:jc w:val="center"/>
        <w:rPr>
          <w:b/>
          <w:color w:val="000000"/>
        </w:rPr>
      </w:pPr>
      <w:r w:rsidRPr="00B53034">
        <w:rPr>
          <w:b/>
          <w:color w:val="000000"/>
        </w:rPr>
        <w:t>Subseção III</w:t>
      </w:r>
    </w:p>
    <w:p w14:paraId="5DFD49AF" w14:textId="77777777" w:rsidR="00900639" w:rsidRPr="00B53034" w:rsidRDefault="00900639" w:rsidP="00D6087F">
      <w:pPr>
        <w:spacing w:after="200"/>
        <w:jc w:val="center"/>
        <w:rPr>
          <w:b/>
          <w:color w:val="000000"/>
        </w:rPr>
      </w:pPr>
      <w:r w:rsidRPr="00B53034">
        <w:rPr>
          <w:b/>
          <w:color w:val="000000"/>
        </w:rPr>
        <w:t>Da Gerência de Registro de Alimentos</w:t>
      </w:r>
    </w:p>
    <w:p w14:paraId="5900B868" w14:textId="77777777" w:rsidR="00900639" w:rsidRPr="008258DF" w:rsidRDefault="00900639" w:rsidP="00D6087F">
      <w:pPr>
        <w:spacing w:after="200"/>
        <w:ind w:firstLine="567"/>
        <w:rPr>
          <w:color w:val="000000"/>
        </w:rPr>
      </w:pPr>
      <w:r w:rsidRPr="008258DF">
        <w:t xml:space="preserve">Art. </w:t>
      </w:r>
      <w:r w:rsidRPr="008258DF">
        <w:rPr>
          <w:color w:val="000000"/>
        </w:rPr>
        <w:t>95. São Competências da</w:t>
      </w:r>
      <w:r w:rsidRPr="008258DF">
        <w:t xml:space="preserve"> </w:t>
      </w:r>
      <w:r w:rsidRPr="008258DF">
        <w:rPr>
          <w:color w:val="000000"/>
        </w:rPr>
        <w:t xml:space="preserve">Gerência de Registro de Alimentos </w:t>
      </w:r>
    </w:p>
    <w:p w14:paraId="0BAF54F6" w14:textId="77777777" w:rsidR="00900639" w:rsidRPr="008258DF" w:rsidRDefault="00900639" w:rsidP="00D6087F">
      <w:pPr>
        <w:spacing w:after="200"/>
        <w:ind w:firstLine="567"/>
        <w:rPr>
          <w:color w:val="000000"/>
        </w:rPr>
      </w:pPr>
      <w:r w:rsidRPr="008258DF">
        <w:rPr>
          <w:color w:val="000000"/>
        </w:rPr>
        <w:lastRenderedPageBreak/>
        <w:t xml:space="preserve">I  – analisar e emitir parecer circunstanciado e conclusivo nas petições de registro e avaliações segurança e eficácia de alimentos, incluindo bebidas, águas envasadas, ingredientes, matérias–primas, aditivos alimentares e coadjuvantes de tecnologia, materiais em contato com alimentos e inovações tecnológicas de produtos da área de alimentos;  </w:t>
      </w:r>
    </w:p>
    <w:p w14:paraId="605B1969" w14:textId="77777777" w:rsidR="00900639" w:rsidRPr="008258DF" w:rsidRDefault="00900639" w:rsidP="00D6087F">
      <w:pPr>
        <w:spacing w:after="200"/>
        <w:ind w:firstLine="567"/>
        <w:rPr>
          <w:color w:val="000000"/>
        </w:rPr>
      </w:pPr>
      <w:r w:rsidRPr="008258DF">
        <w:rPr>
          <w:color w:val="000000"/>
        </w:rPr>
        <w:t>II – apoiar a proposição da isenção de registro de produtos listados no inciso I, visando a simplificação de procedimentos e a melhoria da eficiência regulatória;</w:t>
      </w:r>
    </w:p>
    <w:p w14:paraId="21EACC41" w14:textId="77777777" w:rsidR="00900639" w:rsidRPr="008258DF" w:rsidRDefault="00900639" w:rsidP="00D6087F">
      <w:pPr>
        <w:spacing w:after="200"/>
        <w:ind w:firstLine="567"/>
        <w:rPr>
          <w:color w:val="000000"/>
        </w:rPr>
      </w:pPr>
      <w:r w:rsidRPr="008258DF">
        <w:rPr>
          <w:color w:val="000000"/>
        </w:rPr>
        <w:t xml:space="preserve">III – manter cadastro que contemple informações relativas a produtos e empresas que atuem na área de alimentos, incluindo bebidas, águas envasadas, ingredientes, matérias–primas de aditivos alimentares e coadjuvantes de tecnologia, materiais em contato com alimentos e inovações tecnológicas de </w:t>
      </w:r>
      <w:r w:rsidR="00BB4ECC">
        <w:rPr>
          <w:color w:val="000000"/>
        </w:rPr>
        <w:t>produtos da área de alimentos;</w:t>
      </w:r>
    </w:p>
    <w:p w14:paraId="47AA9DCC" w14:textId="77777777" w:rsidR="00900639" w:rsidRPr="008258DF" w:rsidRDefault="00900639" w:rsidP="00D6087F">
      <w:pPr>
        <w:spacing w:after="200"/>
        <w:ind w:firstLine="567"/>
        <w:rPr>
          <w:color w:val="000000"/>
        </w:rPr>
      </w:pPr>
      <w:r w:rsidRPr="008258DF">
        <w:rPr>
          <w:color w:val="000000"/>
        </w:rPr>
        <w:t>IV - propor regulamentos relativos à sua área de atuação;</w:t>
      </w:r>
    </w:p>
    <w:p w14:paraId="7774802F" w14:textId="77777777" w:rsidR="00900639" w:rsidRPr="008258DF" w:rsidRDefault="00900639" w:rsidP="00D6087F">
      <w:pPr>
        <w:spacing w:after="200"/>
        <w:ind w:firstLine="567"/>
        <w:rPr>
          <w:color w:val="000000"/>
        </w:rPr>
      </w:pPr>
      <w:r w:rsidRPr="008258DF">
        <w:rPr>
          <w:color w:val="000000"/>
        </w:rPr>
        <w:t xml:space="preserve">V - coordenar e participar de grupos de trabalho, câmaras e comitês, em âmbito nacional e internacional, sobre assuntos relacionados à sua área de atuação; </w:t>
      </w:r>
    </w:p>
    <w:p w14:paraId="4B668C8D" w14:textId="77777777" w:rsidR="00900639" w:rsidRPr="008258DF" w:rsidRDefault="00900639" w:rsidP="00D6087F">
      <w:pPr>
        <w:spacing w:after="200"/>
        <w:ind w:firstLine="567"/>
        <w:rPr>
          <w:color w:val="000000"/>
        </w:rPr>
      </w:pPr>
      <w:r w:rsidRPr="008258DF">
        <w:rPr>
          <w:color w:val="000000"/>
        </w:rPr>
        <w:t>VI – elaborar material técnico–científico sobre temas relativos à sua área de atuação; e</w:t>
      </w:r>
    </w:p>
    <w:p w14:paraId="382AD244" w14:textId="77777777" w:rsidR="00900639" w:rsidRPr="008258DF" w:rsidRDefault="00900639" w:rsidP="00D6087F">
      <w:pPr>
        <w:spacing w:after="200"/>
        <w:ind w:firstLine="567"/>
        <w:jc w:val="both"/>
        <w:rPr>
          <w:color w:val="000000"/>
        </w:rPr>
      </w:pPr>
      <w:r w:rsidRPr="008258DF">
        <w:rPr>
          <w:color w:val="000000"/>
        </w:rPr>
        <w:t xml:space="preserve">VII – promover a realização de visitas técnicas para fins de registro e isenção de registro dos produtos listados no inciso I. </w:t>
      </w:r>
    </w:p>
    <w:p w14:paraId="5DD15AC2" w14:textId="77777777" w:rsidR="00900639" w:rsidRPr="00B53034" w:rsidRDefault="00900639" w:rsidP="00D6087F">
      <w:pPr>
        <w:spacing w:after="200"/>
        <w:jc w:val="center"/>
        <w:rPr>
          <w:b/>
        </w:rPr>
      </w:pPr>
      <w:r w:rsidRPr="00B53034">
        <w:rPr>
          <w:b/>
        </w:rPr>
        <w:t>Subseção IV</w:t>
      </w:r>
    </w:p>
    <w:p w14:paraId="4393BF6F" w14:textId="77777777" w:rsidR="00900639" w:rsidRPr="00B53034" w:rsidRDefault="00900639" w:rsidP="00D6087F">
      <w:pPr>
        <w:spacing w:after="200"/>
        <w:jc w:val="center"/>
        <w:rPr>
          <w:b/>
        </w:rPr>
      </w:pPr>
      <w:r w:rsidRPr="00B53034">
        <w:rPr>
          <w:b/>
        </w:rPr>
        <w:t>Da Gerência de Pós-Registro de Alimentos</w:t>
      </w:r>
    </w:p>
    <w:p w14:paraId="1623E1F0" w14:textId="77777777" w:rsidR="00900639" w:rsidRPr="008258DF" w:rsidRDefault="00900639" w:rsidP="00D6087F">
      <w:pPr>
        <w:spacing w:after="200"/>
        <w:ind w:firstLine="567"/>
        <w:jc w:val="both"/>
      </w:pPr>
      <w:r w:rsidRPr="008258DF">
        <w:t>Art. 96. São Competências da Gerência de Pós-Registro de Alimentos.</w:t>
      </w:r>
    </w:p>
    <w:p w14:paraId="799F7B24" w14:textId="77777777" w:rsidR="00900639" w:rsidRPr="008258DF" w:rsidRDefault="00900639" w:rsidP="00D6087F">
      <w:pPr>
        <w:spacing w:after="200"/>
        <w:ind w:firstLine="567"/>
        <w:jc w:val="both"/>
      </w:pPr>
      <w:r w:rsidRPr="008258DF">
        <w:t xml:space="preserve">I – analisar e emitir parecer circunstanciado e conclusivo para as petições de pós-registro de alimentos, incluindo bebidas, águas envasadas, ingredientes, matérias–primas de aditivos alimentares e coadjuvantes de tecnologia, materiais em contato com alimentos e inovações tecnológicas de produtos da área de alimentos;  </w:t>
      </w:r>
    </w:p>
    <w:p w14:paraId="764414CD" w14:textId="77777777" w:rsidR="00900639" w:rsidRPr="008258DF" w:rsidRDefault="00900639" w:rsidP="00D6087F">
      <w:pPr>
        <w:spacing w:after="200"/>
        <w:ind w:firstLine="567"/>
        <w:jc w:val="both"/>
      </w:pPr>
      <w:r w:rsidRPr="008258DF">
        <w:t xml:space="preserve">II – aprimorar os procedimentos de </w:t>
      </w:r>
      <w:proofErr w:type="spellStart"/>
      <w:r w:rsidRPr="008258DF">
        <w:t>peticionamento</w:t>
      </w:r>
      <w:proofErr w:type="spellEnd"/>
      <w:r w:rsidRPr="008258DF">
        <w:t xml:space="preserve"> e análise pós-registro, visando a simplificação e a melhoria da eficiência regulatória;</w:t>
      </w:r>
    </w:p>
    <w:p w14:paraId="2CDEFF13" w14:textId="77777777" w:rsidR="00900639" w:rsidRPr="008258DF" w:rsidRDefault="00900639" w:rsidP="00D6087F">
      <w:pPr>
        <w:spacing w:after="200"/>
        <w:ind w:firstLine="567"/>
        <w:jc w:val="both"/>
      </w:pPr>
      <w:r w:rsidRPr="008258DF">
        <w:t>III - propor regulamentos relativos à sua área de atuação;</w:t>
      </w:r>
    </w:p>
    <w:p w14:paraId="01EC4676" w14:textId="77777777" w:rsidR="00900639" w:rsidRPr="008258DF" w:rsidRDefault="00900639" w:rsidP="00D6087F">
      <w:pPr>
        <w:spacing w:after="200"/>
        <w:ind w:firstLine="567"/>
        <w:jc w:val="both"/>
      </w:pPr>
      <w:r w:rsidRPr="008258DF">
        <w:t>IV - coordenar e participar de grupos de trabalho, câmaras e comitês, em âmbito nacional e internacional, sobre assuntos relacionados à sua área de atuação;</w:t>
      </w:r>
    </w:p>
    <w:p w14:paraId="6057C613" w14:textId="77777777" w:rsidR="00900639" w:rsidRPr="008258DF" w:rsidRDefault="00900639" w:rsidP="00D6087F">
      <w:pPr>
        <w:spacing w:after="200"/>
        <w:ind w:firstLine="567"/>
        <w:jc w:val="both"/>
      </w:pPr>
      <w:r w:rsidRPr="008258DF">
        <w:t>V – elaborar material técnico–científico sobre temas relativos à sua área de atuação; e</w:t>
      </w:r>
    </w:p>
    <w:p w14:paraId="2256C35D" w14:textId="77777777" w:rsidR="00900639" w:rsidRPr="008258DF" w:rsidRDefault="00900639" w:rsidP="00D6087F">
      <w:pPr>
        <w:spacing w:after="200"/>
        <w:ind w:firstLine="567"/>
        <w:jc w:val="both"/>
      </w:pPr>
      <w:r w:rsidRPr="008258DF">
        <w:t xml:space="preserve">VI – promover a realização de visitas técnicas relacionadas às petições de pós-registro, quando couber. </w:t>
      </w:r>
    </w:p>
    <w:p w14:paraId="6F5418F6" w14:textId="77777777" w:rsidR="00C70BA8" w:rsidRDefault="00C70BA8" w:rsidP="00FE094C">
      <w:pPr>
        <w:spacing w:after="200"/>
        <w:jc w:val="center"/>
        <w:rPr>
          <w:b/>
          <w:strike/>
          <w:color w:val="000000"/>
        </w:rPr>
      </w:pPr>
    </w:p>
    <w:p w14:paraId="0F76AE22" w14:textId="596ABFFC" w:rsidR="00FE094C" w:rsidRPr="00B06360" w:rsidRDefault="00FE094C" w:rsidP="00FE094C">
      <w:pPr>
        <w:spacing w:after="200"/>
        <w:jc w:val="center"/>
        <w:rPr>
          <w:b/>
        </w:rPr>
      </w:pPr>
      <w:r w:rsidRPr="00B06360">
        <w:rPr>
          <w:b/>
        </w:rPr>
        <w:t>Seção II</w:t>
      </w:r>
    </w:p>
    <w:p w14:paraId="57030353" w14:textId="23B230CE" w:rsidR="00FE094C" w:rsidRDefault="00FE094C" w:rsidP="00FE094C">
      <w:pPr>
        <w:spacing w:after="200"/>
        <w:jc w:val="center"/>
        <w:rPr>
          <w:b/>
        </w:rPr>
      </w:pPr>
      <w:r w:rsidRPr="00B06360">
        <w:rPr>
          <w:b/>
        </w:rPr>
        <w:t>Da Gerência–Geral de Medicamentos e Produtos Biológicos</w:t>
      </w:r>
    </w:p>
    <w:p w14:paraId="060720A9" w14:textId="58348987" w:rsidR="00FE094C" w:rsidRDefault="00FE094C" w:rsidP="00FE094C">
      <w:pPr>
        <w:spacing w:after="200"/>
        <w:jc w:val="center"/>
        <w:rPr>
          <w:b/>
        </w:rPr>
      </w:pPr>
      <w:r w:rsidRPr="00FE094C">
        <w:rPr>
          <w:b/>
          <w:color w:val="0000FF"/>
        </w:rPr>
        <w:t xml:space="preserve">(Redação dada </w:t>
      </w:r>
      <w:r w:rsidR="00235F6E">
        <w:rPr>
          <w:b/>
          <w:color w:val="0000FF"/>
        </w:rPr>
        <w:t>pela Resolução – RDC nº 176, de 15 de setembro de 2017)</w:t>
      </w:r>
    </w:p>
    <w:p w14:paraId="29A3711A" w14:textId="247D9783" w:rsidR="00FE094C" w:rsidRPr="00B06360" w:rsidRDefault="00FE094C" w:rsidP="00FE094C">
      <w:pPr>
        <w:spacing w:after="200"/>
        <w:ind w:firstLine="567"/>
        <w:jc w:val="both"/>
        <w:rPr>
          <w:color w:val="000000"/>
        </w:rPr>
      </w:pPr>
      <w:r w:rsidRPr="00B06360">
        <w:rPr>
          <w:color w:val="000000"/>
        </w:rPr>
        <w:t>Art. 97. São competências da Gerência-Geral de Medicamentos e Produtos Biológicos:</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7E36C623" w14:textId="689C80DC" w:rsidR="00FE094C" w:rsidRPr="00B06360" w:rsidRDefault="00FE094C" w:rsidP="00FE094C">
      <w:pPr>
        <w:spacing w:after="200"/>
        <w:ind w:firstLine="567"/>
        <w:jc w:val="both"/>
        <w:rPr>
          <w:color w:val="000000"/>
        </w:rPr>
      </w:pPr>
      <w:r w:rsidRPr="00B06360">
        <w:rPr>
          <w:color w:val="000000"/>
        </w:rPr>
        <w:t>I - coordenar e supervisionar as unidades organizacionais responsáveis pela regulação de insumos farmacêuticos ativos, medicamentos, de produtos biológicos, ações e atividades da Comissão da Farmacopeia Brasileira e as atividades de anuência prévia nos pedidos de patentes de produtos e processos farmacêuticos;</w:t>
      </w:r>
      <w:r w:rsidRPr="00FE094C">
        <w:rPr>
          <w:b/>
          <w:color w:val="0000FF"/>
        </w:rPr>
        <w:t xml:space="preserve"> (Redação dada </w:t>
      </w:r>
      <w:r w:rsidR="00235F6E">
        <w:rPr>
          <w:b/>
          <w:color w:val="0000FF"/>
        </w:rPr>
        <w:t>pela Resolução – RDC nº 176, de 15 de setembro de 2017)</w:t>
      </w:r>
    </w:p>
    <w:p w14:paraId="165C28CD" w14:textId="75CAF0C9" w:rsidR="00FE094C" w:rsidRPr="00B06360" w:rsidRDefault="00FE094C" w:rsidP="00FE094C">
      <w:pPr>
        <w:spacing w:after="200"/>
        <w:ind w:firstLine="567"/>
        <w:jc w:val="both"/>
        <w:rPr>
          <w:color w:val="000000"/>
        </w:rPr>
      </w:pPr>
      <w:r w:rsidRPr="00B06360">
        <w:rPr>
          <w:color w:val="000000"/>
        </w:rPr>
        <w:t>II - propor ações voltadas para o aprimoramento do processo de regulação de insumos farmacêuticos ativos, medicamentos e produtos biológicos;</w:t>
      </w:r>
      <w:r w:rsidRPr="00FE094C">
        <w:rPr>
          <w:b/>
          <w:color w:val="0000FF"/>
        </w:rPr>
        <w:t xml:space="preserve"> (Redação dada </w:t>
      </w:r>
      <w:r w:rsidR="00235F6E">
        <w:rPr>
          <w:b/>
          <w:color w:val="0000FF"/>
        </w:rPr>
        <w:t>pela Resolução – RDC nº 176, de 15 de setembro de 2017)</w:t>
      </w:r>
    </w:p>
    <w:p w14:paraId="6895EC27" w14:textId="3C707707" w:rsidR="00FE094C" w:rsidRPr="00B06360" w:rsidRDefault="00FE094C" w:rsidP="00FE094C">
      <w:pPr>
        <w:spacing w:after="200"/>
        <w:ind w:firstLine="567"/>
        <w:jc w:val="both"/>
        <w:rPr>
          <w:color w:val="000000"/>
        </w:rPr>
      </w:pPr>
      <w:r w:rsidRPr="00B06360">
        <w:rPr>
          <w:color w:val="000000"/>
        </w:rPr>
        <w:t>III - propor ações voltadas para a garantia da qualidade, segurança e eficácia dos insumos farmacêuticos ativos, medicamentos e produtos biológicos;</w:t>
      </w:r>
      <w:r w:rsidRPr="00FE094C">
        <w:rPr>
          <w:b/>
          <w:color w:val="0000FF"/>
        </w:rPr>
        <w:t xml:space="preserve"> (Redação dada </w:t>
      </w:r>
      <w:r w:rsidR="00235F6E">
        <w:rPr>
          <w:b/>
          <w:color w:val="0000FF"/>
        </w:rPr>
        <w:t>pela Resolução – RDC nº 176, de 15 de setembro de 2017)</w:t>
      </w:r>
    </w:p>
    <w:p w14:paraId="5A919066" w14:textId="44B0DB8F" w:rsidR="00FE094C" w:rsidRPr="00B06360" w:rsidRDefault="00FE094C" w:rsidP="00FE094C">
      <w:pPr>
        <w:spacing w:after="200"/>
        <w:ind w:firstLine="567"/>
        <w:jc w:val="both"/>
        <w:rPr>
          <w:color w:val="000000"/>
        </w:rPr>
      </w:pPr>
      <w:r w:rsidRPr="00B06360">
        <w:rPr>
          <w:color w:val="000000"/>
        </w:rPr>
        <w:t>IV - planejar e supervisionar as atividades técnicas relativas ao registro e pós-registro de insumos farmacêuticos ativos, medicamentos e produtos biológicos;</w:t>
      </w:r>
      <w:r w:rsidRPr="00FE094C">
        <w:rPr>
          <w:b/>
          <w:color w:val="0000FF"/>
        </w:rPr>
        <w:t xml:space="preserve"> (Redação dada </w:t>
      </w:r>
      <w:r w:rsidR="00235F6E">
        <w:rPr>
          <w:b/>
          <w:color w:val="0000FF"/>
        </w:rPr>
        <w:t>pela Resolução – RDC nº 176, de 15 de setembro de 2017)</w:t>
      </w:r>
    </w:p>
    <w:p w14:paraId="1D5D790A" w14:textId="712A06C5" w:rsidR="00FE094C" w:rsidRPr="00B06360" w:rsidRDefault="00FE094C" w:rsidP="00FE094C">
      <w:pPr>
        <w:spacing w:after="200"/>
        <w:ind w:firstLine="567"/>
        <w:jc w:val="both"/>
        <w:rPr>
          <w:color w:val="000000"/>
        </w:rPr>
      </w:pPr>
      <w:r w:rsidRPr="00B06360">
        <w:rPr>
          <w:color w:val="000000"/>
        </w:rPr>
        <w:t xml:space="preserve">V – articular, propor e adotar medidas, em conjunto com as áreas competentes, para a garantia da qualidade dos insumos farmacêuticos ativos, medicamentos e produtos biológicos; </w:t>
      </w:r>
      <w:r w:rsidRPr="00FE094C">
        <w:rPr>
          <w:b/>
          <w:color w:val="0000FF"/>
        </w:rPr>
        <w:t xml:space="preserve">(Redação dada </w:t>
      </w:r>
      <w:r w:rsidR="00235F6E">
        <w:rPr>
          <w:b/>
          <w:color w:val="0000FF"/>
        </w:rPr>
        <w:t>pela Resolução – RDC nº 176, de 15 de setembro de 2017)</w:t>
      </w:r>
    </w:p>
    <w:p w14:paraId="25F94243" w14:textId="221551C5" w:rsidR="00FE094C" w:rsidRPr="00B06360" w:rsidRDefault="00FE094C" w:rsidP="00FE094C">
      <w:pPr>
        <w:spacing w:after="200"/>
        <w:ind w:firstLine="567"/>
        <w:jc w:val="both"/>
        <w:rPr>
          <w:color w:val="000000"/>
        </w:rPr>
      </w:pPr>
      <w:r w:rsidRPr="00B06360">
        <w:rPr>
          <w:color w:val="000000"/>
        </w:rPr>
        <w:t xml:space="preserve">VI - assistir, apoiar e coordenar a implementação de ações relacionadas às cooperações internacionais afetas à regulação de insumos farmacêuticos ativos, medicamentos e pesquisas clínicas envolvendo seres humanos; </w:t>
      </w:r>
      <w:r w:rsidRPr="00FE094C">
        <w:rPr>
          <w:b/>
          <w:color w:val="0000FF"/>
        </w:rPr>
        <w:t xml:space="preserve">(Redação dada </w:t>
      </w:r>
      <w:r w:rsidR="00235F6E">
        <w:rPr>
          <w:b/>
          <w:color w:val="0000FF"/>
        </w:rPr>
        <w:t>pela Resolução – RDC nº 176, de 15 de setembro de 2017)</w:t>
      </w:r>
    </w:p>
    <w:p w14:paraId="666FBEB5" w14:textId="2D9B37B4" w:rsidR="00FE094C" w:rsidRPr="00B06360" w:rsidRDefault="00FE094C" w:rsidP="00FE094C">
      <w:pPr>
        <w:spacing w:after="200"/>
        <w:ind w:firstLine="567"/>
        <w:jc w:val="both"/>
        <w:rPr>
          <w:color w:val="000000"/>
        </w:rPr>
      </w:pPr>
      <w:r w:rsidRPr="00B06360">
        <w:rPr>
          <w:color w:val="000000"/>
        </w:rPr>
        <w:t>VII - planejar, coordenar, orientar e fomentar as atividades técnicas e operacionais relativas a insumos farmacêuticos ativos, medicamentos, produtos biológicos e pesquisas clínicas em medicamentos que envolvam seres humanos;</w:t>
      </w:r>
      <w:r w:rsidRPr="00FE094C">
        <w:rPr>
          <w:b/>
          <w:color w:val="0000FF"/>
        </w:rPr>
        <w:t xml:space="preserve"> (Redação dada </w:t>
      </w:r>
      <w:r w:rsidR="00235F6E">
        <w:rPr>
          <w:b/>
          <w:color w:val="0000FF"/>
        </w:rPr>
        <w:t>pela Resolução – RDC nº 176, de 15 de setembro de 2017)</w:t>
      </w:r>
    </w:p>
    <w:p w14:paraId="67F412B3" w14:textId="4DD1E7B7" w:rsidR="00FE094C" w:rsidRPr="00B06360" w:rsidRDefault="00FE094C" w:rsidP="00FE094C">
      <w:pPr>
        <w:spacing w:after="200"/>
        <w:ind w:firstLine="567"/>
        <w:jc w:val="both"/>
        <w:rPr>
          <w:color w:val="000000"/>
        </w:rPr>
      </w:pPr>
      <w:r w:rsidRPr="00B06360">
        <w:rPr>
          <w:color w:val="000000"/>
        </w:rPr>
        <w:t>VIII - prestar assistência técnica, inclusive frente às denúncias de irregularidades e de falta de qualidade, nos assuntos relacionados à suas competências para as demais unidades organizacionais da Anvisa;</w:t>
      </w:r>
      <w:r w:rsidRPr="00FE094C">
        <w:rPr>
          <w:b/>
          <w:color w:val="0000FF"/>
        </w:rPr>
        <w:t xml:space="preserve"> (Redação dada </w:t>
      </w:r>
      <w:r w:rsidR="00235F6E">
        <w:rPr>
          <w:b/>
          <w:color w:val="0000FF"/>
        </w:rPr>
        <w:t xml:space="preserve">pela Resolução – RDC nº 176, de 15 de </w:t>
      </w:r>
      <w:r w:rsidR="00235F6E">
        <w:rPr>
          <w:b/>
          <w:color w:val="0000FF"/>
        </w:rPr>
        <w:lastRenderedPageBreak/>
        <w:t>setembro de 2017)</w:t>
      </w:r>
    </w:p>
    <w:p w14:paraId="197E3AEA" w14:textId="5BD9FB15" w:rsidR="00FE094C" w:rsidRPr="00B06360" w:rsidRDefault="00FE094C" w:rsidP="00FE094C">
      <w:pPr>
        <w:spacing w:after="200"/>
        <w:ind w:firstLine="567"/>
        <w:jc w:val="both"/>
        <w:rPr>
          <w:color w:val="000000"/>
        </w:rPr>
      </w:pPr>
      <w:r w:rsidRPr="00B06360">
        <w:rPr>
          <w:color w:val="000000"/>
        </w:rPr>
        <w:t>IX - cooperar na participação em ações de fiscalização e inspeções de boas práticas de fabricação relacionadas a insumos farmacêuticos ativos, medicamentos e produtos biológicos;</w:t>
      </w:r>
      <w:r w:rsidRPr="00FE094C">
        <w:rPr>
          <w:b/>
          <w:color w:val="0000FF"/>
        </w:rPr>
        <w:t xml:space="preserve"> (Redação dada </w:t>
      </w:r>
      <w:r w:rsidR="00235F6E">
        <w:rPr>
          <w:b/>
          <w:color w:val="0000FF"/>
        </w:rPr>
        <w:t>pela Resolução – RDC nº 176, de 15 de setembro de 2017)</w:t>
      </w:r>
    </w:p>
    <w:p w14:paraId="1AA6ED57" w14:textId="23DE2501" w:rsidR="00FE094C" w:rsidRPr="00B06360" w:rsidRDefault="00FE094C" w:rsidP="00FE094C">
      <w:pPr>
        <w:spacing w:after="200"/>
        <w:ind w:firstLine="567"/>
        <w:jc w:val="both"/>
        <w:rPr>
          <w:color w:val="000000"/>
        </w:rPr>
      </w:pPr>
      <w:r w:rsidRPr="00B06360">
        <w:rPr>
          <w:color w:val="000000"/>
        </w:rPr>
        <w:t xml:space="preserve">X - propor a concessão ou indeferimento de registro, renovação e pós–registro dos medicamentos novos, inovadores, inovações incrementais, genéricos, similares, específicos, fitoterápicos, dinamizados, gases medicinais, notificados, produtos biológicos, radioisótopos para uso diagnóstico in vivo e </w:t>
      </w:r>
      <w:proofErr w:type="spellStart"/>
      <w:r w:rsidRPr="00B06360">
        <w:rPr>
          <w:color w:val="000000"/>
        </w:rPr>
        <w:t>radiofármacos</w:t>
      </w:r>
      <w:proofErr w:type="spellEnd"/>
      <w:r w:rsidRPr="00B06360">
        <w:rPr>
          <w:color w:val="000000"/>
        </w:rPr>
        <w:t xml:space="preserve"> e produtos radioativos, utilizados em diagnósticos e terapia;</w:t>
      </w:r>
      <w:r w:rsidRPr="00FE094C">
        <w:rPr>
          <w:b/>
          <w:color w:val="0000FF"/>
        </w:rPr>
        <w:t xml:space="preserve"> (Redação dada </w:t>
      </w:r>
      <w:r w:rsidR="00235F6E">
        <w:rPr>
          <w:b/>
          <w:color w:val="0000FF"/>
        </w:rPr>
        <w:t>pela Resolução – RDC nº 176, de 15 de setembro de 2017)</w:t>
      </w:r>
    </w:p>
    <w:p w14:paraId="10EBDD47" w14:textId="21AF3365" w:rsidR="00FE094C" w:rsidRPr="00B06360" w:rsidRDefault="00FE094C" w:rsidP="00FE094C">
      <w:pPr>
        <w:spacing w:after="200"/>
        <w:ind w:firstLine="567"/>
        <w:jc w:val="both"/>
        <w:rPr>
          <w:color w:val="000000"/>
        </w:rPr>
      </w:pPr>
      <w:r w:rsidRPr="00B06360">
        <w:rPr>
          <w:color w:val="000000"/>
        </w:rPr>
        <w:t>XI - coordenar as atividades referentes à concessão de registro, renovação e pós-registro de insumo farmacêutico ativo;</w:t>
      </w:r>
      <w:r w:rsidRPr="00FE094C">
        <w:rPr>
          <w:b/>
          <w:color w:val="0000FF"/>
        </w:rPr>
        <w:t xml:space="preserve"> (Redação dada </w:t>
      </w:r>
      <w:r w:rsidR="00235F6E">
        <w:rPr>
          <w:b/>
          <w:color w:val="0000FF"/>
        </w:rPr>
        <w:t>pela Resolução – RDC nº 176, de 15 de setembro de 2017)</w:t>
      </w:r>
    </w:p>
    <w:p w14:paraId="4394A8E3" w14:textId="6F0A4234" w:rsidR="00FE094C" w:rsidRPr="00B06360" w:rsidRDefault="00FE094C" w:rsidP="00FE094C">
      <w:pPr>
        <w:spacing w:after="200"/>
        <w:ind w:firstLine="567"/>
        <w:jc w:val="both"/>
        <w:rPr>
          <w:color w:val="000000"/>
        </w:rPr>
      </w:pPr>
      <w:r w:rsidRPr="00B06360">
        <w:rPr>
          <w:color w:val="000000"/>
        </w:rPr>
        <w:t>XII - apoiar o desenvolvimento de sistema de informações, em articulação com áreas afins;</w:t>
      </w:r>
      <w:r w:rsidRPr="00FE094C">
        <w:rPr>
          <w:b/>
          <w:color w:val="0000FF"/>
        </w:rPr>
        <w:t xml:space="preserve"> (Redação dada </w:t>
      </w:r>
      <w:r w:rsidR="00235F6E">
        <w:rPr>
          <w:b/>
          <w:color w:val="0000FF"/>
        </w:rPr>
        <w:t>pela Resolução – RDC nº 176, de 15 de setembro de 2017)</w:t>
      </w:r>
    </w:p>
    <w:p w14:paraId="391FD9DE" w14:textId="05491556" w:rsidR="00FE094C" w:rsidRPr="00B06360" w:rsidRDefault="00FE094C" w:rsidP="00FE094C">
      <w:pPr>
        <w:spacing w:after="200"/>
        <w:ind w:firstLine="567"/>
        <w:jc w:val="both"/>
        <w:rPr>
          <w:color w:val="000000"/>
        </w:rPr>
      </w:pPr>
      <w:r w:rsidRPr="00B06360">
        <w:rPr>
          <w:color w:val="000000"/>
        </w:rPr>
        <w:t>XIII - apoiar os atos de coordenação, monitoramento, controle e supervisão, necessárias ao cumprimento das normas legais e regulamentares pertinentes à vigilância sanitária</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15F5E57B" w14:textId="03A07648" w:rsidR="00FE094C" w:rsidRPr="00B06360" w:rsidRDefault="00FE094C" w:rsidP="00FE094C">
      <w:pPr>
        <w:spacing w:after="200"/>
        <w:ind w:firstLine="567"/>
        <w:jc w:val="both"/>
        <w:rPr>
          <w:color w:val="000000"/>
        </w:rPr>
      </w:pPr>
      <w:r w:rsidRPr="00B06360">
        <w:rPr>
          <w:color w:val="000000"/>
        </w:rPr>
        <w:t>XIV - coordenar e realizar as atividades referentes à eleição ou exclusão do medicamento referência da lista da Anvisa;</w:t>
      </w:r>
      <w:r w:rsidRPr="00FE094C">
        <w:rPr>
          <w:b/>
          <w:color w:val="0000FF"/>
        </w:rPr>
        <w:t xml:space="preserve"> (Redação dada </w:t>
      </w:r>
      <w:r w:rsidR="00235F6E">
        <w:rPr>
          <w:b/>
          <w:color w:val="0000FF"/>
        </w:rPr>
        <w:t>pela Resolução – RDC nº 176, de 15 de setembro de 2017)</w:t>
      </w:r>
    </w:p>
    <w:p w14:paraId="15714C45" w14:textId="48BAEE82" w:rsidR="00FE094C" w:rsidRPr="00B06360" w:rsidRDefault="00FE094C" w:rsidP="00FE094C">
      <w:pPr>
        <w:spacing w:after="200"/>
        <w:ind w:firstLine="567"/>
        <w:jc w:val="both"/>
        <w:rPr>
          <w:color w:val="000000"/>
        </w:rPr>
      </w:pPr>
      <w:r w:rsidRPr="00B06360">
        <w:rPr>
          <w:color w:val="000000"/>
        </w:rPr>
        <w:t>XV - planejar, coordenar, orientar e fomentar as atividades técnicas e operacionais relacionadas à pesquisa clínica envolvendo medicamentos e produtos biológicos;</w:t>
      </w:r>
      <w:r w:rsidRPr="00FE094C">
        <w:rPr>
          <w:b/>
          <w:color w:val="0000FF"/>
        </w:rPr>
        <w:t xml:space="preserve"> (Redação dada </w:t>
      </w:r>
      <w:r w:rsidR="00235F6E">
        <w:rPr>
          <w:b/>
          <w:color w:val="0000FF"/>
        </w:rPr>
        <w:t>pela Resolução – RDC nº 176, de 15 de setembro de 2017)</w:t>
      </w:r>
    </w:p>
    <w:p w14:paraId="3687A977" w14:textId="6FB0AAD0" w:rsidR="00FE094C" w:rsidRPr="00B06360" w:rsidRDefault="00FE094C" w:rsidP="00FE094C">
      <w:pPr>
        <w:spacing w:after="200"/>
        <w:ind w:firstLine="567"/>
        <w:jc w:val="both"/>
        <w:rPr>
          <w:color w:val="000000"/>
        </w:rPr>
      </w:pPr>
      <w:r w:rsidRPr="00B06360">
        <w:rPr>
          <w:color w:val="000000"/>
        </w:rPr>
        <w:t xml:space="preserve">XVI - promover a realização de inspeção para fins de verificação da conformidade com o registro para medicamentos e produtos biológicos; </w:t>
      </w:r>
      <w:r w:rsidRPr="00FE094C">
        <w:rPr>
          <w:b/>
          <w:color w:val="0000FF"/>
        </w:rPr>
        <w:t xml:space="preserve">(Redação dada </w:t>
      </w:r>
      <w:r w:rsidR="00235F6E">
        <w:rPr>
          <w:b/>
          <w:color w:val="0000FF"/>
        </w:rPr>
        <w:t>pela Resolução – RDC nº 176, de 15 de setembro de 2017)</w:t>
      </w:r>
    </w:p>
    <w:p w14:paraId="0D7D0F21" w14:textId="7B73A51B" w:rsidR="00FE094C" w:rsidRPr="00B06360" w:rsidRDefault="00FE094C" w:rsidP="00FE094C">
      <w:pPr>
        <w:spacing w:after="200"/>
        <w:ind w:firstLine="567"/>
        <w:jc w:val="both"/>
        <w:rPr>
          <w:color w:val="000000"/>
        </w:rPr>
      </w:pPr>
      <w:r w:rsidRPr="00B06360">
        <w:rPr>
          <w:color w:val="000000"/>
        </w:rPr>
        <w:t>XVII - aprovar a proposição e revisão de regulamentos sobre assuntos de sua competência e submeter para o Diretor relator da matéria;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11BA10C0" w14:textId="60149FBD" w:rsidR="00FE094C" w:rsidRDefault="00FE094C" w:rsidP="00FE094C">
      <w:pPr>
        <w:spacing w:after="200"/>
        <w:ind w:firstLine="567"/>
        <w:jc w:val="both"/>
        <w:rPr>
          <w:color w:val="000000"/>
        </w:rPr>
      </w:pPr>
      <w:r w:rsidRPr="00B06360">
        <w:rPr>
          <w:color w:val="000000"/>
        </w:rPr>
        <w:t>XVIII - coordenar as atividades referentes à habilitação e certificação de centros de equivalência farmacêutica e bioequivalência, anuência em pesquisa clínica de medicamentos e produtos biológicos e inspeções em boas práticas clínicas.</w:t>
      </w:r>
      <w:r w:rsidRPr="00FE094C">
        <w:rPr>
          <w:b/>
          <w:color w:val="0000FF"/>
        </w:rPr>
        <w:t xml:space="preserve"> (Redação dada </w:t>
      </w:r>
      <w:r w:rsidR="00235F6E">
        <w:rPr>
          <w:b/>
          <w:color w:val="0000FF"/>
        </w:rPr>
        <w:t>pela Resolução – RDC nº 176, de 15 de setembro de 2017)</w:t>
      </w:r>
    </w:p>
    <w:p w14:paraId="46269DE4" w14:textId="77777777" w:rsidR="00C70BA8" w:rsidRDefault="00C70BA8" w:rsidP="00FE094C">
      <w:pPr>
        <w:spacing w:after="200"/>
        <w:jc w:val="center"/>
        <w:rPr>
          <w:b/>
        </w:rPr>
      </w:pPr>
    </w:p>
    <w:p w14:paraId="2A214C39" w14:textId="084E7D39" w:rsidR="00FE094C" w:rsidRPr="00B06360" w:rsidRDefault="00FE094C" w:rsidP="00FE094C">
      <w:pPr>
        <w:spacing w:after="200"/>
        <w:jc w:val="center"/>
        <w:rPr>
          <w:b/>
        </w:rPr>
      </w:pPr>
      <w:r w:rsidRPr="00B06360">
        <w:rPr>
          <w:b/>
        </w:rPr>
        <w:t>Subseção I</w:t>
      </w:r>
    </w:p>
    <w:p w14:paraId="5A760291" w14:textId="5E2321D6" w:rsidR="00FE094C" w:rsidRDefault="00FE094C" w:rsidP="00FE094C">
      <w:pPr>
        <w:spacing w:after="200"/>
        <w:jc w:val="center"/>
        <w:rPr>
          <w:b/>
        </w:rPr>
      </w:pPr>
      <w:r w:rsidRPr="00B06360">
        <w:rPr>
          <w:b/>
        </w:rPr>
        <w:t>Da Coordenação de Instrução e Análise de Recursos de Medicamentos e</w:t>
      </w:r>
      <w:r>
        <w:rPr>
          <w:b/>
        </w:rPr>
        <w:t xml:space="preserve"> </w:t>
      </w:r>
      <w:r w:rsidRPr="00B06360">
        <w:rPr>
          <w:b/>
        </w:rPr>
        <w:t>Produtos Biológicos</w:t>
      </w:r>
    </w:p>
    <w:p w14:paraId="04D5ECC8" w14:textId="5FBAF879" w:rsidR="00FE094C" w:rsidRDefault="00FE094C" w:rsidP="00FE094C">
      <w:pPr>
        <w:spacing w:after="200"/>
        <w:jc w:val="center"/>
        <w:rPr>
          <w:b/>
        </w:rPr>
      </w:pPr>
      <w:r w:rsidRPr="00FE094C">
        <w:rPr>
          <w:b/>
          <w:color w:val="0000FF"/>
        </w:rPr>
        <w:t xml:space="preserve">(Redação dada </w:t>
      </w:r>
      <w:r w:rsidR="00235F6E">
        <w:rPr>
          <w:b/>
          <w:color w:val="0000FF"/>
        </w:rPr>
        <w:t>pela Resolução – RDC nº 176, de 15 de setembro de 2017)</w:t>
      </w:r>
    </w:p>
    <w:p w14:paraId="7C4D6909" w14:textId="4BD510C9" w:rsidR="00FE094C" w:rsidRPr="00B06360" w:rsidRDefault="00FE094C" w:rsidP="00FE094C">
      <w:pPr>
        <w:spacing w:after="200"/>
        <w:ind w:firstLine="567"/>
        <w:jc w:val="both"/>
        <w:rPr>
          <w:color w:val="000000"/>
        </w:rPr>
      </w:pPr>
      <w:r w:rsidRPr="00B06360">
        <w:rPr>
          <w:color w:val="000000"/>
        </w:rPr>
        <w:t>Art. 98. São competências da Coordenação de Instrução e Análise de Recursos de Medicamentos e Produtos Biológicos:</w:t>
      </w:r>
      <w:r w:rsidRPr="00FE094C">
        <w:rPr>
          <w:b/>
          <w:color w:val="0000FF"/>
        </w:rPr>
        <w:t xml:space="preserve"> (Redação dada </w:t>
      </w:r>
      <w:r w:rsidR="00235F6E">
        <w:rPr>
          <w:b/>
          <w:color w:val="0000FF"/>
        </w:rPr>
        <w:t>pela Resolução – RDC nº 176, de 15 de setembro de 2017)</w:t>
      </w:r>
    </w:p>
    <w:p w14:paraId="40C381D8" w14:textId="23FAF758" w:rsidR="00FE094C" w:rsidRPr="00B06360" w:rsidRDefault="00FE094C" w:rsidP="00FE094C">
      <w:pPr>
        <w:spacing w:after="200"/>
        <w:ind w:firstLine="567"/>
        <w:jc w:val="both"/>
        <w:rPr>
          <w:color w:val="000000"/>
        </w:rPr>
      </w:pPr>
      <w:r w:rsidRPr="00B06360">
        <w:rPr>
          <w:color w:val="000000"/>
        </w:rPr>
        <w:t>I - instruir e analisar, quanto ao juízo de admissibilidade e de mérito, os recursos administrativos submetidos contra decisões no âmbito da Gerência-Geral de Medicamentos e Produtos Biológicos;</w:t>
      </w:r>
      <w:r w:rsidRPr="00FE094C">
        <w:rPr>
          <w:b/>
          <w:color w:val="0000FF"/>
        </w:rPr>
        <w:t xml:space="preserve"> (Redação dada </w:t>
      </w:r>
      <w:r w:rsidR="00235F6E">
        <w:rPr>
          <w:b/>
          <w:color w:val="0000FF"/>
        </w:rPr>
        <w:t>pela Resolução – RDC nº 176, de 15 de setembro de 2017)</w:t>
      </w:r>
    </w:p>
    <w:p w14:paraId="275913D0" w14:textId="1DA9A110" w:rsidR="00FE094C" w:rsidRPr="00B06360" w:rsidRDefault="00FE094C" w:rsidP="00FE094C">
      <w:pPr>
        <w:spacing w:after="200"/>
        <w:ind w:firstLine="567"/>
        <w:jc w:val="both"/>
        <w:rPr>
          <w:color w:val="000000"/>
        </w:rPr>
      </w:pPr>
      <w:r w:rsidRPr="00B06360">
        <w:rPr>
          <w:color w:val="000000"/>
        </w:rPr>
        <w:t xml:space="preserve">II - manifestar–se, mediante emissão de pareceres fundamentados quanto aos fatos e razões contidos nos recursos administrativos e </w:t>
      </w:r>
      <w:proofErr w:type="spellStart"/>
      <w:r w:rsidRPr="00B06360">
        <w:rPr>
          <w:color w:val="000000"/>
        </w:rPr>
        <w:t>submetê</w:t>
      </w:r>
      <w:proofErr w:type="spellEnd"/>
      <w:r w:rsidRPr="00B06360">
        <w:rPr>
          <w:color w:val="000000"/>
        </w:rPr>
        <w:t>–</w:t>
      </w:r>
      <w:proofErr w:type="spellStart"/>
      <w:r w:rsidRPr="00B06360">
        <w:rPr>
          <w:color w:val="000000"/>
        </w:rPr>
        <w:t>los</w:t>
      </w:r>
      <w:proofErr w:type="spellEnd"/>
      <w:r w:rsidRPr="00B06360">
        <w:rPr>
          <w:color w:val="000000"/>
        </w:rPr>
        <w:t xml:space="preserve"> à deliberação das autoridades competentes; </w:t>
      </w:r>
      <w:r w:rsidRPr="00FE094C">
        <w:rPr>
          <w:b/>
          <w:color w:val="0000FF"/>
        </w:rPr>
        <w:t xml:space="preserve">(Redação dada </w:t>
      </w:r>
      <w:r w:rsidR="00235F6E">
        <w:rPr>
          <w:b/>
          <w:color w:val="0000FF"/>
        </w:rPr>
        <w:t>pela Resolução – RDC nº 176, de 15 de setembro de 2017)</w:t>
      </w:r>
    </w:p>
    <w:p w14:paraId="1F59CBF6" w14:textId="5256668E" w:rsidR="00FE094C" w:rsidRPr="00B06360" w:rsidRDefault="00FE094C" w:rsidP="00FE094C">
      <w:pPr>
        <w:spacing w:after="200"/>
        <w:ind w:firstLine="567"/>
        <w:jc w:val="both"/>
        <w:rPr>
          <w:color w:val="000000"/>
        </w:rPr>
      </w:pPr>
      <w:r w:rsidRPr="00B06360">
        <w:rPr>
          <w:color w:val="000000"/>
        </w:rPr>
        <w:t xml:space="preserve">III - subsidiar a Diretoria Colegiada com as informações necessárias ao julgamento dos recursos em última instância; </w:t>
      </w:r>
      <w:r w:rsidRPr="00FE094C">
        <w:rPr>
          <w:b/>
          <w:color w:val="0000FF"/>
        </w:rPr>
        <w:t xml:space="preserve">(Redação dada </w:t>
      </w:r>
      <w:r w:rsidR="00235F6E">
        <w:rPr>
          <w:b/>
          <w:color w:val="0000FF"/>
        </w:rPr>
        <w:t>pela Resolução – RDC nº 176, de 15 de setembro de 2017)</w:t>
      </w:r>
    </w:p>
    <w:p w14:paraId="52F25516" w14:textId="107BFB0C" w:rsidR="00FE094C" w:rsidRPr="00B06360" w:rsidRDefault="00FE094C" w:rsidP="00FE094C">
      <w:pPr>
        <w:spacing w:after="200"/>
        <w:ind w:firstLine="567"/>
        <w:jc w:val="both"/>
        <w:rPr>
          <w:color w:val="000000"/>
        </w:rPr>
      </w:pPr>
      <w:r w:rsidRPr="00B06360">
        <w:rPr>
          <w:color w:val="000000"/>
        </w:rPr>
        <w:t>IV - organizar e sistematizar as decisões referentes a recursos de assuntos de competência desta Gerência-Geral dirigidos à Diretoria Colegiada;</w:t>
      </w:r>
      <w:r w:rsidRPr="00FE094C">
        <w:rPr>
          <w:b/>
          <w:color w:val="0000FF"/>
        </w:rPr>
        <w:t xml:space="preserve"> (Redação dada </w:t>
      </w:r>
      <w:r w:rsidR="00235F6E">
        <w:rPr>
          <w:b/>
          <w:color w:val="0000FF"/>
        </w:rPr>
        <w:t>pela Resolução – RDC nº 176, de 15 de setembro de 2017)</w:t>
      </w:r>
    </w:p>
    <w:p w14:paraId="35B71A17" w14:textId="58956F83" w:rsidR="00FE094C" w:rsidRPr="00B06360" w:rsidRDefault="00FE094C" w:rsidP="00FE094C">
      <w:pPr>
        <w:spacing w:after="200"/>
        <w:ind w:firstLine="567"/>
        <w:jc w:val="both"/>
        <w:rPr>
          <w:color w:val="000000"/>
        </w:rPr>
      </w:pPr>
      <w:r w:rsidRPr="00B06360">
        <w:rPr>
          <w:color w:val="000000"/>
        </w:rPr>
        <w:t xml:space="preserve">V - contribuir para a elaboração de Súmulas da Diretoria Colegiada; e </w:t>
      </w:r>
      <w:r w:rsidRPr="00FE094C">
        <w:rPr>
          <w:b/>
          <w:color w:val="0000FF"/>
        </w:rPr>
        <w:t xml:space="preserve">(Redação dada </w:t>
      </w:r>
      <w:r w:rsidR="00235F6E">
        <w:rPr>
          <w:b/>
          <w:color w:val="0000FF"/>
        </w:rPr>
        <w:t>pela Resolução – RDC nº 176, de 15 de setembro de 2017)</w:t>
      </w:r>
    </w:p>
    <w:p w14:paraId="4C70A9D0" w14:textId="7A871737" w:rsidR="00FE094C" w:rsidRPr="00B06360" w:rsidRDefault="00FE094C" w:rsidP="00FE094C">
      <w:pPr>
        <w:spacing w:after="200"/>
        <w:ind w:firstLine="567"/>
        <w:jc w:val="both"/>
        <w:rPr>
          <w:color w:val="000000"/>
        </w:rPr>
      </w:pPr>
      <w:r w:rsidRPr="00B06360">
        <w:rPr>
          <w:color w:val="000000"/>
        </w:rPr>
        <w:t xml:space="preserve">VI - gerenciar as filas de análise das petições dos assuntos referentes às suas atribuições. </w:t>
      </w:r>
      <w:r w:rsidRPr="00FE094C">
        <w:rPr>
          <w:b/>
          <w:color w:val="0000FF"/>
        </w:rPr>
        <w:t xml:space="preserve">(Redação dada </w:t>
      </w:r>
      <w:r w:rsidR="00235F6E">
        <w:rPr>
          <w:b/>
          <w:color w:val="0000FF"/>
        </w:rPr>
        <w:t>pela Resolução – RDC nº 176, de 15 de setembro de 2017)</w:t>
      </w:r>
    </w:p>
    <w:p w14:paraId="192F7904" w14:textId="77777777" w:rsidR="00FE094C" w:rsidRPr="00B06360" w:rsidRDefault="00FE094C" w:rsidP="00FE094C">
      <w:pPr>
        <w:spacing w:after="200"/>
        <w:jc w:val="center"/>
        <w:rPr>
          <w:b/>
        </w:rPr>
      </w:pPr>
      <w:r w:rsidRPr="00B06360">
        <w:rPr>
          <w:b/>
        </w:rPr>
        <w:t>Subseção II</w:t>
      </w:r>
    </w:p>
    <w:p w14:paraId="4D4249DF" w14:textId="374C766B" w:rsidR="00FE094C" w:rsidRDefault="00FE094C" w:rsidP="00FE094C">
      <w:pPr>
        <w:spacing w:after="200"/>
        <w:jc w:val="center"/>
        <w:rPr>
          <w:b/>
        </w:rPr>
      </w:pPr>
      <w:r w:rsidRPr="00B06360">
        <w:rPr>
          <w:b/>
        </w:rPr>
        <w:t xml:space="preserve">Da Coordenação da Farmacopeia </w:t>
      </w:r>
    </w:p>
    <w:p w14:paraId="0B67BDA4" w14:textId="30340708" w:rsidR="00FE094C" w:rsidRDefault="00FE094C" w:rsidP="00FE094C">
      <w:pPr>
        <w:spacing w:after="200"/>
        <w:jc w:val="center"/>
        <w:rPr>
          <w:b/>
        </w:rPr>
      </w:pPr>
      <w:r w:rsidRPr="00FE094C">
        <w:rPr>
          <w:b/>
          <w:color w:val="0000FF"/>
        </w:rPr>
        <w:t xml:space="preserve">(Redação dada </w:t>
      </w:r>
      <w:r w:rsidR="00235F6E">
        <w:rPr>
          <w:b/>
          <w:color w:val="0000FF"/>
        </w:rPr>
        <w:t>pela Resolução – RDC nº 176, de 15 de setembro de 2017)</w:t>
      </w:r>
    </w:p>
    <w:p w14:paraId="0318CB6E" w14:textId="7ED6FA27" w:rsidR="00FE094C" w:rsidRPr="00B06360" w:rsidRDefault="00FE094C" w:rsidP="00FE094C">
      <w:pPr>
        <w:spacing w:after="200"/>
        <w:ind w:firstLine="567"/>
        <w:jc w:val="both"/>
        <w:rPr>
          <w:color w:val="000000"/>
        </w:rPr>
      </w:pPr>
      <w:r w:rsidRPr="00B06360">
        <w:rPr>
          <w:color w:val="000000"/>
        </w:rPr>
        <w:t>Art. 99. São competências da Coordenação da Farmacopeia:</w:t>
      </w:r>
      <w:r w:rsidRPr="00FE094C">
        <w:rPr>
          <w:b/>
          <w:color w:val="0000FF"/>
        </w:rPr>
        <w:t xml:space="preserve"> (Redação dada </w:t>
      </w:r>
      <w:r w:rsidR="00235F6E">
        <w:rPr>
          <w:b/>
          <w:color w:val="0000FF"/>
        </w:rPr>
        <w:t>pela Resolução – RDC nº 176, de 15 de setembro de 2017)</w:t>
      </w:r>
    </w:p>
    <w:p w14:paraId="6940DF26" w14:textId="0EA2443B" w:rsidR="00FE094C" w:rsidRPr="00B06360" w:rsidRDefault="00FE094C" w:rsidP="00FE094C">
      <w:pPr>
        <w:spacing w:after="200"/>
        <w:ind w:firstLine="567"/>
        <w:jc w:val="both"/>
        <w:rPr>
          <w:color w:val="000000"/>
        </w:rPr>
      </w:pPr>
      <w:r w:rsidRPr="00B06360">
        <w:rPr>
          <w:color w:val="000000"/>
        </w:rPr>
        <w:t>I - coordenar, promover e subsidiar as ações da Comissão da Farmacopeia Brasileira;</w:t>
      </w:r>
      <w:r w:rsidRPr="00FE094C">
        <w:rPr>
          <w:b/>
          <w:color w:val="0000FF"/>
        </w:rPr>
        <w:t xml:space="preserve"> </w:t>
      </w:r>
      <w:r w:rsidRPr="00FE094C">
        <w:rPr>
          <w:b/>
          <w:color w:val="0000FF"/>
        </w:rPr>
        <w:lastRenderedPageBreak/>
        <w:t xml:space="preserve">(Redação dada </w:t>
      </w:r>
      <w:r w:rsidR="00235F6E">
        <w:rPr>
          <w:b/>
          <w:color w:val="0000FF"/>
        </w:rPr>
        <w:t>pela Resolução – RDC nº 176, de 15 de setembro de 2017)</w:t>
      </w:r>
    </w:p>
    <w:p w14:paraId="78BDAABE" w14:textId="2DC63807" w:rsidR="00FE094C" w:rsidRPr="00B06360" w:rsidRDefault="00FE094C" w:rsidP="00FE094C">
      <w:pPr>
        <w:spacing w:after="200"/>
        <w:ind w:firstLine="567"/>
        <w:jc w:val="both"/>
        <w:rPr>
          <w:color w:val="000000"/>
        </w:rPr>
      </w:pPr>
      <w:r w:rsidRPr="00B06360">
        <w:rPr>
          <w:color w:val="000000"/>
        </w:rPr>
        <w:t>II - promover e praticar todos os atos de gestão necessários às atividades dos Comitês Técnicos Temáticos da Comissão da Farmacopeia Brasileira;</w:t>
      </w:r>
      <w:r w:rsidRPr="00FE094C">
        <w:rPr>
          <w:b/>
          <w:color w:val="0000FF"/>
        </w:rPr>
        <w:t xml:space="preserve"> (Redação dada </w:t>
      </w:r>
      <w:r w:rsidR="00235F6E">
        <w:rPr>
          <w:b/>
          <w:color w:val="0000FF"/>
        </w:rPr>
        <w:t>pela Resolução – RDC nº 176, de 15 de setembro de 2017)</w:t>
      </w:r>
    </w:p>
    <w:p w14:paraId="1F4C281F" w14:textId="0E7A0776" w:rsidR="00FE094C" w:rsidRPr="00B06360" w:rsidRDefault="00FE094C" w:rsidP="00FE094C">
      <w:pPr>
        <w:spacing w:after="200"/>
        <w:ind w:firstLine="567"/>
        <w:jc w:val="both"/>
        <w:rPr>
          <w:color w:val="000000"/>
        </w:rPr>
      </w:pPr>
      <w:r w:rsidRPr="00B06360">
        <w:rPr>
          <w:color w:val="000000"/>
        </w:rPr>
        <w:t>III - promover a publicação das decisões e atos normativos emanados da Comissão da Farmacopeia Brasileira;</w:t>
      </w:r>
      <w:r w:rsidRPr="00FE094C">
        <w:rPr>
          <w:b/>
          <w:color w:val="0000FF"/>
        </w:rPr>
        <w:t xml:space="preserve"> (Redação dada </w:t>
      </w:r>
      <w:r w:rsidR="00235F6E">
        <w:rPr>
          <w:b/>
          <w:color w:val="0000FF"/>
        </w:rPr>
        <w:t>pela Resolução – RDC nº 176, de 15 de setembro de 2017)</w:t>
      </w:r>
    </w:p>
    <w:p w14:paraId="47ABF2B8" w14:textId="27D7C18E" w:rsidR="00FE094C" w:rsidRPr="00B06360" w:rsidRDefault="00FE094C" w:rsidP="00FE094C">
      <w:pPr>
        <w:spacing w:after="200"/>
        <w:ind w:firstLine="567"/>
        <w:jc w:val="both"/>
        <w:rPr>
          <w:color w:val="000000"/>
        </w:rPr>
      </w:pPr>
      <w:r w:rsidRPr="00B06360">
        <w:rPr>
          <w:color w:val="000000"/>
        </w:rPr>
        <w:t>IV - formular e propor a adoção de diretrizes e procedimentos relativos aos produtos de responsabilidade da Comissão da Farmacopeia Brasileira, na forma de seu Regimento Interno;</w:t>
      </w:r>
      <w:r w:rsidRPr="00FE094C">
        <w:rPr>
          <w:b/>
          <w:color w:val="0000FF"/>
        </w:rPr>
        <w:t xml:space="preserve"> (Redação dada </w:t>
      </w:r>
      <w:r w:rsidR="00235F6E">
        <w:rPr>
          <w:b/>
          <w:color w:val="0000FF"/>
        </w:rPr>
        <w:t>pela Resolução – RDC nº 176, de 15 de setembro de 2017)</w:t>
      </w:r>
    </w:p>
    <w:p w14:paraId="2A8B654C" w14:textId="136765A9" w:rsidR="00FE094C" w:rsidRPr="00B06360" w:rsidRDefault="00FE094C" w:rsidP="00FE094C">
      <w:pPr>
        <w:spacing w:after="200"/>
        <w:ind w:firstLine="567"/>
        <w:jc w:val="both"/>
        <w:rPr>
          <w:color w:val="000000"/>
        </w:rPr>
      </w:pPr>
      <w:r w:rsidRPr="00B06360">
        <w:rPr>
          <w:color w:val="000000"/>
        </w:rPr>
        <w:t xml:space="preserve">V - cooperar nas ações de vigilância sanitária no âmbito do Sistema Nacional de Vigilância Sanitária e com outras instituições </w:t>
      </w:r>
      <w:proofErr w:type="spellStart"/>
      <w:r w:rsidRPr="00B06360">
        <w:rPr>
          <w:color w:val="000000"/>
        </w:rPr>
        <w:t>intra</w:t>
      </w:r>
      <w:proofErr w:type="spellEnd"/>
      <w:r w:rsidRPr="00B06360">
        <w:rPr>
          <w:color w:val="000000"/>
        </w:rPr>
        <w:t xml:space="preserve"> e </w:t>
      </w:r>
      <w:proofErr w:type="spellStart"/>
      <w:r w:rsidRPr="00B06360">
        <w:rPr>
          <w:color w:val="000000"/>
        </w:rPr>
        <w:t>intersetoriais</w:t>
      </w:r>
      <w:proofErr w:type="spellEnd"/>
      <w:r w:rsidRPr="00B06360">
        <w:rPr>
          <w:color w:val="000000"/>
        </w:rPr>
        <w:t xml:space="preserve"> que tenham por foco o controle sanitário de medicamentos e outros produtos sujeitos à vigilância sanitária; e</w:t>
      </w:r>
      <w:r w:rsidRPr="00FE094C">
        <w:rPr>
          <w:b/>
          <w:color w:val="0000FF"/>
        </w:rPr>
        <w:t xml:space="preserve">(Redação dada </w:t>
      </w:r>
      <w:r w:rsidR="00235F6E">
        <w:rPr>
          <w:b/>
          <w:color w:val="0000FF"/>
        </w:rPr>
        <w:t>pela Resolução – RDC nº 176, de 15 de setembro de 2017)</w:t>
      </w:r>
    </w:p>
    <w:p w14:paraId="40B9D007" w14:textId="089F0354" w:rsidR="00FE094C" w:rsidRDefault="00FE094C" w:rsidP="00FE094C">
      <w:pPr>
        <w:spacing w:after="200"/>
        <w:ind w:firstLine="567"/>
        <w:jc w:val="both"/>
        <w:rPr>
          <w:color w:val="000000"/>
        </w:rPr>
      </w:pPr>
      <w:r w:rsidRPr="00B06360">
        <w:rPr>
          <w:color w:val="000000"/>
        </w:rPr>
        <w:t>VI - subsidiar os processos de elaboração, implantação e implementação de instrumentos e métodos necessários ao fortalecimento da Farmacopeia Brasileira.</w:t>
      </w:r>
      <w:r w:rsidRPr="00FE094C">
        <w:rPr>
          <w:b/>
          <w:color w:val="0000FF"/>
        </w:rPr>
        <w:t xml:space="preserve"> (Redação dada </w:t>
      </w:r>
      <w:r w:rsidR="00235F6E">
        <w:rPr>
          <w:b/>
          <w:color w:val="0000FF"/>
        </w:rPr>
        <w:t>pela Resolução – RDC nº 176, de 15 de setembro de 2017)</w:t>
      </w:r>
    </w:p>
    <w:p w14:paraId="336E77F5" w14:textId="77777777" w:rsidR="00FE094C" w:rsidRPr="00B06360" w:rsidRDefault="00FE094C" w:rsidP="00FE094C">
      <w:pPr>
        <w:spacing w:after="200"/>
        <w:jc w:val="center"/>
        <w:rPr>
          <w:b/>
        </w:rPr>
      </w:pPr>
      <w:r w:rsidRPr="00B06360">
        <w:rPr>
          <w:b/>
        </w:rPr>
        <w:t>Subseção III</w:t>
      </w:r>
    </w:p>
    <w:p w14:paraId="2FFCBC8F" w14:textId="404CA76A" w:rsidR="00FE094C" w:rsidRDefault="00FE094C" w:rsidP="00FE094C">
      <w:pPr>
        <w:spacing w:after="200"/>
        <w:jc w:val="center"/>
        <w:rPr>
          <w:b/>
        </w:rPr>
      </w:pPr>
      <w:r w:rsidRPr="00B06360">
        <w:rPr>
          <w:b/>
        </w:rPr>
        <w:t>Da Coordenação de Propriedade Intelectual</w:t>
      </w:r>
    </w:p>
    <w:p w14:paraId="57BF6878" w14:textId="194EE436" w:rsidR="00FE094C" w:rsidRDefault="00FE094C" w:rsidP="00FE094C">
      <w:pPr>
        <w:spacing w:after="200"/>
        <w:jc w:val="center"/>
        <w:rPr>
          <w:b/>
        </w:rPr>
      </w:pPr>
      <w:r w:rsidRPr="00FE094C">
        <w:rPr>
          <w:b/>
          <w:color w:val="0000FF"/>
        </w:rPr>
        <w:t xml:space="preserve">(Redação dada </w:t>
      </w:r>
      <w:r w:rsidR="00235F6E">
        <w:rPr>
          <w:b/>
          <w:color w:val="0000FF"/>
        </w:rPr>
        <w:t>pela Resolução – RDC nº 176, de 15 de setembro de 2017)</w:t>
      </w:r>
    </w:p>
    <w:p w14:paraId="0DDA8987" w14:textId="429A7B28" w:rsidR="00FE094C" w:rsidRPr="00B06360" w:rsidRDefault="00FE094C" w:rsidP="00FE094C">
      <w:pPr>
        <w:spacing w:after="200"/>
        <w:ind w:firstLine="567"/>
        <w:jc w:val="both"/>
        <w:rPr>
          <w:color w:val="000000"/>
        </w:rPr>
      </w:pPr>
      <w:r w:rsidRPr="00B06360">
        <w:rPr>
          <w:color w:val="000000"/>
        </w:rPr>
        <w:t>Art. 100. São competências da Coordenação de Propriedade Intelectual:</w:t>
      </w:r>
      <w:r w:rsidRPr="00FE094C">
        <w:rPr>
          <w:b/>
          <w:color w:val="0000FF"/>
        </w:rPr>
        <w:t xml:space="preserve"> (Redação dada </w:t>
      </w:r>
      <w:r w:rsidR="00235F6E">
        <w:rPr>
          <w:b/>
          <w:color w:val="0000FF"/>
        </w:rPr>
        <w:t>pela Resolução – RDC nº 176, de 15 de setembro de 2017)</w:t>
      </w:r>
    </w:p>
    <w:p w14:paraId="13DAAFC6" w14:textId="59345AA9" w:rsidR="00FE094C" w:rsidRPr="00B06360" w:rsidRDefault="00FE094C" w:rsidP="00FE094C">
      <w:pPr>
        <w:spacing w:after="200"/>
        <w:ind w:firstLine="567"/>
        <w:jc w:val="both"/>
        <w:rPr>
          <w:color w:val="000000"/>
        </w:rPr>
      </w:pPr>
      <w:r w:rsidRPr="00B06360">
        <w:rPr>
          <w:color w:val="000000"/>
        </w:rPr>
        <w:t>I -  manifestar–se sobre a anuência prévia de pedidos de patentes de produtos e processos farmacêuticos, depositados junto ao Instituto Nacional de Propriedade Industrial, vinculado ao Ministério do Desenvolvimento, Indústria e Comércio Exterior, de acordo com Lei 9.279, de 1996;</w:t>
      </w:r>
      <w:r w:rsidRPr="00FE094C">
        <w:rPr>
          <w:b/>
          <w:color w:val="0000FF"/>
        </w:rPr>
        <w:t xml:space="preserve"> (Redação dada </w:t>
      </w:r>
      <w:r w:rsidR="00235F6E">
        <w:rPr>
          <w:b/>
          <w:color w:val="0000FF"/>
        </w:rPr>
        <w:t>pela Resolução – RDC nº 176, de 15 de setembro de 2017)</w:t>
      </w:r>
    </w:p>
    <w:p w14:paraId="47960D74" w14:textId="7BC9B476" w:rsidR="00FE094C" w:rsidRPr="00B06360" w:rsidRDefault="00FE094C" w:rsidP="00FE094C">
      <w:pPr>
        <w:spacing w:after="200"/>
        <w:ind w:firstLine="567"/>
        <w:jc w:val="both"/>
        <w:rPr>
          <w:color w:val="000000"/>
        </w:rPr>
      </w:pPr>
      <w:r w:rsidRPr="00B06360">
        <w:rPr>
          <w:color w:val="000000"/>
        </w:rPr>
        <w:t xml:space="preserve">II - emitir notas técnicas, pareceres e outros documentos analíticos para dar suporte técnico à avaliação, formulação e implementação de políticas de propriedade intelectual no campo de atuação da Anvisa; </w:t>
      </w:r>
      <w:r w:rsidRPr="00FE094C">
        <w:rPr>
          <w:b/>
          <w:color w:val="0000FF"/>
        </w:rPr>
        <w:t xml:space="preserve">(Redação dada </w:t>
      </w:r>
      <w:r w:rsidR="00235F6E">
        <w:rPr>
          <w:b/>
          <w:color w:val="0000FF"/>
        </w:rPr>
        <w:t>pela Resolução – RDC nº 176, de 15 de setembro de 2017)</w:t>
      </w:r>
    </w:p>
    <w:p w14:paraId="628F02C4" w14:textId="6AD326E3" w:rsidR="00FE094C" w:rsidRPr="00B06360" w:rsidRDefault="00FE094C" w:rsidP="00FE094C">
      <w:pPr>
        <w:spacing w:after="200"/>
        <w:ind w:firstLine="567"/>
        <w:jc w:val="both"/>
        <w:rPr>
          <w:color w:val="000000"/>
        </w:rPr>
      </w:pPr>
      <w:r w:rsidRPr="00B06360">
        <w:rPr>
          <w:color w:val="000000"/>
        </w:rPr>
        <w:t xml:space="preserve">III - contribuir para a implementação da política nacional de acesso a medicamentos, expressa nas ações desenvolvidas por meio do Programa Nacional de Assistência Farmacêutica e Programa Nacional de Doenças Sexualmente Transmissíveis e da Síndrome </w:t>
      </w:r>
      <w:r w:rsidRPr="00B06360">
        <w:rPr>
          <w:color w:val="000000"/>
        </w:rPr>
        <w:lastRenderedPageBreak/>
        <w:t>da Imunodeficiência Adquirida – AIDS;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2369FB10" w14:textId="0FE3BBBD" w:rsidR="00FE094C" w:rsidRPr="00B06360" w:rsidRDefault="00FE094C" w:rsidP="00FE094C">
      <w:pPr>
        <w:spacing w:after="200"/>
        <w:ind w:firstLine="567"/>
        <w:jc w:val="both"/>
      </w:pPr>
      <w:r w:rsidRPr="00B06360">
        <w:rPr>
          <w:color w:val="000000"/>
        </w:rPr>
        <w:t xml:space="preserve">IV - gerenciar as filas de análise das petições dos assuntos referentes às suas atribuições. </w:t>
      </w:r>
      <w:r w:rsidRPr="00FE094C">
        <w:rPr>
          <w:b/>
          <w:color w:val="0000FF"/>
        </w:rPr>
        <w:t xml:space="preserve">(Redação dada </w:t>
      </w:r>
      <w:r w:rsidR="00235F6E">
        <w:rPr>
          <w:b/>
          <w:color w:val="0000FF"/>
        </w:rPr>
        <w:t>pela Resolução – RDC nº 176, de 15 de setembro de 2017)</w:t>
      </w:r>
    </w:p>
    <w:p w14:paraId="693BC8B7" w14:textId="77777777" w:rsidR="00900639" w:rsidRPr="00C70BA8" w:rsidRDefault="00900639" w:rsidP="00D6087F">
      <w:pPr>
        <w:spacing w:after="200"/>
        <w:jc w:val="center"/>
        <w:rPr>
          <w:b/>
          <w:color w:val="000000"/>
        </w:rPr>
      </w:pPr>
      <w:r w:rsidRPr="00C70BA8">
        <w:rPr>
          <w:b/>
          <w:color w:val="000000"/>
        </w:rPr>
        <w:t>Subseção IV</w:t>
      </w:r>
    </w:p>
    <w:p w14:paraId="6FB0950F" w14:textId="4E515E60" w:rsidR="00E9433E" w:rsidRPr="00E9433E" w:rsidRDefault="00E9433E" w:rsidP="00D6087F">
      <w:pPr>
        <w:spacing w:after="200"/>
        <w:jc w:val="center"/>
        <w:rPr>
          <w:b/>
          <w:strike/>
          <w:color w:val="000000"/>
        </w:rPr>
      </w:pPr>
      <w:r>
        <w:rPr>
          <w:b/>
          <w:color w:val="0000FF"/>
        </w:rPr>
        <w:t>(Revogada</w:t>
      </w:r>
      <w:r w:rsidRPr="00E9433E">
        <w:rPr>
          <w:b/>
          <w:color w:val="0000FF"/>
        </w:rPr>
        <w:t xml:space="preserve"> pela Resolução – RDC nº 176, de 15 de setembro de 2017)</w:t>
      </w:r>
    </w:p>
    <w:p w14:paraId="62AE533C" w14:textId="528417C8" w:rsidR="00925F6B" w:rsidRPr="00E9433E" w:rsidRDefault="00925F6B" w:rsidP="00925F6B">
      <w:pPr>
        <w:spacing w:after="200"/>
        <w:ind w:firstLine="567"/>
        <w:jc w:val="both"/>
        <w:rPr>
          <w:color w:val="000000"/>
        </w:rPr>
      </w:pPr>
      <w:r w:rsidRPr="00C70BA8">
        <w:rPr>
          <w:color w:val="000000"/>
        </w:rPr>
        <w:t xml:space="preserve">Art. 101. </w:t>
      </w:r>
      <w:r w:rsidR="00E9433E" w:rsidRPr="00C70BA8">
        <w:rPr>
          <w:b/>
          <w:color w:val="0000FF"/>
        </w:rPr>
        <w:t>(</w:t>
      </w:r>
      <w:r w:rsidR="00E9433E" w:rsidRPr="00E9433E">
        <w:rPr>
          <w:b/>
          <w:color w:val="0000FF"/>
        </w:rPr>
        <w:t>Revogado pela Resolução – RDC nº 176, de 15 de setembro de 2017)</w:t>
      </w:r>
    </w:p>
    <w:p w14:paraId="0FBFA989" w14:textId="77777777" w:rsidR="00CB347F" w:rsidRPr="00B06360" w:rsidRDefault="00CB347F" w:rsidP="00CB347F">
      <w:pPr>
        <w:spacing w:after="200"/>
        <w:jc w:val="center"/>
        <w:rPr>
          <w:b/>
        </w:rPr>
      </w:pPr>
      <w:r w:rsidRPr="00B06360">
        <w:rPr>
          <w:b/>
        </w:rPr>
        <w:t>Subseção V</w:t>
      </w:r>
    </w:p>
    <w:p w14:paraId="46D7B706" w14:textId="50751B58" w:rsidR="00CB347F" w:rsidRDefault="00CB347F" w:rsidP="00CB347F">
      <w:pPr>
        <w:spacing w:after="200"/>
        <w:jc w:val="center"/>
        <w:rPr>
          <w:b/>
        </w:rPr>
      </w:pPr>
      <w:r w:rsidRPr="00B06360">
        <w:rPr>
          <w:b/>
        </w:rPr>
        <w:t>Da Gerência de Avaliação de Segurança e Eficácia</w:t>
      </w:r>
    </w:p>
    <w:p w14:paraId="37A6EEC3" w14:textId="32B98EDC" w:rsidR="00CB347F" w:rsidRDefault="00CB347F" w:rsidP="00CB347F">
      <w:pPr>
        <w:spacing w:after="200"/>
        <w:jc w:val="center"/>
        <w:rPr>
          <w:b/>
          <w:color w:val="0070C0"/>
        </w:rPr>
      </w:pPr>
      <w:r w:rsidRPr="00FE094C">
        <w:rPr>
          <w:b/>
          <w:color w:val="0000FF"/>
        </w:rPr>
        <w:t xml:space="preserve">(Redação dada </w:t>
      </w:r>
      <w:r w:rsidR="00235F6E">
        <w:rPr>
          <w:b/>
          <w:color w:val="0000FF"/>
        </w:rPr>
        <w:t>pela Resolução – RDC nº 176, de 15 de setembro de 2017)</w:t>
      </w:r>
    </w:p>
    <w:p w14:paraId="5C953B3E" w14:textId="075F036D" w:rsidR="00CB347F" w:rsidRPr="00B06360" w:rsidRDefault="00CB347F" w:rsidP="00CB347F">
      <w:pPr>
        <w:spacing w:after="200"/>
        <w:ind w:firstLine="567"/>
        <w:jc w:val="both"/>
        <w:rPr>
          <w:color w:val="000000"/>
        </w:rPr>
      </w:pPr>
      <w:r w:rsidRPr="00B06360">
        <w:rPr>
          <w:color w:val="000000"/>
        </w:rPr>
        <w:t>Art. 102. São competências da Gerência de Avaliação de Segurança e Eficácia: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40EA019" w14:textId="7077626D" w:rsidR="00CB347F" w:rsidRPr="00B06360" w:rsidRDefault="00CB347F" w:rsidP="00CB347F">
      <w:pPr>
        <w:spacing w:after="200"/>
        <w:ind w:firstLine="567"/>
        <w:jc w:val="both"/>
        <w:rPr>
          <w:color w:val="000000"/>
        </w:rPr>
      </w:pPr>
      <w:r w:rsidRPr="00B06360">
        <w:rPr>
          <w:color w:val="000000"/>
        </w:rPr>
        <w:t>I - analisar e emitir parecer circunstanciado e conclusivo referente à avaliação de segurança e eficácia das petições de registro, renovação de registro e pós–registro de medicamentos;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020D279" w14:textId="5A0C70BF" w:rsidR="00CB347F" w:rsidRPr="00B06360" w:rsidRDefault="00CB347F" w:rsidP="00CB347F">
      <w:pPr>
        <w:spacing w:after="200"/>
        <w:ind w:firstLine="567"/>
        <w:jc w:val="both"/>
        <w:rPr>
          <w:color w:val="000000"/>
        </w:rPr>
      </w:pPr>
      <w:r w:rsidRPr="00B06360">
        <w:rPr>
          <w:color w:val="000000"/>
        </w:rPr>
        <w:t>II - gerenciar estratégias para o registro de medicamos novos, inovadores e inovações incrementais;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6373B4F" w14:textId="12B311B4" w:rsidR="00CB347F" w:rsidRPr="00B06360" w:rsidRDefault="00CB347F" w:rsidP="00CB347F">
      <w:pPr>
        <w:spacing w:after="200"/>
        <w:ind w:firstLine="567"/>
        <w:jc w:val="both"/>
        <w:rPr>
          <w:color w:val="000000"/>
        </w:rPr>
      </w:pPr>
      <w:r w:rsidRPr="00B06360">
        <w:rPr>
          <w:color w:val="000000"/>
        </w:rPr>
        <w:t xml:space="preserve">III - harmonizar procedimentos técnicos e operacionais; </w:t>
      </w:r>
      <w:r w:rsidRPr="00FE094C">
        <w:rPr>
          <w:b/>
          <w:color w:val="0000FF"/>
        </w:rPr>
        <w:t xml:space="preserve">(Redação dada </w:t>
      </w:r>
      <w:r w:rsidR="00235F6E">
        <w:rPr>
          <w:b/>
          <w:color w:val="0000FF"/>
        </w:rPr>
        <w:t>pela Resolução – RDC nº 176, de 15 de setembro de 2017)</w:t>
      </w:r>
    </w:p>
    <w:p w14:paraId="2FEB06E3" w14:textId="6EC33A1E" w:rsidR="00CB347F" w:rsidRPr="00B06360" w:rsidRDefault="00CB347F" w:rsidP="00CB347F">
      <w:pPr>
        <w:spacing w:after="200"/>
        <w:ind w:firstLine="567"/>
        <w:jc w:val="both"/>
        <w:rPr>
          <w:color w:val="000000"/>
        </w:rPr>
      </w:pPr>
      <w:r w:rsidRPr="00B06360">
        <w:rPr>
          <w:color w:val="000000"/>
        </w:rPr>
        <w:t>IV - manifestar–se, de forma circunstanciada e conclusiva, sobre os questionamentos de eficácia e segurança de medicamentos;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6740D5A" w14:textId="66AB77D9" w:rsidR="00CB347F" w:rsidRPr="00B06360" w:rsidRDefault="00CB347F" w:rsidP="00CB347F">
      <w:pPr>
        <w:spacing w:after="200"/>
        <w:ind w:firstLine="567"/>
        <w:jc w:val="both"/>
        <w:rPr>
          <w:color w:val="000000"/>
        </w:rPr>
      </w:pPr>
      <w:r w:rsidRPr="00B06360">
        <w:rPr>
          <w:color w:val="000000"/>
        </w:rPr>
        <w:t>V - participar de inspeções relacionadas a estudos de eficácia e segurança dos medicamentos sob sua competência;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0D311C33" w14:textId="35EE2C2E" w:rsidR="00CB347F" w:rsidRPr="00B06360" w:rsidRDefault="00CB347F" w:rsidP="00CB347F">
      <w:pPr>
        <w:spacing w:after="200"/>
        <w:ind w:firstLine="567"/>
        <w:jc w:val="both"/>
        <w:rPr>
          <w:color w:val="000000"/>
        </w:rPr>
      </w:pPr>
      <w:r w:rsidRPr="00B06360">
        <w:rPr>
          <w:color w:val="000000"/>
        </w:rPr>
        <w:t>VI - prestar assistência às atividades da gerência geral e demais unidades organizacionais da Anvisa no que se refere à avaliação de eficácia e segurança de medicamentos;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30139696" w14:textId="5FAB7FAA" w:rsidR="00CB347F" w:rsidRPr="00B06360" w:rsidRDefault="00CB347F" w:rsidP="00CB347F">
      <w:pPr>
        <w:spacing w:after="200"/>
        <w:ind w:firstLine="567"/>
        <w:jc w:val="both"/>
        <w:rPr>
          <w:color w:val="000000"/>
        </w:rPr>
      </w:pPr>
      <w:r w:rsidRPr="00B06360">
        <w:rPr>
          <w:color w:val="000000"/>
        </w:rPr>
        <w:t xml:space="preserve">VII - coordenar e realizar as atividades referentes à eleição ou exclusão do </w:t>
      </w:r>
      <w:r w:rsidRPr="00B06360">
        <w:rPr>
          <w:color w:val="000000"/>
        </w:rPr>
        <w:lastRenderedPageBreak/>
        <w:t>medicamento referência da lista da Anvisa;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A84CBF6" w14:textId="25162E62" w:rsidR="00CB347F" w:rsidRPr="00B06360" w:rsidRDefault="00CB347F" w:rsidP="00CB347F">
      <w:pPr>
        <w:spacing w:after="200"/>
        <w:ind w:firstLine="567"/>
        <w:jc w:val="both"/>
        <w:rPr>
          <w:color w:val="000000"/>
        </w:rPr>
      </w:pPr>
      <w:r w:rsidRPr="00B06360">
        <w:rPr>
          <w:color w:val="000000"/>
        </w:rPr>
        <w:t>VIII - prestar assistência técnica frente às irregularidades e denúncias no que se refere à comprovação de eficácia e segurança para medicamentos e o seu impacto no medicamento registrado,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5391838B" w14:textId="58BB1BE8" w:rsidR="00CB347F" w:rsidRDefault="00CB347F" w:rsidP="00CB347F">
      <w:pPr>
        <w:spacing w:after="200"/>
        <w:ind w:firstLine="567"/>
        <w:jc w:val="both"/>
        <w:rPr>
          <w:color w:val="000000"/>
        </w:rPr>
      </w:pPr>
      <w:r w:rsidRPr="00B06360">
        <w:rPr>
          <w:color w:val="000000"/>
        </w:rPr>
        <w:t xml:space="preserve">IX - gerenciar as filas de análise das petições dos assuntos referentes às suas atribuições. </w:t>
      </w:r>
      <w:r w:rsidRPr="00FE094C">
        <w:rPr>
          <w:b/>
          <w:color w:val="0000FF"/>
        </w:rPr>
        <w:t xml:space="preserve">(Redação dada </w:t>
      </w:r>
      <w:r w:rsidR="00235F6E">
        <w:rPr>
          <w:b/>
          <w:color w:val="0000FF"/>
        </w:rPr>
        <w:t>pela Resolução – RDC nº 176, de 15 de setembro de 2017)</w:t>
      </w:r>
    </w:p>
    <w:p w14:paraId="107049FC" w14:textId="77777777" w:rsidR="00CB347F" w:rsidRPr="00B06360" w:rsidRDefault="00CB347F" w:rsidP="00CB347F">
      <w:pPr>
        <w:spacing w:after="200"/>
        <w:jc w:val="center"/>
        <w:rPr>
          <w:b/>
        </w:rPr>
      </w:pPr>
      <w:r w:rsidRPr="00B06360">
        <w:rPr>
          <w:b/>
        </w:rPr>
        <w:t>Subseção VI</w:t>
      </w:r>
    </w:p>
    <w:p w14:paraId="3ED2FDE5" w14:textId="66C901D7" w:rsidR="00CB347F" w:rsidRDefault="00CB347F" w:rsidP="00CB347F">
      <w:pPr>
        <w:spacing w:after="200"/>
        <w:jc w:val="center"/>
        <w:rPr>
          <w:b/>
        </w:rPr>
      </w:pPr>
      <w:r w:rsidRPr="00B06360">
        <w:rPr>
          <w:b/>
        </w:rPr>
        <w:t>Da Coordenação de Pesquisa Clínica em Medicamentos e Produtos Biológicos</w:t>
      </w:r>
    </w:p>
    <w:p w14:paraId="485870E4" w14:textId="00192AE5"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3F63209E" w14:textId="726ECD1D" w:rsidR="00CB347F" w:rsidRPr="00B06360" w:rsidRDefault="00CB347F" w:rsidP="00CB347F">
      <w:pPr>
        <w:spacing w:after="200"/>
        <w:ind w:firstLine="567"/>
        <w:jc w:val="both"/>
        <w:rPr>
          <w:color w:val="000000"/>
        </w:rPr>
      </w:pPr>
      <w:r w:rsidRPr="00B06360">
        <w:rPr>
          <w:color w:val="000000"/>
        </w:rPr>
        <w:t>Art. 103. São competências da Coordenação de Pesquisa Clínica em Medicamentos e Produtos Biológicos: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66BAB54" w14:textId="19771885" w:rsidR="00CB347F" w:rsidRDefault="00CB347F" w:rsidP="00CB347F">
      <w:pPr>
        <w:spacing w:after="200"/>
        <w:ind w:firstLine="567"/>
        <w:jc w:val="both"/>
        <w:rPr>
          <w:b/>
          <w:color w:val="0000FF"/>
        </w:rPr>
      </w:pPr>
      <w:r w:rsidRPr="00B06360">
        <w:rPr>
          <w:color w:val="000000"/>
        </w:rPr>
        <w:t>I - avaliar processos e petições relacionados a pesquisas clínicas de medicamentos e produtos biológicos e emitir parecer técnico com vistas a propor a concessão de anuência ou não anuência para o início de pesquisas clínicas no Brasil;</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3896ACCA" w14:textId="243C0EDB" w:rsidR="00CB347F" w:rsidRPr="00B06360" w:rsidRDefault="00CB347F" w:rsidP="00CB347F">
      <w:pPr>
        <w:spacing w:after="200"/>
        <w:ind w:firstLine="567"/>
        <w:jc w:val="both"/>
        <w:rPr>
          <w:color w:val="000000"/>
        </w:rPr>
      </w:pPr>
      <w:r w:rsidRPr="00B06360">
        <w:rPr>
          <w:color w:val="000000"/>
        </w:rPr>
        <w:t>II - propor e realizar reuniões de harmonização de procedimentos técnicos e operacionais;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076F81D3" w14:textId="7A64BC53" w:rsidR="00CB347F" w:rsidRPr="00B06360" w:rsidRDefault="00CB347F" w:rsidP="00CB347F">
      <w:pPr>
        <w:spacing w:after="200"/>
        <w:ind w:firstLine="567"/>
        <w:jc w:val="both"/>
        <w:rPr>
          <w:color w:val="000000"/>
        </w:rPr>
      </w:pPr>
      <w:r w:rsidRPr="00B06360">
        <w:rPr>
          <w:color w:val="000000"/>
        </w:rPr>
        <w:t>III - coordenar e realizar inspeções para comprovação do cumprimento de boas práticas clínicas em pesquisas clínicas envolvendo medicamentos e produtos biológicos;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BD43738" w14:textId="7258095B" w:rsidR="00CB347F" w:rsidRPr="00B06360" w:rsidRDefault="00CB347F" w:rsidP="00CB347F">
      <w:pPr>
        <w:spacing w:after="200"/>
        <w:ind w:firstLine="567"/>
        <w:jc w:val="both"/>
        <w:rPr>
          <w:color w:val="000000"/>
        </w:rPr>
      </w:pPr>
      <w:r w:rsidRPr="00B06360">
        <w:rPr>
          <w:color w:val="000000"/>
        </w:rPr>
        <w:t>IV - participar de inspeções de boas práticas clínicas com outras autoridades regulatórias;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75748B1" w14:textId="6494C5D7" w:rsidR="00CB347F" w:rsidRPr="00B06360" w:rsidRDefault="00CB347F" w:rsidP="00CB347F">
      <w:pPr>
        <w:spacing w:after="200"/>
        <w:ind w:firstLine="567"/>
        <w:jc w:val="both"/>
        <w:rPr>
          <w:color w:val="000000"/>
        </w:rPr>
      </w:pPr>
      <w:r w:rsidRPr="00B06360">
        <w:rPr>
          <w:color w:val="000000"/>
        </w:rPr>
        <w:t>V - manifestar–se quanto às solicitações referentes ao programa de acesso expandido de medicamentos e programa de uso compassivo de medicamentos;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A8C96F9" w14:textId="78A2DE0D" w:rsidR="00CB347F" w:rsidRPr="00B06360" w:rsidRDefault="00CB347F" w:rsidP="00CB347F">
      <w:pPr>
        <w:spacing w:after="200"/>
        <w:ind w:firstLine="567"/>
        <w:jc w:val="both"/>
        <w:rPr>
          <w:color w:val="000000"/>
        </w:rPr>
      </w:pPr>
      <w:r w:rsidRPr="00B06360">
        <w:rPr>
          <w:color w:val="000000"/>
        </w:rPr>
        <w:t xml:space="preserve">VI - prestar assistência técnica frente às irregularidades, denúncias, segurança e eficácia no que se refere à pesquisa clínica de medicamentos e produtos biológicos; </w:t>
      </w:r>
      <w:r w:rsidRPr="00FE094C">
        <w:rPr>
          <w:b/>
          <w:color w:val="0000FF"/>
        </w:rPr>
        <w:t xml:space="preserve">(Redação dada </w:t>
      </w:r>
      <w:r w:rsidR="00235F6E">
        <w:rPr>
          <w:b/>
          <w:color w:val="0000FF"/>
        </w:rPr>
        <w:t>pela Resolução – RDC nº 176, de 15 de setembro de 2017)</w:t>
      </w:r>
    </w:p>
    <w:p w14:paraId="2E88C538" w14:textId="3E6D77FD" w:rsidR="00CB347F" w:rsidRPr="00B06360" w:rsidRDefault="00CB347F" w:rsidP="00CB347F">
      <w:pPr>
        <w:spacing w:after="200"/>
        <w:ind w:firstLine="567"/>
        <w:jc w:val="both"/>
        <w:rPr>
          <w:color w:val="000000"/>
        </w:rPr>
      </w:pPr>
      <w:r w:rsidRPr="00B06360">
        <w:rPr>
          <w:color w:val="000000"/>
        </w:rPr>
        <w:t xml:space="preserve">VII - gerenciar as filas de análise das petições dos assuntos referentes às suas atribuições; </w:t>
      </w:r>
      <w:r w:rsidRPr="00FE094C">
        <w:rPr>
          <w:b/>
          <w:color w:val="0000FF"/>
        </w:rPr>
        <w:t xml:space="preserve">(Redação dada </w:t>
      </w:r>
      <w:r w:rsidR="00235F6E">
        <w:rPr>
          <w:b/>
          <w:color w:val="0000FF"/>
        </w:rPr>
        <w:t>pela Resolução – RDC nº 176, de 15 de setembro de 2017)</w:t>
      </w:r>
    </w:p>
    <w:p w14:paraId="5002CB5C" w14:textId="2054A036" w:rsidR="00CB347F" w:rsidRPr="00B06360" w:rsidRDefault="00CB347F" w:rsidP="00CB347F">
      <w:pPr>
        <w:spacing w:after="200"/>
        <w:ind w:firstLine="567"/>
        <w:jc w:val="both"/>
        <w:rPr>
          <w:color w:val="000000"/>
        </w:rPr>
      </w:pPr>
      <w:r w:rsidRPr="00B06360">
        <w:rPr>
          <w:color w:val="000000"/>
        </w:rPr>
        <w:lastRenderedPageBreak/>
        <w:t>VIII - propor a anuência em pesquisa clínica para medicamentos e produtos biológicos por meio da emissão do Comunicado Especial - CE;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16407658" w14:textId="4967EECE" w:rsidR="00CB347F" w:rsidRDefault="00CB347F" w:rsidP="00CB347F">
      <w:pPr>
        <w:spacing w:after="200"/>
        <w:ind w:firstLine="567"/>
        <w:jc w:val="both"/>
        <w:rPr>
          <w:color w:val="000000"/>
        </w:rPr>
      </w:pPr>
      <w:r w:rsidRPr="00B06360">
        <w:rPr>
          <w:color w:val="000000"/>
        </w:rPr>
        <w:t>IX – interagir com instituições de ciência e tecnologia, de biossegurança, governamentais e não governamentais, nacionais e internacionais, órgãos afins do Ministério da Saúde e demais órgãos da Administração Federal, Estaduais e Municipais para desenvolvimento de atividades relativas a pesquisas clínicas envolvendo medicamentos e produtos biológicos.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4208D35A" w14:textId="77777777" w:rsidR="00CB347F" w:rsidRPr="00B06360" w:rsidRDefault="00CB347F" w:rsidP="00CB347F">
      <w:pPr>
        <w:spacing w:after="200"/>
        <w:jc w:val="center"/>
        <w:rPr>
          <w:b/>
        </w:rPr>
      </w:pPr>
      <w:r w:rsidRPr="00B06360">
        <w:rPr>
          <w:b/>
        </w:rPr>
        <w:t>Subseção VII</w:t>
      </w:r>
    </w:p>
    <w:p w14:paraId="67A1052D" w14:textId="6CC8D575" w:rsidR="00CB347F" w:rsidRDefault="00CB347F" w:rsidP="00CB347F">
      <w:pPr>
        <w:spacing w:after="200"/>
        <w:jc w:val="center"/>
        <w:rPr>
          <w:b/>
        </w:rPr>
      </w:pPr>
      <w:r w:rsidRPr="00B06360">
        <w:rPr>
          <w:b/>
        </w:rPr>
        <w:t>Da Coordenação de Equivalência Terapêutica</w:t>
      </w:r>
    </w:p>
    <w:p w14:paraId="6FB1EC67" w14:textId="68887EEC"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27507541" w14:textId="7E499ED6" w:rsidR="00CB347F" w:rsidRPr="00B06360" w:rsidRDefault="00CB347F" w:rsidP="00CB347F">
      <w:pPr>
        <w:spacing w:after="200"/>
        <w:ind w:firstLine="567"/>
        <w:jc w:val="both"/>
        <w:rPr>
          <w:color w:val="000000"/>
        </w:rPr>
      </w:pPr>
      <w:r w:rsidRPr="00B06360">
        <w:rPr>
          <w:color w:val="000000"/>
        </w:rPr>
        <w:t>Art. 104. São competências da Coordenação de Equivalência Terapêutica: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4AEF349" w14:textId="1046DCB2" w:rsidR="00CB347F" w:rsidRPr="00B06360" w:rsidRDefault="00CB347F" w:rsidP="00CB347F">
      <w:pPr>
        <w:spacing w:after="200"/>
        <w:ind w:firstLine="567"/>
        <w:jc w:val="both"/>
        <w:rPr>
          <w:color w:val="000000"/>
        </w:rPr>
      </w:pPr>
      <w:r w:rsidRPr="00B06360">
        <w:rPr>
          <w:color w:val="000000"/>
        </w:rPr>
        <w:t xml:space="preserve">I - avaliar protocolos e estudos de biodisponibilidade relativa, bioequivalência e </w:t>
      </w:r>
      <w:proofErr w:type="spellStart"/>
      <w:r w:rsidRPr="00B06360">
        <w:rPr>
          <w:color w:val="000000"/>
        </w:rPr>
        <w:t>bioisenção</w:t>
      </w:r>
      <w:proofErr w:type="spellEnd"/>
      <w:r w:rsidRPr="00B06360">
        <w:rPr>
          <w:color w:val="000000"/>
        </w:rPr>
        <w:t xml:space="preserve"> para fins de registro, renovação de registro e pós-registro de medicamentos; </w:t>
      </w:r>
      <w:r w:rsidRPr="00FE094C">
        <w:rPr>
          <w:b/>
          <w:color w:val="0000FF"/>
        </w:rPr>
        <w:t xml:space="preserve">(Redação dada </w:t>
      </w:r>
      <w:r w:rsidR="00235F6E">
        <w:rPr>
          <w:b/>
          <w:color w:val="0000FF"/>
        </w:rPr>
        <w:t>pela Resolução – RDC nº 176, de 15 de setembro de 2017)</w:t>
      </w:r>
    </w:p>
    <w:p w14:paraId="56B82BF5" w14:textId="0AF7068A" w:rsidR="00CB347F" w:rsidRPr="00B06360" w:rsidRDefault="00CB347F" w:rsidP="00CB347F">
      <w:pPr>
        <w:spacing w:after="200"/>
        <w:ind w:firstLine="567"/>
        <w:jc w:val="both"/>
        <w:rPr>
          <w:color w:val="000000"/>
        </w:rPr>
      </w:pPr>
      <w:r w:rsidRPr="00B06360">
        <w:rPr>
          <w:color w:val="000000"/>
        </w:rPr>
        <w:t>II - avaliar estudos farmacocinéticos de medicamento biológicos;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27B3A2E" w14:textId="627BE947" w:rsidR="00CB347F" w:rsidRPr="00B06360" w:rsidRDefault="00CB347F" w:rsidP="00CB347F">
      <w:pPr>
        <w:spacing w:after="200"/>
        <w:ind w:firstLine="567"/>
        <w:jc w:val="both"/>
        <w:rPr>
          <w:color w:val="000000"/>
        </w:rPr>
      </w:pPr>
      <w:r w:rsidRPr="00B06360">
        <w:rPr>
          <w:color w:val="000000"/>
        </w:rPr>
        <w:t>III - avaliar estudos de interação farmacocinética;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C73F14A" w14:textId="186FE5A6" w:rsidR="00CB347F" w:rsidRPr="00B06360" w:rsidRDefault="00CB347F" w:rsidP="00CB347F">
      <w:pPr>
        <w:spacing w:after="200"/>
        <w:ind w:firstLine="567"/>
        <w:jc w:val="both"/>
        <w:rPr>
          <w:color w:val="000000"/>
        </w:rPr>
      </w:pPr>
      <w:r w:rsidRPr="00B06360">
        <w:rPr>
          <w:color w:val="000000"/>
        </w:rPr>
        <w:t>IV - analisar e emitir parecer circunstanciado e conclusivo nas petições de Boas Práticas em Biodisponibilidade/Bioequivalência para os Centros de Bioequivalência e da habilitação de Centros de Equivalência Farmacêutica;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06FCAA62" w14:textId="36A82F20" w:rsidR="00CB347F" w:rsidRPr="00B06360" w:rsidRDefault="00CB347F" w:rsidP="00CB347F">
      <w:pPr>
        <w:spacing w:after="200"/>
        <w:ind w:firstLine="567"/>
        <w:jc w:val="both"/>
        <w:rPr>
          <w:color w:val="000000"/>
        </w:rPr>
      </w:pPr>
      <w:r w:rsidRPr="00B06360">
        <w:rPr>
          <w:color w:val="000000"/>
        </w:rPr>
        <w:t xml:space="preserve">V - harmonizar procedimentos técnicos e operacionais; </w:t>
      </w:r>
      <w:r w:rsidRPr="00FE094C">
        <w:rPr>
          <w:b/>
          <w:color w:val="0000FF"/>
        </w:rPr>
        <w:t xml:space="preserve">(Redação dada </w:t>
      </w:r>
      <w:r w:rsidR="00235F6E">
        <w:rPr>
          <w:b/>
          <w:color w:val="0000FF"/>
        </w:rPr>
        <w:t>pela Resolução – RDC nº 176, de 15 de setembro de 2017)</w:t>
      </w:r>
    </w:p>
    <w:p w14:paraId="262126E1" w14:textId="3380AD84" w:rsidR="00CB347F" w:rsidRPr="00B06360" w:rsidRDefault="00CB347F" w:rsidP="00CB347F">
      <w:pPr>
        <w:spacing w:after="200"/>
        <w:ind w:firstLine="567"/>
        <w:jc w:val="both"/>
        <w:rPr>
          <w:color w:val="000000"/>
        </w:rPr>
      </w:pPr>
      <w:r w:rsidRPr="00B06360">
        <w:rPr>
          <w:color w:val="000000"/>
        </w:rPr>
        <w:t xml:space="preserve">VI - manifestar–se, de forma circunstanciada e conclusiva, sobre os assuntos de sua competência; </w:t>
      </w:r>
      <w:r w:rsidRPr="00FE094C">
        <w:rPr>
          <w:b/>
          <w:color w:val="0000FF"/>
        </w:rPr>
        <w:t xml:space="preserve">(Redação dada </w:t>
      </w:r>
      <w:r w:rsidR="00235F6E">
        <w:rPr>
          <w:b/>
          <w:color w:val="0000FF"/>
        </w:rPr>
        <w:t>pela Resolução – RDC nº 176, de 15 de setembro de 2017)</w:t>
      </w:r>
    </w:p>
    <w:p w14:paraId="60DD3ED5" w14:textId="516A46E2" w:rsidR="00CB347F" w:rsidRPr="00B06360" w:rsidRDefault="00CB347F" w:rsidP="00CB347F">
      <w:pPr>
        <w:spacing w:after="200"/>
        <w:ind w:firstLine="567"/>
        <w:jc w:val="both"/>
        <w:rPr>
          <w:color w:val="000000"/>
        </w:rPr>
      </w:pPr>
      <w:r w:rsidRPr="00B06360">
        <w:rPr>
          <w:color w:val="000000"/>
        </w:rPr>
        <w:t xml:space="preserve">VII - monitorar a participação de voluntários na fase clínica referente aos estudos farmacodinâmicos e de bioequivalência/biodisponibilidade; </w:t>
      </w:r>
      <w:r w:rsidRPr="00FE094C">
        <w:rPr>
          <w:b/>
          <w:color w:val="0000FF"/>
        </w:rPr>
        <w:t xml:space="preserve">(Redação dada </w:t>
      </w:r>
      <w:r w:rsidR="00235F6E">
        <w:rPr>
          <w:b/>
          <w:color w:val="0000FF"/>
        </w:rPr>
        <w:t>pela Resolução – RDC nº 176, de 15 de setembro de 2017)</w:t>
      </w:r>
    </w:p>
    <w:p w14:paraId="22C05AF4" w14:textId="05DCE6F4" w:rsidR="00CB347F" w:rsidRPr="00B06360" w:rsidRDefault="00CB347F" w:rsidP="00CB347F">
      <w:pPr>
        <w:spacing w:after="200"/>
        <w:ind w:firstLine="567"/>
        <w:jc w:val="both"/>
        <w:rPr>
          <w:color w:val="000000"/>
        </w:rPr>
      </w:pPr>
      <w:r w:rsidRPr="00B06360">
        <w:rPr>
          <w:color w:val="000000"/>
        </w:rPr>
        <w:t xml:space="preserve">VIII - gerenciar o Sistema de Informações de Estudos de Equivalência Farmacêutica e </w:t>
      </w:r>
      <w:r w:rsidRPr="00B06360">
        <w:rPr>
          <w:color w:val="000000"/>
        </w:rPr>
        <w:lastRenderedPageBreak/>
        <w:t xml:space="preserve">Bioequivalência; </w:t>
      </w:r>
      <w:r w:rsidRPr="00FE094C">
        <w:rPr>
          <w:b/>
          <w:color w:val="0000FF"/>
        </w:rPr>
        <w:t xml:space="preserve">(Redação dada </w:t>
      </w:r>
      <w:r w:rsidR="00235F6E">
        <w:rPr>
          <w:b/>
          <w:color w:val="0000FF"/>
        </w:rPr>
        <w:t>pela Resolução – RDC nº 176, de 15 de setembro de 2017)</w:t>
      </w:r>
    </w:p>
    <w:p w14:paraId="486E19DB" w14:textId="13E0B682" w:rsidR="00CB347F" w:rsidRPr="00B06360" w:rsidRDefault="00CB347F" w:rsidP="00CB347F">
      <w:pPr>
        <w:spacing w:after="200"/>
        <w:ind w:firstLine="567"/>
        <w:jc w:val="both"/>
        <w:rPr>
          <w:color w:val="000000"/>
        </w:rPr>
      </w:pPr>
      <w:r w:rsidRPr="00B06360">
        <w:rPr>
          <w:color w:val="000000"/>
        </w:rPr>
        <w:t>IX - realizar atividades de inspeção sanitária em Centros de Bioequivalência e Equivalência Farmacêutica para fins de monitoramento periódico, irregularidades, denúncias e desvios de qualidade relacionados à condução dos estudos por eles desenvolvidos; e</w:t>
      </w:r>
      <w:r w:rsidR="00C54325">
        <w:rPr>
          <w:color w:val="000000"/>
        </w:rPr>
        <w:t xml:space="preserve"> </w:t>
      </w:r>
      <w:r w:rsidRPr="00FE094C">
        <w:rPr>
          <w:b/>
          <w:color w:val="0000FF"/>
        </w:rPr>
        <w:t xml:space="preserve">(Redação dada </w:t>
      </w:r>
      <w:r w:rsidR="00235F6E">
        <w:rPr>
          <w:b/>
          <w:color w:val="0000FF"/>
        </w:rPr>
        <w:t>pela Resolução – RDC nº 176, de 15 de setembro de 2017)</w:t>
      </w:r>
    </w:p>
    <w:p w14:paraId="42E2D0E2" w14:textId="09931A64" w:rsidR="00CB347F" w:rsidRDefault="00CB347F" w:rsidP="00CB347F">
      <w:pPr>
        <w:spacing w:after="200"/>
        <w:ind w:firstLine="567"/>
        <w:jc w:val="both"/>
        <w:rPr>
          <w:b/>
          <w:color w:val="0000FF"/>
        </w:rPr>
      </w:pPr>
      <w:r w:rsidRPr="00B06360">
        <w:rPr>
          <w:color w:val="000000"/>
        </w:rPr>
        <w:t>X - gerenciar as filas de análise das petições dos assuntos referentes às suas atribuições.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7ED95D7" w14:textId="77777777" w:rsidR="00CE7CBA" w:rsidRPr="00B06360" w:rsidRDefault="00CE7CBA" w:rsidP="00CE7CBA">
      <w:pPr>
        <w:spacing w:after="200"/>
        <w:jc w:val="center"/>
        <w:rPr>
          <w:b/>
        </w:rPr>
      </w:pPr>
      <w:r w:rsidRPr="00B06360">
        <w:rPr>
          <w:b/>
        </w:rPr>
        <w:t>Subseção VII-A</w:t>
      </w:r>
    </w:p>
    <w:p w14:paraId="609A1E7D" w14:textId="5CCD42C6" w:rsidR="00CE7CBA" w:rsidRDefault="00CE7CBA" w:rsidP="00CE7CBA">
      <w:pPr>
        <w:spacing w:after="200"/>
        <w:jc w:val="center"/>
        <w:rPr>
          <w:b/>
        </w:rPr>
      </w:pPr>
      <w:r w:rsidRPr="00B06360">
        <w:rPr>
          <w:b/>
        </w:rPr>
        <w:t>Da Coordenação de Inovação Incremental</w:t>
      </w:r>
    </w:p>
    <w:p w14:paraId="49877CC5" w14:textId="178C0EFD" w:rsidR="00C54325" w:rsidRDefault="00C54325" w:rsidP="00CE7CBA">
      <w:pPr>
        <w:spacing w:after="200"/>
        <w:jc w:val="center"/>
        <w:rPr>
          <w:b/>
        </w:rPr>
      </w:pPr>
      <w:r w:rsidRPr="00FE094C">
        <w:rPr>
          <w:b/>
          <w:color w:val="0000FF"/>
        </w:rPr>
        <w:t>(</w:t>
      </w:r>
      <w:r>
        <w:rPr>
          <w:b/>
          <w:color w:val="0000FF"/>
        </w:rPr>
        <w:t>Incluída</w:t>
      </w:r>
      <w:r w:rsidRPr="00FE094C">
        <w:rPr>
          <w:b/>
          <w:color w:val="0000FF"/>
        </w:rPr>
        <w:t xml:space="preserve"> </w:t>
      </w:r>
      <w:r w:rsidR="00235F6E">
        <w:rPr>
          <w:b/>
          <w:color w:val="0000FF"/>
        </w:rPr>
        <w:t>pela Resolução – RDC nº 176, de 15 de setembro de 2017)</w:t>
      </w:r>
    </w:p>
    <w:p w14:paraId="139082E5" w14:textId="58C88437" w:rsidR="00CE7CBA" w:rsidRPr="00B06360" w:rsidRDefault="00CE7CBA" w:rsidP="00CE7CBA">
      <w:pPr>
        <w:spacing w:after="200"/>
        <w:ind w:firstLine="567"/>
        <w:jc w:val="both"/>
        <w:rPr>
          <w:color w:val="000000"/>
        </w:rPr>
      </w:pPr>
      <w:r w:rsidRPr="00B06360">
        <w:rPr>
          <w:color w:val="000000"/>
        </w:rPr>
        <w:t>Art. 104-A. São competências da Coordenação de Inovação Incremental:</w:t>
      </w:r>
      <w:r>
        <w:rPr>
          <w:color w:val="000000"/>
        </w:rPr>
        <w:t xml:space="preserve"> </w:t>
      </w:r>
      <w:r w:rsidRPr="00FE094C">
        <w:rPr>
          <w:b/>
          <w:color w:val="0000FF"/>
        </w:rPr>
        <w:t>(</w:t>
      </w:r>
      <w:r w:rsidR="00C54325">
        <w:rPr>
          <w:b/>
          <w:color w:val="0000FF"/>
        </w:rPr>
        <w:t>Incluído</w:t>
      </w:r>
      <w:r w:rsidRPr="00FE094C">
        <w:rPr>
          <w:b/>
          <w:color w:val="0000FF"/>
        </w:rPr>
        <w:t xml:space="preserve"> </w:t>
      </w:r>
      <w:r w:rsidR="00235F6E">
        <w:rPr>
          <w:b/>
          <w:color w:val="0000FF"/>
        </w:rPr>
        <w:t>pela Resolução – RDC nº 176, de 15 de setembro de 2017)</w:t>
      </w:r>
    </w:p>
    <w:p w14:paraId="29FA4ABB" w14:textId="527E96C8" w:rsidR="00CE7CBA" w:rsidRPr="00B06360" w:rsidRDefault="00CE7CBA" w:rsidP="00CE7CBA">
      <w:pPr>
        <w:spacing w:after="200"/>
        <w:ind w:firstLine="567"/>
        <w:jc w:val="both"/>
        <w:rPr>
          <w:color w:val="000000"/>
        </w:rPr>
      </w:pPr>
      <w:r w:rsidRPr="00B06360">
        <w:rPr>
          <w:color w:val="000000"/>
        </w:rPr>
        <w:t>I - analisar e emitir parecer circunstanciado e conclusivo referente à avaliação de segurança e eficácia das petições de registro, renovação de registro e pós–registro de medicamentos inovadores e inovações incrementais;</w:t>
      </w:r>
      <w:r w:rsidR="00C54325" w:rsidRPr="00C54325">
        <w:rPr>
          <w:b/>
          <w:color w:val="0000FF"/>
        </w:rPr>
        <w:t xml:space="preserve">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0211C2FA" w14:textId="7AC2155F" w:rsidR="00CE7CBA" w:rsidRPr="00B06360" w:rsidRDefault="00CE7CBA" w:rsidP="00CE7CBA">
      <w:pPr>
        <w:spacing w:after="200"/>
        <w:ind w:firstLine="567"/>
        <w:jc w:val="both"/>
        <w:rPr>
          <w:color w:val="000000"/>
        </w:rPr>
      </w:pPr>
      <w:r w:rsidRPr="00B06360">
        <w:rPr>
          <w:color w:val="000000"/>
        </w:rPr>
        <w:t xml:space="preserve">II - harmonizar procedimentos técnicos e operacionais;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7E719887" w14:textId="55EF8631" w:rsidR="00CE7CBA" w:rsidRPr="00B06360" w:rsidRDefault="00CE7CBA" w:rsidP="00CE7CBA">
      <w:pPr>
        <w:spacing w:after="200"/>
        <w:ind w:firstLine="567"/>
        <w:jc w:val="both"/>
        <w:rPr>
          <w:color w:val="000000"/>
        </w:rPr>
      </w:pPr>
      <w:r w:rsidRPr="00B06360">
        <w:rPr>
          <w:color w:val="000000"/>
        </w:rPr>
        <w:t>III - manifestar–se, de forma circunstanciada e conclusiva, sobre os questionamentos de eficácia e segurança de medicamentos inovadores e inovações incrementais;</w:t>
      </w:r>
      <w:r w:rsidR="00C54325" w:rsidRPr="00C54325">
        <w:rPr>
          <w:b/>
          <w:color w:val="0000FF"/>
        </w:rPr>
        <w:t xml:space="preserve">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66F57D96" w14:textId="3B888AB1" w:rsidR="00CE7CBA" w:rsidRPr="00B06360" w:rsidRDefault="00CE7CBA" w:rsidP="00CE7CBA">
      <w:pPr>
        <w:spacing w:after="200"/>
        <w:ind w:firstLine="567"/>
        <w:jc w:val="both"/>
        <w:rPr>
          <w:color w:val="000000"/>
        </w:rPr>
      </w:pPr>
      <w:r w:rsidRPr="00B06360">
        <w:rPr>
          <w:color w:val="000000"/>
        </w:rPr>
        <w:t>IV - participar de inspeções relacionadas a estudos de eficácia e segurança dos medicamentos inovadores e inovações incrementais;</w:t>
      </w:r>
      <w:r w:rsidR="00C54325" w:rsidRPr="00C54325">
        <w:rPr>
          <w:b/>
          <w:color w:val="0000FF"/>
        </w:rPr>
        <w:t xml:space="preserve">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72DFCEB6" w14:textId="50D3867A" w:rsidR="00CE7CBA" w:rsidRPr="00B06360" w:rsidRDefault="00CE7CBA" w:rsidP="00CE7CBA">
      <w:pPr>
        <w:spacing w:after="200"/>
        <w:ind w:firstLine="567"/>
        <w:jc w:val="both"/>
        <w:rPr>
          <w:color w:val="000000"/>
        </w:rPr>
      </w:pPr>
      <w:r w:rsidRPr="00B06360">
        <w:rPr>
          <w:color w:val="000000"/>
        </w:rPr>
        <w:t>V - prestar assistência às atividades da gerência e demais unidades organizacionais da Anvisa no que se refere à avaliação de eficácia e segurança de medicamentos inovadores e inovações incrementais;</w:t>
      </w:r>
      <w:r w:rsidR="00C54325" w:rsidRPr="00C54325">
        <w:rPr>
          <w:b/>
          <w:color w:val="0000FF"/>
        </w:rPr>
        <w:t xml:space="preserve">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0F0A198D" w14:textId="2EA452A0" w:rsidR="00CE7CBA" w:rsidRPr="00B06360" w:rsidRDefault="00CE7CBA" w:rsidP="00CE7CBA">
      <w:pPr>
        <w:spacing w:after="200"/>
        <w:ind w:firstLine="567"/>
        <w:jc w:val="both"/>
        <w:rPr>
          <w:color w:val="000000"/>
        </w:rPr>
      </w:pPr>
      <w:r w:rsidRPr="00B06360">
        <w:rPr>
          <w:color w:val="000000"/>
        </w:rPr>
        <w:t>VI - prestar assistência técnica frente às irregularidades e denúncias no que se refere à comprovação de eficácia e segurança para medicamentos inovadores e inovações incrementais; e</w:t>
      </w:r>
      <w:r w:rsidR="00C54325">
        <w:rPr>
          <w:color w:val="000000"/>
        </w:rPr>
        <w:t xml:space="preserve">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1C24BBD3" w14:textId="0C0B6310" w:rsidR="00CE7CBA" w:rsidRDefault="00CE7CBA" w:rsidP="00CE7CBA">
      <w:pPr>
        <w:spacing w:after="200"/>
        <w:ind w:firstLine="567"/>
        <w:jc w:val="both"/>
        <w:rPr>
          <w:color w:val="000000"/>
        </w:rPr>
      </w:pPr>
      <w:r w:rsidRPr="00B06360">
        <w:rPr>
          <w:color w:val="000000"/>
        </w:rPr>
        <w:t xml:space="preserve">VII - gerenciar as filas de análise das petições dos assuntos referentes às suas </w:t>
      </w:r>
      <w:r w:rsidRPr="00B06360">
        <w:rPr>
          <w:color w:val="000000"/>
        </w:rPr>
        <w:lastRenderedPageBreak/>
        <w:t>atribuições.</w:t>
      </w:r>
      <w:r w:rsidR="00C54325" w:rsidRPr="00C54325">
        <w:rPr>
          <w:b/>
          <w:color w:val="0000FF"/>
        </w:rPr>
        <w:t xml:space="preserve"> </w:t>
      </w:r>
      <w:r w:rsidR="00C54325" w:rsidRPr="00FE094C">
        <w:rPr>
          <w:b/>
          <w:color w:val="0000FF"/>
        </w:rPr>
        <w:t>(</w:t>
      </w:r>
      <w:r w:rsidR="00C54325">
        <w:rPr>
          <w:b/>
          <w:color w:val="0000FF"/>
        </w:rPr>
        <w:t>Incluído</w:t>
      </w:r>
      <w:r w:rsidR="00C54325" w:rsidRPr="00FE094C">
        <w:rPr>
          <w:b/>
          <w:color w:val="0000FF"/>
        </w:rPr>
        <w:t xml:space="preserve"> </w:t>
      </w:r>
      <w:r w:rsidR="00235F6E">
        <w:rPr>
          <w:b/>
          <w:color w:val="0000FF"/>
        </w:rPr>
        <w:t>pela Resolução – RDC nº 176, de 15 de setembro de 2017)</w:t>
      </w:r>
    </w:p>
    <w:p w14:paraId="12743E47" w14:textId="77777777" w:rsidR="00CB347F" w:rsidRPr="00B06360" w:rsidRDefault="00CB347F" w:rsidP="00CB347F">
      <w:pPr>
        <w:spacing w:after="200"/>
        <w:jc w:val="center"/>
        <w:rPr>
          <w:b/>
        </w:rPr>
      </w:pPr>
      <w:r w:rsidRPr="00B06360">
        <w:rPr>
          <w:b/>
        </w:rPr>
        <w:t>Subseção VIII</w:t>
      </w:r>
    </w:p>
    <w:p w14:paraId="1085EAE9" w14:textId="04C7FF9B" w:rsidR="00CB347F" w:rsidRDefault="00CB347F" w:rsidP="00CB347F">
      <w:pPr>
        <w:spacing w:after="200"/>
        <w:jc w:val="center"/>
        <w:rPr>
          <w:b/>
        </w:rPr>
      </w:pPr>
      <w:r w:rsidRPr="00B06360">
        <w:rPr>
          <w:b/>
        </w:rPr>
        <w:t>Da Gerência de Avaliação de Tecnologia de Registro de Medicamentos Sintéticos</w:t>
      </w:r>
    </w:p>
    <w:p w14:paraId="07A58DD4" w14:textId="6682C1DD"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7C919A33" w14:textId="55E2CE72" w:rsidR="00CB347F" w:rsidRPr="00B06360" w:rsidRDefault="00CB347F" w:rsidP="00CB347F">
      <w:pPr>
        <w:spacing w:after="200"/>
        <w:ind w:firstLine="567"/>
        <w:jc w:val="both"/>
        <w:rPr>
          <w:color w:val="000000"/>
        </w:rPr>
      </w:pPr>
      <w:r w:rsidRPr="00B06360">
        <w:rPr>
          <w:color w:val="000000"/>
        </w:rPr>
        <w:t>Art. 105. São competências da Gerência de Avaliação de Tecnologia de Registro de Medicamentos Sintéticos: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8D58126" w14:textId="7AFE903F" w:rsidR="00CB347F" w:rsidRPr="00B06360" w:rsidRDefault="00CB347F" w:rsidP="00CB347F">
      <w:pPr>
        <w:spacing w:after="200"/>
        <w:ind w:firstLine="567"/>
        <w:jc w:val="both"/>
        <w:rPr>
          <w:color w:val="000000"/>
        </w:rPr>
      </w:pPr>
      <w:r w:rsidRPr="00B06360">
        <w:rPr>
          <w:color w:val="000000"/>
        </w:rPr>
        <w:t>I - analisar e emitir parecer circunstanciado e conclusivo sobre tecnologia farmacêutica para as petições de registro de medicamentos novos, inovadores e inovações incrementais,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31C87AED" w14:textId="374976D4" w:rsidR="00CB347F" w:rsidRPr="00B06360" w:rsidRDefault="00CB347F" w:rsidP="00CB347F">
      <w:pPr>
        <w:spacing w:after="200"/>
        <w:ind w:firstLine="567"/>
        <w:jc w:val="both"/>
        <w:rPr>
          <w:color w:val="000000"/>
        </w:rPr>
      </w:pPr>
      <w:r w:rsidRPr="00B06360">
        <w:rPr>
          <w:color w:val="000000"/>
        </w:rPr>
        <w:t>II - avaliar dossiês de tecnologia farmacêutica para fins de concessão de registro de nova forma farmacêutica, nova concentração de medicamentos novos, inovadores, inovações incrementais,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320B421" w14:textId="49E1C0E0" w:rsidR="00CB347F" w:rsidRPr="00B06360" w:rsidRDefault="00CB347F" w:rsidP="00CB347F">
      <w:pPr>
        <w:spacing w:after="200"/>
        <w:ind w:firstLine="567"/>
        <w:jc w:val="both"/>
        <w:rPr>
          <w:color w:val="000000"/>
        </w:rPr>
      </w:pPr>
      <w:r w:rsidRPr="00B06360">
        <w:rPr>
          <w:color w:val="000000"/>
        </w:rPr>
        <w:t>III – realizar auditorias de registro para comprovação do cumprimento dos requisitos técnicos relacionados ao dossiê de tecnologia farmacêutica dos medicamentos novos, inovadores, inovações incrementais,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48AB549E" w14:textId="4C328A62" w:rsidR="00CB347F" w:rsidRPr="00B06360" w:rsidRDefault="00CB347F" w:rsidP="00CB347F">
      <w:pPr>
        <w:spacing w:after="200"/>
        <w:ind w:firstLine="567"/>
        <w:jc w:val="both"/>
        <w:rPr>
          <w:color w:val="000000"/>
        </w:rPr>
      </w:pPr>
      <w:r w:rsidRPr="00B06360">
        <w:rPr>
          <w:color w:val="000000"/>
        </w:rPr>
        <w:t xml:space="preserve">IV - harmonizar procedimentos técnicos e operacionais; </w:t>
      </w:r>
      <w:r w:rsidRPr="00FE094C">
        <w:rPr>
          <w:b/>
          <w:color w:val="0000FF"/>
        </w:rPr>
        <w:t xml:space="preserve">(Redação dada </w:t>
      </w:r>
      <w:r w:rsidR="00235F6E">
        <w:rPr>
          <w:b/>
          <w:color w:val="0000FF"/>
        </w:rPr>
        <w:t>pela Resolução – RDC nº 176, de 15 de setembro de 2017)</w:t>
      </w:r>
    </w:p>
    <w:p w14:paraId="6FDA0A56" w14:textId="2694423D" w:rsidR="00CB347F" w:rsidRPr="00B06360" w:rsidRDefault="00CB347F" w:rsidP="00CB347F">
      <w:pPr>
        <w:spacing w:after="200"/>
        <w:ind w:firstLine="567"/>
        <w:jc w:val="both"/>
        <w:rPr>
          <w:color w:val="000000"/>
        </w:rPr>
      </w:pPr>
      <w:r w:rsidRPr="00B06360">
        <w:rPr>
          <w:color w:val="000000"/>
        </w:rPr>
        <w:t>V - manifestar–se, de forma circunstanciada e conclusiva, sobre os assuntos de sua competência;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1ACB7663" w14:textId="2FFA4B0A" w:rsidR="00CB347F" w:rsidRPr="00B06360" w:rsidRDefault="00CB347F" w:rsidP="00CB347F">
      <w:pPr>
        <w:spacing w:after="200"/>
        <w:ind w:firstLine="567"/>
        <w:jc w:val="both"/>
        <w:rPr>
          <w:color w:val="000000"/>
        </w:rPr>
      </w:pPr>
      <w:r w:rsidRPr="00B06360">
        <w:rPr>
          <w:color w:val="000000"/>
        </w:rPr>
        <w:t>VI - dar assistência às ações de inspeções de boas práticas de fabricação relacionadas a medicamentos sintéticos;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0A89723C" w14:textId="78BA3F49" w:rsidR="00CB347F" w:rsidRPr="00B06360" w:rsidRDefault="00CB347F" w:rsidP="00CB347F">
      <w:pPr>
        <w:spacing w:after="200"/>
        <w:ind w:firstLine="567"/>
        <w:jc w:val="both"/>
        <w:rPr>
          <w:color w:val="000000"/>
        </w:rPr>
      </w:pPr>
      <w:r w:rsidRPr="00B06360">
        <w:rPr>
          <w:color w:val="000000"/>
        </w:rPr>
        <w:t>VII - prestar assistência técnica frente às irregularidades, denúncias, falta de qualidade no que se refere à tecnologia farmacêutica e qualidade de medicamentos novos, inovadores, inovações incrementais, genéricos e similares;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55F01919" w14:textId="484B1F38" w:rsidR="00CB347F" w:rsidRDefault="00CB347F" w:rsidP="00CB347F">
      <w:pPr>
        <w:spacing w:after="200"/>
        <w:ind w:firstLine="567"/>
        <w:jc w:val="both"/>
        <w:rPr>
          <w:color w:val="000000"/>
        </w:rPr>
      </w:pPr>
      <w:r w:rsidRPr="00B06360">
        <w:rPr>
          <w:color w:val="000000"/>
        </w:rPr>
        <w:t xml:space="preserve">VIII - gerenciar as filas de análise das petições dos assuntos referentes às suas atribuições. </w:t>
      </w:r>
      <w:r w:rsidRPr="00FE094C">
        <w:rPr>
          <w:b/>
          <w:color w:val="0000FF"/>
        </w:rPr>
        <w:t xml:space="preserve">(Redação dada </w:t>
      </w:r>
      <w:r w:rsidR="00235F6E">
        <w:rPr>
          <w:b/>
          <w:color w:val="0000FF"/>
        </w:rPr>
        <w:t>pela Resolução – RDC nº 176, de 15 de setembro de 2017)</w:t>
      </w:r>
    </w:p>
    <w:p w14:paraId="76FFC1D9" w14:textId="77777777" w:rsidR="00CB347F" w:rsidRPr="00B06360" w:rsidRDefault="00CB347F" w:rsidP="00CB347F">
      <w:pPr>
        <w:spacing w:after="200"/>
        <w:jc w:val="center"/>
        <w:rPr>
          <w:b/>
        </w:rPr>
      </w:pPr>
      <w:r w:rsidRPr="00B06360">
        <w:rPr>
          <w:b/>
        </w:rPr>
        <w:t>Subseção IX</w:t>
      </w:r>
    </w:p>
    <w:p w14:paraId="4CBCA601" w14:textId="716BAFC2" w:rsidR="00CB347F" w:rsidRDefault="00CB347F" w:rsidP="00CB347F">
      <w:pPr>
        <w:spacing w:after="200"/>
        <w:jc w:val="center"/>
        <w:rPr>
          <w:b/>
        </w:rPr>
      </w:pPr>
      <w:r w:rsidRPr="00B06360">
        <w:rPr>
          <w:b/>
        </w:rPr>
        <w:lastRenderedPageBreak/>
        <w:t>Da Coordenação de Registro de Insumos Farmacêuticos Ativos</w:t>
      </w:r>
    </w:p>
    <w:p w14:paraId="4B42A9A6" w14:textId="7187A922"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7C395E15" w14:textId="013D318B" w:rsidR="00CB347F" w:rsidRPr="00B06360" w:rsidRDefault="00CB347F" w:rsidP="00CB347F">
      <w:pPr>
        <w:spacing w:after="200"/>
        <w:ind w:firstLine="567"/>
        <w:jc w:val="both"/>
        <w:rPr>
          <w:color w:val="000000"/>
        </w:rPr>
      </w:pPr>
      <w:r w:rsidRPr="00B06360">
        <w:rPr>
          <w:color w:val="000000"/>
        </w:rPr>
        <w:t>Art. 106. São competências da Coordenação de Registro de Insumos Farmacêuticos Ativo:</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A1393CE" w14:textId="252FAB4E" w:rsidR="00CB347F" w:rsidRDefault="00CB347F" w:rsidP="00CB347F">
      <w:pPr>
        <w:spacing w:after="200"/>
        <w:ind w:firstLine="567"/>
        <w:jc w:val="both"/>
        <w:rPr>
          <w:b/>
          <w:color w:val="0000FF"/>
        </w:rPr>
      </w:pPr>
      <w:r w:rsidRPr="00B06360">
        <w:rPr>
          <w:color w:val="000000"/>
        </w:rPr>
        <w:t xml:space="preserve">I - analisar e emitir parecer circunstanciado e conclusivo nas petições de concessão de registro, renovação de registro e pós–registro de insumo farmacêutico ativo; </w:t>
      </w:r>
      <w:r w:rsidRPr="00FE094C">
        <w:rPr>
          <w:b/>
          <w:color w:val="0000FF"/>
        </w:rPr>
        <w:t xml:space="preserve">(Redação dada </w:t>
      </w:r>
      <w:r w:rsidR="00235F6E">
        <w:rPr>
          <w:b/>
          <w:color w:val="0000FF"/>
        </w:rPr>
        <w:t>pela Resolução – RDC nº 176, de 15 de setembro de 2017)</w:t>
      </w:r>
    </w:p>
    <w:p w14:paraId="5CAB08AC" w14:textId="0DC32081" w:rsidR="00CB347F" w:rsidRPr="00B06360" w:rsidRDefault="00CB347F" w:rsidP="00CB347F">
      <w:pPr>
        <w:spacing w:after="200"/>
        <w:ind w:firstLine="567"/>
        <w:jc w:val="both"/>
        <w:rPr>
          <w:color w:val="000000"/>
        </w:rPr>
      </w:pPr>
      <w:r w:rsidRPr="00B06360">
        <w:rPr>
          <w:color w:val="000000"/>
        </w:rPr>
        <w:t>II - realizar os procedimentos para renovação automática e para declaração de caducidade do registro do insumo farmacêutico ativo;</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8788D58" w14:textId="75911E63" w:rsidR="00CB347F" w:rsidRPr="00B06360" w:rsidRDefault="00CB347F" w:rsidP="00CB347F">
      <w:pPr>
        <w:spacing w:after="200"/>
        <w:ind w:firstLine="567"/>
        <w:jc w:val="both"/>
        <w:rPr>
          <w:color w:val="000000"/>
        </w:rPr>
      </w:pPr>
      <w:r w:rsidRPr="00B06360">
        <w:rPr>
          <w:color w:val="000000"/>
        </w:rPr>
        <w:t>III - harmonizar procedimentos técnicos e operacionais;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33D34129" w14:textId="6AD81628" w:rsidR="00CB347F" w:rsidRPr="00B06360" w:rsidRDefault="00CB347F" w:rsidP="00CB347F">
      <w:pPr>
        <w:spacing w:after="200"/>
        <w:ind w:firstLine="567"/>
        <w:jc w:val="both"/>
        <w:rPr>
          <w:color w:val="000000"/>
        </w:rPr>
      </w:pPr>
      <w:r w:rsidRPr="00B06360">
        <w:rPr>
          <w:color w:val="000000"/>
        </w:rPr>
        <w:t xml:space="preserve">IV - dar assistência às ações de fiscalização e inspeções de boas práticas de fabricação relacionadas a medicamentos, em parceria com outras unidades organizacionais da Anvisa; </w:t>
      </w:r>
      <w:r w:rsidRPr="00FE094C">
        <w:rPr>
          <w:b/>
          <w:color w:val="0000FF"/>
        </w:rPr>
        <w:t xml:space="preserve">(Redação dada </w:t>
      </w:r>
      <w:r w:rsidR="00235F6E">
        <w:rPr>
          <w:b/>
          <w:color w:val="0000FF"/>
        </w:rPr>
        <w:t>pela Resolução – RDC nº 176, de 15 de setembro de 2017)</w:t>
      </w:r>
    </w:p>
    <w:p w14:paraId="4A7793B7" w14:textId="164085C7" w:rsidR="00CB347F" w:rsidRPr="00B06360" w:rsidRDefault="00CB347F" w:rsidP="00CB347F">
      <w:pPr>
        <w:spacing w:after="200"/>
        <w:ind w:firstLine="567"/>
        <w:jc w:val="both"/>
        <w:rPr>
          <w:color w:val="000000"/>
        </w:rPr>
      </w:pPr>
      <w:r w:rsidRPr="00B06360">
        <w:rPr>
          <w:color w:val="000000"/>
        </w:rPr>
        <w:t>V - manifestar–se, de forma circunstanciada e conclusiva, sobre os assuntos de sua competência;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686ABACE" w14:textId="1FB28F8D" w:rsidR="00CB347F" w:rsidRDefault="00CB347F" w:rsidP="00CB347F">
      <w:pPr>
        <w:spacing w:after="200"/>
        <w:ind w:firstLine="567"/>
        <w:jc w:val="both"/>
        <w:rPr>
          <w:b/>
          <w:color w:val="0000FF"/>
        </w:rPr>
      </w:pPr>
      <w:r w:rsidRPr="00B06360">
        <w:rPr>
          <w:color w:val="000000"/>
        </w:rPr>
        <w:t xml:space="preserve">VI - gerenciar as filas de análise das petições dos assuntos referentes às suas atribuições. </w:t>
      </w:r>
      <w:r w:rsidRPr="00FE094C">
        <w:rPr>
          <w:b/>
          <w:color w:val="0000FF"/>
        </w:rPr>
        <w:t xml:space="preserve">(Redação dada </w:t>
      </w:r>
      <w:r w:rsidR="00235F6E">
        <w:rPr>
          <w:b/>
          <w:color w:val="0000FF"/>
        </w:rPr>
        <w:t>pela Resolução – RDC nº 176, de 15 de setembro de 2017)</w:t>
      </w:r>
    </w:p>
    <w:p w14:paraId="44A6B100" w14:textId="77777777" w:rsidR="00C54325" w:rsidRPr="00B06360" w:rsidRDefault="00C54325" w:rsidP="00C54325">
      <w:pPr>
        <w:spacing w:after="200"/>
        <w:jc w:val="center"/>
        <w:rPr>
          <w:b/>
        </w:rPr>
      </w:pPr>
      <w:r w:rsidRPr="00B06360">
        <w:rPr>
          <w:b/>
        </w:rPr>
        <w:t>Subseção IX-A</w:t>
      </w:r>
    </w:p>
    <w:p w14:paraId="49E13081" w14:textId="1745DC96" w:rsidR="00C54325" w:rsidRDefault="00C54325" w:rsidP="00C54325">
      <w:pPr>
        <w:spacing w:after="200"/>
        <w:jc w:val="center"/>
        <w:rPr>
          <w:b/>
        </w:rPr>
      </w:pPr>
      <w:r w:rsidRPr="00B06360">
        <w:rPr>
          <w:b/>
        </w:rPr>
        <w:t>Da Coordenação de Registro de Medicamentos de Menor Complexidade, Bula e Rotulagem</w:t>
      </w:r>
    </w:p>
    <w:p w14:paraId="6E2C25F4" w14:textId="65301E5E" w:rsidR="00C54325" w:rsidRDefault="00C54325" w:rsidP="00C54325">
      <w:pPr>
        <w:spacing w:after="200"/>
        <w:jc w:val="center"/>
        <w:rPr>
          <w:b/>
        </w:rPr>
      </w:pPr>
      <w:r w:rsidRPr="00FE094C">
        <w:rPr>
          <w:b/>
          <w:color w:val="0000FF"/>
        </w:rPr>
        <w:t>(</w:t>
      </w:r>
      <w:r>
        <w:rPr>
          <w:b/>
          <w:color w:val="0000FF"/>
        </w:rPr>
        <w:t>Incluída</w:t>
      </w:r>
      <w:r w:rsidRPr="00FE094C">
        <w:rPr>
          <w:b/>
          <w:color w:val="0000FF"/>
        </w:rPr>
        <w:t xml:space="preserve"> </w:t>
      </w:r>
      <w:r w:rsidR="00235F6E">
        <w:rPr>
          <w:b/>
          <w:color w:val="0000FF"/>
        </w:rPr>
        <w:t>pela Resolução – RDC nº 176, de 15 de setembro de 2017)</w:t>
      </w:r>
    </w:p>
    <w:p w14:paraId="5F0EA718" w14:textId="51CCF544" w:rsidR="00C54325" w:rsidRPr="00B06360" w:rsidRDefault="00C54325" w:rsidP="00C54325">
      <w:pPr>
        <w:spacing w:after="200"/>
        <w:ind w:firstLine="567"/>
        <w:jc w:val="both"/>
        <w:rPr>
          <w:color w:val="000000"/>
        </w:rPr>
      </w:pPr>
      <w:r w:rsidRPr="00B06360">
        <w:rPr>
          <w:color w:val="000000"/>
        </w:rPr>
        <w:t xml:space="preserve">Art. 106-A. São competências da Coordenação de Registro de Medicamentos de Menor Complexidade, Bula e Rotulagem: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02D2294" w14:textId="35B26630" w:rsidR="00C54325" w:rsidRPr="00B06360" w:rsidRDefault="00C54325" w:rsidP="00C54325">
      <w:pPr>
        <w:spacing w:after="200"/>
        <w:ind w:firstLine="567"/>
        <w:jc w:val="both"/>
        <w:rPr>
          <w:color w:val="000000"/>
        </w:rPr>
      </w:pPr>
      <w:r w:rsidRPr="00B06360">
        <w:rPr>
          <w:color w:val="000000"/>
        </w:rPr>
        <w:t>I - analisar e emitir parecer circunstanciado e conclusivo sobre o registro de medicamentos cujas petições são classificadas como menor complexidade;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6E945FF4" w14:textId="60734C38" w:rsidR="00C54325" w:rsidRPr="00B06360" w:rsidRDefault="00C54325" w:rsidP="00C54325">
      <w:pPr>
        <w:spacing w:after="200"/>
        <w:ind w:firstLine="567"/>
        <w:jc w:val="both"/>
        <w:rPr>
          <w:color w:val="000000"/>
        </w:rPr>
      </w:pPr>
      <w:r w:rsidRPr="00B06360">
        <w:rPr>
          <w:color w:val="000000"/>
        </w:rPr>
        <w:t>II - avaliar petições de procedimento simplificado de registro de medicamentos genéricos, similares, específicos, fitoterápicos e biológicos;</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4D320BD3" w14:textId="26C76D11" w:rsidR="00C54325" w:rsidRPr="00B06360" w:rsidRDefault="00C54325" w:rsidP="00C54325">
      <w:pPr>
        <w:spacing w:after="200"/>
        <w:ind w:firstLine="567"/>
        <w:jc w:val="both"/>
        <w:rPr>
          <w:color w:val="000000"/>
        </w:rPr>
      </w:pPr>
      <w:r w:rsidRPr="00B06360">
        <w:rPr>
          <w:color w:val="000000"/>
        </w:rPr>
        <w:lastRenderedPageBreak/>
        <w:t>III - manifestar-se sobre os processos de análise de nome comercial, rotulagem para fins de registro e pós-registro de medicamentos;</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3FC84FB" w14:textId="377E4928" w:rsidR="00C54325" w:rsidRPr="00B06360" w:rsidRDefault="00C54325" w:rsidP="00C54325">
      <w:pPr>
        <w:spacing w:after="200"/>
        <w:ind w:firstLine="567"/>
        <w:jc w:val="both"/>
        <w:rPr>
          <w:color w:val="000000"/>
        </w:rPr>
      </w:pPr>
      <w:r w:rsidRPr="00B06360">
        <w:rPr>
          <w:color w:val="000000"/>
        </w:rPr>
        <w:t>IV - realizar o monitoramento de medicamentos quanto aos nomes comerciais, bulas e rotulagem;</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986572A" w14:textId="7ED6DC4C" w:rsidR="00C54325" w:rsidRPr="00B06360" w:rsidRDefault="00C54325" w:rsidP="00C54325">
      <w:pPr>
        <w:spacing w:after="200"/>
        <w:ind w:firstLine="567"/>
        <w:jc w:val="both"/>
        <w:rPr>
          <w:color w:val="000000"/>
        </w:rPr>
      </w:pPr>
      <w:r w:rsidRPr="00B06360">
        <w:rPr>
          <w:color w:val="000000"/>
        </w:rPr>
        <w:t>V – realizar auditorias de registro para comprovação do cumprimento dos requisitos técnicos relacionados ao dossiê de tecnologia farmacêutica dos medicamentos cujas petições são classificadas como menor complexidade;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1CAD920" w14:textId="6BCD7356" w:rsidR="00C54325" w:rsidRPr="00B06360" w:rsidRDefault="00C54325" w:rsidP="00C54325">
      <w:pPr>
        <w:spacing w:after="200"/>
        <w:ind w:firstLine="567"/>
        <w:jc w:val="both"/>
        <w:rPr>
          <w:color w:val="000000"/>
        </w:rPr>
      </w:pPr>
      <w:r w:rsidRPr="00B06360">
        <w:rPr>
          <w:color w:val="000000"/>
        </w:rPr>
        <w:t>VI - prestar assistência técnica frente às irregularidades, denúncias, falta de qualidade no que se refere à tecnologia farmacêutica e qualidade de medicamentos cujas petições são classificadas como menor complexidade e petições de procedimento simplificado;</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2DF8658F" w14:textId="69FD8E21" w:rsidR="00C54325" w:rsidRPr="00B06360" w:rsidRDefault="00C54325" w:rsidP="00C54325">
      <w:pPr>
        <w:spacing w:after="200"/>
        <w:ind w:firstLine="567"/>
        <w:jc w:val="both"/>
        <w:rPr>
          <w:color w:val="000000"/>
        </w:rPr>
      </w:pPr>
      <w:r w:rsidRPr="00B06360">
        <w:rPr>
          <w:color w:val="000000"/>
        </w:rPr>
        <w:t>VII - prestar assistência técnica frente às irregularidades e denúncias, no que se refere à bula, rotulagem e nome comercial;</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2D5CFCFC" w14:textId="71B567EB" w:rsidR="00C54325" w:rsidRPr="00B06360" w:rsidRDefault="00C54325" w:rsidP="00C54325">
      <w:pPr>
        <w:spacing w:after="200"/>
        <w:ind w:firstLine="567"/>
        <w:jc w:val="both"/>
        <w:rPr>
          <w:color w:val="000000"/>
        </w:rPr>
      </w:pPr>
      <w:r w:rsidRPr="00B06360">
        <w:rPr>
          <w:color w:val="000000"/>
        </w:rPr>
        <w:t>VIII - prestar assistência às ações de inspeções de boas práticas de fabricação relacionadas a medicamentos sintéticos, cujas petições são classificadas como menor complexidade e petições de procedimento simplificado;</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636227D0" w14:textId="2CC34732" w:rsidR="00C54325" w:rsidRPr="00B06360" w:rsidRDefault="00C54325" w:rsidP="00C54325">
      <w:pPr>
        <w:spacing w:after="200"/>
        <w:ind w:firstLine="567"/>
        <w:jc w:val="both"/>
        <w:rPr>
          <w:color w:val="000000"/>
        </w:rPr>
      </w:pPr>
      <w:r w:rsidRPr="00B06360">
        <w:rPr>
          <w:color w:val="000000"/>
        </w:rPr>
        <w:t>IX - harmonizar procedimentos técnicos e operacionais;</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479E2F5A" w14:textId="3C19FEC2" w:rsidR="00C54325" w:rsidRPr="00B06360" w:rsidRDefault="00C54325" w:rsidP="00C54325">
      <w:pPr>
        <w:spacing w:after="200"/>
        <w:ind w:firstLine="567"/>
        <w:jc w:val="both"/>
        <w:rPr>
          <w:color w:val="000000"/>
        </w:rPr>
      </w:pPr>
      <w:r w:rsidRPr="00B06360">
        <w:rPr>
          <w:color w:val="000000"/>
        </w:rPr>
        <w:t>X - manifestar-se, de forma circunstanciada e conclusiva, sobre os assuntos de sua competência; e</w:t>
      </w:r>
      <w:r>
        <w:rPr>
          <w:color w:val="000000"/>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A8B72E7" w14:textId="132517CD" w:rsidR="00C54325" w:rsidRDefault="00C54325" w:rsidP="00C54325">
      <w:pPr>
        <w:spacing w:after="200"/>
        <w:ind w:firstLine="567"/>
        <w:jc w:val="both"/>
        <w:rPr>
          <w:color w:val="000000"/>
        </w:rPr>
      </w:pPr>
      <w:r w:rsidRPr="00B06360">
        <w:rPr>
          <w:color w:val="000000"/>
        </w:rPr>
        <w:t>XI - gerenciar as filas de análise das petições dos assuntos sob sua responsabilidade.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618D5D2E" w14:textId="77777777" w:rsidR="00CB347F" w:rsidRPr="00B06360" w:rsidRDefault="00CB347F" w:rsidP="00CB347F">
      <w:pPr>
        <w:spacing w:after="200"/>
        <w:jc w:val="center"/>
        <w:rPr>
          <w:b/>
        </w:rPr>
      </w:pPr>
      <w:r w:rsidRPr="00B06360">
        <w:rPr>
          <w:b/>
        </w:rPr>
        <w:t>Subseção X</w:t>
      </w:r>
    </w:p>
    <w:p w14:paraId="073CA094" w14:textId="61B82BFB" w:rsidR="00CB347F" w:rsidRDefault="00CB347F" w:rsidP="00CB347F">
      <w:pPr>
        <w:spacing w:after="200"/>
        <w:jc w:val="center"/>
        <w:rPr>
          <w:b/>
        </w:rPr>
      </w:pPr>
      <w:r w:rsidRPr="00B06360">
        <w:rPr>
          <w:b/>
        </w:rPr>
        <w:t>Da Gerência de Avaliação de Tecnologia de Pós–Registro de Medicamentos Sintéticos</w:t>
      </w:r>
    </w:p>
    <w:p w14:paraId="717C1E30" w14:textId="01DBA875"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3BE912B3" w14:textId="6B631ADD" w:rsidR="00CB347F" w:rsidRPr="00B06360" w:rsidRDefault="00CB347F" w:rsidP="00CB347F">
      <w:pPr>
        <w:spacing w:after="200"/>
        <w:ind w:firstLine="567"/>
        <w:jc w:val="both"/>
        <w:rPr>
          <w:color w:val="000000"/>
        </w:rPr>
      </w:pPr>
      <w:r w:rsidRPr="00B06360">
        <w:rPr>
          <w:color w:val="000000"/>
        </w:rPr>
        <w:t>Art. 107. São competências da Gerência de Avaliação de Tecnologia de Pós–Registro de Medicamentos Sintéticos: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77F3B0F" w14:textId="3136C11C" w:rsidR="00CB347F" w:rsidRPr="00B06360" w:rsidRDefault="00CB347F" w:rsidP="00CB347F">
      <w:pPr>
        <w:spacing w:after="200"/>
        <w:ind w:firstLine="567"/>
        <w:jc w:val="both"/>
        <w:rPr>
          <w:color w:val="000000"/>
        </w:rPr>
      </w:pPr>
      <w:r w:rsidRPr="00B06360">
        <w:rPr>
          <w:color w:val="000000"/>
        </w:rPr>
        <w:t xml:space="preserve">I - analisar e emitir parecer circunstanciado e conclusivo nas petições de concessão de </w:t>
      </w:r>
      <w:r w:rsidRPr="00B06360">
        <w:rPr>
          <w:color w:val="000000"/>
        </w:rPr>
        <w:lastRenderedPageBreak/>
        <w:t>pós–registro e renovação de registro de medicamentos novos, inovadores,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709AD13" w14:textId="07B20791" w:rsidR="00CB347F" w:rsidRPr="00B06360" w:rsidRDefault="00CB347F" w:rsidP="00CB347F">
      <w:pPr>
        <w:spacing w:after="200"/>
        <w:ind w:firstLine="567"/>
        <w:jc w:val="both"/>
        <w:rPr>
          <w:color w:val="000000"/>
        </w:rPr>
      </w:pPr>
      <w:r w:rsidRPr="00B06360">
        <w:rPr>
          <w:color w:val="000000"/>
        </w:rPr>
        <w:t>II - realizar os procedimentos para fins de renovação automática e de declaração de caducidade dos pós–registro de medicamentos novos, inovadores,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7941B134" w14:textId="46C9B41B" w:rsidR="00CB347F" w:rsidRPr="00B06360" w:rsidRDefault="00CB347F" w:rsidP="00CB347F">
      <w:pPr>
        <w:spacing w:after="200"/>
        <w:ind w:firstLine="567"/>
        <w:jc w:val="both"/>
        <w:rPr>
          <w:color w:val="000000"/>
        </w:rPr>
      </w:pPr>
      <w:r w:rsidRPr="00B06360">
        <w:rPr>
          <w:color w:val="000000"/>
        </w:rPr>
        <w:t>III – realizar auditorias de pós-registro para comprovação do cumprimento dos requisitos técnicos relacionados ao dossiê de tecnologia farmacêutica dos medicamentos novos, inovadores, inovações incrementais,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8380908" w14:textId="3CF39231" w:rsidR="00CB347F" w:rsidRPr="00B06360" w:rsidRDefault="00CB347F" w:rsidP="00CB347F">
      <w:pPr>
        <w:spacing w:after="200"/>
        <w:ind w:firstLine="567"/>
        <w:jc w:val="both"/>
        <w:rPr>
          <w:color w:val="000000"/>
        </w:rPr>
      </w:pPr>
      <w:r w:rsidRPr="00B06360">
        <w:rPr>
          <w:color w:val="000000"/>
        </w:rPr>
        <w:t xml:space="preserve">IV - harmonizar procedimentos técnicos e operacionais; </w:t>
      </w:r>
      <w:r w:rsidRPr="00FE094C">
        <w:rPr>
          <w:b/>
          <w:color w:val="0000FF"/>
        </w:rPr>
        <w:t xml:space="preserve">(Redação dada </w:t>
      </w:r>
      <w:r w:rsidR="00235F6E">
        <w:rPr>
          <w:b/>
          <w:color w:val="0000FF"/>
        </w:rPr>
        <w:t>pela Resolução – RDC nº 176, de 15 de setembro de 2017)</w:t>
      </w:r>
    </w:p>
    <w:p w14:paraId="48BF5C89" w14:textId="0CDCF359" w:rsidR="00CB347F" w:rsidRPr="00B06360" w:rsidRDefault="00CB347F" w:rsidP="00CB347F">
      <w:pPr>
        <w:spacing w:after="200"/>
        <w:ind w:firstLine="567"/>
        <w:jc w:val="both"/>
        <w:rPr>
          <w:color w:val="000000"/>
        </w:rPr>
      </w:pPr>
      <w:r w:rsidRPr="00B06360">
        <w:rPr>
          <w:color w:val="000000"/>
        </w:rPr>
        <w:t xml:space="preserve">V - dar assistência às ações de fiscalização e inspeções de boas práticas de fabricação relacionadas a medicamentos novos, inovadores, genéricos e similares; </w:t>
      </w:r>
      <w:r w:rsidRPr="00FE094C">
        <w:rPr>
          <w:b/>
          <w:color w:val="0000FF"/>
        </w:rPr>
        <w:t xml:space="preserve">(Redação dada </w:t>
      </w:r>
      <w:r w:rsidR="00235F6E">
        <w:rPr>
          <w:b/>
          <w:color w:val="0000FF"/>
        </w:rPr>
        <w:t>pela Resolução – RDC nº 176, de 15 de setembro de 2017)</w:t>
      </w:r>
    </w:p>
    <w:p w14:paraId="704DCB6F" w14:textId="5834B739" w:rsidR="00CB347F" w:rsidRPr="00B06360" w:rsidRDefault="00CB347F" w:rsidP="00CB347F">
      <w:pPr>
        <w:spacing w:after="200"/>
        <w:ind w:firstLine="567"/>
        <w:jc w:val="both"/>
        <w:rPr>
          <w:color w:val="000000"/>
        </w:rPr>
      </w:pPr>
      <w:r w:rsidRPr="00B06360">
        <w:rPr>
          <w:color w:val="000000"/>
        </w:rPr>
        <w:t xml:space="preserve">VI - manifestar–se, de forma circunstanciada e conclusiva, sobre tecnologia farmacêutica de medicamentos registrados que tiveram modificações e renovados na categoria regulatória de novo, inovador, genérico e similar; </w:t>
      </w:r>
      <w:r w:rsidRPr="00FE094C">
        <w:rPr>
          <w:b/>
          <w:color w:val="0000FF"/>
        </w:rPr>
        <w:t xml:space="preserve">(Redação dada </w:t>
      </w:r>
      <w:r w:rsidR="00235F6E">
        <w:rPr>
          <w:b/>
          <w:color w:val="0000FF"/>
        </w:rPr>
        <w:t>pela Resolução – RDC nº 176, de 15 de setembro de 2017)</w:t>
      </w:r>
    </w:p>
    <w:p w14:paraId="73824F17" w14:textId="542F702D" w:rsidR="00CB347F" w:rsidRPr="00B06360" w:rsidRDefault="00CB347F" w:rsidP="00CB347F">
      <w:pPr>
        <w:spacing w:after="200"/>
        <w:ind w:firstLine="567"/>
        <w:jc w:val="both"/>
        <w:rPr>
          <w:color w:val="000000"/>
        </w:rPr>
      </w:pPr>
      <w:r w:rsidRPr="00B06360">
        <w:rPr>
          <w:color w:val="000000"/>
        </w:rPr>
        <w:t>VII - prestar assistência técnica frente às irregularidades, denúncias, falta de qualidade no que se refere à tecnologia farmacêutica e qualidade de medicamentos sintéticos;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921299A" w14:textId="0BB94832" w:rsidR="00CB347F" w:rsidRPr="00B06360" w:rsidRDefault="00CB347F" w:rsidP="00CB347F">
      <w:pPr>
        <w:spacing w:after="200"/>
        <w:ind w:firstLine="567"/>
        <w:jc w:val="both"/>
        <w:rPr>
          <w:color w:val="000000"/>
        </w:rPr>
      </w:pPr>
      <w:r w:rsidRPr="00B06360">
        <w:rPr>
          <w:color w:val="000000"/>
        </w:rPr>
        <w:t>VIII - propor a suspensão e cancelamento do registro de medicamentos novos, inovadores, genéricos e similares;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3845E9B7" w14:textId="274BBB49" w:rsidR="00CB347F" w:rsidRPr="00B06360" w:rsidRDefault="00CB347F" w:rsidP="00CB347F">
      <w:pPr>
        <w:spacing w:after="200"/>
        <w:ind w:firstLine="567"/>
        <w:jc w:val="both"/>
        <w:rPr>
          <w:color w:val="000000"/>
        </w:rPr>
      </w:pPr>
      <w:r w:rsidRPr="00B06360">
        <w:rPr>
          <w:color w:val="000000"/>
        </w:rPr>
        <w:t>IX - manifestar-se, de forma circunstanciada e conclusiva, sobre os assuntos de sua competência;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6D23D31D" w14:textId="425F9A2E" w:rsidR="00CB347F" w:rsidRDefault="00CB347F" w:rsidP="00CB347F">
      <w:pPr>
        <w:spacing w:after="200"/>
        <w:ind w:firstLine="567"/>
        <w:jc w:val="both"/>
        <w:rPr>
          <w:b/>
          <w:color w:val="0000FF"/>
        </w:rPr>
      </w:pPr>
      <w:r w:rsidRPr="00B06360">
        <w:rPr>
          <w:color w:val="000000"/>
        </w:rPr>
        <w:t>X - gerenciar as filas de análise das petições dos assuntos referentes às suas atribuições.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5C08F5D" w14:textId="77777777" w:rsidR="00C54325" w:rsidRPr="00B06360" w:rsidRDefault="00C54325" w:rsidP="00C54325">
      <w:pPr>
        <w:spacing w:after="200"/>
        <w:jc w:val="center"/>
        <w:rPr>
          <w:b/>
        </w:rPr>
      </w:pPr>
      <w:r w:rsidRPr="00B06360">
        <w:rPr>
          <w:b/>
        </w:rPr>
        <w:t>Subseção X-A</w:t>
      </w:r>
    </w:p>
    <w:p w14:paraId="6748B31B" w14:textId="3A0D00CF" w:rsidR="00C54325" w:rsidRDefault="00C54325" w:rsidP="00C54325">
      <w:pPr>
        <w:spacing w:after="200"/>
        <w:jc w:val="center"/>
        <w:rPr>
          <w:b/>
        </w:rPr>
      </w:pPr>
      <w:r w:rsidRPr="00B06360">
        <w:rPr>
          <w:b/>
        </w:rPr>
        <w:t>Da Coordenação de Pós-Registro de Medicamentos de Menor Complexidade</w:t>
      </w:r>
    </w:p>
    <w:p w14:paraId="2B80E678" w14:textId="79604A94" w:rsidR="00C54325" w:rsidRDefault="00C54325" w:rsidP="00C54325">
      <w:pPr>
        <w:spacing w:after="200"/>
        <w:jc w:val="center"/>
        <w:rPr>
          <w:color w:val="000000"/>
        </w:rPr>
      </w:pPr>
      <w:r w:rsidRPr="00FE094C">
        <w:rPr>
          <w:b/>
          <w:color w:val="0000FF"/>
        </w:rPr>
        <w:t>(</w:t>
      </w:r>
      <w:r>
        <w:rPr>
          <w:b/>
          <w:color w:val="0000FF"/>
        </w:rPr>
        <w:t>Incluída</w:t>
      </w:r>
      <w:r w:rsidRPr="00FE094C">
        <w:rPr>
          <w:b/>
          <w:color w:val="0000FF"/>
        </w:rPr>
        <w:t xml:space="preserve"> </w:t>
      </w:r>
      <w:r w:rsidR="00235F6E">
        <w:rPr>
          <w:b/>
          <w:color w:val="0000FF"/>
        </w:rPr>
        <w:t>pela Resolução – RDC nº 176, de 15 de setembro de 2017)</w:t>
      </w:r>
    </w:p>
    <w:p w14:paraId="476358F3" w14:textId="47B2BC8D" w:rsidR="00C54325" w:rsidRDefault="00C54325" w:rsidP="00C54325">
      <w:pPr>
        <w:spacing w:after="200"/>
        <w:ind w:firstLine="567"/>
        <w:jc w:val="both"/>
        <w:rPr>
          <w:color w:val="000000"/>
        </w:rPr>
      </w:pPr>
      <w:r w:rsidRPr="00B06360">
        <w:rPr>
          <w:color w:val="000000"/>
        </w:rPr>
        <w:t>Art. 107-A. São competências da Coordenação de Pós-Registro de Medicamento de Menor Complexidade: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 xml:space="preserve">pela Resolução – RDC nº 176, de 15 de setembro de </w:t>
      </w:r>
      <w:r w:rsidR="00235F6E">
        <w:rPr>
          <w:b/>
          <w:color w:val="0000FF"/>
        </w:rPr>
        <w:lastRenderedPageBreak/>
        <w:t>2017)</w:t>
      </w:r>
    </w:p>
    <w:p w14:paraId="47A43E62" w14:textId="77777777" w:rsidR="00C54325" w:rsidRPr="00B06360" w:rsidRDefault="00C54325" w:rsidP="00C54325">
      <w:pPr>
        <w:spacing w:after="200"/>
        <w:ind w:firstLine="567"/>
        <w:jc w:val="both"/>
        <w:rPr>
          <w:color w:val="000000"/>
        </w:rPr>
      </w:pPr>
      <w:r w:rsidRPr="00B06360">
        <w:rPr>
          <w:color w:val="000000"/>
        </w:rPr>
        <w:t>I - analisar e emitir parecer circunstanciado e conclusivo sobre as petições de pós-registro de medicamentos cujas petições são classificadas como menor complexidade;</w:t>
      </w:r>
    </w:p>
    <w:p w14:paraId="5996D61A" w14:textId="03415FB7" w:rsidR="00C54325" w:rsidRDefault="00C54325" w:rsidP="00C54325">
      <w:pPr>
        <w:spacing w:after="200"/>
        <w:ind w:firstLine="567"/>
        <w:jc w:val="both"/>
        <w:rPr>
          <w:color w:val="000000"/>
        </w:rPr>
      </w:pPr>
      <w:r w:rsidRPr="00B06360">
        <w:rPr>
          <w:color w:val="000000"/>
        </w:rPr>
        <w:t>II – realizar auditorias de pós-registro para comprovação do cumprimento dos requisitos técnicos relacionados ao dossiê de tecnologia farmacêutica dos medicamentos cujas petições são classificadas como menor complexidade;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0D59533" w14:textId="215C5118" w:rsidR="00C54325" w:rsidRPr="00B06360" w:rsidRDefault="00C54325" w:rsidP="00C54325">
      <w:pPr>
        <w:spacing w:after="200"/>
        <w:ind w:firstLine="567"/>
        <w:jc w:val="both"/>
        <w:rPr>
          <w:color w:val="000000"/>
        </w:rPr>
      </w:pPr>
      <w:r w:rsidRPr="00B06360">
        <w:rPr>
          <w:color w:val="000000"/>
        </w:rPr>
        <w:t>III - prestar assistência técnica frente às irregularidades, denúncias, falta de qualidade no que se refere à tecnologia farmacêutica e qualidade de medicamentos cujas petições são classificadas como menor complexidade;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2CC9B7CC" w14:textId="2373C622" w:rsidR="00C54325" w:rsidRPr="00B06360" w:rsidRDefault="00C54325" w:rsidP="00C54325">
      <w:pPr>
        <w:spacing w:after="200"/>
        <w:ind w:firstLine="567"/>
        <w:jc w:val="both"/>
        <w:rPr>
          <w:color w:val="000000"/>
        </w:rPr>
      </w:pPr>
      <w:r w:rsidRPr="00B06360">
        <w:rPr>
          <w:color w:val="000000"/>
        </w:rPr>
        <w:t>IV - prestar assistência às ações de inspeções de boas práticas de fabricação relacionadas a medicamentos sintéticos, cujas petições são classificadas como menor complexidade;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19CD7AA" w14:textId="1E35C78D" w:rsidR="00C54325" w:rsidRPr="00B06360" w:rsidRDefault="00C54325" w:rsidP="00C54325">
      <w:pPr>
        <w:spacing w:after="200"/>
        <w:ind w:firstLine="567"/>
        <w:jc w:val="both"/>
        <w:rPr>
          <w:color w:val="000000"/>
        </w:rPr>
      </w:pPr>
      <w:r w:rsidRPr="00B06360">
        <w:rPr>
          <w:color w:val="000000"/>
        </w:rPr>
        <w:t>V - harmonizar procedimentos técnicos e operacionais;</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090A6456" w14:textId="6438833A" w:rsidR="00C54325" w:rsidRPr="00B06360" w:rsidRDefault="00C54325" w:rsidP="00C54325">
      <w:pPr>
        <w:spacing w:after="200"/>
        <w:ind w:firstLine="567"/>
        <w:jc w:val="both"/>
        <w:rPr>
          <w:color w:val="000000"/>
        </w:rPr>
      </w:pPr>
      <w:r w:rsidRPr="00B06360">
        <w:rPr>
          <w:color w:val="000000"/>
        </w:rPr>
        <w:t>VI - manifestar-se, de forma circunstanciada e conclusiva, sobre os assuntos de sua competência; e</w:t>
      </w:r>
      <w:r>
        <w:rPr>
          <w:color w:val="000000"/>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6EB7E6F8" w14:textId="4E940B47" w:rsidR="00C54325" w:rsidRDefault="00C54325" w:rsidP="00C54325">
      <w:pPr>
        <w:spacing w:after="200"/>
        <w:ind w:firstLine="567"/>
        <w:jc w:val="both"/>
        <w:rPr>
          <w:color w:val="000000"/>
        </w:rPr>
      </w:pPr>
      <w:r w:rsidRPr="00B06360">
        <w:rPr>
          <w:color w:val="000000"/>
        </w:rPr>
        <w:t>VII - gerenciar as filas de análise das petições dos assuntos sob sua responsabilidade.</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267043C" w14:textId="77777777" w:rsidR="00CB347F" w:rsidRPr="00B06360" w:rsidRDefault="00CB347F" w:rsidP="00CB347F">
      <w:pPr>
        <w:spacing w:after="200"/>
        <w:jc w:val="center"/>
        <w:rPr>
          <w:b/>
        </w:rPr>
      </w:pPr>
      <w:r w:rsidRPr="00B06360">
        <w:rPr>
          <w:b/>
        </w:rPr>
        <w:t>Subseção XI</w:t>
      </w:r>
    </w:p>
    <w:p w14:paraId="151A3FA6" w14:textId="7A965B25" w:rsidR="00CB347F" w:rsidRDefault="00CB347F" w:rsidP="00CB347F">
      <w:pPr>
        <w:spacing w:after="200"/>
        <w:jc w:val="center"/>
        <w:rPr>
          <w:b/>
        </w:rPr>
      </w:pPr>
      <w:r w:rsidRPr="00B06360">
        <w:rPr>
          <w:b/>
        </w:rPr>
        <w:t>Da Gerência de Medicamentos Específicos, Fitoterápicos, Dinamizados, Notificados e Gases Medicinais</w:t>
      </w:r>
    </w:p>
    <w:p w14:paraId="75339B77" w14:textId="21217557"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2B089295" w14:textId="46D88068" w:rsidR="00CB347F" w:rsidRPr="00B06360" w:rsidRDefault="00CB347F" w:rsidP="00CB347F">
      <w:pPr>
        <w:spacing w:after="200"/>
        <w:ind w:firstLine="567"/>
        <w:jc w:val="both"/>
        <w:rPr>
          <w:color w:val="000000"/>
        </w:rPr>
      </w:pPr>
      <w:r w:rsidRPr="00B06360">
        <w:rPr>
          <w:color w:val="000000"/>
        </w:rPr>
        <w:t>Art. 108. São competências da Gerência de Medicamentos Específicos, Fitoterápicos, Dinamizados, Notificados e Gases Medicinais: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02EC185A" w14:textId="20F15525" w:rsidR="00CB347F" w:rsidRPr="00B06360" w:rsidRDefault="00CB347F" w:rsidP="00CB347F">
      <w:pPr>
        <w:spacing w:after="200"/>
        <w:ind w:firstLine="567"/>
        <w:jc w:val="both"/>
        <w:rPr>
          <w:color w:val="000000"/>
        </w:rPr>
      </w:pPr>
      <w:r w:rsidRPr="00B06360">
        <w:rPr>
          <w:color w:val="000000"/>
        </w:rPr>
        <w:t>I - analisar e emitir parecer circunstanciado e conclusivo nas petições de concessão de registros, renovação de registros e pós–registros de medicamentos específicos, fitoterápicos, dinamizados e gases medicinais;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366EED58" w14:textId="1F0F94B2" w:rsidR="00CB347F" w:rsidRPr="00B06360" w:rsidRDefault="00CB347F" w:rsidP="00CB347F">
      <w:pPr>
        <w:spacing w:after="200"/>
        <w:ind w:firstLine="567"/>
        <w:jc w:val="both"/>
        <w:rPr>
          <w:color w:val="000000"/>
        </w:rPr>
      </w:pPr>
      <w:r w:rsidRPr="00B06360">
        <w:rPr>
          <w:color w:val="000000"/>
        </w:rPr>
        <w:t xml:space="preserve">II - realizar os procedimentos de renovação automática do registro e de declaração de caducidade do registro dos medicamentos específicos, fitoterápicos, dinamizados e gases </w:t>
      </w:r>
      <w:r w:rsidRPr="00B06360">
        <w:rPr>
          <w:color w:val="000000"/>
        </w:rPr>
        <w:lastRenderedPageBreak/>
        <w:t>medicinais;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89408BC" w14:textId="203089FA" w:rsidR="00CB347F" w:rsidRPr="00B06360" w:rsidRDefault="00CB347F" w:rsidP="00CB347F">
      <w:pPr>
        <w:spacing w:after="200"/>
        <w:ind w:firstLine="567"/>
        <w:jc w:val="both"/>
        <w:rPr>
          <w:color w:val="000000"/>
        </w:rPr>
      </w:pPr>
      <w:r w:rsidRPr="00B06360">
        <w:rPr>
          <w:color w:val="000000"/>
        </w:rPr>
        <w:t>III - avaliar as solicitações de habilitação de empresas e acompanhar as notificações de fitoterápicos, medicamentos dinamizados, gases medicinais e medicamentos de notificação simplificada para fins de manutenção e de novas concessões;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421FF4E1" w14:textId="42C7F185" w:rsidR="00CB347F" w:rsidRPr="00B06360" w:rsidRDefault="00CB347F" w:rsidP="00CB347F">
      <w:pPr>
        <w:spacing w:after="200"/>
        <w:ind w:firstLine="567"/>
        <w:jc w:val="both"/>
        <w:rPr>
          <w:color w:val="000000"/>
        </w:rPr>
      </w:pPr>
      <w:r w:rsidRPr="00B06360">
        <w:rPr>
          <w:color w:val="000000"/>
        </w:rPr>
        <w:t>IV – realizar auditorias de registro e pós-registro para comprovação do cumprimento dos requisitos técnicos relacionados aos medicamentos específicos, fitoterápicos, dinamizados e gases medicinais;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F023ABF" w14:textId="2F0D773D" w:rsidR="00CB347F" w:rsidRPr="00B06360" w:rsidRDefault="00CB347F" w:rsidP="00CB347F">
      <w:pPr>
        <w:spacing w:after="200"/>
        <w:ind w:firstLine="567"/>
        <w:jc w:val="both"/>
        <w:rPr>
          <w:color w:val="000000"/>
        </w:rPr>
      </w:pPr>
      <w:r w:rsidRPr="00B06360">
        <w:rPr>
          <w:color w:val="000000"/>
        </w:rPr>
        <w:t xml:space="preserve">V - harmonizar procedimentos técnicos e operacionais; </w:t>
      </w:r>
      <w:r w:rsidRPr="00FE094C">
        <w:rPr>
          <w:b/>
          <w:color w:val="0000FF"/>
        </w:rPr>
        <w:t xml:space="preserve">(Redação dada </w:t>
      </w:r>
      <w:r w:rsidR="00235F6E">
        <w:rPr>
          <w:b/>
          <w:color w:val="0000FF"/>
        </w:rPr>
        <w:t>pela Resolução – RDC nº 176, de 15 de setembro de 2017)</w:t>
      </w:r>
    </w:p>
    <w:p w14:paraId="73949783" w14:textId="5CF5972B" w:rsidR="00CB347F" w:rsidRPr="00B06360" w:rsidRDefault="00CB347F" w:rsidP="00CB347F">
      <w:pPr>
        <w:spacing w:after="200"/>
        <w:ind w:firstLine="567"/>
        <w:jc w:val="both"/>
        <w:rPr>
          <w:color w:val="000000"/>
        </w:rPr>
      </w:pPr>
      <w:r w:rsidRPr="00B06360">
        <w:rPr>
          <w:color w:val="000000"/>
        </w:rPr>
        <w:t>VI - manifestar–se, de forma circunstanciada e conclusiva, sobre os assuntos de sua competência;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6856C89" w14:textId="4620DC90" w:rsidR="00CB347F" w:rsidRPr="00B06360" w:rsidRDefault="00CB347F" w:rsidP="00CB347F">
      <w:pPr>
        <w:spacing w:after="200"/>
        <w:ind w:firstLine="567"/>
        <w:jc w:val="both"/>
        <w:rPr>
          <w:color w:val="000000"/>
        </w:rPr>
      </w:pPr>
      <w:r w:rsidRPr="00B06360">
        <w:rPr>
          <w:color w:val="000000"/>
        </w:rPr>
        <w:t>VII - dar assistência às ações de fiscalização e inspeções de boas práticas de fabricação relacionadas a medicamentos específicos, fitoterápicos, dinamizados, de notificação simplificada e gases medicinais; e</w:t>
      </w:r>
      <w:r>
        <w:rPr>
          <w:color w:val="000000"/>
        </w:rPr>
        <w:t xml:space="preserve"> </w:t>
      </w:r>
      <w:r w:rsidRPr="00FE094C">
        <w:rPr>
          <w:b/>
          <w:color w:val="0000FF"/>
        </w:rPr>
        <w:t xml:space="preserve">(Redação dada </w:t>
      </w:r>
      <w:r w:rsidR="00235F6E">
        <w:rPr>
          <w:b/>
          <w:color w:val="0000FF"/>
        </w:rPr>
        <w:t>pela Resolução – RDC nº 176, de 15 de setembro de 2017)</w:t>
      </w:r>
    </w:p>
    <w:p w14:paraId="67A185A1" w14:textId="0974B818" w:rsidR="00CB347F" w:rsidRDefault="00CB347F" w:rsidP="00CB347F">
      <w:pPr>
        <w:spacing w:after="200"/>
        <w:ind w:firstLine="567"/>
        <w:jc w:val="both"/>
        <w:rPr>
          <w:b/>
          <w:color w:val="0000FF"/>
        </w:rPr>
      </w:pPr>
      <w:r w:rsidRPr="00B06360">
        <w:rPr>
          <w:color w:val="000000"/>
        </w:rPr>
        <w:t>VIII - gerenciar as filas de análise das petições dos assuntos referentes às suas atribuições.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15DA952" w14:textId="77777777" w:rsidR="00C54325" w:rsidRPr="00B06360" w:rsidRDefault="00C54325" w:rsidP="00C54325">
      <w:pPr>
        <w:spacing w:after="200"/>
        <w:jc w:val="center"/>
        <w:rPr>
          <w:b/>
        </w:rPr>
      </w:pPr>
      <w:r w:rsidRPr="00B06360">
        <w:rPr>
          <w:b/>
        </w:rPr>
        <w:t>Subseção XII</w:t>
      </w:r>
    </w:p>
    <w:p w14:paraId="11358064" w14:textId="7B5EB629" w:rsidR="00C54325" w:rsidRDefault="00C54325" w:rsidP="00C54325">
      <w:pPr>
        <w:spacing w:after="200"/>
        <w:jc w:val="center"/>
        <w:rPr>
          <w:b/>
        </w:rPr>
      </w:pPr>
      <w:r w:rsidRPr="00B06360">
        <w:rPr>
          <w:b/>
        </w:rPr>
        <w:t>Da Gerência de Avaliação de Produtos Biológicos</w:t>
      </w:r>
    </w:p>
    <w:p w14:paraId="7B7F4724" w14:textId="3B0C6C1D" w:rsidR="00C54325" w:rsidRDefault="00C54325" w:rsidP="00C54325">
      <w:pPr>
        <w:spacing w:after="200"/>
        <w:jc w:val="center"/>
        <w:rPr>
          <w:b/>
        </w:rPr>
      </w:pP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4C8B2863" w14:textId="1979F39A" w:rsidR="00C54325" w:rsidRPr="00B06360" w:rsidRDefault="00C54325" w:rsidP="00C54325">
      <w:pPr>
        <w:spacing w:after="200"/>
        <w:ind w:firstLine="567"/>
        <w:jc w:val="both"/>
        <w:rPr>
          <w:color w:val="000000"/>
        </w:rPr>
      </w:pPr>
      <w:r w:rsidRPr="00B06360">
        <w:rPr>
          <w:color w:val="000000"/>
        </w:rPr>
        <w:t>Art. 108-A. São competências da Gerência de Avaliação de Produtos Biológicos:</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1993050" w14:textId="1FB87549" w:rsidR="00C54325" w:rsidRPr="00B06360" w:rsidRDefault="00C54325" w:rsidP="00C54325">
      <w:pPr>
        <w:spacing w:after="200"/>
        <w:ind w:firstLine="567"/>
        <w:jc w:val="both"/>
        <w:rPr>
          <w:color w:val="000000"/>
        </w:rPr>
      </w:pPr>
      <w:r w:rsidRPr="00B06360">
        <w:rPr>
          <w:color w:val="000000"/>
        </w:rPr>
        <w:t>I - analisar e emitir parecer circunstanciado e conclusivo nas petições de registro, renovação e pós–registro de produtos biológicos;</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3CDF3871" w14:textId="568C182B" w:rsidR="00C54325" w:rsidRPr="00B06360" w:rsidRDefault="00C54325" w:rsidP="00C54325">
      <w:pPr>
        <w:spacing w:after="200"/>
        <w:ind w:firstLine="567"/>
        <w:jc w:val="both"/>
        <w:rPr>
          <w:color w:val="000000"/>
        </w:rPr>
      </w:pPr>
      <w:r w:rsidRPr="00B06360">
        <w:rPr>
          <w:color w:val="000000"/>
        </w:rPr>
        <w:t xml:space="preserve">II - analisar e emitir parecer circunstanciado e conclusivo nas petições de registro, renovação e pós-registro dos radioisótopos para uso diagnóstico in vivo e </w:t>
      </w:r>
      <w:proofErr w:type="spellStart"/>
      <w:r w:rsidRPr="00B06360">
        <w:rPr>
          <w:color w:val="000000"/>
        </w:rPr>
        <w:t>radiofármacos</w:t>
      </w:r>
      <w:proofErr w:type="spellEnd"/>
      <w:r w:rsidRPr="00B06360">
        <w:rPr>
          <w:color w:val="000000"/>
        </w:rPr>
        <w:t xml:space="preserve"> e produtos radioativos, utilizados em diagnósticos e terapia;</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A85168C" w14:textId="1B244A13" w:rsidR="00C54325" w:rsidRPr="00B06360" w:rsidRDefault="00C54325" w:rsidP="00C54325">
      <w:pPr>
        <w:spacing w:after="200"/>
        <w:ind w:firstLine="567"/>
        <w:jc w:val="both"/>
        <w:rPr>
          <w:color w:val="000000"/>
        </w:rPr>
      </w:pPr>
      <w:r w:rsidRPr="00B06360">
        <w:rPr>
          <w:color w:val="000000"/>
        </w:rPr>
        <w:t xml:space="preserve">III - realizar os procedimentos para fins de renovação automática e para declaração de caducidade do registro dos produtos biológicos e </w:t>
      </w:r>
      <w:proofErr w:type="spellStart"/>
      <w:r w:rsidRPr="00B06360">
        <w:rPr>
          <w:color w:val="000000"/>
        </w:rPr>
        <w:t>radiofármacos</w:t>
      </w:r>
      <w:proofErr w:type="spellEnd"/>
      <w:r w:rsidRPr="00B06360">
        <w:rPr>
          <w:color w:val="000000"/>
        </w:rPr>
        <w:t xml:space="preserve">; </w:t>
      </w:r>
      <w:r w:rsidRPr="00FE094C">
        <w:rPr>
          <w:b/>
          <w:color w:val="0000FF"/>
        </w:rPr>
        <w:t>(</w:t>
      </w:r>
      <w:r>
        <w:rPr>
          <w:b/>
          <w:color w:val="0000FF"/>
        </w:rPr>
        <w:t>Incluído</w:t>
      </w:r>
      <w:r w:rsidRPr="00FE094C">
        <w:rPr>
          <w:b/>
          <w:color w:val="0000FF"/>
        </w:rPr>
        <w:t xml:space="preserve"> </w:t>
      </w:r>
      <w:r w:rsidR="00235F6E">
        <w:rPr>
          <w:b/>
          <w:color w:val="0000FF"/>
        </w:rPr>
        <w:t xml:space="preserve">pela Resolução – </w:t>
      </w:r>
      <w:r w:rsidR="00235F6E">
        <w:rPr>
          <w:b/>
          <w:color w:val="0000FF"/>
        </w:rPr>
        <w:lastRenderedPageBreak/>
        <w:t>RDC nº 176, de 15 de setembro de 2017)</w:t>
      </w:r>
    </w:p>
    <w:p w14:paraId="3EBEEE59" w14:textId="114CD286" w:rsidR="00C54325" w:rsidRPr="00B06360" w:rsidRDefault="00C54325" w:rsidP="00C54325">
      <w:pPr>
        <w:spacing w:after="200"/>
        <w:ind w:firstLine="567"/>
        <w:jc w:val="both"/>
        <w:rPr>
          <w:color w:val="000000"/>
        </w:rPr>
      </w:pPr>
      <w:r w:rsidRPr="00B06360">
        <w:rPr>
          <w:color w:val="000000"/>
        </w:rPr>
        <w:t xml:space="preserve">IV - dar assistência às ações de fiscalização e inspeções de boas práticas de fabricação relacionadas a produtos biológicos e </w:t>
      </w:r>
      <w:proofErr w:type="spellStart"/>
      <w:r w:rsidRPr="00B06360">
        <w:rPr>
          <w:color w:val="000000"/>
        </w:rPr>
        <w:t>radiofármacos</w:t>
      </w:r>
      <w:proofErr w:type="spellEnd"/>
      <w:r w:rsidRPr="00B06360">
        <w:rPr>
          <w:color w:val="000000"/>
        </w:rPr>
        <w:t>;</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3DCA9EFA" w14:textId="4C8DCB25" w:rsidR="00C54325" w:rsidRPr="00B06360" w:rsidRDefault="00C54325" w:rsidP="00C54325">
      <w:pPr>
        <w:spacing w:after="200"/>
        <w:ind w:firstLine="567"/>
        <w:jc w:val="both"/>
        <w:rPr>
          <w:color w:val="000000"/>
        </w:rPr>
      </w:pPr>
      <w:r w:rsidRPr="00B06360">
        <w:rPr>
          <w:color w:val="000000"/>
        </w:rPr>
        <w:t xml:space="preserve">V – realizar auditorias de registro e pós-registro para comprovação do cumprimento dos requisitos técnicos relacionados aos produtos biológicos, radioisótopos para uso diagnóstico in vivo, </w:t>
      </w:r>
      <w:proofErr w:type="spellStart"/>
      <w:r w:rsidRPr="00B06360">
        <w:rPr>
          <w:color w:val="000000"/>
        </w:rPr>
        <w:t>radiofármacos</w:t>
      </w:r>
      <w:proofErr w:type="spellEnd"/>
      <w:r w:rsidRPr="00B06360">
        <w:rPr>
          <w:color w:val="000000"/>
        </w:rPr>
        <w:t xml:space="preserve"> e produtos radioativos, utilizados em diagnósticos e terapia;</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2141C413" w14:textId="6B50CBD1" w:rsidR="00C54325" w:rsidRPr="00B06360" w:rsidRDefault="00C54325" w:rsidP="00C54325">
      <w:pPr>
        <w:spacing w:after="200"/>
        <w:ind w:firstLine="567"/>
        <w:jc w:val="both"/>
        <w:rPr>
          <w:color w:val="000000"/>
        </w:rPr>
      </w:pPr>
      <w:r w:rsidRPr="00B06360">
        <w:rPr>
          <w:color w:val="000000"/>
        </w:rPr>
        <w:t xml:space="preserve">VI - harmonizar procedimentos técnicos e operacionais;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730BCBEA" w14:textId="69B1C73C" w:rsidR="00C54325" w:rsidRPr="00B06360" w:rsidRDefault="00C54325" w:rsidP="00C54325">
      <w:pPr>
        <w:spacing w:after="200"/>
        <w:ind w:firstLine="567"/>
        <w:jc w:val="both"/>
        <w:rPr>
          <w:color w:val="000000"/>
        </w:rPr>
      </w:pPr>
      <w:r w:rsidRPr="00B06360">
        <w:rPr>
          <w:color w:val="000000"/>
        </w:rPr>
        <w:t>VII - participar de inspeções relacionadas a produtos biológicos, em parceria com outras unidades organizacionais da Anvisa;</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269AC6FF" w14:textId="6A723FDA" w:rsidR="00C54325" w:rsidRPr="00B06360" w:rsidRDefault="00C54325" w:rsidP="00C54325">
      <w:pPr>
        <w:spacing w:after="200"/>
        <w:ind w:firstLine="567"/>
        <w:jc w:val="both"/>
        <w:rPr>
          <w:color w:val="000000"/>
        </w:rPr>
      </w:pPr>
      <w:r w:rsidRPr="00B06360">
        <w:rPr>
          <w:color w:val="000000"/>
        </w:rPr>
        <w:t xml:space="preserve">VIII - participar de inspeções relacionadas a radioisótopos para uso diagnóstico in vivo e </w:t>
      </w:r>
      <w:proofErr w:type="spellStart"/>
      <w:r w:rsidRPr="00B06360">
        <w:rPr>
          <w:color w:val="000000"/>
        </w:rPr>
        <w:t>radiofármacos</w:t>
      </w:r>
      <w:proofErr w:type="spellEnd"/>
      <w:r w:rsidRPr="00B06360">
        <w:rPr>
          <w:color w:val="000000"/>
        </w:rPr>
        <w:t xml:space="preserve"> e produtos radioativos, utilizados em diagnósticos e terapia, em parceria como outras unidades organizacionais da Anvisa;</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AD0E933" w14:textId="2D156A35" w:rsidR="00C54325" w:rsidRPr="00B06360" w:rsidRDefault="00C54325" w:rsidP="00C54325">
      <w:pPr>
        <w:spacing w:after="200"/>
        <w:ind w:firstLine="567"/>
        <w:jc w:val="both"/>
        <w:rPr>
          <w:color w:val="000000"/>
        </w:rPr>
      </w:pPr>
      <w:r w:rsidRPr="00B06360">
        <w:rPr>
          <w:color w:val="000000"/>
        </w:rPr>
        <w:t>IX - manifestar-se, de forma circunstanciada e conclusiva, sobre os assuntos de sua competência;</w:t>
      </w:r>
      <w:r w:rsidRPr="00C54325">
        <w:rPr>
          <w:b/>
          <w:color w:val="0000FF"/>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B8F04B8" w14:textId="4DEFFBA6" w:rsidR="00C54325" w:rsidRPr="00B06360" w:rsidRDefault="00C54325" w:rsidP="00C54325">
      <w:pPr>
        <w:spacing w:after="200"/>
        <w:ind w:firstLine="567"/>
        <w:jc w:val="both"/>
        <w:rPr>
          <w:color w:val="000000"/>
        </w:rPr>
      </w:pPr>
      <w:r w:rsidRPr="00B06360">
        <w:rPr>
          <w:color w:val="000000"/>
        </w:rPr>
        <w:t>X - avaliar as solicitações de autorização pré-embarque dos produtos biológicos; e</w:t>
      </w:r>
      <w:r>
        <w:rPr>
          <w:color w:val="000000"/>
        </w:rPr>
        <w:t xml:space="preserve">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18B4F3B8" w14:textId="327D34DE" w:rsidR="00C54325" w:rsidRPr="00B06360" w:rsidRDefault="00C54325" w:rsidP="00C54325">
      <w:pPr>
        <w:spacing w:after="200"/>
        <w:ind w:firstLine="567"/>
        <w:jc w:val="both"/>
      </w:pPr>
      <w:r w:rsidRPr="00B06360">
        <w:t xml:space="preserve">XI - gerenciar as filas de análise das petições dos assuntos </w:t>
      </w:r>
      <w:r>
        <w:t xml:space="preserve">referentes às suas atribuições. </w:t>
      </w:r>
      <w:r w:rsidRPr="00FE094C">
        <w:rPr>
          <w:b/>
          <w:color w:val="0000FF"/>
        </w:rPr>
        <w:t>(</w:t>
      </w:r>
      <w:r>
        <w:rPr>
          <w:b/>
          <w:color w:val="0000FF"/>
        </w:rPr>
        <w:t>Incluído</w:t>
      </w:r>
      <w:r w:rsidRPr="00FE094C">
        <w:rPr>
          <w:b/>
          <w:color w:val="0000FF"/>
        </w:rPr>
        <w:t xml:space="preserve"> </w:t>
      </w:r>
      <w:r w:rsidR="00235F6E">
        <w:rPr>
          <w:b/>
          <w:color w:val="0000FF"/>
        </w:rPr>
        <w:t>pela Resolução – RDC nº 176, de 15 de setembro de 2017)</w:t>
      </w:r>
    </w:p>
    <w:p w14:paraId="5EB757F4" w14:textId="77777777" w:rsidR="00CB347F" w:rsidRPr="00B06360" w:rsidRDefault="00CB347F" w:rsidP="00CB347F">
      <w:pPr>
        <w:spacing w:after="200"/>
        <w:jc w:val="center"/>
        <w:rPr>
          <w:b/>
        </w:rPr>
      </w:pPr>
      <w:r w:rsidRPr="00B06360">
        <w:rPr>
          <w:b/>
        </w:rPr>
        <w:t>Seção III</w:t>
      </w:r>
    </w:p>
    <w:p w14:paraId="3AB60DA6" w14:textId="5DF53DB2" w:rsidR="00CB347F" w:rsidRDefault="00CB347F" w:rsidP="00CB347F">
      <w:pPr>
        <w:spacing w:after="200"/>
        <w:jc w:val="center"/>
        <w:rPr>
          <w:b/>
        </w:rPr>
      </w:pPr>
      <w:r w:rsidRPr="00B06360">
        <w:rPr>
          <w:b/>
        </w:rPr>
        <w:t>Da Gerência-Geral de Toxicologia</w:t>
      </w:r>
    </w:p>
    <w:p w14:paraId="244CB127" w14:textId="308543EC" w:rsidR="00CB347F" w:rsidRDefault="00CB347F"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75366342" w14:textId="1B9612D4" w:rsidR="00CB347F" w:rsidRPr="00B06360" w:rsidRDefault="00CB347F" w:rsidP="00CB347F">
      <w:pPr>
        <w:spacing w:after="200"/>
        <w:ind w:firstLine="567"/>
        <w:jc w:val="both"/>
        <w:rPr>
          <w:color w:val="000000"/>
        </w:rPr>
      </w:pPr>
      <w:r w:rsidRPr="00B06360">
        <w:rPr>
          <w:color w:val="000000"/>
        </w:rPr>
        <w:t>Art. 109. São competências da Gerência-Geral de Toxicologia: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428ABF88" w14:textId="76CDC697" w:rsidR="00CB347F" w:rsidRPr="00B06360" w:rsidRDefault="00CB347F" w:rsidP="00CB347F">
      <w:pPr>
        <w:spacing w:after="200"/>
        <w:ind w:firstLine="567"/>
        <w:jc w:val="both"/>
        <w:rPr>
          <w:color w:val="000000"/>
        </w:rPr>
      </w:pPr>
      <w:r w:rsidRPr="00B06360">
        <w:rPr>
          <w:color w:val="000000"/>
        </w:rPr>
        <w:t>I - coordenar e supervisionar as unidades organizacionais responsáveis pela regulação de agrotóxicos seus componentes e afins e preservativos de madeira;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5FE29541" w14:textId="299752F6" w:rsidR="00CB347F" w:rsidRPr="00B06360" w:rsidRDefault="00CB347F" w:rsidP="00CB347F">
      <w:pPr>
        <w:spacing w:after="200"/>
        <w:ind w:firstLine="567"/>
        <w:jc w:val="both"/>
        <w:rPr>
          <w:color w:val="000000"/>
        </w:rPr>
      </w:pPr>
      <w:r w:rsidRPr="00B06360">
        <w:rPr>
          <w:color w:val="000000"/>
        </w:rPr>
        <w:t>II - propor ações voltadas para o aprimoramento do processo de gestão;</w:t>
      </w:r>
      <w:r w:rsidRPr="00CB347F">
        <w:rPr>
          <w:b/>
          <w:color w:val="0000FF"/>
        </w:rPr>
        <w:t xml:space="preserve"> </w:t>
      </w:r>
      <w:r w:rsidRPr="00FE094C">
        <w:rPr>
          <w:b/>
          <w:color w:val="0000FF"/>
        </w:rPr>
        <w:t xml:space="preserve">(Redação </w:t>
      </w:r>
      <w:r w:rsidRPr="00FE094C">
        <w:rPr>
          <w:b/>
          <w:color w:val="0000FF"/>
        </w:rPr>
        <w:lastRenderedPageBreak/>
        <w:t xml:space="preserve">dada </w:t>
      </w:r>
      <w:r w:rsidR="00235F6E">
        <w:rPr>
          <w:b/>
          <w:color w:val="0000FF"/>
        </w:rPr>
        <w:t>pela Resolução – RDC nº 176, de 15 de setembro de 2017)</w:t>
      </w:r>
    </w:p>
    <w:p w14:paraId="1284B815" w14:textId="65A87979" w:rsidR="00CB347F" w:rsidRPr="00B06360" w:rsidRDefault="00CB347F" w:rsidP="00CB347F">
      <w:pPr>
        <w:spacing w:after="200"/>
        <w:ind w:firstLine="567"/>
        <w:jc w:val="both"/>
        <w:rPr>
          <w:color w:val="000000"/>
        </w:rPr>
      </w:pPr>
      <w:r w:rsidRPr="00B06360">
        <w:rPr>
          <w:color w:val="000000"/>
        </w:rPr>
        <w:t>III - propor ações voltadas para o aprimoramento do processo de regulação de agrotóxicos seus componentes, afins e preservativos de madeira;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0896AC76" w14:textId="0CD6BF68" w:rsidR="00CB347F" w:rsidRPr="00B06360" w:rsidRDefault="00CB347F" w:rsidP="00CB347F">
      <w:pPr>
        <w:spacing w:after="200"/>
        <w:ind w:firstLine="567"/>
        <w:jc w:val="both"/>
        <w:rPr>
          <w:color w:val="000000"/>
        </w:rPr>
      </w:pPr>
      <w:r w:rsidRPr="00B06360">
        <w:rPr>
          <w:color w:val="000000"/>
        </w:rPr>
        <w:t>IV - gerenciar, monitorar e favorecer o cumprimento das metas institucionais abrangidas pela área;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1762F280" w14:textId="4A9831B4" w:rsidR="00CB347F" w:rsidRPr="00B06360" w:rsidRDefault="00CB347F" w:rsidP="00CB347F">
      <w:pPr>
        <w:spacing w:after="200"/>
        <w:ind w:firstLine="567"/>
        <w:jc w:val="both"/>
        <w:rPr>
          <w:color w:val="000000"/>
        </w:rPr>
      </w:pPr>
      <w:r w:rsidRPr="00B06360">
        <w:rPr>
          <w:color w:val="000000"/>
        </w:rPr>
        <w:t>V - articular com os demais órgãos de governo a adoção de medidas voltadas para a melhoria do processo de registro de agrotóxicos seus componentes, afins e preservativos de madeira;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49FDE4DA" w14:textId="61288AF9" w:rsidR="00CB347F" w:rsidRPr="00B06360" w:rsidRDefault="00CB347F" w:rsidP="00CB347F">
      <w:pPr>
        <w:spacing w:after="200"/>
        <w:ind w:firstLine="567"/>
        <w:jc w:val="both"/>
        <w:rPr>
          <w:color w:val="000000"/>
        </w:rPr>
      </w:pPr>
      <w:r w:rsidRPr="00B06360">
        <w:rPr>
          <w:color w:val="000000"/>
        </w:rPr>
        <w:t xml:space="preserve">VI - propor ações voltadas para a segurança de agrotóxicos seus componentes, afins e preservativos de madeira; </w:t>
      </w:r>
      <w:r w:rsidRPr="00FE094C">
        <w:rPr>
          <w:b/>
          <w:color w:val="0000FF"/>
        </w:rPr>
        <w:t xml:space="preserve">(Redação dada </w:t>
      </w:r>
      <w:r w:rsidR="00235F6E">
        <w:rPr>
          <w:b/>
          <w:color w:val="0000FF"/>
        </w:rPr>
        <w:t>pela Resolução – RDC nº 176, de 15 de setembro de 2017)</w:t>
      </w:r>
    </w:p>
    <w:p w14:paraId="2C415C8F" w14:textId="1B077400" w:rsidR="00CB347F" w:rsidRPr="00B06360" w:rsidRDefault="00CB347F" w:rsidP="00CB347F">
      <w:pPr>
        <w:spacing w:after="200"/>
        <w:ind w:firstLine="567"/>
        <w:jc w:val="both"/>
        <w:rPr>
          <w:color w:val="000000"/>
        </w:rPr>
      </w:pPr>
      <w:r w:rsidRPr="00B06360">
        <w:rPr>
          <w:color w:val="000000"/>
        </w:rPr>
        <w:t>VII - assistir, apoiar e implementar ações relacionadas às cooperações, convenções Internacionais afetas à regulação de agrotóxicos seus componentes, afins e preservativos de madeira;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28899DC" w14:textId="183664B3" w:rsidR="00CB347F" w:rsidRPr="00B06360" w:rsidRDefault="00CB347F" w:rsidP="00CB347F">
      <w:pPr>
        <w:spacing w:after="200"/>
        <w:ind w:firstLine="567"/>
        <w:jc w:val="both"/>
        <w:rPr>
          <w:color w:val="000000"/>
        </w:rPr>
      </w:pPr>
      <w:r w:rsidRPr="00B06360">
        <w:rPr>
          <w:color w:val="000000"/>
        </w:rPr>
        <w:t>VIII - emitir pareceres técnicos referentes às substâncias tóxicas;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D838ACE" w14:textId="1F833A89" w:rsidR="00CB347F" w:rsidRPr="00B06360" w:rsidRDefault="00CB347F" w:rsidP="00CB347F">
      <w:pPr>
        <w:spacing w:after="200"/>
        <w:ind w:firstLine="567"/>
        <w:jc w:val="both"/>
        <w:rPr>
          <w:color w:val="000000"/>
        </w:rPr>
      </w:pPr>
      <w:r w:rsidRPr="00B06360">
        <w:rPr>
          <w:color w:val="000000"/>
        </w:rPr>
        <w:t>IX - propor a reavaliação de ingredientes ativos utilizados em agrotóxicos, componentes e afins;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2A70BA4F" w14:textId="4B2CB6E7" w:rsidR="00CB347F" w:rsidRPr="00B06360" w:rsidRDefault="00CB347F" w:rsidP="00CB347F">
      <w:pPr>
        <w:spacing w:after="200"/>
        <w:ind w:firstLine="567"/>
        <w:jc w:val="both"/>
        <w:rPr>
          <w:color w:val="000000"/>
        </w:rPr>
      </w:pPr>
      <w:r w:rsidRPr="00B06360">
        <w:rPr>
          <w:color w:val="000000"/>
        </w:rPr>
        <w:t>X - coordenar ações de informação, divulgação e esclarecimento que favoreçam a prevenção de agravos e doenças relacionados a agrotóxicos, componentes, afins, preservativos de madeira e substâncias tóxicas;</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41A82863" w14:textId="5A3D3D21" w:rsidR="00CB347F" w:rsidRPr="00B06360" w:rsidRDefault="00CB347F" w:rsidP="00CB347F">
      <w:pPr>
        <w:spacing w:after="200"/>
        <w:ind w:firstLine="567"/>
        <w:jc w:val="both"/>
        <w:rPr>
          <w:color w:val="000000"/>
        </w:rPr>
      </w:pPr>
      <w:r w:rsidRPr="00B06360">
        <w:rPr>
          <w:color w:val="000000"/>
        </w:rPr>
        <w:t xml:space="preserve">XI – acompanhar as ações </w:t>
      </w:r>
      <w:proofErr w:type="spellStart"/>
      <w:r w:rsidRPr="00B06360">
        <w:rPr>
          <w:color w:val="000000"/>
        </w:rPr>
        <w:t>intersetoriais</w:t>
      </w:r>
      <w:proofErr w:type="spellEnd"/>
      <w:r w:rsidRPr="00B06360">
        <w:rPr>
          <w:color w:val="000000"/>
        </w:rPr>
        <w:t xml:space="preserve"> dentro de sua área de competência;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6B2246F0" w14:textId="29C624F6" w:rsidR="00CB347F" w:rsidRPr="00B06360" w:rsidRDefault="00CB347F" w:rsidP="00CB347F">
      <w:pPr>
        <w:spacing w:after="200"/>
        <w:ind w:firstLine="567"/>
        <w:jc w:val="both"/>
        <w:rPr>
          <w:color w:val="000000"/>
        </w:rPr>
      </w:pPr>
      <w:r w:rsidRPr="00B06360">
        <w:rPr>
          <w:color w:val="000000"/>
        </w:rPr>
        <w:t>XII - propor atos normativos a serem editados pela Anvisa, relativos aos produtos de sua competência;</w:t>
      </w:r>
      <w:r w:rsidRPr="00CB347F">
        <w:rPr>
          <w:b/>
          <w:color w:val="0000FF"/>
        </w:rPr>
        <w:t xml:space="preserve"> </w:t>
      </w:r>
      <w:r w:rsidRPr="00FE094C">
        <w:rPr>
          <w:b/>
          <w:color w:val="0000FF"/>
        </w:rPr>
        <w:t xml:space="preserve">(Redação dada </w:t>
      </w:r>
      <w:r w:rsidR="00235F6E">
        <w:rPr>
          <w:b/>
          <w:color w:val="0000FF"/>
        </w:rPr>
        <w:t>pela Resolução – RDC nº 176, de 15 de setembro de 2017)</w:t>
      </w:r>
    </w:p>
    <w:p w14:paraId="1D085163" w14:textId="4E24058C" w:rsidR="00CB347F" w:rsidRPr="00B06360" w:rsidRDefault="00CB347F" w:rsidP="00CB347F">
      <w:pPr>
        <w:spacing w:after="200"/>
        <w:ind w:firstLine="567"/>
        <w:jc w:val="both"/>
        <w:rPr>
          <w:color w:val="000000"/>
        </w:rPr>
      </w:pPr>
      <w:r w:rsidRPr="00B06360">
        <w:rPr>
          <w:color w:val="000000"/>
        </w:rPr>
        <w:t xml:space="preserve">XIII - auxiliar na elaboração de normas, padrões e procedimentos, em conjunto com a área competente, relativos aos produtos saneantes abrangidos pela Lei nº 7.802, de 1989; e </w:t>
      </w:r>
      <w:r w:rsidR="0044466E" w:rsidRPr="00FE094C">
        <w:rPr>
          <w:b/>
          <w:color w:val="0000FF"/>
        </w:rPr>
        <w:t xml:space="preserve">(Redação dada </w:t>
      </w:r>
      <w:r w:rsidR="00235F6E">
        <w:rPr>
          <w:b/>
          <w:color w:val="0000FF"/>
        </w:rPr>
        <w:t>pela Resolução – RDC nº 176, de 15 de setembro de 2017)</w:t>
      </w:r>
    </w:p>
    <w:p w14:paraId="63270187" w14:textId="28DCD5F6" w:rsidR="00CB347F" w:rsidRDefault="00CB347F" w:rsidP="00CB347F">
      <w:pPr>
        <w:spacing w:after="200"/>
        <w:ind w:firstLine="567"/>
        <w:jc w:val="both"/>
        <w:rPr>
          <w:color w:val="000000"/>
        </w:rPr>
      </w:pPr>
      <w:r w:rsidRPr="00B06360">
        <w:rPr>
          <w:color w:val="000000"/>
        </w:rPr>
        <w:t xml:space="preserve">XIV - acompanhar as ações de fiscalização de agrotóxicos, componentes e afins, </w:t>
      </w:r>
      <w:r w:rsidRPr="00B06360">
        <w:rPr>
          <w:color w:val="000000"/>
        </w:rPr>
        <w:lastRenderedPageBreak/>
        <w:t>exceto às relacionadas a propaganda e publicidade.</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4761B06A" w14:textId="77777777" w:rsidR="00CB347F" w:rsidRPr="00B06360" w:rsidRDefault="00CB347F" w:rsidP="00CB347F">
      <w:pPr>
        <w:spacing w:after="200"/>
        <w:jc w:val="center"/>
        <w:rPr>
          <w:b/>
        </w:rPr>
      </w:pPr>
      <w:r w:rsidRPr="00B06360">
        <w:rPr>
          <w:b/>
        </w:rPr>
        <w:t xml:space="preserve">Subseção I </w:t>
      </w:r>
    </w:p>
    <w:p w14:paraId="09B9B1D2" w14:textId="4D307F1E" w:rsidR="00CB347F" w:rsidRDefault="00CB347F" w:rsidP="00CB347F">
      <w:pPr>
        <w:spacing w:after="200"/>
        <w:jc w:val="center"/>
        <w:rPr>
          <w:b/>
        </w:rPr>
      </w:pPr>
      <w:r w:rsidRPr="00B06360">
        <w:rPr>
          <w:b/>
        </w:rPr>
        <w:t xml:space="preserve">Da Coordenação de Instrução e Análise de Recursos em Toxicologia </w:t>
      </w:r>
    </w:p>
    <w:p w14:paraId="58897DAF" w14:textId="625DAFB0" w:rsidR="0044466E" w:rsidRDefault="0044466E"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33E77A90" w14:textId="465349E8" w:rsidR="00CB347F" w:rsidRPr="00B06360" w:rsidRDefault="00CB347F" w:rsidP="00CB347F">
      <w:pPr>
        <w:spacing w:after="200"/>
        <w:ind w:firstLine="567"/>
        <w:jc w:val="both"/>
        <w:rPr>
          <w:color w:val="000000"/>
        </w:rPr>
      </w:pPr>
      <w:r w:rsidRPr="00B06360">
        <w:rPr>
          <w:color w:val="000000"/>
        </w:rPr>
        <w:t xml:space="preserve">Art. 110. São competências da Coordenação de Instrução e Análise de Recursos em Toxicologia: </w:t>
      </w:r>
      <w:r w:rsidR="0044466E" w:rsidRPr="00FE094C">
        <w:rPr>
          <w:b/>
          <w:color w:val="0000FF"/>
        </w:rPr>
        <w:t xml:space="preserve">(Redação dada </w:t>
      </w:r>
      <w:r w:rsidR="00235F6E">
        <w:rPr>
          <w:b/>
          <w:color w:val="0000FF"/>
        </w:rPr>
        <w:t>pela Resolução – RDC nº 176, de 15 de setembro de 2017)</w:t>
      </w:r>
    </w:p>
    <w:p w14:paraId="5255C5C5" w14:textId="3899A83E" w:rsidR="00CB347F" w:rsidRPr="00B06360" w:rsidRDefault="00CB347F" w:rsidP="00CB347F">
      <w:pPr>
        <w:spacing w:after="200"/>
        <w:ind w:firstLine="567"/>
        <w:jc w:val="both"/>
        <w:rPr>
          <w:color w:val="000000"/>
        </w:rPr>
      </w:pPr>
      <w:r w:rsidRPr="00B06360">
        <w:rPr>
          <w:color w:val="000000"/>
        </w:rPr>
        <w:t>I - coordenar as atividades da comissão de análise de recursos no âmbito da Gerência Geral;</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3F910024" w14:textId="76ABEC20" w:rsidR="00CB347F" w:rsidRPr="00B06360" w:rsidRDefault="00CB347F" w:rsidP="00CB347F">
      <w:pPr>
        <w:spacing w:after="200"/>
        <w:ind w:firstLine="567"/>
        <w:jc w:val="both"/>
        <w:rPr>
          <w:color w:val="000000"/>
        </w:rPr>
      </w:pPr>
      <w:r w:rsidRPr="00B06360">
        <w:rPr>
          <w:color w:val="000000"/>
        </w:rPr>
        <w:t>II - gerenciar as filas de análise das petições de recursos no âmbito da Gerência Geral;</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38BF3C4C" w14:textId="40A7BCAA" w:rsidR="00CB347F" w:rsidRPr="00B06360" w:rsidRDefault="00CB347F" w:rsidP="00CB347F">
      <w:pPr>
        <w:spacing w:after="200"/>
        <w:ind w:firstLine="567"/>
        <w:jc w:val="both"/>
        <w:rPr>
          <w:color w:val="000000"/>
        </w:rPr>
      </w:pPr>
      <w:r w:rsidRPr="00B06360">
        <w:rPr>
          <w:color w:val="000000"/>
        </w:rPr>
        <w:t>III - instruir e analisar, quanto ao juízo de admissibilidade e de mérito, os recursos administrativos submetidos contra decisões no âmbito da Gerência Geral;</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1B78F392" w14:textId="0314C276" w:rsidR="00CB347F" w:rsidRPr="00B06360" w:rsidRDefault="00CB347F" w:rsidP="00CB347F">
      <w:pPr>
        <w:spacing w:after="200"/>
        <w:ind w:firstLine="567"/>
        <w:jc w:val="both"/>
        <w:rPr>
          <w:color w:val="000000"/>
        </w:rPr>
      </w:pPr>
      <w:r w:rsidRPr="00B06360">
        <w:rPr>
          <w:color w:val="000000"/>
        </w:rPr>
        <w:t>IV - manifestar–se, mediante pareceres fundamentados quanto aos fatos e razões contidos nos recursos administrativos, e submetê-los à deliberação das autoridades competentes;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0A24F837" w14:textId="72B4BEF8" w:rsidR="00CB347F" w:rsidRPr="00B06360" w:rsidRDefault="00CB347F" w:rsidP="00CB347F">
      <w:pPr>
        <w:spacing w:after="200"/>
        <w:ind w:firstLine="567"/>
        <w:jc w:val="both"/>
        <w:rPr>
          <w:color w:val="000000"/>
        </w:rPr>
      </w:pPr>
      <w:r w:rsidRPr="00B06360">
        <w:rPr>
          <w:color w:val="000000"/>
        </w:rPr>
        <w:t>V - subsidiar a Diretoria Colegiada com as informações necessárias ao julgamento dos recursos em última instância;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47531718" w14:textId="30A2C699" w:rsidR="00CB347F" w:rsidRPr="00B06360" w:rsidRDefault="00CB347F" w:rsidP="00CB347F">
      <w:pPr>
        <w:spacing w:after="200"/>
        <w:ind w:firstLine="567"/>
        <w:jc w:val="both"/>
        <w:rPr>
          <w:color w:val="000000"/>
        </w:rPr>
      </w:pPr>
      <w:r w:rsidRPr="00B06360">
        <w:rPr>
          <w:color w:val="000000"/>
        </w:rPr>
        <w:t>VI - aprimorar os procedimentos de análise, instrução e julgamento dos recursos administrativos no âmbito da Gerência Geral;</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9A9C7A3" w14:textId="58B68F0A" w:rsidR="00CB347F" w:rsidRPr="00B06360" w:rsidRDefault="00CB347F" w:rsidP="00CB347F">
      <w:pPr>
        <w:spacing w:after="200"/>
        <w:ind w:firstLine="567"/>
        <w:jc w:val="both"/>
        <w:rPr>
          <w:color w:val="000000"/>
        </w:rPr>
      </w:pPr>
      <w:r w:rsidRPr="00B06360">
        <w:rPr>
          <w:color w:val="000000"/>
        </w:rPr>
        <w:t>VII - contribuir para a uniformização de entendimentos técnicos da Gerência Geral;</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615CA2D6" w14:textId="3337AFD1" w:rsidR="00CB347F" w:rsidRPr="00B06360" w:rsidRDefault="00CB347F" w:rsidP="00CB347F">
      <w:pPr>
        <w:spacing w:after="200"/>
        <w:ind w:firstLine="567"/>
        <w:jc w:val="both"/>
        <w:rPr>
          <w:color w:val="000000"/>
        </w:rPr>
      </w:pPr>
      <w:r w:rsidRPr="00B06360">
        <w:rPr>
          <w:color w:val="000000"/>
        </w:rPr>
        <w:t>VIII - viabilizar a organização e sistematização das decisões referentes a recursos dirigidos à Diretoria Colegiada para servirem de paradigma para solução de casos análogos; e</w:t>
      </w:r>
      <w:r w:rsidR="0044466E" w:rsidRPr="00FE094C">
        <w:rPr>
          <w:b/>
          <w:color w:val="0000FF"/>
        </w:rPr>
        <w:t xml:space="preserve">(Redação dada </w:t>
      </w:r>
      <w:r w:rsidR="00235F6E">
        <w:rPr>
          <w:b/>
          <w:color w:val="0000FF"/>
        </w:rPr>
        <w:t>pela Resolução – RDC nº 176, de 15 de setembro de 2017)</w:t>
      </w:r>
    </w:p>
    <w:p w14:paraId="39DFD7CA" w14:textId="69FF53D7" w:rsidR="00CB347F" w:rsidRDefault="00CB347F" w:rsidP="00CB347F">
      <w:pPr>
        <w:spacing w:after="200"/>
        <w:ind w:firstLine="567"/>
        <w:jc w:val="both"/>
        <w:rPr>
          <w:b/>
          <w:color w:val="0000FF"/>
        </w:rPr>
      </w:pPr>
      <w:r w:rsidRPr="00B06360">
        <w:rPr>
          <w:color w:val="000000"/>
        </w:rPr>
        <w:t>IX - contribuir para a elaboração de s</w:t>
      </w:r>
      <w:r w:rsidR="0044466E">
        <w:rPr>
          <w:color w:val="000000"/>
        </w:rPr>
        <w:t>úmulas da Diretoria Colegiada.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21BEEFF0" w14:textId="77777777" w:rsidR="00C54325" w:rsidRPr="00B06360" w:rsidRDefault="00C54325" w:rsidP="00C54325">
      <w:pPr>
        <w:spacing w:after="200"/>
        <w:jc w:val="center"/>
        <w:rPr>
          <w:b/>
        </w:rPr>
      </w:pPr>
      <w:r w:rsidRPr="00B06360">
        <w:rPr>
          <w:b/>
        </w:rPr>
        <w:t>Subseção I-A</w:t>
      </w:r>
    </w:p>
    <w:p w14:paraId="35077E30" w14:textId="55C155C2" w:rsidR="00C54325" w:rsidRDefault="00C54325" w:rsidP="00C54325">
      <w:pPr>
        <w:spacing w:after="200"/>
        <w:jc w:val="center"/>
        <w:rPr>
          <w:b/>
        </w:rPr>
      </w:pPr>
      <w:r w:rsidRPr="00B06360">
        <w:rPr>
          <w:b/>
        </w:rPr>
        <w:lastRenderedPageBreak/>
        <w:t>Da Coordenação de Processos Simplificados</w:t>
      </w:r>
    </w:p>
    <w:p w14:paraId="7503D94D" w14:textId="2FB45968" w:rsidR="00C54325" w:rsidRDefault="00C54325" w:rsidP="00C54325">
      <w:pPr>
        <w:spacing w:after="200"/>
        <w:jc w:val="center"/>
        <w:rPr>
          <w:b/>
        </w:rPr>
      </w:pPr>
      <w:r w:rsidRPr="00C54325">
        <w:rPr>
          <w:b/>
          <w:color w:val="0000FF"/>
        </w:rPr>
        <w:t>(Incluído pela Resolução – RDC nº 176, de 15 de setembro de 2017)</w:t>
      </w:r>
    </w:p>
    <w:p w14:paraId="7B80D385" w14:textId="67EABC1A" w:rsidR="00C54325" w:rsidRPr="00B06360" w:rsidRDefault="00C54325" w:rsidP="00C54325">
      <w:pPr>
        <w:spacing w:after="200"/>
        <w:ind w:firstLine="567"/>
        <w:jc w:val="both"/>
        <w:rPr>
          <w:color w:val="000000"/>
        </w:rPr>
      </w:pPr>
      <w:r w:rsidRPr="00B06360">
        <w:rPr>
          <w:color w:val="000000"/>
        </w:rPr>
        <w:t>Art. 110-A. São competências da Coordenação de Processos Simplificados:</w:t>
      </w:r>
      <w:r>
        <w:rPr>
          <w:color w:val="000000"/>
        </w:rPr>
        <w:t xml:space="preserve"> </w:t>
      </w:r>
      <w:r w:rsidRPr="00C54325">
        <w:rPr>
          <w:b/>
          <w:color w:val="0000FF"/>
        </w:rPr>
        <w:t>(Incluído pela Resolução – RDC nº 176, de 15 de setembro de 2017)</w:t>
      </w:r>
    </w:p>
    <w:p w14:paraId="183F9E96" w14:textId="2D22665E" w:rsidR="00C54325" w:rsidRPr="00B06360" w:rsidRDefault="00C54325" w:rsidP="00C54325">
      <w:pPr>
        <w:spacing w:after="200"/>
        <w:ind w:firstLine="567"/>
        <w:jc w:val="both"/>
        <w:rPr>
          <w:color w:val="000000"/>
        </w:rPr>
      </w:pPr>
      <w:r w:rsidRPr="00B06360">
        <w:rPr>
          <w:color w:val="000000"/>
        </w:rPr>
        <w:t>I - coordenar as atividades de avaliação referentes ao procedimento simplificado de avalição toxicológica para fins de registro e pós-registro de agrotóxico, componentes, afins e preservativos de madeira;</w:t>
      </w:r>
      <w:r w:rsidRPr="00C54325">
        <w:rPr>
          <w:b/>
          <w:color w:val="0000FF"/>
        </w:rPr>
        <w:t xml:space="preserve"> (Incluído pela Resolução – RDC nº 176, de 15 de setembro de 2017)</w:t>
      </w:r>
    </w:p>
    <w:p w14:paraId="5BB3B157" w14:textId="6138F66D" w:rsidR="00C54325" w:rsidRPr="00B06360" w:rsidRDefault="00C54325" w:rsidP="00C54325">
      <w:pPr>
        <w:spacing w:after="200"/>
        <w:ind w:firstLine="567"/>
        <w:jc w:val="both"/>
        <w:rPr>
          <w:color w:val="000000"/>
        </w:rPr>
      </w:pPr>
      <w:r w:rsidRPr="00B06360">
        <w:rPr>
          <w:color w:val="000000"/>
        </w:rPr>
        <w:t>II - elaborar parecer circunstanciado e conclusivo para as petições procedimento simplificado de avalição toxicológica para fins de registro e pós-registro de agrotóxico, componentes, afins e preservativos de madeira;</w:t>
      </w:r>
      <w:r w:rsidRPr="00C54325">
        <w:rPr>
          <w:b/>
          <w:color w:val="0000FF"/>
        </w:rPr>
        <w:t xml:space="preserve"> (Incluído pela Resolução – RDC nº 176, de 15 de setembro de 2017)</w:t>
      </w:r>
    </w:p>
    <w:p w14:paraId="17A73013" w14:textId="6152AC9B" w:rsidR="00C54325" w:rsidRPr="00B06360" w:rsidRDefault="00C54325" w:rsidP="00C54325">
      <w:pPr>
        <w:spacing w:after="200"/>
        <w:ind w:firstLine="567"/>
        <w:jc w:val="both"/>
        <w:rPr>
          <w:color w:val="000000"/>
        </w:rPr>
      </w:pPr>
      <w:r w:rsidRPr="00B06360">
        <w:rPr>
          <w:color w:val="000000"/>
        </w:rPr>
        <w:t xml:space="preserve">III - coordenar as atividades referentes à triagem documental das petições de competência da Gerência Geral; </w:t>
      </w:r>
      <w:r w:rsidRPr="00C54325">
        <w:rPr>
          <w:b/>
          <w:color w:val="0000FF"/>
        </w:rPr>
        <w:t>(Incluído pela Resolução – RDC nº 176, de 15 de setembro de 2017)</w:t>
      </w:r>
    </w:p>
    <w:p w14:paraId="03EBF7BD" w14:textId="1B0D5C54" w:rsidR="00C54325" w:rsidRPr="00B06360" w:rsidRDefault="00C54325" w:rsidP="00C54325">
      <w:pPr>
        <w:spacing w:after="200"/>
        <w:ind w:firstLine="567"/>
        <w:jc w:val="both"/>
        <w:rPr>
          <w:color w:val="000000"/>
        </w:rPr>
      </w:pPr>
      <w:r w:rsidRPr="00B06360">
        <w:rPr>
          <w:color w:val="000000"/>
        </w:rPr>
        <w:t>IV - elaborar parecer circunstanciado e conclusivo na etapa de triagem para as petições de competência da Gerência Geral;</w:t>
      </w:r>
      <w:r w:rsidRPr="00C54325">
        <w:rPr>
          <w:b/>
          <w:color w:val="0000FF"/>
        </w:rPr>
        <w:t xml:space="preserve"> (Incluído pela Resolução – RDC nº 176, de 15 de setembro de 2017)</w:t>
      </w:r>
    </w:p>
    <w:p w14:paraId="0E8BAEEF" w14:textId="76FFD0A2" w:rsidR="00C54325" w:rsidRPr="00B06360" w:rsidRDefault="00C54325" w:rsidP="00C54325">
      <w:pPr>
        <w:spacing w:after="200"/>
        <w:ind w:firstLine="567"/>
        <w:jc w:val="both"/>
        <w:rPr>
          <w:color w:val="000000"/>
        </w:rPr>
      </w:pPr>
      <w:r w:rsidRPr="00B06360">
        <w:rPr>
          <w:color w:val="000000"/>
        </w:rPr>
        <w:t>V - coordenar e realizar as atividades referentes ao Registro Especial Temporário (RET); e</w:t>
      </w:r>
      <w:r>
        <w:rPr>
          <w:color w:val="000000"/>
        </w:rPr>
        <w:t xml:space="preserve"> </w:t>
      </w:r>
      <w:r w:rsidRPr="00C54325">
        <w:rPr>
          <w:b/>
          <w:color w:val="0000FF"/>
        </w:rPr>
        <w:t>(Incluído pela Resolução – RDC nº 176, de 15 de setembro de 2017)</w:t>
      </w:r>
    </w:p>
    <w:p w14:paraId="741679A5" w14:textId="7CB61895" w:rsidR="00C54325" w:rsidRDefault="00C54325" w:rsidP="00C54325">
      <w:pPr>
        <w:spacing w:after="200"/>
        <w:ind w:firstLine="567"/>
        <w:jc w:val="both"/>
        <w:rPr>
          <w:color w:val="000000"/>
        </w:rPr>
      </w:pPr>
      <w:r w:rsidRPr="00B06360">
        <w:rPr>
          <w:color w:val="000000"/>
        </w:rPr>
        <w:t>VI - coordenar e realizar as atividades referentes ao Sistema de Informações de Componentes (SIC).</w:t>
      </w:r>
      <w:r w:rsidRPr="00C54325">
        <w:rPr>
          <w:b/>
          <w:color w:val="0000FF"/>
        </w:rPr>
        <w:t xml:space="preserve"> (Incluído pela Resolução – RDC nº 176, de 15 de setembro de 2017)</w:t>
      </w:r>
    </w:p>
    <w:p w14:paraId="5B663760" w14:textId="77777777" w:rsidR="00CB347F" w:rsidRPr="00B06360" w:rsidRDefault="00CB347F" w:rsidP="00CB347F">
      <w:pPr>
        <w:spacing w:after="200"/>
        <w:jc w:val="center"/>
        <w:rPr>
          <w:b/>
        </w:rPr>
      </w:pPr>
      <w:r w:rsidRPr="00B06360">
        <w:rPr>
          <w:b/>
        </w:rPr>
        <w:t>Subseção II</w:t>
      </w:r>
    </w:p>
    <w:p w14:paraId="7B67334A" w14:textId="3C283D1F" w:rsidR="00CB347F" w:rsidRDefault="00CB347F" w:rsidP="00CB347F">
      <w:pPr>
        <w:spacing w:after="200"/>
        <w:jc w:val="center"/>
        <w:rPr>
          <w:b/>
        </w:rPr>
      </w:pPr>
      <w:r w:rsidRPr="00B06360">
        <w:rPr>
          <w:b/>
        </w:rPr>
        <w:t xml:space="preserve">Da Gerência de Avaliação de Segurança Toxicológica </w:t>
      </w:r>
    </w:p>
    <w:p w14:paraId="6EBDB523" w14:textId="57E5A7C0" w:rsidR="0044466E" w:rsidRDefault="0044466E"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4127A0C8" w14:textId="4F5AACD3" w:rsidR="00CB347F" w:rsidRPr="00B06360" w:rsidRDefault="00CB347F" w:rsidP="00CB347F">
      <w:pPr>
        <w:spacing w:after="200"/>
        <w:ind w:firstLine="567"/>
        <w:jc w:val="both"/>
        <w:rPr>
          <w:color w:val="000000"/>
        </w:rPr>
      </w:pPr>
      <w:r w:rsidRPr="00B06360">
        <w:rPr>
          <w:color w:val="000000"/>
        </w:rPr>
        <w:t>Art. 111. São competências da Gerência de Avaliação de Segurança Toxicológica: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284FFF16" w14:textId="264482F5" w:rsidR="00CB347F" w:rsidRPr="00B06360" w:rsidRDefault="00CB347F" w:rsidP="00CB347F">
      <w:pPr>
        <w:spacing w:after="200"/>
        <w:ind w:firstLine="567"/>
        <w:jc w:val="both"/>
        <w:rPr>
          <w:color w:val="000000"/>
        </w:rPr>
      </w:pPr>
      <w:r w:rsidRPr="00B06360">
        <w:rPr>
          <w:color w:val="000000"/>
        </w:rPr>
        <w:t>I - gerenciar as atividades de avaliação toxicológica para fins de registro de agrotóxico, componentes e afins com base em ingredientes ativos novos;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1FF9AE16" w14:textId="72BA9003" w:rsidR="00CB347F" w:rsidRPr="00B06360" w:rsidRDefault="00CB347F" w:rsidP="00CB347F">
      <w:pPr>
        <w:spacing w:after="200"/>
        <w:ind w:firstLine="567"/>
        <w:jc w:val="both"/>
        <w:rPr>
          <w:color w:val="000000"/>
        </w:rPr>
      </w:pPr>
      <w:r w:rsidRPr="00B06360">
        <w:rPr>
          <w:color w:val="000000"/>
        </w:rPr>
        <w:t xml:space="preserve">II - gerenciar as atividades de avaliação toxicológica para fins de registro de produtos biológicos, bioquímicos, </w:t>
      </w:r>
      <w:proofErr w:type="spellStart"/>
      <w:r w:rsidRPr="00B06360">
        <w:rPr>
          <w:color w:val="000000"/>
        </w:rPr>
        <w:t>semioquímicos</w:t>
      </w:r>
      <w:proofErr w:type="spellEnd"/>
      <w:r w:rsidRPr="00B06360">
        <w:rPr>
          <w:color w:val="000000"/>
        </w:rPr>
        <w:t xml:space="preserve">, fitossanitários para agricultura orgânica, produtos </w:t>
      </w:r>
      <w:r w:rsidRPr="00B06360">
        <w:rPr>
          <w:color w:val="000000"/>
        </w:rPr>
        <w:lastRenderedPageBreak/>
        <w:t>não agrícolas e de preservativos de madeira;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48983338" w14:textId="2DB59322" w:rsidR="00CB347F" w:rsidRPr="00B06360" w:rsidRDefault="00CB347F" w:rsidP="00CB347F">
      <w:pPr>
        <w:spacing w:after="200"/>
        <w:ind w:firstLine="567"/>
        <w:jc w:val="both"/>
        <w:rPr>
          <w:color w:val="000000"/>
        </w:rPr>
      </w:pPr>
      <w:r w:rsidRPr="00B06360">
        <w:rPr>
          <w:color w:val="000000"/>
        </w:rPr>
        <w:t xml:space="preserve">III - elaborar parecer circunstanciado e conclusivo nos processos referentes ao registro de agrotóxico novo e seu respectivo produto técnico, produtos biológicos, bioquímicos, </w:t>
      </w:r>
      <w:proofErr w:type="spellStart"/>
      <w:r w:rsidRPr="00B06360">
        <w:rPr>
          <w:color w:val="000000"/>
        </w:rPr>
        <w:t>semioquímicos</w:t>
      </w:r>
      <w:proofErr w:type="spellEnd"/>
      <w:r w:rsidRPr="00B06360">
        <w:rPr>
          <w:color w:val="000000"/>
        </w:rPr>
        <w:t xml:space="preserve"> fitossanitários para agricultura orgânica, produtos não agrícolas e preservativo de madeira;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11F1D226" w14:textId="3407B33D" w:rsidR="00CB347F" w:rsidRPr="00B06360" w:rsidRDefault="00CB347F" w:rsidP="00CB347F">
      <w:pPr>
        <w:spacing w:after="200"/>
        <w:ind w:firstLine="567"/>
        <w:jc w:val="both"/>
        <w:rPr>
          <w:color w:val="000000"/>
        </w:rPr>
      </w:pPr>
      <w:r w:rsidRPr="00B06360">
        <w:rPr>
          <w:color w:val="000000"/>
        </w:rPr>
        <w:t>IV - propor monografia de ingredientes ativos referentes aos assuntos técnicos de sua competência;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0517B760" w14:textId="4AE26ED4" w:rsidR="00CB347F" w:rsidRPr="00B06360" w:rsidRDefault="00CB347F" w:rsidP="00CB347F">
      <w:pPr>
        <w:spacing w:after="200"/>
        <w:ind w:firstLine="567"/>
        <w:jc w:val="both"/>
        <w:rPr>
          <w:color w:val="000000"/>
        </w:rPr>
      </w:pPr>
      <w:r w:rsidRPr="00B06360">
        <w:rPr>
          <w:color w:val="000000"/>
        </w:rPr>
        <w:t xml:space="preserve">V - gerenciar as filas de análise das petições dos assuntos referentes aos assuntos técnicos sob sua responsabilidade; </w:t>
      </w:r>
      <w:r w:rsidR="0044466E" w:rsidRPr="00FE094C">
        <w:rPr>
          <w:b/>
          <w:color w:val="0000FF"/>
        </w:rPr>
        <w:t xml:space="preserve">(Redação dada </w:t>
      </w:r>
      <w:r w:rsidR="00235F6E">
        <w:rPr>
          <w:b/>
          <w:color w:val="0000FF"/>
        </w:rPr>
        <w:t>pela Resolução – RDC nº 176, de 15 de setembro de 2017)</w:t>
      </w:r>
    </w:p>
    <w:p w14:paraId="79E2A0DC" w14:textId="2353E18B" w:rsidR="00CB347F" w:rsidRPr="00B06360" w:rsidRDefault="00CB347F" w:rsidP="00CB347F">
      <w:pPr>
        <w:spacing w:after="200"/>
        <w:ind w:firstLine="567"/>
        <w:jc w:val="both"/>
        <w:rPr>
          <w:color w:val="000000"/>
        </w:rPr>
      </w:pPr>
      <w:r w:rsidRPr="00B06360">
        <w:rPr>
          <w:color w:val="000000"/>
        </w:rPr>
        <w:t>VI - gerenciar, monitorar e favorecer o cumprimento das metas estabelecidas; e</w:t>
      </w:r>
      <w:r w:rsidR="0044466E" w:rsidRPr="00FE094C">
        <w:rPr>
          <w:b/>
          <w:color w:val="0000FF"/>
        </w:rPr>
        <w:t xml:space="preserve">(Redação dada </w:t>
      </w:r>
      <w:r w:rsidR="00235F6E">
        <w:rPr>
          <w:b/>
          <w:color w:val="0000FF"/>
        </w:rPr>
        <w:t>pela Resolução – RDC nº 176, de 15 de setembro de 2017)</w:t>
      </w:r>
    </w:p>
    <w:p w14:paraId="0642009A" w14:textId="7AE9C48A" w:rsidR="00CB347F" w:rsidRDefault="00CB347F" w:rsidP="00CB347F">
      <w:pPr>
        <w:spacing w:after="200"/>
        <w:ind w:firstLine="567"/>
        <w:jc w:val="both"/>
        <w:rPr>
          <w:color w:val="000000"/>
        </w:rPr>
      </w:pPr>
      <w:r w:rsidRPr="00B06360">
        <w:rPr>
          <w:color w:val="000000"/>
        </w:rPr>
        <w:t>VII - coordenar e realizar as atividades referentes à eleição ou exclusão do produto técnico de referência da lista da Anvisa.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2D1DBDFB" w14:textId="77777777" w:rsidR="00CB347F" w:rsidRPr="00B06360" w:rsidRDefault="00CB347F" w:rsidP="00CB347F">
      <w:pPr>
        <w:spacing w:after="200"/>
        <w:jc w:val="center"/>
        <w:rPr>
          <w:b/>
        </w:rPr>
      </w:pPr>
      <w:r w:rsidRPr="00B06360">
        <w:rPr>
          <w:b/>
        </w:rPr>
        <w:t>Subseção III</w:t>
      </w:r>
    </w:p>
    <w:p w14:paraId="690E1C33" w14:textId="24AD6A7C" w:rsidR="00CB347F" w:rsidRDefault="00CB347F" w:rsidP="00CB347F">
      <w:pPr>
        <w:spacing w:after="200"/>
        <w:jc w:val="center"/>
        <w:rPr>
          <w:b/>
        </w:rPr>
      </w:pPr>
      <w:r w:rsidRPr="00B06360">
        <w:rPr>
          <w:b/>
        </w:rPr>
        <w:t xml:space="preserve">Da Gerência de Produtos Equivalentes </w:t>
      </w:r>
    </w:p>
    <w:p w14:paraId="2BDAD0AB" w14:textId="45D6B81D" w:rsidR="0044466E" w:rsidRDefault="0044466E"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5D5CBE72" w14:textId="231D8090" w:rsidR="00CB347F" w:rsidRPr="00B06360" w:rsidRDefault="00CB347F" w:rsidP="00CB347F">
      <w:pPr>
        <w:spacing w:after="200"/>
        <w:ind w:firstLine="567"/>
        <w:jc w:val="both"/>
        <w:rPr>
          <w:color w:val="000000"/>
        </w:rPr>
      </w:pPr>
      <w:r w:rsidRPr="00B06360">
        <w:rPr>
          <w:color w:val="000000"/>
        </w:rPr>
        <w:t>Art. 112. São competências da Gerência de Produtos Equivalentes: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4A030729" w14:textId="6AFFB1F1" w:rsidR="00CB347F" w:rsidRPr="00B06360" w:rsidRDefault="00CB347F" w:rsidP="00CB347F">
      <w:pPr>
        <w:spacing w:after="200"/>
        <w:ind w:firstLine="567"/>
        <w:jc w:val="both"/>
        <w:rPr>
          <w:color w:val="000000"/>
        </w:rPr>
      </w:pPr>
      <w:r w:rsidRPr="00B06360">
        <w:rPr>
          <w:color w:val="000000"/>
        </w:rPr>
        <w:t>I - gerenciar as atividades de avaliação toxicológica para fins de registro de agrotóxicos, componentes e afins com base em produtos técnicos equivalentes;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71369160" w14:textId="1DE67E0D" w:rsidR="00CB347F" w:rsidRPr="00B06360" w:rsidRDefault="00CB347F" w:rsidP="00CB347F">
      <w:pPr>
        <w:spacing w:after="200"/>
        <w:ind w:firstLine="567"/>
        <w:jc w:val="both"/>
        <w:rPr>
          <w:color w:val="000000"/>
        </w:rPr>
      </w:pPr>
      <w:r w:rsidRPr="00B06360">
        <w:rPr>
          <w:color w:val="000000"/>
        </w:rPr>
        <w:t>II - elaborar parecer circunstanciado e conclusivo nos processos referentes ao registro de agrotóxicos seus componentes e afins com base em produtos técnicos equivalentes;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573F5C7" w14:textId="46E0C5F8" w:rsidR="00CB347F" w:rsidRPr="00B06360" w:rsidRDefault="00CB347F" w:rsidP="00CB347F">
      <w:pPr>
        <w:spacing w:after="200"/>
        <w:ind w:firstLine="567"/>
        <w:jc w:val="both"/>
        <w:rPr>
          <w:color w:val="000000"/>
        </w:rPr>
      </w:pPr>
      <w:r w:rsidRPr="00B06360">
        <w:rPr>
          <w:color w:val="000000"/>
        </w:rPr>
        <w:t>III - propor alteração de monografia de ingredientes ativos;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CA8AE54" w14:textId="7D2955F0" w:rsidR="00CB347F" w:rsidRPr="00B06360" w:rsidRDefault="00CB347F" w:rsidP="00CB347F">
      <w:pPr>
        <w:spacing w:after="200"/>
        <w:ind w:firstLine="567"/>
        <w:jc w:val="both"/>
        <w:rPr>
          <w:color w:val="000000"/>
        </w:rPr>
      </w:pPr>
      <w:r w:rsidRPr="00B06360">
        <w:rPr>
          <w:color w:val="000000"/>
        </w:rPr>
        <w:t xml:space="preserve">IV - participar da decisão conjunta referente à equivalência de produtos técnicos com os órgãos responsáveis pelo registro de agrotóxicos; </w:t>
      </w:r>
      <w:r w:rsidR="0044466E" w:rsidRPr="00FE094C">
        <w:rPr>
          <w:b/>
          <w:color w:val="0000FF"/>
        </w:rPr>
        <w:t xml:space="preserve">(Redação dada </w:t>
      </w:r>
      <w:r w:rsidR="00235F6E">
        <w:rPr>
          <w:b/>
          <w:color w:val="0000FF"/>
        </w:rPr>
        <w:t>pela Resolução – RDC nº 176, de 15 de setembro de 2017)</w:t>
      </w:r>
    </w:p>
    <w:p w14:paraId="4E34C0F4" w14:textId="7622F64B" w:rsidR="00CB347F" w:rsidRPr="00B06360" w:rsidRDefault="00CB347F" w:rsidP="00CB347F">
      <w:pPr>
        <w:spacing w:after="200"/>
        <w:ind w:firstLine="567"/>
        <w:jc w:val="both"/>
        <w:rPr>
          <w:color w:val="000000"/>
        </w:rPr>
      </w:pPr>
      <w:r w:rsidRPr="00B06360">
        <w:rPr>
          <w:color w:val="000000"/>
        </w:rPr>
        <w:lastRenderedPageBreak/>
        <w:t>V - coordenar as atividades relacionadas a avaliação de produtos técnicos equivalentes em acordo com os órgãos responsáveis pelo registro de agrotóxicos;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8DB34D2" w14:textId="276A382F" w:rsidR="00CB347F" w:rsidRPr="00B06360" w:rsidRDefault="00CB347F" w:rsidP="00CB347F">
      <w:pPr>
        <w:spacing w:after="200"/>
        <w:ind w:firstLine="567"/>
        <w:jc w:val="both"/>
        <w:rPr>
          <w:color w:val="000000"/>
        </w:rPr>
      </w:pPr>
      <w:r w:rsidRPr="00B06360">
        <w:rPr>
          <w:color w:val="000000"/>
        </w:rPr>
        <w:t>VI - gerenciar as filas de análise das petições dos assuntos referentes aos assuntos técnicos sob sua responsabilidade; e</w:t>
      </w:r>
      <w:r w:rsidR="0044466E">
        <w:rPr>
          <w:color w:val="000000"/>
        </w:rPr>
        <w:t xml:space="preserve"> </w:t>
      </w:r>
      <w:r w:rsidR="0044466E" w:rsidRPr="00FE094C">
        <w:rPr>
          <w:b/>
          <w:color w:val="0000FF"/>
        </w:rPr>
        <w:t xml:space="preserve">(Redação dada </w:t>
      </w:r>
      <w:r w:rsidR="00235F6E">
        <w:rPr>
          <w:b/>
          <w:color w:val="0000FF"/>
        </w:rPr>
        <w:t>pela Resolução – RDC nº 176, de 15 de setembro de 2017)</w:t>
      </w:r>
    </w:p>
    <w:p w14:paraId="6C863082" w14:textId="07CC738B" w:rsidR="00CB347F" w:rsidRDefault="00CB347F" w:rsidP="00CB347F">
      <w:pPr>
        <w:spacing w:after="200"/>
        <w:ind w:firstLine="567"/>
        <w:jc w:val="both"/>
        <w:rPr>
          <w:color w:val="000000"/>
        </w:rPr>
      </w:pPr>
      <w:r w:rsidRPr="00B06360">
        <w:rPr>
          <w:color w:val="000000"/>
        </w:rPr>
        <w:t>VII - gerenciar, monitorar e favorecer o cumprimento das metas estabelecidas.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72FFCB5B" w14:textId="77777777" w:rsidR="00CB347F" w:rsidRPr="00B06360" w:rsidRDefault="00CB347F" w:rsidP="00CB347F">
      <w:pPr>
        <w:spacing w:after="200"/>
        <w:jc w:val="center"/>
        <w:rPr>
          <w:b/>
        </w:rPr>
      </w:pPr>
      <w:r w:rsidRPr="00B06360">
        <w:rPr>
          <w:b/>
        </w:rPr>
        <w:t>Subseção IV</w:t>
      </w:r>
    </w:p>
    <w:p w14:paraId="5A29640F" w14:textId="4226AB9C" w:rsidR="00CB347F" w:rsidRDefault="00CB347F" w:rsidP="00CB347F">
      <w:pPr>
        <w:spacing w:after="200"/>
        <w:jc w:val="center"/>
        <w:rPr>
          <w:b/>
        </w:rPr>
      </w:pPr>
      <w:r w:rsidRPr="00B06360">
        <w:rPr>
          <w:b/>
        </w:rPr>
        <w:t>Da Gerência de Monitoramento e Avalição do Risco</w:t>
      </w:r>
    </w:p>
    <w:p w14:paraId="60926712" w14:textId="4B8FF262" w:rsidR="0044466E" w:rsidRDefault="0044466E"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00F072FD" w14:textId="30F5B54E" w:rsidR="00CB347F" w:rsidRPr="00B06360" w:rsidRDefault="00CB347F" w:rsidP="00CB347F">
      <w:pPr>
        <w:spacing w:after="200"/>
        <w:ind w:firstLine="567"/>
        <w:jc w:val="both"/>
        <w:rPr>
          <w:color w:val="000000"/>
        </w:rPr>
      </w:pPr>
      <w:r w:rsidRPr="00B06360">
        <w:rPr>
          <w:color w:val="000000"/>
        </w:rPr>
        <w:t>Art. 113. São competências da Gerência de Monitoramento e Avalição do Risco:</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2377F7BA" w14:textId="75D2BF62" w:rsidR="00CB347F" w:rsidRPr="00B06360" w:rsidRDefault="00CB347F" w:rsidP="00CB347F">
      <w:pPr>
        <w:spacing w:after="200"/>
        <w:ind w:firstLine="567"/>
        <w:jc w:val="both"/>
        <w:rPr>
          <w:color w:val="000000"/>
        </w:rPr>
      </w:pPr>
      <w:r w:rsidRPr="00B06360">
        <w:rPr>
          <w:color w:val="000000"/>
        </w:rPr>
        <w:t>I - gerenciar as atividades de avaliação toxicológica para fins de pós- registro de agrotóxicos, componentes, afins e preservativos de madeira;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4C676DAB" w14:textId="2BA0AFB9" w:rsidR="00CB347F" w:rsidRPr="00B06360" w:rsidRDefault="00CB347F" w:rsidP="00CB347F">
      <w:pPr>
        <w:spacing w:after="200"/>
        <w:ind w:firstLine="567"/>
        <w:jc w:val="both"/>
        <w:rPr>
          <w:color w:val="000000"/>
        </w:rPr>
      </w:pPr>
      <w:r w:rsidRPr="00B06360">
        <w:rPr>
          <w:color w:val="000000"/>
        </w:rPr>
        <w:t>II - avaliar alertas toxicológicos, adotando procedimentos para realização de reavaliação de ingredientes ativos, em conformidade com evidências científicas e legislação específica;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36E708F5" w14:textId="6D12448B" w:rsidR="00CB347F" w:rsidRPr="00B06360" w:rsidRDefault="00CB347F" w:rsidP="00CB347F">
      <w:pPr>
        <w:spacing w:after="200"/>
        <w:ind w:firstLine="567"/>
        <w:jc w:val="both"/>
        <w:rPr>
          <w:color w:val="000000"/>
        </w:rPr>
      </w:pPr>
      <w:r w:rsidRPr="00B06360">
        <w:rPr>
          <w:color w:val="000000"/>
        </w:rPr>
        <w:t>III - gerenciar as atividades do Programa de Análise de Resíduos de Agrotóxicos em Alimentos;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84F7A44" w14:textId="57107139" w:rsidR="00CB347F" w:rsidRPr="00B06360" w:rsidRDefault="00CB347F" w:rsidP="00CB347F">
      <w:pPr>
        <w:spacing w:after="200"/>
        <w:ind w:firstLine="567"/>
        <w:jc w:val="both"/>
        <w:rPr>
          <w:color w:val="000000"/>
        </w:rPr>
      </w:pPr>
      <w:r w:rsidRPr="00B06360">
        <w:rPr>
          <w:color w:val="000000"/>
        </w:rPr>
        <w:t xml:space="preserve">IV - gerenciar as filas de análise das petições dos assuntos referentes aos assuntos técnicos sob sua responsabilidade; </w:t>
      </w:r>
      <w:r w:rsidR="0044466E" w:rsidRPr="00FE094C">
        <w:rPr>
          <w:b/>
          <w:color w:val="0000FF"/>
        </w:rPr>
        <w:t xml:space="preserve">(Redação dada </w:t>
      </w:r>
      <w:r w:rsidR="00235F6E">
        <w:rPr>
          <w:b/>
          <w:color w:val="0000FF"/>
        </w:rPr>
        <w:t>pela Resolução – RDC nº 176, de 15 de setembro de 2017)</w:t>
      </w:r>
    </w:p>
    <w:p w14:paraId="7C1265AE" w14:textId="7164A7DE" w:rsidR="00CB347F" w:rsidRPr="00B06360" w:rsidRDefault="00CB347F" w:rsidP="00CB347F">
      <w:pPr>
        <w:spacing w:after="200"/>
        <w:ind w:firstLine="567"/>
        <w:jc w:val="both"/>
        <w:rPr>
          <w:color w:val="000000"/>
        </w:rPr>
      </w:pPr>
      <w:r w:rsidRPr="00B06360">
        <w:rPr>
          <w:color w:val="000000"/>
        </w:rPr>
        <w:t>V - gerenciar, monitorar e favorecer o cumprimento das metas estabelecidas;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68D3C263" w14:textId="47E52146" w:rsidR="00CB347F" w:rsidRPr="00B06360" w:rsidRDefault="00CB347F" w:rsidP="00CB347F">
      <w:pPr>
        <w:spacing w:after="200"/>
        <w:ind w:firstLine="567"/>
        <w:jc w:val="both"/>
        <w:rPr>
          <w:color w:val="000000"/>
        </w:rPr>
      </w:pPr>
      <w:r w:rsidRPr="00B06360">
        <w:rPr>
          <w:color w:val="000000"/>
        </w:rPr>
        <w:t>VI - capacitar os servidores do Sistema Nacional de Vigilância Sanitária para realização da atividade de fiscalização relacionada a agrotóxicos, componentes e afins, de forma articulada com a áreas competentes;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1ED54BAC" w14:textId="223EA994" w:rsidR="00CB347F" w:rsidRPr="00B06360" w:rsidRDefault="00CB347F" w:rsidP="00CB347F">
      <w:pPr>
        <w:spacing w:after="200"/>
        <w:ind w:firstLine="567"/>
        <w:jc w:val="both"/>
        <w:rPr>
          <w:color w:val="000000"/>
        </w:rPr>
      </w:pPr>
      <w:r w:rsidRPr="00B06360">
        <w:rPr>
          <w:color w:val="000000"/>
        </w:rPr>
        <w:t>VII - coordenar as ações de fiscalização em agrotóxicos, componentes e afins no âmbito da competência da Anvisa; e</w:t>
      </w:r>
      <w:r w:rsidR="0044466E">
        <w:rPr>
          <w:color w:val="000000"/>
        </w:rPr>
        <w:t xml:space="preserve"> </w:t>
      </w:r>
      <w:r w:rsidR="0044466E" w:rsidRPr="00FE094C">
        <w:rPr>
          <w:b/>
          <w:color w:val="0000FF"/>
        </w:rPr>
        <w:t xml:space="preserve">(Redação dada </w:t>
      </w:r>
      <w:r w:rsidR="00235F6E">
        <w:rPr>
          <w:b/>
          <w:color w:val="0000FF"/>
        </w:rPr>
        <w:t>pela Resolução – RDC nº 176, de 15 de setembro de 2017)</w:t>
      </w:r>
    </w:p>
    <w:p w14:paraId="77C4DB0D" w14:textId="668BEBBB" w:rsidR="00CB347F" w:rsidRDefault="00CB347F" w:rsidP="00CB347F">
      <w:pPr>
        <w:spacing w:after="200"/>
        <w:ind w:firstLine="567"/>
        <w:jc w:val="both"/>
        <w:rPr>
          <w:color w:val="000000"/>
        </w:rPr>
      </w:pPr>
      <w:r w:rsidRPr="00B06360">
        <w:rPr>
          <w:color w:val="000000"/>
        </w:rPr>
        <w:lastRenderedPageBreak/>
        <w:t>VIII - promover e articular com os demais níveis do Sistema Nacional de Vigilância Sanitária e outros órgãos afins a participação em diligências objetivando apurar a falsificação, a fraude e a adulteração de agrotóxicos, componentes e afins.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6146C32" w14:textId="77777777" w:rsidR="00CB347F" w:rsidRPr="00B06360" w:rsidRDefault="00CB347F" w:rsidP="00CB347F">
      <w:pPr>
        <w:spacing w:after="200"/>
        <w:jc w:val="center"/>
        <w:rPr>
          <w:b/>
        </w:rPr>
      </w:pPr>
      <w:r w:rsidRPr="00B06360">
        <w:rPr>
          <w:b/>
        </w:rPr>
        <w:t>Subseção V</w:t>
      </w:r>
    </w:p>
    <w:p w14:paraId="68879859" w14:textId="0BA62FAD" w:rsidR="00CB347F" w:rsidRDefault="00CB347F" w:rsidP="00CB347F">
      <w:pPr>
        <w:spacing w:after="200"/>
        <w:jc w:val="center"/>
        <w:rPr>
          <w:b/>
        </w:rPr>
      </w:pPr>
      <w:r w:rsidRPr="00B06360">
        <w:rPr>
          <w:b/>
        </w:rPr>
        <w:t>Da Coordenação de Pós-Registro e Avaliação do Risco</w:t>
      </w:r>
    </w:p>
    <w:p w14:paraId="017FB055" w14:textId="30105CC0" w:rsidR="0044466E" w:rsidRDefault="0044466E"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34EC7489" w14:textId="1792C037" w:rsidR="00CB347F" w:rsidRPr="00B06360" w:rsidRDefault="00CB347F" w:rsidP="00CB347F">
      <w:pPr>
        <w:spacing w:after="200"/>
        <w:ind w:firstLine="567"/>
        <w:jc w:val="both"/>
        <w:rPr>
          <w:color w:val="000000"/>
        </w:rPr>
      </w:pPr>
      <w:r w:rsidRPr="00B06360">
        <w:rPr>
          <w:color w:val="000000"/>
        </w:rPr>
        <w:t>Art. 114. São competências da Coordenação de Pós-Registro e Avaliação do Risco:</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6E3F7C51" w14:textId="2BE53439" w:rsidR="00CB347F" w:rsidRPr="00B06360" w:rsidRDefault="00CB347F" w:rsidP="00CB347F">
      <w:pPr>
        <w:spacing w:after="200"/>
        <w:ind w:firstLine="567"/>
        <w:jc w:val="both"/>
        <w:rPr>
          <w:color w:val="000000"/>
        </w:rPr>
      </w:pPr>
      <w:r w:rsidRPr="00B06360">
        <w:rPr>
          <w:color w:val="000000"/>
        </w:rPr>
        <w:t>I - elaborar parecer circunstanciado e conclusivo referente as petições de estudos de resíduos para fins de registro e pós-registro de agrotóxicos, seus componentes e afins;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14911362" w14:textId="172A8AC7" w:rsidR="00CB347F" w:rsidRPr="00B06360" w:rsidRDefault="00CB347F" w:rsidP="00CB347F">
      <w:pPr>
        <w:spacing w:after="200"/>
        <w:ind w:firstLine="567"/>
        <w:jc w:val="both"/>
        <w:rPr>
          <w:color w:val="000000"/>
        </w:rPr>
      </w:pPr>
      <w:r w:rsidRPr="00B06360">
        <w:rPr>
          <w:color w:val="000000"/>
        </w:rPr>
        <w:t>II - elaborar parecer circunstanciado e conclusivo referente as petições de avalição de risco dietético e ocupacional de agrotóxicos, seus componentes e afins;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1CA15611" w14:textId="5A4F2375" w:rsidR="00CB347F" w:rsidRPr="00B06360" w:rsidRDefault="00CB347F" w:rsidP="00CB347F">
      <w:pPr>
        <w:spacing w:after="200"/>
        <w:ind w:firstLine="567"/>
        <w:jc w:val="both"/>
        <w:rPr>
          <w:color w:val="000000"/>
        </w:rPr>
      </w:pPr>
      <w:r w:rsidRPr="00B06360">
        <w:rPr>
          <w:color w:val="000000"/>
        </w:rPr>
        <w:t>III - elaborar parecer circunstanciado e conclusivo referente as petições de alteração pós–registro de agrotóxicos, seus componentes, afins e preservativos de madeira.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746F9E3E" w14:textId="6C15FAB4" w:rsidR="00CB347F" w:rsidRPr="00B06360" w:rsidRDefault="00CB347F" w:rsidP="00CB347F">
      <w:pPr>
        <w:spacing w:after="200"/>
        <w:ind w:firstLine="567"/>
        <w:jc w:val="both"/>
        <w:rPr>
          <w:color w:val="000000"/>
        </w:rPr>
      </w:pPr>
      <w:r w:rsidRPr="00B06360">
        <w:rPr>
          <w:color w:val="000000"/>
        </w:rPr>
        <w:t xml:space="preserve">IV - elaborar e propor alteração de monografia de ingredientes ativos de agrotóxicos; </w:t>
      </w:r>
      <w:r w:rsidR="0044466E" w:rsidRPr="00FE094C">
        <w:rPr>
          <w:b/>
          <w:color w:val="0000FF"/>
        </w:rPr>
        <w:t xml:space="preserve">(Redação dada </w:t>
      </w:r>
      <w:r w:rsidR="00235F6E">
        <w:rPr>
          <w:b/>
          <w:color w:val="0000FF"/>
        </w:rPr>
        <w:t>pela Resolução – RDC nº 176, de 15 de setembro de 2017)</w:t>
      </w:r>
    </w:p>
    <w:p w14:paraId="7916A914" w14:textId="03362632" w:rsidR="00CB347F" w:rsidRPr="00B06360" w:rsidRDefault="00CB347F" w:rsidP="00CB347F">
      <w:pPr>
        <w:spacing w:after="200"/>
        <w:ind w:firstLine="567"/>
        <w:jc w:val="both"/>
        <w:rPr>
          <w:color w:val="000000"/>
        </w:rPr>
      </w:pPr>
      <w:r w:rsidRPr="00B06360">
        <w:rPr>
          <w:color w:val="000000"/>
        </w:rPr>
        <w:t>V - coordenar as atividades referentes à publicação da base de dados de estudos de resíduos de agrotóxicos;</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75616E81" w14:textId="4A3EE928" w:rsidR="00CB347F" w:rsidRPr="00B06360" w:rsidRDefault="00CB347F" w:rsidP="00CB347F">
      <w:pPr>
        <w:spacing w:after="200"/>
        <w:ind w:firstLine="567"/>
        <w:jc w:val="both"/>
        <w:rPr>
          <w:color w:val="000000"/>
        </w:rPr>
      </w:pPr>
      <w:r w:rsidRPr="00B06360">
        <w:rPr>
          <w:color w:val="000000"/>
        </w:rPr>
        <w:t xml:space="preserve">VI - realizar o Programa de Análise de Resíduos de Agrotóxicos em Alimentos (PARA); e </w:t>
      </w:r>
      <w:r w:rsidR="0044466E" w:rsidRPr="00FE094C">
        <w:rPr>
          <w:b/>
          <w:color w:val="0000FF"/>
        </w:rPr>
        <w:t xml:space="preserve">(Redação dada </w:t>
      </w:r>
      <w:r w:rsidR="00235F6E">
        <w:rPr>
          <w:b/>
          <w:color w:val="0000FF"/>
        </w:rPr>
        <w:t>pela Resolução – RDC nº 176, de 15 de setembro de 2017)</w:t>
      </w:r>
    </w:p>
    <w:p w14:paraId="35D95003" w14:textId="5361A0AE" w:rsidR="00CB347F" w:rsidRDefault="00CB347F" w:rsidP="00CB347F">
      <w:pPr>
        <w:spacing w:after="200"/>
        <w:ind w:firstLine="567"/>
        <w:jc w:val="both"/>
        <w:rPr>
          <w:color w:val="000000"/>
        </w:rPr>
      </w:pPr>
      <w:r w:rsidRPr="00B06360">
        <w:rPr>
          <w:color w:val="000000"/>
        </w:rPr>
        <w:t>VII - coordenar as ações que viabilizem o monitoramento de resíduos de agrotóxicos em alimentos por meio de articulação com o Sistema Nacional de Vigilância Sanitária.</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6CDF5462" w14:textId="77777777" w:rsidR="00CB347F" w:rsidRPr="00B06360" w:rsidRDefault="00CB347F" w:rsidP="00CB347F">
      <w:pPr>
        <w:spacing w:after="200"/>
        <w:jc w:val="center"/>
        <w:rPr>
          <w:b/>
        </w:rPr>
      </w:pPr>
      <w:r w:rsidRPr="00B06360">
        <w:rPr>
          <w:b/>
        </w:rPr>
        <w:t>Subseção VI</w:t>
      </w:r>
    </w:p>
    <w:p w14:paraId="4EB536E0" w14:textId="25E96418" w:rsidR="00CB347F" w:rsidRDefault="00CB347F" w:rsidP="00CB347F">
      <w:pPr>
        <w:spacing w:after="200"/>
        <w:jc w:val="center"/>
        <w:rPr>
          <w:b/>
        </w:rPr>
      </w:pPr>
      <w:r w:rsidRPr="00B06360">
        <w:rPr>
          <w:b/>
        </w:rPr>
        <w:t xml:space="preserve">Da Coordenação de Reavaliação </w:t>
      </w:r>
    </w:p>
    <w:p w14:paraId="05B1B5C7" w14:textId="2BDC69BD" w:rsidR="0044466E" w:rsidRDefault="0044466E" w:rsidP="00CB347F">
      <w:pPr>
        <w:spacing w:after="200"/>
        <w:jc w:val="center"/>
        <w:rPr>
          <w:b/>
        </w:rPr>
      </w:pPr>
      <w:r w:rsidRPr="00FE094C">
        <w:rPr>
          <w:b/>
          <w:color w:val="0000FF"/>
        </w:rPr>
        <w:t xml:space="preserve">(Redação dada </w:t>
      </w:r>
      <w:r w:rsidR="00235F6E">
        <w:rPr>
          <w:b/>
          <w:color w:val="0000FF"/>
        </w:rPr>
        <w:t>pela Resolução – RDC nº 176, de 15 de setembro de 2017)</w:t>
      </w:r>
    </w:p>
    <w:p w14:paraId="19071235" w14:textId="143C43AD" w:rsidR="00CB347F" w:rsidRPr="00B06360" w:rsidRDefault="00CB347F" w:rsidP="00CB347F">
      <w:pPr>
        <w:spacing w:after="200"/>
        <w:ind w:firstLine="567"/>
        <w:jc w:val="both"/>
        <w:rPr>
          <w:color w:val="000000"/>
        </w:rPr>
      </w:pPr>
      <w:r w:rsidRPr="00B06360">
        <w:rPr>
          <w:color w:val="000000"/>
        </w:rPr>
        <w:lastRenderedPageBreak/>
        <w:t>Art. 115. São competências da Coordenação de Reavaliação:</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r w:rsidRPr="00B06360">
        <w:rPr>
          <w:color w:val="000000"/>
        </w:rPr>
        <w:t xml:space="preserve"> </w:t>
      </w:r>
    </w:p>
    <w:p w14:paraId="3F524522" w14:textId="15914FD2" w:rsidR="00CB347F" w:rsidRPr="00B06360" w:rsidRDefault="00CB347F" w:rsidP="00CB347F">
      <w:pPr>
        <w:spacing w:after="200"/>
        <w:ind w:firstLine="567"/>
        <w:jc w:val="both"/>
        <w:rPr>
          <w:color w:val="000000"/>
        </w:rPr>
      </w:pPr>
      <w:r w:rsidRPr="00B06360">
        <w:rPr>
          <w:color w:val="000000"/>
        </w:rPr>
        <w:t>I - elaborar parecer circunstanciado e conclusivo nos processos referentes a reavaliação toxicológica de ingredientes ativos utilizados nos produtos sob responsabilidade da Gerência-Geral;</w:t>
      </w:r>
      <w:r w:rsidR="0044466E" w:rsidRPr="0044466E">
        <w:rPr>
          <w:b/>
          <w:color w:val="0000FF"/>
        </w:rPr>
        <w:t xml:space="preserve"> </w:t>
      </w:r>
      <w:r w:rsidR="0044466E" w:rsidRPr="00FE094C">
        <w:rPr>
          <w:b/>
          <w:color w:val="0000FF"/>
        </w:rPr>
        <w:t xml:space="preserve">(Redação dada </w:t>
      </w:r>
      <w:r w:rsidR="00235F6E">
        <w:rPr>
          <w:b/>
          <w:color w:val="0000FF"/>
        </w:rPr>
        <w:t>pela Resolução – RDC nº 176, de 15 de setembro de 2017)</w:t>
      </w:r>
    </w:p>
    <w:p w14:paraId="523306F0" w14:textId="337CEEC9" w:rsidR="00CB347F" w:rsidRPr="00B06360" w:rsidRDefault="00CB347F" w:rsidP="00CB347F">
      <w:pPr>
        <w:spacing w:after="200"/>
        <w:ind w:firstLine="567"/>
        <w:jc w:val="both"/>
        <w:rPr>
          <w:color w:val="000000"/>
        </w:rPr>
      </w:pPr>
      <w:r w:rsidRPr="00B06360">
        <w:rPr>
          <w:color w:val="000000"/>
        </w:rPr>
        <w:t>II - formular, propor a adoção de diretrizes e procedimentos relativos a previsibilidade da reavaliação toxicológica; e</w:t>
      </w:r>
      <w:r w:rsidR="0044466E">
        <w:rPr>
          <w:color w:val="000000"/>
        </w:rPr>
        <w:t xml:space="preserve"> </w:t>
      </w:r>
      <w:r w:rsidR="0044466E" w:rsidRPr="00FE094C">
        <w:rPr>
          <w:b/>
          <w:color w:val="0000FF"/>
        </w:rPr>
        <w:t xml:space="preserve">(Redação dada </w:t>
      </w:r>
      <w:r w:rsidR="00235F6E">
        <w:rPr>
          <w:b/>
          <w:color w:val="0000FF"/>
        </w:rPr>
        <w:t>pela Resolução – RDC nº 176, de 15 de setembro de 2017)</w:t>
      </w:r>
    </w:p>
    <w:p w14:paraId="0A9DFA03" w14:textId="139AEB4B" w:rsidR="00CB347F" w:rsidRPr="00B06360" w:rsidRDefault="00CB347F" w:rsidP="00CB347F">
      <w:pPr>
        <w:spacing w:after="200"/>
        <w:ind w:firstLine="567"/>
        <w:jc w:val="both"/>
        <w:rPr>
          <w:color w:val="000000"/>
        </w:rPr>
      </w:pPr>
      <w:r w:rsidRPr="00B06360">
        <w:rPr>
          <w:color w:val="000000"/>
        </w:rPr>
        <w:t xml:space="preserve">III - propor alteração de monografia de ingredientes ativos. </w:t>
      </w:r>
      <w:r w:rsidR="0044466E" w:rsidRPr="00FE094C">
        <w:rPr>
          <w:b/>
          <w:color w:val="0000FF"/>
        </w:rPr>
        <w:t xml:space="preserve">(Redação dada </w:t>
      </w:r>
      <w:r w:rsidR="00235F6E">
        <w:rPr>
          <w:b/>
          <w:color w:val="0000FF"/>
        </w:rPr>
        <w:t>pela Resolução – RDC nº 176, de 15 de setembro de 2017)</w:t>
      </w:r>
    </w:p>
    <w:p w14:paraId="70AEA9E7" w14:textId="6EAE3B1B" w:rsidR="00900639" w:rsidRPr="00C00D0F" w:rsidRDefault="00900639" w:rsidP="00D6087F">
      <w:pPr>
        <w:spacing w:after="200"/>
        <w:jc w:val="center"/>
        <w:rPr>
          <w:b/>
          <w:color w:val="000000"/>
        </w:rPr>
      </w:pPr>
      <w:r w:rsidRPr="00C00D0F">
        <w:rPr>
          <w:b/>
          <w:color w:val="000000"/>
        </w:rPr>
        <w:t>Subseção VII</w:t>
      </w:r>
    </w:p>
    <w:p w14:paraId="306EBBD9" w14:textId="33385D5A" w:rsidR="00E9433E" w:rsidRPr="00E9433E" w:rsidRDefault="00C00D0F" w:rsidP="00D6087F">
      <w:pPr>
        <w:spacing w:after="200"/>
        <w:jc w:val="center"/>
        <w:rPr>
          <w:b/>
          <w:strike/>
          <w:color w:val="000000"/>
        </w:rPr>
      </w:pPr>
      <w:r w:rsidRPr="00E9433E">
        <w:rPr>
          <w:b/>
          <w:color w:val="0000FF"/>
        </w:rPr>
        <w:t xml:space="preserve"> </w:t>
      </w:r>
      <w:r w:rsidR="00E9433E" w:rsidRPr="00E9433E">
        <w:rPr>
          <w:b/>
          <w:color w:val="0000FF"/>
        </w:rPr>
        <w:t>(Revogado pela Resolução – RDC nº 176, de 15 de setembro de 2017)</w:t>
      </w:r>
    </w:p>
    <w:p w14:paraId="0CEDCE4A" w14:textId="146226CE" w:rsidR="00900639" w:rsidRPr="00E9433E" w:rsidRDefault="00900639" w:rsidP="00D6087F">
      <w:pPr>
        <w:spacing w:after="200"/>
        <w:ind w:firstLine="567"/>
        <w:jc w:val="both"/>
        <w:rPr>
          <w:color w:val="000000"/>
        </w:rPr>
      </w:pPr>
      <w:r w:rsidRPr="00C00D0F">
        <w:rPr>
          <w:color w:val="000000"/>
        </w:rPr>
        <w:t xml:space="preserve">Art. 116. </w:t>
      </w:r>
      <w:r w:rsidR="00E9433E" w:rsidRPr="00E9433E">
        <w:rPr>
          <w:b/>
          <w:color w:val="0000FF"/>
        </w:rPr>
        <w:t>(Revogado pela Resolução – RDC nº 176, de 15 de setembro de 2017)</w:t>
      </w:r>
    </w:p>
    <w:p w14:paraId="651D345E" w14:textId="77777777" w:rsidR="00900639" w:rsidRPr="00222254" w:rsidRDefault="00900639" w:rsidP="00D6087F">
      <w:pPr>
        <w:spacing w:after="200"/>
        <w:jc w:val="center"/>
        <w:rPr>
          <w:b/>
          <w:color w:val="000000"/>
        </w:rPr>
      </w:pPr>
      <w:r w:rsidRPr="00222254">
        <w:rPr>
          <w:b/>
          <w:color w:val="000000"/>
        </w:rPr>
        <w:t>Seção IV</w:t>
      </w:r>
    </w:p>
    <w:p w14:paraId="59A0FC43" w14:textId="3756BAA2" w:rsidR="00121B12" w:rsidRPr="00222254" w:rsidRDefault="00222254" w:rsidP="00D6087F">
      <w:pPr>
        <w:spacing w:after="200"/>
        <w:jc w:val="center"/>
        <w:rPr>
          <w:b/>
          <w:color w:val="0000FF"/>
        </w:rPr>
      </w:pPr>
      <w:r w:rsidRPr="00222254">
        <w:rPr>
          <w:b/>
          <w:color w:val="0000FF"/>
        </w:rPr>
        <w:t xml:space="preserve"> </w:t>
      </w:r>
      <w:r w:rsidR="00121B12" w:rsidRPr="00222254">
        <w:rPr>
          <w:b/>
          <w:color w:val="0000FF"/>
        </w:rPr>
        <w:t>(Revogado pela Resolução – RDC nº 146, de 24 de março de 2017)</w:t>
      </w:r>
    </w:p>
    <w:p w14:paraId="4F088FE3" w14:textId="1542B3BE" w:rsidR="00121B12" w:rsidRPr="00121B12" w:rsidRDefault="00900639" w:rsidP="00D6087F">
      <w:pPr>
        <w:spacing w:after="200"/>
        <w:ind w:firstLine="567"/>
        <w:jc w:val="both"/>
        <w:rPr>
          <w:b/>
          <w:strike/>
          <w:color w:val="0000FF"/>
        </w:rPr>
      </w:pPr>
      <w:r w:rsidRPr="00222254">
        <w:rPr>
          <w:color w:val="000000"/>
        </w:rPr>
        <w:t>Art. 117</w:t>
      </w:r>
      <w:r w:rsidR="00121B12">
        <w:rPr>
          <w:b/>
          <w:color w:val="0000FF"/>
        </w:rPr>
        <w:t xml:space="preserve"> </w:t>
      </w:r>
      <w:r w:rsidR="00121B12" w:rsidRPr="009045E6">
        <w:rPr>
          <w:b/>
          <w:color w:val="0000FF"/>
        </w:rPr>
        <w:t>(Revogado pela Resolução – RDC nº 146, de 24 de março de 2017)</w:t>
      </w:r>
    </w:p>
    <w:p w14:paraId="757D2348" w14:textId="77777777" w:rsidR="00900639" w:rsidRPr="00222254" w:rsidRDefault="00900639" w:rsidP="00D6087F">
      <w:pPr>
        <w:spacing w:after="200"/>
        <w:jc w:val="center"/>
        <w:rPr>
          <w:b/>
          <w:color w:val="000000"/>
        </w:rPr>
      </w:pPr>
      <w:r w:rsidRPr="00222254">
        <w:rPr>
          <w:b/>
          <w:color w:val="000000"/>
        </w:rPr>
        <w:t>Seção V</w:t>
      </w:r>
    </w:p>
    <w:p w14:paraId="0C37C536" w14:textId="3AF6402A" w:rsidR="0041304A" w:rsidRPr="0041304A" w:rsidRDefault="00222254" w:rsidP="00D6087F">
      <w:pPr>
        <w:spacing w:after="200"/>
        <w:jc w:val="center"/>
        <w:rPr>
          <w:b/>
          <w:strike/>
          <w:color w:val="000000"/>
        </w:rPr>
      </w:pPr>
      <w:r>
        <w:rPr>
          <w:b/>
          <w:color w:val="0000FF"/>
        </w:rPr>
        <w:t xml:space="preserve"> </w:t>
      </w:r>
      <w:r w:rsidR="0041304A">
        <w:rPr>
          <w:b/>
          <w:color w:val="0000FF"/>
        </w:rPr>
        <w:t>(Revogada</w:t>
      </w:r>
      <w:r w:rsidR="0041304A" w:rsidRPr="00E9433E">
        <w:rPr>
          <w:b/>
          <w:color w:val="0000FF"/>
        </w:rPr>
        <w:t xml:space="preserve"> pela Resolução – RDC nº 176, de 15 de setembro de 2017)</w:t>
      </w:r>
    </w:p>
    <w:p w14:paraId="38348ACB" w14:textId="14085152" w:rsidR="00900639" w:rsidRPr="0041304A" w:rsidRDefault="00900639" w:rsidP="00D6087F">
      <w:pPr>
        <w:spacing w:after="200"/>
        <w:ind w:firstLine="567"/>
        <w:jc w:val="both"/>
        <w:rPr>
          <w:strike/>
          <w:color w:val="000000"/>
        </w:rPr>
      </w:pPr>
      <w:r w:rsidRPr="00222254">
        <w:rPr>
          <w:color w:val="000000"/>
        </w:rPr>
        <w:t xml:space="preserve">Art. 118. </w:t>
      </w:r>
      <w:r w:rsidR="0041304A" w:rsidRPr="00E9433E">
        <w:rPr>
          <w:b/>
          <w:color w:val="0000FF"/>
        </w:rPr>
        <w:t>(Revogado pela Resolução – RDC nº 176, de 15 de setembro de 2017)</w:t>
      </w:r>
    </w:p>
    <w:p w14:paraId="0D675D0A" w14:textId="77777777" w:rsidR="00900639" w:rsidRPr="00222254" w:rsidRDefault="00900639" w:rsidP="00D6087F">
      <w:pPr>
        <w:spacing w:after="200"/>
        <w:jc w:val="center"/>
        <w:rPr>
          <w:b/>
          <w:color w:val="000000"/>
        </w:rPr>
      </w:pPr>
      <w:r w:rsidRPr="00222254">
        <w:rPr>
          <w:b/>
          <w:color w:val="000000"/>
        </w:rPr>
        <w:t>Seção VI</w:t>
      </w:r>
    </w:p>
    <w:p w14:paraId="66C5708E" w14:textId="5FFF9A39" w:rsidR="009045E6" w:rsidRPr="009045E6" w:rsidRDefault="009045E6" w:rsidP="00D6087F">
      <w:pPr>
        <w:spacing w:after="200"/>
        <w:jc w:val="center"/>
        <w:rPr>
          <w:b/>
          <w:strike/>
          <w:color w:val="0000FF"/>
        </w:rPr>
      </w:pPr>
      <w:r w:rsidRPr="009045E6">
        <w:rPr>
          <w:b/>
          <w:color w:val="0000FF"/>
        </w:rPr>
        <w:t>(Revogado pela Resolução – RDC nº 146, de 24 de março de 2017)</w:t>
      </w:r>
    </w:p>
    <w:p w14:paraId="79A369A5" w14:textId="6BCC720B" w:rsidR="00900639" w:rsidRPr="009045E6" w:rsidRDefault="00900639" w:rsidP="00D6087F">
      <w:pPr>
        <w:spacing w:after="200"/>
        <w:ind w:firstLine="567"/>
        <w:jc w:val="both"/>
        <w:rPr>
          <w:strike/>
          <w:color w:val="000000"/>
        </w:rPr>
      </w:pPr>
      <w:r w:rsidRPr="00222254">
        <w:rPr>
          <w:color w:val="000000"/>
        </w:rPr>
        <w:t xml:space="preserve">Art. 119. </w:t>
      </w:r>
      <w:r w:rsidR="009045E6" w:rsidRPr="00222254">
        <w:rPr>
          <w:b/>
          <w:color w:val="0000FF"/>
        </w:rPr>
        <w:t>(</w:t>
      </w:r>
      <w:r w:rsidR="009045E6" w:rsidRPr="009045E6">
        <w:rPr>
          <w:b/>
          <w:color w:val="0000FF"/>
        </w:rPr>
        <w:t>Revogado pela Resolução – RDC nº 146, de 24 de março de 2017)</w:t>
      </w:r>
    </w:p>
    <w:p w14:paraId="6DAC65B9" w14:textId="77777777" w:rsidR="0044466E" w:rsidRPr="00B06360" w:rsidRDefault="0044466E" w:rsidP="0044466E">
      <w:pPr>
        <w:spacing w:after="200"/>
        <w:jc w:val="center"/>
        <w:rPr>
          <w:b/>
        </w:rPr>
      </w:pPr>
      <w:r w:rsidRPr="00B06360">
        <w:rPr>
          <w:b/>
        </w:rPr>
        <w:t>Seção VII</w:t>
      </w:r>
    </w:p>
    <w:p w14:paraId="09C76EE9" w14:textId="0D3D26B8" w:rsidR="0044466E" w:rsidRDefault="0044466E" w:rsidP="0044466E">
      <w:pPr>
        <w:spacing w:after="200"/>
        <w:jc w:val="center"/>
        <w:rPr>
          <w:b/>
        </w:rPr>
      </w:pPr>
      <w:r w:rsidRPr="00B06360">
        <w:rPr>
          <w:b/>
        </w:rPr>
        <w:t>Da Gerência de Sangue, Tecidos, Células e Órgãos</w:t>
      </w:r>
    </w:p>
    <w:p w14:paraId="7E0326D3" w14:textId="194321E4" w:rsidR="00BF2B6C" w:rsidRDefault="00BF2B6C" w:rsidP="0044466E">
      <w:pPr>
        <w:spacing w:after="200"/>
        <w:jc w:val="center"/>
        <w:rPr>
          <w:b/>
        </w:rPr>
      </w:pPr>
      <w:r w:rsidRPr="00FE094C">
        <w:rPr>
          <w:b/>
          <w:color w:val="0000FF"/>
        </w:rPr>
        <w:t xml:space="preserve">(Redação dada </w:t>
      </w:r>
      <w:r w:rsidR="00235F6E">
        <w:rPr>
          <w:b/>
          <w:color w:val="0000FF"/>
        </w:rPr>
        <w:t>pela Resolução – RDC nº 176, de 15 de setembro de 2017)</w:t>
      </w:r>
    </w:p>
    <w:p w14:paraId="42F68822" w14:textId="75F99BED" w:rsidR="0044466E" w:rsidRPr="00B06360" w:rsidRDefault="0044466E" w:rsidP="0044466E">
      <w:pPr>
        <w:spacing w:after="200"/>
        <w:ind w:firstLine="567"/>
        <w:jc w:val="both"/>
        <w:rPr>
          <w:color w:val="000000"/>
        </w:rPr>
      </w:pPr>
      <w:r w:rsidRPr="00B06360">
        <w:rPr>
          <w:color w:val="000000"/>
        </w:rPr>
        <w:t>Art. 120. São competências da Gerência de Sangue, Tecidos, Células e Órgãos:</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06D14FA1" w14:textId="39BA852D" w:rsidR="0044466E" w:rsidRPr="00B06360" w:rsidRDefault="0044466E" w:rsidP="0044466E">
      <w:pPr>
        <w:spacing w:after="200"/>
        <w:ind w:firstLine="567"/>
        <w:jc w:val="both"/>
        <w:rPr>
          <w:color w:val="000000"/>
        </w:rPr>
      </w:pPr>
      <w:r w:rsidRPr="00B06360">
        <w:rPr>
          <w:color w:val="000000"/>
        </w:rPr>
        <w:lastRenderedPageBreak/>
        <w:t xml:space="preserve">I - propor ações voltadas para o aprimoramento do processo de regulação de sangue, tecidos, células e órgãos para fins terapêuticos; </w:t>
      </w:r>
      <w:r w:rsidR="00BF2B6C" w:rsidRPr="00FE094C">
        <w:rPr>
          <w:b/>
          <w:color w:val="0000FF"/>
        </w:rPr>
        <w:t xml:space="preserve">(Redação dada </w:t>
      </w:r>
      <w:r w:rsidR="00235F6E">
        <w:rPr>
          <w:b/>
          <w:color w:val="0000FF"/>
        </w:rPr>
        <w:t>pela Resolução – RDC nº 176, de 15 de setembro de 2017)</w:t>
      </w:r>
    </w:p>
    <w:p w14:paraId="26E88DB6" w14:textId="1A7FDDF8" w:rsidR="0044466E" w:rsidRPr="00B06360" w:rsidRDefault="0044466E" w:rsidP="0044466E">
      <w:pPr>
        <w:spacing w:after="200"/>
        <w:ind w:firstLine="567"/>
        <w:jc w:val="both"/>
        <w:rPr>
          <w:color w:val="000000"/>
        </w:rPr>
      </w:pPr>
      <w:r w:rsidRPr="00B06360">
        <w:rPr>
          <w:color w:val="000000"/>
        </w:rPr>
        <w:t xml:space="preserve">II – propor e revisar regulamentos técnicos regulatórios em sangue, tecidos, células e órgãos e submeter ao Diretor relator da matéria, respeitadas as competências do Ministério da Saúde; </w:t>
      </w:r>
      <w:r w:rsidR="00BF2B6C" w:rsidRPr="00FE094C">
        <w:rPr>
          <w:b/>
          <w:color w:val="0000FF"/>
        </w:rPr>
        <w:t xml:space="preserve">(Redação dada </w:t>
      </w:r>
      <w:r w:rsidR="00235F6E">
        <w:rPr>
          <w:b/>
          <w:color w:val="0000FF"/>
        </w:rPr>
        <w:t>pela Resolução – RDC nº 176, de 15 de setembro de 2017)</w:t>
      </w:r>
    </w:p>
    <w:p w14:paraId="429137C3" w14:textId="7B6D5744" w:rsidR="0044466E" w:rsidRPr="00B06360" w:rsidRDefault="0044466E" w:rsidP="0044466E">
      <w:pPr>
        <w:spacing w:after="200"/>
        <w:ind w:firstLine="567"/>
        <w:jc w:val="both"/>
        <w:rPr>
          <w:color w:val="000000"/>
        </w:rPr>
      </w:pPr>
      <w:r w:rsidRPr="00B06360">
        <w:rPr>
          <w:color w:val="000000"/>
        </w:rPr>
        <w:t xml:space="preserve">III - propor e executar ações e medidas, em conjunto com unidades organizacionais da Anvisa, para garantia de qualidade e segurança dos produtos do sangue, tecidos, células e órgãos para fins terapêuticos; </w:t>
      </w:r>
      <w:r w:rsidR="00BF2B6C" w:rsidRPr="00FE094C">
        <w:rPr>
          <w:b/>
          <w:color w:val="0000FF"/>
        </w:rPr>
        <w:t xml:space="preserve">(Redação dada </w:t>
      </w:r>
      <w:r w:rsidR="00235F6E">
        <w:rPr>
          <w:b/>
          <w:color w:val="0000FF"/>
        </w:rPr>
        <w:t>pela Resolução – RDC nº 176, de 15 de setembro de 2017)</w:t>
      </w:r>
    </w:p>
    <w:p w14:paraId="581519F7" w14:textId="6FA7EB67" w:rsidR="0044466E" w:rsidRPr="00B06360" w:rsidRDefault="0044466E" w:rsidP="0044466E">
      <w:pPr>
        <w:spacing w:after="200"/>
        <w:ind w:firstLine="567"/>
        <w:jc w:val="both"/>
        <w:rPr>
          <w:color w:val="000000"/>
        </w:rPr>
      </w:pPr>
      <w:r w:rsidRPr="00B06360">
        <w:rPr>
          <w:color w:val="000000"/>
        </w:rPr>
        <w:t xml:space="preserve">IV - prestar assistência técnica às demais unidades organizacionais da Anvisa frente às denúncias de irregularidades e de desvios de qualidade em sangue, tecidos, células e órgãos para fins terapêuticos; </w:t>
      </w:r>
      <w:r w:rsidR="00BF2B6C" w:rsidRPr="00FE094C">
        <w:rPr>
          <w:b/>
          <w:color w:val="0000FF"/>
        </w:rPr>
        <w:t xml:space="preserve">(Redação dada </w:t>
      </w:r>
      <w:r w:rsidR="00235F6E">
        <w:rPr>
          <w:b/>
          <w:color w:val="0000FF"/>
        </w:rPr>
        <w:t>pela Resolução – RDC nº 176, de 15 de setembro de 2017)</w:t>
      </w:r>
    </w:p>
    <w:p w14:paraId="3C9208AD" w14:textId="213BCA46" w:rsidR="0044466E" w:rsidRPr="00B06360" w:rsidRDefault="0044466E" w:rsidP="0044466E">
      <w:pPr>
        <w:spacing w:after="200"/>
        <w:ind w:firstLine="567"/>
        <w:jc w:val="both"/>
        <w:rPr>
          <w:color w:val="000000"/>
        </w:rPr>
      </w:pPr>
      <w:r w:rsidRPr="00B06360">
        <w:rPr>
          <w:color w:val="000000"/>
        </w:rPr>
        <w:t xml:space="preserve">V - propor e coordenar as atividades referentes à concessão, dispensa, cancelamento, caducidade, renovação ou indeferimento de registro e pós-registro dos produtos de terapias avançadas; </w:t>
      </w:r>
      <w:r w:rsidR="00BF2B6C" w:rsidRPr="00FE094C">
        <w:rPr>
          <w:b/>
          <w:color w:val="0000FF"/>
        </w:rPr>
        <w:t xml:space="preserve">(Redação dada </w:t>
      </w:r>
      <w:r w:rsidR="00235F6E">
        <w:rPr>
          <w:b/>
          <w:color w:val="0000FF"/>
        </w:rPr>
        <w:t>pela Resolução – RDC nº 176, de 15 de setembro de 2017)</w:t>
      </w:r>
    </w:p>
    <w:p w14:paraId="4963968F" w14:textId="5690374A" w:rsidR="0044466E" w:rsidRPr="00B06360" w:rsidRDefault="0044466E" w:rsidP="0044466E">
      <w:pPr>
        <w:spacing w:after="200"/>
        <w:ind w:firstLine="567"/>
        <w:jc w:val="both"/>
        <w:rPr>
          <w:color w:val="000000"/>
        </w:rPr>
      </w:pPr>
      <w:r w:rsidRPr="00B06360">
        <w:rPr>
          <w:color w:val="000000"/>
        </w:rPr>
        <w:t>VI – analisar e emitir parecer circunstanciado e conclusivo nas petições de concessão de registro e pós-registro de produtos de terapias avançadas;</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0C93D141" w14:textId="781D57B7" w:rsidR="0044466E" w:rsidRPr="00B06360" w:rsidRDefault="0044466E" w:rsidP="0044466E">
      <w:pPr>
        <w:spacing w:after="200"/>
        <w:ind w:firstLine="567"/>
        <w:jc w:val="both"/>
        <w:rPr>
          <w:color w:val="000000"/>
        </w:rPr>
      </w:pPr>
      <w:r w:rsidRPr="00B06360">
        <w:rPr>
          <w:color w:val="000000"/>
        </w:rPr>
        <w:t>VII - conceder a anuência em pesquisa clínica para produtos de terapias avançadas;</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1DCF7445" w14:textId="572BB876" w:rsidR="0044466E" w:rsidRPr="00B06360" w:rsidRDefault="0044466E" w:rsidP="0044466E">
      <w:pPr>
        <w:spacing w:after="200"/>
        <w:ind w:firstLine="567"/>
        <w:jc w:val="both"/>
        <w:rPr>
          <w:color w:val="000000"/>
        </w:rPr>
      </w:pPr>
      <w:r w:rsidRPr="00B06360">
        <w:rPr>
          <w:color w:val="000000"/>
        </w:rPr>
        <w:t xml:space="preserve">VIII - realizar inspeções para comprovação do cumprimento de boas práticas clínicas; </w:t>
      </w:r>
      <w:r w:rsidR="00BF2B6C" w:rsidRPr="00FE094C">
        <w:rPr>
          <w:b/>
          <w:color w:val="0000FF"/>
        </w:rPr>
        <w:t xml:space="preserve">(Redação dada </w:t>
      </w:r>
      <w:r w:rsidR="00235F6E">
        <w:rPr>
          <w:b/>
          <w:color w:val="0000FF"/>
        </w:rPr>
        <w:t>pela Resolução – RDC nº 176, de 15 de setembro de 2017)</w:t>
      </w:r>
    </w:p>
    <w:p w14:paraId="3AAC43BF" w14:textId="00A5CE62" w:rsidR="0044466E" w:rsidRPr="00B06360" w:rsidRDefault="0044466E" w:rsidP="0044466E">
      <w:pPr>
        <w:spacing w:after="200"/>
        <w:ind w:firstLine="567"/>
        <w:jc w:val="both"/>
        <w:rPr>
          <w:color w:val="000000"/>
        </w:rPr>
      </w:pPr>
      <w:r w:rsidRPr="00B06360">
        <w:rPr>
          <w:color w:val="000000"/>
        </w:rPr>
        <w:t xml:space="preserve">IX - realizar inspeção para fins de verificação da conformidade com o registro para produtos de terapias avançadas; </w:t>
      </w:r>
      <w:r w:rsidR="00BF2B6C" w:rsidRPr="00FE094C">
        <w:rPr>
          <w:b/>
          <w:color w:val="0000FF"/>
        </w:rPr>
        <w:t xml:space="preserve">(Redação dada </w:t>
      </w:r>
      <w:r w:rsidR="00235F6E">
        <w:rPr>
          <w:b/>
          <w:color w:val="0000FF"/>
        </w:rPr>
        <w:t>pela Resolução – RDC nº 176, de 15 de setembro de 2017)</w:t>
      </w:r>
    </w:p>
    <w:p w14:paraId="7DAFD791" w14:textId="21446E17" w:rsidR="0044466E" w:rsidRPr="00B06360" w:rsidRDefault="0044466E" w:rsidP="0044466E">
      <w:pPr>
        <w:spacing w:after="200"/>
        <w:ind w:firstLine="567"/>
        <w:jc w:val="both"/>
        <w:rPr>
          <w:color w:val="000000"/>
        </w:rPr>
      </w:pPr>
      <w:r w:rsidRPr="00B06360">
        <w:rPr>
          <w:color w:val="000000"/>
        </w:rPr>
        <w:t>X - analisar e emitir parecer circunstanciado e conclusivo nas petições de certificação de boas práticas na área de sangue, tecidos, células e órgãos com finalidade terapêutica;</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5DEDC611" w14:textId="0BCEC82D" w:rsidR="0044466E" w:rsidRPr="00B06360" w:rsidRDefault="0044466E" w:rsidP="0044466E">
      <w:pPr>
        <w:spacing w:after="200"/>
        <w:ind w:firstLine="567"/>
        <w:jc w:val="both"/>
        <w:rPr>
          <w:color w:val="000000"/>
        </w:rPr>
      </w:pPr>
      <w:r w:rsidRPr="00B06360">
        <w:rPr>
          <w:color w:val="000000"/>
        </w:rPr>
        <w:t xml:space="preserve">XI - articular–se com os níveis estadual, distrital e municipal, para implementar os mecanismos de fiscalização em sangue, tecidos, células e órgãos para verificar o cumprimento de normas sanitárias, respeitada a legislação pertinente; </w:t>
      </w:r>
      <w:r w:rsidR="00BF2B6C" w:rsidRPr="00FE094C">
        <w:rPr>
          <w:b/>
          <w:color w:val="0000FF"/>
        </w:rPr>
        <w:t xml:space="preserve">(Redação dada </w:t>
      </w:r>
      <w:r w:rsidR="00235F6E">
        <w:rPr>
          <w:b/>
          <w:color w:val="0000FF"/>
        </w:rPr>
        <w:t>pela Resolução – RDC nº 176, de 15 de setembro de 2017)</w:t>
      </w:r>
    </w:p>
    <w:p w14:paraId="4576642D" w14:textId="79AC94D7" w:rsidR="00BF2B6C" w:rsidRDefault="0044466E" w:rsidP="0044466E">
      <w:pPr>
        <w:spacing w:after="200"/>
        <w:ind w:firstLine="567"/>
        <w:jc w:val="both"/>
        <w:rPr>
          <w:color w:val="000000"/>
        </w:rPr>
      </w:pPr>
      <w:r w:rsidRPr="00B06360">
        <w:rPr>
          <w:color w:val="000000"/>
        </w:rPr>
        <w:lastRenderedPageBreak/>
        <w:t xml:space="preserve">XII - apoiar e realizar ações de fiscalização na área de sangue, tecidos, células e órgãos de forma suplementar ou complementar à atuação de estados, municípios e Distrito Federal, respeitadas as competências do Ministério da Saúde; </w:t>
      </w:r>
      <w:r w:rsidR="00BF2B6C" w:rsidRPr="00FE094C">
        <w:rPr>
          <w:b/>
          <w:color w:val="0000FF"/>
        </w:rPr>
        <w:t xml:space="preserve">(Redação dada </w:t>
      </w:r>
      <w:r w:rsidR="00235F6E">
        <w:rPr>
          <w:b/>
          <w:color w:val="0000FF"/>
        </w:rPr>
        <w:t>pela Resolução – RDC nº 176, de 15 de setembro de 2017)</w:t>
      </w:r>
      <w:r w:rsidR="00BF2B6C" w:rsidRPr="00B06360">
        <w:rPr>
          <w:color w:val="000000"/>
        </w:rPr>
        <w:t xml:space="preserve"> </w:t>
      </w:r>
    </w:p>
    <w:p w14:paraId="404E509B" w14:textId="0DE7FC78" w:rsidR="0044466E" w:rsidRPr="00B06360" w:rsidRDefault="0044466E" w:rsidP="0044466E">
      <w:pPr>
        <w:spacing w:after="200"/>
        <w:ind w:firstLine="567"/>
        <w:jc w:val="both"/>
        <w:rPr>
          <w:color w:val="000000"/>
        </w:rPr>
      </w:pPr>
      <w:r w:rsidRPr="00B06360">
        <w:rPr>
          <w:color w:val="000000"/>
        </w:rPr>
        <w:t>XIII - apoiar e realizar ações de inspeção em sangue, tecidos, células e órgãos de forma suplementar ou complementar à atuação de estados, municípios e Distrito Federal;</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17771637" w14:textId="3668BE55" w:rsidR="0044466E" w:rsidRPr="00B06360" w:rsidRDefault="0044466E" w:rsidP="0044466E">
      <w:pPr>
        <w:spacing w:after="200"/>
        <w:ind w:firstLine="567"/>
        <w:jc w:val="both"/>
        <w:rPr>
          <w:color w:val="000000"/>
        </w:rPr>
      </w:pPr>
      <w:r w:rsidRPr="00B06360">
        <w:rPr>
          <w:color w:val="000000"/>
        </w:rPr>
        <w:t>XIV - instaurar processo administrativo para apuração de infrações à legislação sanitária federal, referentes a estabelecimentos que executem atividades na área de sangue, tecidos, células e órgãos;</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4E9BEF88" w14:textId="0F888184" w:rsidR="0044466E" w:rsidRPr="00B06360" w:rsidRDefault="0044466E" w:rsidP="0044466E">
      <w:pPr>
        <w:spacing w:after="200"/>
        <w:ind w:firstLine="567"/>
        <w:jc w:val="both"/>
        <w:rPr>
          <w:color w:val="000000"/>
        </w:rPr>
      </w:pPr>
      <w:r w:rsidRPr="00B06360">
        <w:rPr>
          <w:color w:val="000000"/>
        </w:rPr>
        <w:t xml:space="preserve">XV - cooperar, coordenar e participar, no âmbito do Sistema Nacional de Vigilância Sanitária, das atividades de capacitação de inspetores em sangue, tecidos, células e órgãos; </w:t>
      </w:r>
      <w:r w:rsidR="00BF2B6C" w:rsidRPr="00FE094C">
        <w:rPr>
          <w:b/>
          <w:color w:val="0000FF"/>
        </w:rPr>
        <w:t xml:space="preserve">(Redação dada </w:t>
      </w:r>
      <w:r w:rsidR="00235F6E">
        <w:rPr>
          <w:b/>
          <w:color w:val="0000FF"/>
        </w:rPr>
        <w:t>pela Resolução – RDC nº 176, de 15 de setembro de 2017)</w:t>
      </w:r>
    </w:p>
    <w:p w14:paraId="4F410D0C" w14:textId="03A42276" w:rsidR="0044466E" w:rsidRPr="00B06360" w:rsidRDefault="0044466E" w:rsidP="0044466E">
      <w:pPr>
        <w:spacing w:after="200"/>
        <w:ind w:firstLine="567"/>
        <w:jc w:val="both"/>
        <w:rPr>
          <w:color w:val="000000"/>
        </w:rPr>
      </w:pPr>
      <w:r w:rsidRPr="00B06360">
        <w:rPr>
          <w:color w:val="000000"/>
        </w:rPr>
        <w:t>XVI - articular-se com entes do Sistema Nacional de Vigilância Sanitária para adoção dos elementos do sistema de gestão da qualidade relativos às atividades de inspeção e fiscalização sanitária em sangue, tecidos, células e órgãos;</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0D9E5AA2" w14:textId="5D5533E5" w:rsidR="0044466E" w:rsidRPr="00B06360" w:rsidRDefault="0044466E" w:rsidP="0044466E">
      <w:pPr>
        <w:spacing w:after="200"/>
        <w:ind w:firstLine="567"/>
        <w:jc w:val="both"/>
        <w:rPr>
          <w:color w:val="000000"/>
        </w:rPr>
      </w:pPr>
      <w:r w:rsidRPr="00B06360">
        <w:rPr>
          <w:color w:val="000000"/>
        </w:rPr>
        <w:t xml:space="preserve">XVII - manifestar–se, de forma circunstanciada e conclusiva, sobre a importação e a exportação de sangue, tecidos, células e órgãos para fins terapêuticos; </w:t>
      </w:r>
      <w:r w:rsidR="00BF2B6C" w:rsidRPr="00FE094C">
        <w:rPr>
          <w:b/>
          <w:color w:val="0000FF"/>
        </w:rPr>
        <w:t xml:space="preserve">(Redação dada </w:t>
      </w:r>
      <w:r w:rsidR="00235F6E">
        <w:rPr>
          <w:b/>
          <w:color w:val="0000FF"/>
        </w:rPr>
        <w:t>pela Resolução – RDC nº 176, de 15 de setembro de 2017)</w:t>
      </w:r>
    </w:p>
    <w:p w14:paraId="0F07A117" w14:textId="3749CCA4" w:rsidR="0044466E" w:rsidRPr="00B06360" w:rsidRDefault="0044466E" w:rsidP="0044466E">
      <w:pPr>
        <w:spacing w:after="200"/>
        <w:ind w:firstLine="567"/>
        <w:jc w:val="both"/>
        <w:rPr>
          <w:color w:val="000000"/>
        </w:rPr>
      </w:pPr>
      <w:r w:rsidRPr="00B06360">
        <w:rPr>
          <w:color w:val="000000"/>
        </w:rPr>
        <w:t>XVIII - autorizar a atividade de transporte interestadual de sangue e componentes no âmbito da hemoterapia;</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32BBB796" w14:textId="1ADBA8CD" w:rsidR="0044466E" w:rsidRPr="00B06360" w:rsidRDefault="0044466E" w:rsidP="0044466E">
      <w:pPr>
        <w:spacing w:after="200"/>
        <w:ind w:firstLine="567"/>
        <w:jc w:val="both"/>
        <w:rPr>
          <w:color w:val="000000"/>
        </w:rPr>
      </w:pPr>
      <w:r w:rsidRPr="00B06360">
        <w:rPr>
          <w:color w:val="000000"/>
        </w:rPr>
        <w:t>XIX - coletar, tratar e avaliar os dados relacionados à área de sangue, células, tecidos e órgãos com vistas ao gerenciamento do risco sanitário em conjunto com unidades organizacionais da Anvisa, do Sistema Nacional de Vigilância Sanitária e outras instituições;</w:t>
      </w:r>
      <w:r w:rsidR="00BF2B6C" w:rsidRPr="00BF2B6C">
        <w:rPr>
          <w:b/>
          <w:color w:val="0000FF"/>
        </w:rPr>
        <w:t xml:space="preserve"> </w:t>
      </w:r>
      <w:r w:rsidR="00BF2B6C" w:rsidRPr="00FE094C">
        <w:rPr>
          <w:b/>
          <w:color w:val="0000FF"/>
        </w:rPr>
        <w:t xml:space="preserve">(Redação dada </w:t>
      </w:r>
      <w:r w:rsidR="00235F6E">
        <w:rPr>
          <w:b/>
          <w:color w:val="0000FF"/>
        </w:rPr>
        <w:t>pela Resolução – RDC nº 176, de 15 de setembro de 2017)</w:t>
      </w:r>
    </w:p>
    <w:p w14:paraId="667ED33A" w14:textId="06D09203" w:rsidR="0044466E" w:rsidRPr="00B06360" w:rsidRDefault="0044466E" w:rsidP="0044466E">
      <w:pPr>
        <w:spacing w:after="200"/>
        <w:ind w:firstLine="567"/>
        <w:jc w:val="both"/>
        <w:rPr>
          <w:color w:val="000000"/>
        </w:rPr>
      </w:pPr>
      <w:r w:rsidRPr="00B06360">
        <w:rPr>
          <w:color w:val="000000"/>
        </w:rPr>
        <w:t xml:space="preserve">XX - promover meios necessários para implementar a fiscalização de propaganda e publicidade de sangue, tecidos, células e órgãos para fins terapêuticos; </w:t>
      </w:r>
      <w:r w:rsidR="00BF2B6C" w:rsidRPr="00FE094C">
        <w:rPr>
          <w:b/>
          <w:color w:val="0000FF"/>
        </w:rPr>
        <w:t xml:space="preserve">(Redação dada </w:t>
      </w:r>
      <w:r w:rsidR="00235F6E">
        <w:rPr>
          <w:b/>
          <w:color w:val="0000FF"/>
        </w:rPr>
        <w:t>pela Resolução – RDC nº 176, de 15 de setembro de 2017)</w:t>
      </w:r>
    </w:p>
    <w:p w14:paraId="2A7A3AD4" w14:textId="25A141C8" w:rsidR="0044466E" w:rsidRPr="00B06360" w:rsidRDefault="0044466E" w:rsidP="0044466E">
      <w:pPr>
        <w:spacing w:after="200"/>
        <w:ind w:firstLine="567"/>
        <w:jc w:val="both"/>
        <w:rPr>
          <w:color w:val="000000"/>
        </w:rPr>
      </w:pPr>
      <w:r w:rsidRPr="00B06360">
        <w:rPr>
          <w:color w:val="000000"/>
        </w:rPr>
        <w:t xml:space="preserve">XXI - assistir, apoiar e coordenar ações relacionadas às cooperações e outras relações internacionais afetas à regulação de sangue, tecidos, células e órgãos; </w:t>
      </w:r>
      <w:r w:rsidR="00BF2B6C" w:rsidRPr="00FE094C">
        <w:rPr>
          <w:b/>
          <w:color w:val="0000FF"/>
        </w:rPr>
        <w:t xml:space="preserve">(Redação dada </w:t>
      </w:r>
      <w:r w:rsidR="00235F6E">
        <w:rPr>
          <w:b/>
          <w:color w:val="0000FF"/>
        </w:rPr>
        <w:t>pela Resolução – RDC nº 176, de 15 de setembro de 2017)</w:t>
      </w:r>
    </w:p>
    <w:p w14:paraId="2E2F99EE" w14:textId="69934DEA" w:rsidR="0044466E" w:rsidRPr="00B06360" w:rsidRDefault="0044466E" w:rsidP="0044466E">
      <w:pPr>
        <w:spacing w:after="200"/>
        <w:ind w:firstLine="567"/>
        <w:jc w:val="both"/>
        <w:rPr>
          <w:color w:val="000000"/>
        </w:rPr>
      </w:pPr>
      <w:r w:rsidRPr="00B06360">
        <w:rPr>
          <w:color w:val="000000"/>
        </w:rPr>
        <w:t xml:space="preserve">XXII - fomentar estudos, pesquisas e produção de conhecimento relacionados a </w:t>
      </w:r>
      <w:r w:rsidRPr="00B06360">
        <w:rPr>
          <w:color w:val="000000"/>
        </w:rPr>
        <w:lastRenderedPageBreak/>
        <w:t>regulação em sangue, tecidos, células e órgãos em parceria com unidades organizacionais afins; e</w:t>
      </w:r>
      <w:r w:rsidR="00CE7CBA">
        <w:rPr>
          <w:color w:val="000000"/>
        </w:rPr>
        <w:t xml:space="preserve"> </w:t>
      </w:r>
      <w:r w:rsidR="00CE7CBA" w:rsidRPr="00FE094C">
        <w:rPr>
          <w:b/>
          <w:color w:val="0000FF"/>
        </w:rPr>
        <w:t xml:space="preserve">(Redação dada </w:t>
      </w:r>
      <w:r w:rsidR="00235F6E">
        <w:rPr>
          <w:b/>
          <w:color w:val="0000FF"/>
        </w:rPr>
        <w:t>pela Resolução – RDC nº 176, de 15 de setembro de 2017)</w:t>
      </w:r>
    </w:p>
    <w:p w14:paraId="7330FACD" w14:textId="32A06D2C" w:rsidR="0044466E" w:rsidRPr="00B06360" w:rsidRDefault="0044466E" w:rsidP="0044466E">
      <w:pPr>
        <w:spacing w:after="200"/>
        <w:ind w:firstLine="567"/>
        <w:jc w:val="both"/>
        <w:rPr>
          <w:color w:val="000000"/>
        </w:rPr>
      </w:pPr>
      <w:r w:rsidRPr="00B06360">
        <w:rPr>
          <w:color w:val="000000"/>
        </w:rPr>
        <w:t>XXIII - planejar, coordenar, orientar e fomentar as atividades técnicas e operacionais relativas ao processo regulatório em sangue, tecidos, células, órgãos.</w:t>
      </w:r>
      <w:r w:rsidR="00CE7CBA">
        <w:rPr>
          <w:color w:val="000000"/>
        </w:rPr>
        <w:t xml:space="preserve"> </w:t>
      </w:r>
      <w:r w:rsidR="00CE7CBA" w:rsidRPr="00FE094C">
        <w:rPr>
          <w:b/>
          <w:color w:val="0000FF"/>
        </w:rPr>
        <w:t xml:space="preserve">(Redação dada </w:t>
      </w:r>
      <w:r w:rsidR="00235F6E">
        <w:rPr>
          <w:b/>
          <w:color w:val="0000FF"/>
        </w:rPr>
        <w:t>pela Resolução – RDC nº 176, de 15 de setembro de 2017)</w:t>
      </w:r>
    </w:p>
    <w:p w14:paraId="6BDA209C" w14:textId="77777777" w:rsidR="000A33FC" w:rsidRPr="003543B7" w:rsidRDefault="000A33FC" w:rsidP="00D6087F">
      <w:pPr>
        <w:spacing w:after="200"/>
        <w:jc w:val="center"/>
        <w:rPr>
          <w:b/>
        </w:rPr>
      </w:pPr>
      <w:r w:rsidRPr="003543B7">
        <w:rPr>
          <w:b/>
        </w:rPr>
        <w:t>Seção VIII</w:t>
      </w:r>
    </w:p>
    <w:p w14:paraId="2A2201A0" w14:textId="7A006FE0" w:rsidR="000A33FC" w:rsidRDefault="000A33FC" w:rsidP="00D6087F">
      <w:pPr>
        <w:spacing w:after="200"/>
        <w:jc w:val="center"/>
        <w:rPr>
          <w:b/>
        </w:rPr>
      </w:pPr>
      <w:r w:rsidRPr="003543B7">
        <w:rPr>
          <w:b/>
        </w:rPr>
        <w:t xml:space="preserve">Da Coordenação de Instrução e Análise de Recursos de Produtos </w:t>
      </w:r>
      <w:proofErr w:type="spellStart"/>
      <w:r w:rsidRPr="003543B7">
        <w:rPr>
          <w:b/>
        </w:rPr>
        <w:t>Fumígenos</w:t>
      </w:r>
      <w:proofErr w:type="spellEnd"/>
      <w:r w:rsidRPr="003543B7">
        <w:rPr>
          <w:b/>
        </w:rPr>
        <w:t>, Derivados ou não do Tabaco e Produtos para Saúde</w:t>
      </w:r>
    </w:p>
    <w:p w14:paraId="7DD0E0AD" w14:textId="13DE4C24" w:rsidR="003543B7" w:rsidRPr="003543B7" w:rsidRDefault="003543B7" w:rsidP="00D6087F">
      <w:pPr>
        <w:spacing w:after="200"/>
        <w:jc w:val="center"/>
        <w:rPr>
          <w:b/>
          <w:color w:val="0000FF"/>
        </w:rPr>
      </w:pPr>
      <w:r w:rsidRPr="003543B7">
        <w:rPr>
          <w:b/>
          <w:color w:val="0000FF"/>
        </w:rPr>
        <w:t>(Redação dada pela Resolução – RDC nº 146, de 24 de março de 2017)</w:t>
      </w:r>
    </w:p>
    <w:p w14:paraId="5A4D0C95" w14:textId="58E89DD3" w:rsidR="003543B7" w:rsidRPr="003543B7" w:rsidRDefault="000A33FC" w:rsidP="00D6087F">
      <w:pPr>
        <w:spacing w:after="200"/>
        <w:ind w:firstLine="567"/>
        <w:jc w:val="both"/>
        <w:rPr>
          <w:b/>
          <w:color w:val="0000FF"/>
        </w:rPr>
      </w:pPr>
      <w:r w:rsidRPr="000A33FC">
        <w:rPr>
          <w:color w:val="000000"/>
        </w:rPr>
        <w:t xml:space="preserve">Art. 120-A. São competências da Coordenação de Instrução e Análise de Recursos de Produtos </w:t>
      </w:r>
      <w:proofErr w:type="spellStart"/>
      <w:r w:rsidRPr="000A33FC">
        <w:rPr>
          <w:color w:val="000000"/>
        </w:rPr>
        <w:t>Fumígenos</w:t>
      </w:r>
      <w:proofErr w:type="spellEnd"/>
      <w:r w:rsidRPr="000A33FC">
        <w:rPr>
          <w:color w:val="000000"/>
        </w:rPr>
        <w:t>, Derivados ou não do Tabaco e Produtos para Saúde:</w:t>
      </w:r>
      <w:r w:rsidR="003543B7" w:rsidRPr="003543B7">
        <w:rPr>
          <w:b/>
          <w:color w:val="0000FF"/>
        </w:rPr>
        <w:t xml:space="preserve"> (Redação dada pela Resolução – RDC nº 146, de 24 de março de 2017)</w:t>
      </w:r>
    </w:p>
    <w:p w14:paraId="2A5AB8D1" w14:textId="70C09DEC" w:rsidR="000A33FC" w:rsidRPr="000A33FC" w:rsidRDefault="000A33FC" w:rsidP="00D6087F">
      <w:pPr>
        <w:spacing w:after="200"/>
        <w:ind w:firstLine="567"/>
        <w:jc w:val="both"/>
        <w:rPr>
          <w:color w:val="000000"/>
        </w:rPr>
      </w:pPr>
      <w:r w:rsidRPr="000A33FC">
        <w:rPr>
          <w:color w:val="000000"/>
        </w:rPr>
        <w:t>I – coordenar as atividades da comissão de análise de recursos no âmbito da Diretoria;</w:t>
      </w:r>
      <w:r w:rsidR="003543B7" w:rsidRPr="003543B7">
        <w:rPr>
          <w:b/>
          <w:color w:val="0000FF"/>
        </w:rPr>
        <w:t xml:space="preserve"> (Redação dada pela Resolução – RDC nº 146, de 24 de março de 2017)</w:t>
      </w:r>
    </w:p>
    <w:p w14:paraId="0869EF50" w14:textId="0827D1C4" w:rsidR="000A33FC" w:rsidRPr="000A33FC" w:rsidRDefault="000A33FC" w:rsidP="00D6087F">
      <w:pPr>
        <w:spacing w:after="200"/>
        <w:ind w:firstLine="567"/>
        <w:jc w:val="both"/>
        <w:rPr>
          <w:color w:val="000000"/>
        </w:rPr>
      </w:pPr>
      <w:r w:rsidRPr="000A33FC">
        <w:rPr>
          <w:color w:val="000000"/>
        </w:rPr>
        <w:t>II – instruir e analisar, quanto ao juízo de admissibilidade e de mérito, os recursos administrativos submetidos contra decisões no âmbito da Diretoria;</w:t>
      </w:r>
      <w:r w:rsidR="003543B7" w:rsidRPr="003543B7">
        <w:rPr>
          <w:b/>
          <w:color w:val="0000FF"/>
        </w:rPr>
        <w:t xml:space="preserve"> (Redação dada pela Resolução – RDC nº 146, de 24 de março de 2017)</w:t>
      </w:r>
    </w:p>
    <w:p w14:paraId="3F3512AB" w14:textId="72F0B049" w:rsidR="000A33FC" w:rsidRPr="000A33FC" w:rsidRDefault="000A33FC" w:rsidP="00D6087F">
      <w:pPr>
        <w:spacing w:after="200"/>
        <w:ind w:firstLine="567"/>
        <w:jc w:val="both"/>
        <w:rPr>
          <w:color w:val="000000"/>
        </w:rPr>
      </w:pPr>
      <w:r w:rsidRPr="000A33FC">
        <w:rPr>
          <w:color w:val="000000"/>
        </w:rPr>
        <w:t xml:space="preserve">III – manifestar–se, mediante pareceres fundamentados quanto aos fatos e razões contidos nos recursos administrativos, e </w:t>
      </w:r>
      <w:proofErr w:type="spellStart"/>
      <w:r w:rsidRPr="000A33FC">
        <w:rPr>
          <w:color w:val="000000"/>
        </w:rPr>
        <w:t>submetê</w:t>
      </w:r>
      <w:proofErr w:type="spellEnd"/>
      <w:r w:rsidRPr="000A33FC">
        <w:rPr>
          <w:color w:val="000000"/>
        </w:rPr>
        <w:t>–</w:t>
      </w:r>
      <w:proofErr w:type="spellStart"/>
      <w:r w:rsidRPr="000A33FC">
        <w:rPr>
          <w:color w:val="000000"/>
        </w:rPr>
        <w:t>los</w:t>
      </w:r>
      <w:proofErr w:type="spellEnd"/>
      <w:r w:rsidRPr="000A33FC">
        <w:rPr>
          <w:color w:val="000000"/>
        </w:rPr>
        <w:t xml:space="preserve"> à deliberação das autoridades competentes;</w:t>
      </w:r>
      <w:r w:rsidR="003543B7" w:rsidRPr="003543B7">
        <w:rPr>
          <w:b/>
          <w:color w:val="0000FF"/>
        </w:rPr>
        <w:t xml:space="preserve"> (Redação dada pela Resolução – RDC nº 146, de 24 de março de 2017)</w:t>
      </w:r>
    </w:p>
    <w:p w14:paraId="5075242B" w14:textId="70DA1758" w:rsidR="000A33FC" w:rsidRPr="000A33FC" w:rsidRDefault="000A33FC" w:rsidP="00D6087F">
      <w:pPr>
        <w:spacing w:after="200"/>
        <w:ind w:firstLine="567"/>
        <w:jc w:val="both"/>
        <w:rPr>
          <w:color w:val="000000"/>
        </w:rPr>
      </w:pPr>
      <w:r w:rsidRPr="000A33FC">
        <w:rPr>
          <w:color w:val="000000"/>
        </w:rPr>
        <w:t>IV – subsidiar a Diretoria Colegiada com as informações necessárias ao julgamento dos recursos em última instância;</w:t>
      </w:r>
      <w:r w:rsidR="003543B7" w:rsidRPr="003543B7">
        <w:rPr>
          <w:b/>
          <w:color w:val="0000FF"/>
        </w:rPr>
        <w:t xml:space="preserve"> (Redação dada pela Resolução – RDC nº 146, de 24 de março de 2017)</w:t>
      </w:r>
    </w:p>
    <w:p w14:paraId="38F970C5" w14:textId="139A2E45" w:rsidR="000A33FC" w:rsidRPr="000A33FC" w:rsidRDefault="000A33FC" w:rsidP="00D6087F">
      <w:pPr>
        <w:spacing w:after="200"/>
        <w:ind w:firstLine="567"/>
        <w:jc w:val="both"/>
        <w:rPr>
          <w:color w:val="000000"/>
        </w:rPr>
      </w:pPr>
      <w:r w:rsidRPr="000A33FC">
        <w:rPr>
          <w:color w:val="000000"/>
        </w:rPr>
        <w:t>V – aprimorar os procedimentos de análise, instrução e julgamento dos recursos administrativos no âmbito da Diretoria;</w:t>
      </w:r>
      <w:r w:rsidR="003543B7" w:rsidRPr="003543B7">
        <w:rPr>
          <w:b/>
          <w:color w:val="0000FF"/>
        </w:rPr>
        <w:t xml:space="preserve"> (Redação dada pela Resolução – RDC nº 146, de 24 de março de 2017)</w:t>
      </w:r>
    </w:p>
    <w:p w14:paraId="35AE2B44" w14:textId="67960AF3" w:rsidR="000A33FC" w:rsidRPr="000A33FC" w:rsidRDefault="000A33FC" w:rsidP="00D6087F">
      <w:pPr>
        <w:spacing w:after="200"/>
        <w:ind w:firstLine="567"/>
        <w:jc w:val="both"/>
        <w:rPr>
          <w:color w:val="000000"/>
        </w:rPr>
      </w:pPr>
      <w:r w:rsidRPr="000A33FC">
        <w:rPr>
          <w:color w:val="000000"/>
        </w:rPr>
        <w:t>VI – viabilizar a organização e sistematização das decisões referentes a recursos dirigidos à Diretoria Colegiada para servirem de paradigma para solução de casos análogos; e</w:t>
      </w:r>
      <w:r w:rsidR="003543B7">
        <w:rPr>
          <w:color w:val="000000"/>
        </w:rPr>
        <w:t xml:space="preserve"> </w:t>
      </w:r>
      <w:r w:rsidR="003543B7" w:rsidRPr="003543B7">
        <w:rPr>
          <w:b/>
          <w:color w:val="0000FF"/>
        </w:rPr>
        <w:t>(Redação dada pela Resolução – RDC nº 146, de 24 de março de 2017)</w:t>
      </w:r>
    </w:p>
    <w:p w14:paraId="2E360E46" w14:textId="61C7FED0" w:rsidR="000A33FC" w:rsidRPr="000A33FC" w:rsidRDefault="000A33FC" w:rsidP="00D6087F">
      <w:pPr>
        <w:spacing w:after="200"/>
        <w:ind w:firstLine="567"/>
        <w:jc w:val="both"/>
        <w:rPr>
          <w:color w:val="000000"/>
        </w:rPr>
      </w:pPr>
      <w:r w:rsidRPr="000A33FC">
        <w:rPr>
          <w:color w:val="000000"/>
        </w:rPr>
        <w:t>VII – contribuir para a elaboração de súmulas da Diretoria Colegiada.</w:t>
      </w:r>
      <w:r w:rsidR="003543B7" w:rsidRPr="003543B7">
        <w:rPr>
          <w:b/>
          <w:color w:val="0000FF"/>
        </w:rPr>
        <w:t xml:space="preserve"> (Redação dada pela Resolução – RDC nº 146, de 24 de março de 2017)</w:t>
      </w:r>
    </w:p>
    <w:p w14:paraId="338C4941" w14:textId="564D6451" w:rsidR="000A33FC" w:rsidRPr="00250588" w:rsidRDefault="000A33FC" w:rsidP="00D6087F">
      <w:pPr>
        <w:spacing w:after="200"/>
        <w:jc w:val="center"/>
        <w:rPr>
          <w:b/>
          <w:color w:val="000000"/>
        </w:rPr>
      </w:pPr>
      <w:r w:rsidRPr="00250588">
        <w:rPr>
          <w:b/>
          <w:color w:val="000000"/>
        </w:rPr>
        <w:t>Seção IX</w:t>
      </w:r>
    </w:p>
    <w:p w14:paraId="27E31915" w14:textId="77777777" w:rsidR="000A33FC" w:rsidRPr="00250588" w:rsidRDefault="000A33FC" w:rsidP="00D6087F">
      <w:pPr>
        <w:spacing w:after="200"/>
        <w:jc w:val="center"/>
        <w:rPr>
          <w:b/>
          <w:color w:val="000000"/>
        </w:rPr>
      </w:pPr>
      <w:r w:rsidRPr="00250588">
        <w:rPr>
          <w:b/>
          <w:color w:val="000000"/>
        </w:rPr>
        <w:lastRenderedPageBreak/>
        <w:t>Da Gerência-Geral de Tecnologia de Produtos para Saúde</w:t>
      </w:r>
    </w:p>
    <w:p w14:paraId="4E4605A2" w14:textId="28BDC700" w:rsidR="000A33FC" w:rsidRPr="000A33FC" w:rsidRDefault="00250588" w:rsidP="00D6087F">
      <w:pPr>
        <w:spacing w:after="200"/>
        <w:jc w:val="center"/>
        <w:rPr>
          <w:color w:val="000000"/>
        </w:rPr>
      </w:pPr>
      <w:r w:rsidRPr="003543B7">
        <w:rPr>
          <w:b/>
          <w:color w:val="0000FF"/>
        </w:rPr>
        <w:t>(Redação dada pela Resolução – RDC nº 146, de 24 de março de 2017)</w:t>
      </w:r>
    </w:p>
    <w:p w14:paraId="5B0950BD" w14:textId="42654948" w:rsidR="000A33FC" w:rsidRPr="000A33FC" w:rsidRDefault="000A33FC" w:rsidP="00D6087F">
      <w:pPr>
        <w:spacing w:after="200"/>
        <w:ind w:firstLine="567"/>
        <w:jc w:val="both"/>
        <w:rPr>
          <w:color w:val="000000"/>
        </w:rPr>
      </w:pPr>
      <w:r w:rsidRPr="000A33FC">
        <w:rPr>
          <w:color w:val="000000"/>
        </w:rPr>
        <w:t xml:space="preserve">Art. 120-B. São competências da Gerência–Geral de Tecnologia de Produtos para Saúde: </w:t>
      </w:r>
      <w:r w:rsidR="00250588" w:rsidRPr="003543B7">
        <w:rPr>
          <w:b/>
          <w:color w:val="0000FF"/>
        </w:rPr>
        <w:t>(Redação dada pela Resolução – RDC nº 146, de 24 de março de 2017)</w:t>
      </w:r>
    </w:p>
    <w:p w14:paraId="1C03B284" w14:textId="5571E448" w:rsidR="000A33FC" w:rsidRPr="000A33FC" w:rsidRDefault="000A33FC" w:rsidP="00D6087F">
      <w:pPr>
        <w:spacing w:after="200"/>
        <w:ind w:firstLine="567"/>
        <w:jc w:val="both"/>
        <w:rPr>
          <w:color w:val="000000"/>
        </w:rPr>
      </w:pPr>
      <w:r w:rsidRPr="000A33FC">
        <w:rPr>
          <w:color w:val="000000"/>
        </w:rPr>
        <w:t xml:space="preserve">I - propor, participar, apoiar, analisar e acompanhar a edição de regulamentos e padrões relativos aos produtos para a saúde, bem como as matérias primas, inovações tecnológicas destes produtos e também informação ao profissional e consumidor; </w:t>
      </w:r>
      <w:r w:rsidR="00250588" w:rsidRPr="003543B7">
        <w:rPr>
          <w:b/>
          <w:color w:val="0000FF"/>
        </w:rPr>
        <w:t>(Redação dada pela Resolução – RDC nº 146, de 24 de março de 2017)</w:t>
      </w:r>
    </w:p>
    <w:p w14:paraId="54E43995" w14:textId="0D4F77EC" w:rsidR="000A33FC" w:rsidRPr="000A33FC" w:rsidRDefault="000A33FC" w:rsidP="00D6087F">
      <w:pPr>
        <w:spacing w:after="200"/>
        <w:ind w:firstLine="567"/>
        <w:jc w:val="both"/>
        <w:rPr>
          <w:color w:val="000000"/>
        </w:rPr>
      </w:pPr>
      <w:r w:rsidRPr="000A33FC">
        <w:rPr>
          <w:color w:val="000000"/>
        </w:rPr>
        <w:t xml:space="preserve">II - analisar e emitir parecer circunstanciado e conclusivo nos processos referentes ao registro de produtos listados no inciso I, tendo em vista a identidade, qualidade, finalidade, atividade, segurança, preservação e estabilidade em todo seu ciclo de vida; </w:t>
      </w:r>
      <w:r w:rsidR="00250588" w:rsidRPr="003543B7">
        <w:rPr>
          <w:b/>
          <w:color w:val="0000FF"/>
        </w:rPr>
        <w:t>(Redação dada pela Resolução – RDC nº 146, de 24 de março de 2017)</w:t>
      </w:r>
    </w:p>
    <w:p w14:paraId="5FA76AD4" w14:textId="3CB86370" w:rsidR="000A33FC" w:rsidRPr="000A33FC" w:rsidRDefault="000A33FC" w:rsidP="00D6087F">
      <w:pPr>
        <w:spacing w:after="200"/>
        <w:ind w:firstLine="567"/>
        <w:jc w:val="both"/>
        <w:rPr>
          <w:color w:val="000000"/>
        </w:rPr>
      </w:pPr>
      <w:r w:rsidRPr="000A33FC">
        <w:rPr>
          <w:color w:val="000000"/>
        </w:rPr>
        <w:t xml:space="preserve">III - propor e implementar a dispensa de registro de produtos, apresentando alternativas eficazes para gerenciamento do risco que tragam ganhos de eficiência; </w:t>
      </w:r>
      <w:r w:rsidR="00250588" w:rsidRPr="003543B7">
        <w:rPr>
          <w:b/>
          <w:color w:val="0000FF"/>
        </w:rPr>
        <w:t>(Redação dada pela Resolução – RDC nº 146, de 24 de março de 2017)</w:t>
      </w:r>
    </w:p>
    <w:p w14:paraId="65686DC3" w14:textId="065A7B62" w:rsidR="000A33FC" w:rsidRPr="000A33FC" w:rsidRDefault="000A33FC" w:rsidP="00D6087F">
      <w:pPr>
        <w:spacing w:after="200"/>
        <w:ind w:firstLine="567"/>
        <w:jc w:val="both"/>
        <w:rPr>
          <w:color w:val="000000"/>
        </w:rPr>
      </w:pPr>
      <w:r w:rsidRPr="000A33FC">
        <w:rPr>
          <w:color w:val="000000"/>
        </w:rPr>
        <w:t>IV - manifestar-se sobre as petições de produtos para a saúde;</w:t>
      </w:r>
      <w:r w:rsidR="00250588" w:rsidRPr="00250588">
        <w:rPr>
          <w:b/>
          <w:color w:val="0000FF"/>
        </w:rPr>
        <w:t xml:space="preserve"> </w:t>
      </w:r>
      <w:r w:rsidR="00250588" w:rsidRPr="003543B7">
        <w:rPr>
          <w:b/>
          <w:color w:val="0000FF"/>
        </w:rPr>
        <w:t>(Redação dada pela Resolução – RDC nº 146, de 24 de março de 2017)</w:t>
      </w:r>
    </w:p>
    <w:p w14:paraId="6CACE5E4" w14:textId="11F90D2D" w:rsidR="000A33FC" w:rsidRPr="000A33FC" w:rsidRDefault="000A33FC" w:rsidP="00D6087F">
      <w:pPr>
        <w:spacing w:after="200"/>
        <w:ind w:firstLine="567"/>
        <w:jc w:val="both"/>
        <w:rPr>
          <w:color w:val="000000"/>
        </w:rPr>
      </w:pPr>
      <w:r w:rsidRPr="000A33FC">
        <w:rPr>
          <w:color w:val="000000"/>
        </w:rPr>
        <w:t xml:space="preserve">V - fomentar e realizar estudos, pesquisas e produção de conhecimento relacionados a produtos para saúde; </w:t>
      </w:r>
      <w:r w:rsidR="00250588" w:rsidRPr="003543B7">
        <w:rPr>
          <w:b/>
          <w:color w:val="0000FF"/>
        </w:rPr>
        <w:t>(Redação dada pela Resolução – RDC nº 146, de 24 de março de 2017)</w:t>
      </w:r>
    </w:p>
    <w:p w14:paraId="3FFC55F6" w14:textId="5A8E7DFF" w:rsidR="000A33FC" w:rsidRPr="000A33FC" w:rsidRDefault="000A33FC" w:rsidP="00D6087F">
      <w:pPr>
        <w:spacing w:after="200"/>
        <w:ind w:firstLine="567"/>
        <w:jc w:val="both"/>
        <w:rPr>
          <w:color w:val="000000"/>
        </w:rPr>
      </w:pPr>
      <w:r w:rsidRPr="000A33FC">
        <w:rPr>
          <w:color w:val="000000"/>
        </w:rPr>
        <w:t>VI - coordenar a elaboração e disponibilização à sociedade de material técnico–científico sobre temas de interesse da saúde pública relacionados a produtos para a saúde;</w:t>
      </w:r>
      <w:r w:rsidR="00250588" w:rsidRPr="00250588">
        <w:rPr>
          <w:b/>
          <w:color w:val="0000FF"/>
        </w:rPr>
        <w:t xml:space="preserve"> </w:t>
      </w:r>
      <w:r w:rsidR="00250588" w:rsidRPr="003543B7">
        <w:rPr>
          <w:b/>
          <w:color w:val="0000FF"/>
        </w:rPr>
        <w:t>(Redação dada pela Resolução – RDC nº 146, de 24 de março de 2017)</w:t>
      </w:r>
      <w:r w:rsidRPr="000A33FC">
        <w:rPr>
          <w:color w:val="000000"/>
        </w:rPr>
        <w:t xml:space="preserve"> </w:t>
      </w:r>
    </w:p>
    <w:p w14:paraId="50A0F5C1" w14:textId="1A7B2FFF" w:rsidR="000A33FC" w:rsidRPr="000A33FC" w:rsidRDefault="000A33FC" w:rsidP="00D6087F">
      <w:pPr>
        <w:spacing w:after="200"/>
        <w:ind w:firstLine="567"/>
        <w:jc w:val="both"/>
        <w:rPr>
          <w:color w:val="000000"/>
        </w:rPr>
      </w:pPr>
      <w:r w:rsidRPr="000A33FC">
        <w:rPr>
          <w:color w:val="000000"/>
        </w:rPr>
        <w:t xml:space="preserve">VII – exercer demais atos de coordenação necessários ao cumprimento das normas e regulamentos pertinentes à vigilância sanitária, na área de sua competência; </w:t>
      </w:r>
      <w:r w:rsidR="00250588" w:rsidRPr="003543B7">
        <w:rPr>
          <w:b/>
          <w:color w:val="0000FF"/>
        </w:rPr>
        <w:t>(Redação dada pela Resolução – RDC nº 146, de 24 de março de 2017)</w:t>
      </w:r>
    </w:p>
    <w:p w14:paraId="191724C0" w14:textId="278487B7" w:rsidR="000A33FC" w:rsidRPr="000A33FC" w:rsidRDefault="000A33FC" w:rsidP="00D6087F">
      <w:pPr>
        <w:spacing w:after="200"/>
        <w:ind w:firstLine="567"/>
        <w:jc w:val="both"/>
        <w:rPr>
          <w:color w:val="000000"/>
        </w:rPr>
      </w:pPr>
      <w:r w:rsidRPr="000A33FC">
        <w:rPr>
          <w:color w:val="000000"/>
        </w:rPr>
        <w:t xml:space="preserve">VIII – analisar e emitir parecer circunstanciado e conclusivo, quando solicitado, nos processos referentes à autorização de importação de produtos submetidos à vigilância sanitária, na sua área de competência; </w:t>
      </w:r>
      <w:r w:rsidR="00250588" w:rsidRPr="003543B7">
        <w:rPr>
          <w:b/>
          <w:color w:val="0000FF"/>
        </w:rPr>
        <w:t>(Redação dada pela Resolução – RDC nº 146, de 24 de março de 2017)</w:t>
      </w:r>
    </w:p>
    <w:p w14:paraId="45A23E54" w14:textId="22574D6D" w:rsidR="000A33FC" w:rsidRPr="000A33FC" w:rsidRDefault="000A33FC" w:rsidP="00D6087F">
      <w:pPr>
        <w:spacing w:after="200"/>
        <w:ind w:firstLine="567"/>
        <w:jc w:val="both"/>
        <w:rPr>
          <w:color w:val="000000"/>
        </w:rPr>
      </w:pPr>
      <w:r w:rsidRPr="000A33FC">
        <w:rPr>
          <w:color w:val="000000"/>
        </w:rPr>
        <w:t xml:space="preserve">IX – apoiar o desenvolvimento, em articulação com as áreas afins, de programas de inspeção em unidades fabris de produtos para a saúde, a nível nacional e internacional; </w:t>
      </w:r>
      <w:r w:rsidR="00250588" w:rsidRPr="003543B7">
        <w:rPr>
          <w:b/>
          <w:color w:val="0000FF"/>
        </w:rPr>
        <w:t>(Redação dada pela Resolução – RDC nº 146, de 24 de março de 2017)</w:t>
      </w:r>
    </w:p>
    <w:p w14:paraId="70EA09AD" w14:textId="0A420F30" w:rsidR="000A33FC" w:rsidRPr="000A33FC" w:rsidRDefault="000A33FC" w:rsidP="00D6087F">
      <w:pPr>
        <w:spacing w:after="200"/>
        <w:ind w:firstLine="567"/>
        <w:jc w:val="both"/>
        <w:rPr>
          <w:color w:val="000000"/>
        </w:rPr>
      </w:pPr>
      <w:r w:rsidRPr="000A33FC">
        <w:rPr>
          <w:color w:val="000000"/>
        </w:rPr>
        <w:t xml:space="preserve">X – propor regulamentação para a certificação compulsória de produtos para a saúde </w:t>
      </w:r>
      <w:r w:rsidRPr="000A33FC">
        <w:rPr>
          <w:color w:val="000000"/>
        </w:rPr>
        <w:lastRenderedPageBreak/>
        <w:t xml:space="preserve">dentro do Sistema Brasileiro de Avaliação da Conformidade; </w:t>
      </w:r>
      <w:r w:rsidR="00250588" w:rsidRPr="003543B7">
        <w:rPr>
          <w:b/>
          <w:color w:val="0000FF"/>
        </w:rPr>
        <w:t>(Redação dada pela Resolução – RDC nº 146, de 24 de março de 2017)</w:t>
      </w:r>
    </w:p>
    <w:p w14:paraId="63B911A5" w14:textId="234D6DF2" w:rsidR="000A33FC" w:rsidRPr="000A33FC" w:rsidRDefault="000A33FC" w:rsidP="00D6087F">
      <w:pPr>
        <w:spacing w:after="200"/>
        <w:ind w:firstLine="567"/>
        <w:jc w:val="both"/>
        <w:rPr>
          <w:color w:val="000000"/>
        </w:rPr>
      </w:pPr>
      <w:r w:rsidRPr="000A33FC">
        <w:rPr>
          <w:color w:val="000000"/>
        </w:rPr>
        <w:t xml:space="preserve">XI – propor convênios e termos de cooperação com Instituições de pesquisa, organizações governamentais e não governamentais na área de produtos para a saúde; </w:t>
      </w:r>
      <w:r w:rsidR="00250588" w:rsidRPr="003543B7">
        <w:rPr>
          <w:b/>
          <w:color w:val="0000FF"/>
        </w:rPr>
        <w:t>(Redação dada pela Resolução – RDC nº 146, de 24 de março de 2017)</w:t>
      </w:r>
    </w:p>
    <w:p w14:paraId="5249E225" w14:textId="2AE0DEDC" w:rsidR="000A33FC" w:rsidRPr="000A33FC" w:rsidRDefault="000A33FC" w:rsidP="00D6087F">
      <w:pPr>
        <w:spacing w:after="200"/>
        <w:ind w:firstLine="567"/>
        <w:jc w:val="both"/>
        <w:rPr>
          <w:color w:val="000000"/>
        </w:rPr>
      </w:pPr>
      <w:r w:rsidRPr="000A33FC">
        <w:rPr>
          <w:color w:val="000000"/>
        </w:rPr>
        <w:t>XII – avaliar e acompanhar os processos de desenvolvimento, pesquisa, extensão e inovação tecnológica para fins de reg</w:t>
      </w:r>
      <w:r w:rsidR="00250588">
        <w:rPr>
          <w:color w:val="000000"/>
        </w:rPr>
        <w:t xml:space="preserve">istro da tecnologia na Anvisa; </w:t>
      </w:r>
      <w:r w:rsidR="00250588" w:rsidRPr="003543B7">
        <w:rPr>
          <w:b/>
          <w:color w:val="0000FF"/>
        </w:rPr>
        <w:t>(Redação dada pela Resolução – RDC nº 146, de 24 de março de 2017)</w:t>
      </w:r>
    </w:p>
    <w:p w14:paraId="777597DB" w14:textId="0FD2712C" w:rsidR="000A33FC" w:rsidRPr="000A33FC" w:rsidRDefault="000A33FC" w:rsidP="00D6087F">
      <w:pPr>
        <w:spacing w:after="200"/>
        <w:ind w:firstLine="567"/>
        <w:jc w:val="both"/>
        <w:rPr>
          <w:color w:val="000000"/>
        </w:rPr>
      </w:pPr>
      <w:r w:rsidRPr="000A33FC">
        <w:rPr>
          <w:color w:val="000000"/>
        </w:rPr>
        <w:t xml:space="preserve">XIII – avaliar e propor medidas com relação à obsolescência das tecnologias comparativamente a outras já existentes que apresentem vantagem compatível ou suportável para permitir a substituição; </w:t>
      </w:r>
      <w:r w:rsidR="00250588" w:rsidRPr="003543B7">
        <w:rPr>
          <w:b/>
          <w:color w:val="0000FF"/>
        </w:rPr>
        <w:t>(Redação dada pela Resolução – RDC nº 146, de 24 de março de 2017)</w:t>
      </w:r>
    </w:p>
    <w:p w14:paraId="08FD50B2" w14:textId="174C50E5" w:rsidR="000A33FC" w:rsidRPr="000A33FC" w:rsidRDefault="000A33FC" w:rsidP="00D6087F">
      <w:pPr>
        <w:spacing w:after="200"/>
        <w:ind w:firstLine="567"/>
        <w:jc w:val="both"/>
        <w:rPr>
          <w:color w:val="000000"/>
        </w:rPr>
      </w:pPr>
      <w:r w:rsidRPr="000A33FC">
        <w:rPr>
          <w:color w:val="000000"/>
        </w:rPr>
        <w:t xml:space="preserve">XIV – propor, com base em informações de </w:t>
      </w:r>
      <w:proofErr w:type="spellStart"/>
      <w:r w:rsidRPr="000A33FC">
        <w:rPr>
          <w:color w:val="000000"/>
        </w:rPr>
        <w:t>tecnovigilância</w:t>
      </w:r>
      <w:proofErr w:type="spellEnd"/>
      <w:r w:rsidRPr="000A33FC">
        <w:rPr>
          <w:color w:val="000000"/>
        </w:rPr>
        <w:t xml:space="preserve">, a proibição do uso de tecnologias, em sua área de atuação, que não se demonstrem seguras o suficiente ou com eficácia não comprovada; </w:t>
      </w:r>
      <w:r w:rsidR="00250588" w:rsidRPr="003543B7">
        <w:rPr>
          <w:b/>
          <w:color w:val="0000FF"/>
        </w:rPr>
        <w:t>(Redação dada pela Resolução – RDC nº 146, de 24 de março de 2017)</w:t>
      </w:r>
    </w:p>
    <w:p w14:paraId="151AD52A" w14:textId="65C82599" w:rsidR="000A33FC" w:rsidRPr="000A33FC" w:rsidRDefault="000A33FC" w:rsidP="00D6087F">
      <w:pPr>
        <w:spacing w:after="200"/>
        <w:ind w:firstLine="567"/>
        <w:jc w:val="both"/>
        <w:rPr>
          <w:color w:val="000000"/>
        </w:rPr>
      </w:pPr>
      <w:r w:rsidRPr="000A33FC">
        <w:rPr>
          <w:color w:val="000000"/>
        </w:rPr>
        <w:t xml:space="preserve">XV – planejar, coordenar e promover a designação, em articulação com as áreas afins, de organismos de certificação de produtos e laboratórios de ensaios para avaliação de produtos para saúde no âmbito de sua competência; </w:t>
      </w:r>
      <w:r w:rsidR="00250588" w:rsidRPr="003543B7">
        <w:rPr>
          <w:b/>
          <w:color w:val="0000FF"/>
        </w:rPr>
        <w:t>(Redação dada pela Resolução – RDC nº 146, de 24 de março de 2017)</w:t>
      </w:r>
    </w:p>
    <w:p w14:paraId="1148E7A0" w14:textId="4A575891" w:rsidR="000A33FC" w:rsidRPr="000A33FC" w:rsidRDefault="000A33FC" w:rsidP="00D6087F">
      <w:pPr>
        <w:spacing w:after="200"/>
        <w:ind w:firstLine="567"/>
        <w:jc w:val="both"/>
        <w:rPr>
          <w:color w:val="000000"/>
        </w:rPr>
      </w:pPr>
      <w:r w:rsidRPr="000A33FC">
        <w:rPr>
          <w:color w:val="000000"/>
        </w:rPr>
        <w:t xml:space="preserve">XVI – verificar o cumprimento das normas no processo de regularização de produtos por meio de registro, notificação e cadastro eletrônico; </w:t>
      </w:r>
      <w:r w:rsidR="00250588" w:rsidRPr="003543B7">
        <w:rPr>
          <w:b/>
          <w:color w:val="0000FF"/>
        </w:rPr>
        <w:t>(Redação dada pela Resolução – RDC nº 146, de 24 de março de 2017)</w:t>
      </w:r>
    </w:p>
    <w:p w14:paraId="268B6204" w14:textId="13ED816E" w:rsidR="000A33FC" w:rsidRPr="000A33FC" w:rsidRDefault="000A33FC" w:rsidP="00D6087F">
      <w:pPr>
        <w:spacing w:after="200"/>
        <w:ind w:firstLine="567"/>
        <w:jc w:val="both"/>
        <w:rPr>
          <w:color w:val="000000"/>
        </w:rPr>
      </w:pPr>
      <w:r w:rsidRPr="000A33FC">
        <w:rPr>
          <w:color w:val="000000"/>
        </w:rPr>
        <w:t xml:space="preserve">XVII – coordenar a Câmara Técnica de Produtos para a Saúde; </w:t>
      </w:r>
      <w:r w:rsidR="00250588" w:rsidRPr="003543B7">
        <w:rPr>
          <w:b/>
          <w:color w:val="0000FF"/>
        </w:rPr>
        <w:t>(Redação dada pela Resolução – RDC nº 146, de 24 de março de 2017)</w:t>
      </w:r>
    </w:p>
    <w:p w14:paraId="34C5DFB7" w14:textId="198B08C5" w:rsidR="000A33FC" w:rsidRPr="000A33FC" w:rsidRDefault="000A33FC" w:rsidP="00D6087F">
      <w:pPr>
        <w:spacing w:after="200"/>
        <w:ind w:firstLine="567"/>
        <w:jc w:val="both"/>
        <w:rPr>
          <w:color w:val="000000"/>
        </w:rPr>
      </w:pPr>
      <w:r w:rsidRPr="000A33FC">
        <w:rPr>
          <w:color w:val="000000"/>
        </w:rPr>
        <w:t xml:space="preserve">XVIII – coordenar tecnicamente e atuar em grupos de trabalho de organismos e instituições nacionais e internacionais relacionados à regulamentação de produtos para saúde; </w:t>
      </w:r>
      <w:r w:rsidR="00250588" w:rsidRPr="003543B7">
        <w:rPr>
          <w:b/>
          <w:color w:val="0000FF"/>
        </w:rPr>
        <w:t>(Redação dada pela Resolução – RDC nº 146, de 24 de março de 2017)</w:t>
      </w:r>
    </w:p>
    <w:p w14:paraId="57B370C1" w14:textId="6845BC2B" w:rsidR="000A33FC" w:rsidRPr="000A33FC" w:rsidRDefault="000A33FC" w:rsidP="00D6087F">
      <w:pPr>
        <w:spacing w:after="200"/>
        <w:ind w:firstLine="567"/>
        <w:jc w:val="both"/>
        <w:rPr>
          <w:color w:val="000000"/>
        </w:rPr>
      </w:pPr>
      <w:r w:rsidRPr="000A33FC">
        <w:rPr>
          <w:color w:val="000000"/>
        </w:rPr>
        <w:t xml:space="preserve">XIX – promover ações de avaliação de risco para aprimorar processo de cadastro e registro de produtos para saúde no âmbito de sua competência; </w:t>
      </w:r>
      <w:r w:rsidR="00250588" w:rsidRPr="003543B7">
        <w:rPr>
          <w:b/>
          <w:color w:val="0000FF"/>
        </w:rPr>
        <w:t>(Redação dada pela Resolução – RDC nº 146, de 24 de março de 2017)</w:t>
      </w:r>
    </w:p>
    <w:p w14:paraId="03A5AA41" w14:textId="77777777" w:rsidR="00250588" w:rsidRPr="000A33FC" w:rsidRDefault="000A33FC" w:rsidP="00D6087F">
      <w:pPr>
        <w:spacing w:after="200"/>
        <w:ind w:firstLine="567"/>
        <w:jc w:val="both"/>
        <w:rPr>
          <w:color w:val="000000"/>
        </w:rPr>
      </w:pPr>
      <w:r w:rsidRPr="000A33FC">
        <w:rPr>
          <w:color w:val="000000"/>
        </w:rPr>
        <w:t xml:space="preserve">XX – analisar e emitir parecer circunstanciado e conclusivo para autorização de fabricação e importação de produtos para a saúde fabricados sob medida; </w:t>
      </w:r>
      <w:r w:rsidR="00250588" w:rsidRPr="003543B7">
        <w:rPr>
          <w:b/>
          <w:color w:val="0000FF"/>
        </w:rPr>
        <w:t>(Redação dada pela Resolução – RDC nº 146, de 24 de março de 2017)</w:t>
      </w:r>
    </w:p>
    <w:p w14:paraId="58331FB5" w14:textId="0581417B" w:rsidR="000A33FC" w:rsidRPr="000A33FC" w:rsidRDefault="000A33FC" w:rsidP="00D6087F">
      <w:pPr>
        <w:spacing w:after="200"/>
        <w:ind w:firstLine="567"/>
        <w:jc w:val="both"/>
        <w:rPr>
          <w:color w:val="000000"/>
        </w:rPr>
      </w:pPr>
      <w:r w:rsidRPr="000A33FC">
        <w:rPr>
          <w:color w:val="000000"/>
        </w:rPr>
        <w:lastRenderedPageBreak/>
        <w:t xml:space="preserve">XXI – planejar, coordenar, orientar e fomentar as atividades técnicas e operacionais relacionadas à pesquisa clínica envolvendo produtos para a saúde; </w:t>
      </w:r>
      <w:r w:rsidR="00250588" w:rsidRPr="003543B7">
        <w:rPr>
          <w:b/>
          <w:color w:val="0000FF"/>
        </w:rPr>
        <w:t>(Redação dada pela Resolução – RDC nº 146, de 24 de março de 2017)</w:t>
      </w:r>
    </w:p>
    <w:p w14:paraId="06D362D3" w14:textId="4AB9B232" w:rsidR="000A33FC" w:rsidRPr="000A33FC" w:rsidRDefault="000A33FC" w:rsidP="00D6087F">
      <w:pPr>
        <w:spacing w:after="200"/>
        <w:ind w:firstLine="567"/>
        <w:jc w:val="both"/>
        <w:rPr>
          <w:color w:val="000000"/>
        </w:rPr>
      </w:pPr>
      <w:r w:rsidRPr="000A33FC">
        <w:rPr>
          <w:color w:val="000000"/>
        </w:rPr>
        <w:t xml:space="preserve">XXII – propor à Diretoria Colegiada temas da Agenda Regulatória, relativas à sua competência; </w:t>
      </w:r>
      <w:r w:rsidR="00250588" w:rsidRPr="003543B7">
        <w:rPr>
          <w:b/>
          <w:color w:val="0000FF"/>
        </w:rPr>
        <w:t>(Redação dada pela Resolução – RDC nº 146, de 24 de março de 2017)</w:t>
      </w:r>
    </w:p>
    <w:p w14:paraId="19362DD1" w14:textId="50F60FF0" w:rsidR="000A33FC" w:rsidRPr="000A33FC" w:rsidRDefault="000A33FC" w:rsidP="00D6087F">
      <w:pPr>
        <w:spacing w:after="200"/>
        <w:ind w:firstLine="567"/>
        <w:jc w:val="both"/>
        <w:rPr>
          <w:color w:val="000000"/>
        </w:rPr>
      </w:pPr>
      <w:r w:rsidRPr="000A33FC">
        <w:rPr>
          <w:color w:val="000000"/>
        </w:rPr>
        <w:t xml:space="preserve">XXIII – acompanhar a execução da Agenda Regulatória quanto aos assuntos sob sua competência; </w:t>
      </w:r>
      <w:r w:rsidR="00250588" w:rsidRPr="003543B7">
        <w:rPr>
          <w:b/>
          <w:color w:val="0000FF"/>
        </w:rPr>
        <w:t>(Redação dada pela Resolução – RDC nº 146, de 24 de março de 2017)</w:t>
      </w:r>
    </w:p>
    <w:p w14:paraId="618BDC3A" w14:textId="0ACE59FC" w:rsidR="000A33FC" w:rsidRPr="000A33FC" w:rsidRDefault="000A33FC" w:rsidP="00D6087F">
      <w:pPr>
        <w:spacing w:after="200"/>
        <w:ind w:firstLine="567"/>
        <w:jc w:val="both"/>
        <w:rPr>
          <w:color w:val="000000"/>
        </w:rPr>
      </w:pPr>
      <w:r w:rsidRPr="000A33FC">
        <w:rPr>
          <w:color w:val="000000"/>
        </w:rPr>
        <w:t xml:space="preserve">XXIV – elaborar propostas orçamentárias no âmbito de sua competência, de forma articulada com a Assessoria de Planejamento; </w:t>
      </w:r>
      <w:r w:rsidR="00250588" w:rsidRPr="003543B7">
        <w:rPr>
          <w:b/>
          <w:color w:val="0000FF"/>
        </w:rPr>
        <w:t>(Redação dada pela Resolução – RDC nº 146, de 24 de março de 2017)</w:t>
      </w:r>
    </w:p>
    <w:p w14:paraId="2086DCA5" w14:textId="295ECC53" w:rsidR="000A33FC" w:rsidRPr="000A33FC" w:rsidRDefault="000A33FC" w:rsidP="00D6087F">
      <w:pPr>
        <w:spacing w:after="200"/>
        <w:ind w:firstLine="567"/>
        <w:jc w:val="both"/>
        <w:rPr>
          <w:color w:val="000000"/>
        </w:rPr>
      </w:pPr>
      <w:r w:rsidRPr="000A33FC">
        <w:rPr>
          <w:color w:val="000000"/>
        </w:rPr>
        <w:t xml:space="preserve">XXV – manifestar–se quanto a projetos e anteprojetos de leis ou quaisquer outras normas relativas à sua área de competência; </w:t>
      </w:r>
      <w:r w:rsidR="00250588" w:rsidRPr="003543B7">
        <w:rPr>
          <w:b/>
          <w:color w:val="0000FF"/>
        </w:rPr>
        <w:t>(Redação dada pela Resolução – RDC nº 146, de 24 de março de 2017)</w:t>
      </w:r>
    </w:p>
    <w:p w14:paraId="497EF280" w14:textId="34D15356" w:rsidR="000A33FC" w:rsidRPr="000A33FC" w:rsidRDefault="000A33FC" w:rsidP="00D6087F">
      <w:pPr>
        <w:spacing w:after="200"/>
        <w:ind w:firstLine="567"/>
        <w:jc w:val="both"/>
        <w:rPr>
          <w:color w:val="000000"/>
        </w:rPr>
      </w:pPr>
      <w:r w:rsidRPr="000A33FC">
        <w:rPr>
          <w:color w:val="000000"/>
        </w:rPr>
        <w:t xml:space="preserve">XXVI – subsidiar a Diretoria Colegiada, sob o ponto de vista técnico e administrativo, no enquadramento e definição do modelo de regulação de produtos para a saúde; e </w:t>
      </w:r>
      <w:r w:rsidR="00250588" w:rsidRPr="003543B7">
        <w:rPr>
          <w:b/>
          <w:color w:val="0000FF"/>
        </w:rPr>
        <w:t>(Redação dada pela Resolução – RDC nº 146, de 24 de março de 2017)</w:t>
      </w:r>
    </w:p>
    <w:p w14:paraId="14264D50" w14:textId="1BA04A30" w:rsidR="000A33FC" w:rsidRPr="000A33FC" w:rsidRDefault="000A33FC" w:rsidP="00D6087F">
      <w:pPr>
        <w:spacing w:after="200"/>
        <w:ind w:firstLine="567"/>
        <w:jc w:val="both"/>
        <w:rPr>
          <w:color w:val="000000"/>
        </w:rPr>
      </w:pPr>
      <w:r w:rsidRPr="000A33FC">
        <w:rPr>
          <w:color w:val="000000"/>
        </w:rPr>
        <w:t xml:space="preserve">XXVII – propor, articular e adotar medidas para aprimoramento dos processos de trabalho das unidades organizacionais sobre sua responsabilidade visando capacitação, desenvolvimento e qualidade de vida e eficiência no trabalho dos servidores. </w:t>
      </w:r>
      <w:r w:rsidR="00250588" w:rsidRPr="003543B7">
        <w:rPr>
          <w:b/>
          <w:color w:val="0000FF"/>
        </w:rPr>
        <w:t>(Redação dada pela Resolução – RDC nº 146, de 24 de março de 2017)</w:t>
      </w:r>
    </w:p>
    <w:p w14:paraId="1C70AB57" w14:textId="77777777" w:rsidR="000A33FC" w:rsidRPr="00250588" w:rsidRDefault="000A33FC" w:rsidP="00D6087F">
      <w:pPr>
        <w:spacing w:after="200"/>
        <w:jc w:val="center"/>
        <w:rPr>
          <w:b/>
          <w:color w:val="000000"/>
        </w:rPr>
      </w:pPr>
      <w:r w:rsidRPr="00250588">
        <w:rPr>
          <w:b/>
          <w:color w:val="000000"/>
        </w:rPr>
        <w:t>Subseção I</w:t>
      </w:r>
    </w:p>
    <w:p w14:paraId="2969E1B4" w14:textId="3D9706D8" w:rsidR="000A33FC" w:rsidRDefault="000A33FC" w:rsidP="00D6087F">
      <w:pPr>
        <w:spacing w:after="200"/>
        <w:jc w:val="center"/>
        <w:rPr>
          <w:b/>
          <w:color w:val="000000"/>
        </w:rPr>
      </w:pPr>
      <w:r w:rsidRPr="00250588">
        <w:rPr>
          <w:b/>
          <w:color w:val="000000"/>
        </w:rPr>
        <w:t>Da Coordenação de Pesquisa Clínica em Produtos para Saúde</w:t>
      </w:r>
    </w:p>
    <w:p w14:paraId="6CB9E029" w14:textId="0921F251" w:rsidR="000A33FC" w:rsidRPr="000A33FC" w:rsidRDefault="00250588" w:rsidP="00D6087F">
      <w:pPr>
        <w:spacing w:after="200"/>
        <w:jc w:val="center"/>
        <w:rPr>
          <w:color w:val="000000"/>
        </w:rPr>
      </w:pPr>
      <w:r w:rsidRPr="003543B7">
        <w:rPr>
          <w:b/>
          <w:color w:val="0000FF"/>
        </w:rPr>
        <w:t>(Redação dada pela Resolução – RDC nº 146, de 24 de março de 2017)</w:t>
      </w:r>
    </w:p>
    <w:p w14:paraId="31D96F38" w14:textId="7247FA33" w:rsidR="000A33FC" w:rsidRPr="000A33FC" w:rsidRDefault="000A33FC" w:rsidP="00D6087F">
      <w:pPr>
        <w:spacing w:after="200"/>
        <w:ind w:firstLine="567"/>
        <w:jc w:val="both"/>
        <w:rPr>
          <w:color w:val="000000"/>
        </w:rPr>
      </w:pPr>
      <w:r w:rsidRPr="000A33FC">
        <w:rPr>
          <w:color w:val="000000"/>
        </w:rPr>
        <w:t xml:space="preserve">Art. 120-C. São competências da Coordenação de Pesquisa Clínica em Produtos para Saúde: </w:t>
      </w:r>
      <w:r w:rsidR="00D143C7" w:rsidRPr="003543B7">
        <w:rPr>
          <w:b/>
          <w:color w:val="0000FF"/>
        </w:rPr>
        <w:t>(Redação dada pela Resolução – RDC nº 146, de 24 de março de 2017)</w:t>
      </w:r>
    </w:p>
    <w:p w14:paraId="133A9A4E" w14:textId="4E567275" w:rsidR="000A33FC" w:rsidRPr="000A33FC" w:rsidRDefault="000A33FC" w:rsidP="00D6087F">
      <w:pPr>
        <w:spacing w:after="200"/>
        <w:ind w:firstLine="567"/>
        <w:jc w:val="both"/>
        <w:rPr>
          <w:color w:val="000000"/>
        </w:rPr>
      </w:pPr>
      <w:r w:rsidRPr="000A33FC">
        <w:rPr>
          <w:color w:val="000000"/>
        </w:rPr>
        <w:t xml:space="preserve">I – avaliar processos e petições relacionados a pesquisas clínicas no âmbito de produtos para a saúde, com vistas a conceder ou não anuência para o início de pesquisas clínicas no Brasil, assim como aspectos concernentes ao monitoramento das pesquisas clínicas anuídas; </w:t>
      </w:r>
      <w:r w:rsidR="00D143C7" w:rsidRPr="003543B7">
        <w:rPr>
          <w:b/>
          <w:color w:val="0000FF"/>
        </w:rPr>
        <w:t>(Redação dada pela Resolução – RDC nº 146, de 24 de março de 2017)</w:t>
      </w:r>
    </w:p>
    <w:p w14:paraId="6001E39E" w14:textId="5C3D00AC" w:rsidR="000A33FC" w:rsidRPr="000A33FC" w:rsidRDefault="000A33FC" w:rsidP="00D6087F">
      <w:pPr>
        <w:spacing w:after="200"/>
        <w:ind w:firstLine="567"/>
        <w:jc w:val="both"/>
        <w:rPr>
          <w:color w:val="000000"/>
        </w:rPr>
      </w:pPr>
      <w:r w:rsidRPr="000A33FC">
        <w:rPr>
          <w:color w:val="000000"/>
        </w:rPr>
        <w:t xml:space="preserve">II – subsidiar e ou emitir parecer técnico sobre ensaios clínicos envolvendo produtos para a saúde, com vistas a subsidiar o registro ou alterações pós-registro; </w:t>
      </w:r>
      <w:r w:rsidR="00D143C7" w:rsidRPr="003543B7">
        <w:rPr>
          <w:b/>
          <w:color w:val="0000FF"/>
        </w:rPr>
        <w:t>(Redação dada pela Resolução – RDC nº 146, de 24 de março de 2017)</w:t>
      </w:r>
    </w:p>
    <w:p w14:paraId="43860DE6" w14:textId="2B4F9D7A" w:rsidR="000A33FC" w:rsidRPr="000A33FC" w:rsidRDefault="000A33FC" w:rsidP="00D6087F">
      <w:pPr>
        <w:spacing w:after="200"/>
        <w:ind w:firstLine="567"/>
        <w:jc w:val="both"/>
        <w:rPr>
          <w:color w:val="000000"/>
        </w:rPr>
      </w:pPr>
      <w:r w:rsidRPr="000A33FC">
        <w:rPr>
          <w:color w:val="000000"/>
        </w:rPr>
        <w:t xml:space="preserve">III – avaliar tecnicamente as solicitações de licenciamento de importação de produtos </w:t>
      </w:r>
      <w:r w:rsidRPr="000A33FC">
        <w:rPr>
          <w:color w:val="000000"/>
        </w:rPr>
        <w:lastRenderedPageBreak/>
        <w:t xml:space="preserve">destinados às pesquisas clínicas envolvendo produtos para a saúde previamente aprovadas pela Anvisa; </w:t>
      </w:r>
      <w:r w:rsidR="00D143C7" w:rsidRPr="003543B7">
        <w:rPr>
          <w:b/>
          <w:color w:val="0000FF"/>
        </w:rPr>
        <w:t>(Redação dada pela Resolução – RDC nº 146, de 24 de março de 2017)</w:t>
      </w:r>
    </w:p>
    <w:p w14:paraId="6FFF552B" w14:textId="1F774E23" w:rsidR="000A33FC" w:rsidRPr="000A33FC" w:rsidRDefault="000A33FC" w:rsidP="00D6087F">
      <w:pPr>
        <w:spacing w:after="200"/>
        <w:ind w:firstLine="567"/>
        <w:jc w:val="both"/>
        <w:rPr>
          <w:color w:val="000000"/>
        </w:rPr>
      </w:pPr>
      <w:r w:rsidRPr="000A33FC">
        <w:rPr>
          <w:color w:val="000000"/>
        </w:rPr>
        <w:t xml:space="preserve">IV – coordenar e realizar atividades de inspeção em boas práticas clínicas em projetos de pesquisa clínica relacionados a produtos para a saúde; e </w:t>
      </w:r>
      <w:r w:rsidR="001005D7" w:rsidRPr="003543B7">
        <w:rPr>
          <w:b/>
          <w:color w:val="0000FF"/>
        </w:rPr>
        <w:t>(Redação dada pela Resolução – RDC nº 146, de 24 de março de 2017)</w:t>
      </w:r>
    </w:p>
    <w:p w14:paraId="31733D9F" w14:textId="17038340" w:rsidR="000A33FC" w:rsidRPr="000A33FC" w:rsidRDefault="000A33FC" w:rsidP="00D6087F">
      <w:pPr>
        <w:spacing w:after="200"/>
        <w:ind w:firstLine="567"/>
        <w:jc w:val="both"/>
        <w:rPr>
          <w:color w:val="000000"/>
        </w:rPr>
      </w:pPr>
      <w:r w:rsidRPr="000A33FC">
        <w:rPr>
          <w:color w:val="000000"/>
        </w:rPr>
        <w:t>V – interagir com instituições de ciência e tecnologia, governamentais e não governamentais, nacionais e internacionais, órgãos afins do Ministério da Saúde e demais órgãos da Administração Federal, Estaduais e Municipais para desenvolvimento de atividades relativas a pesquisas clínicas envolvendo produtos para a saúde.</w:t>
      </w:r>
      <w:r w:rsidR="001005D7" w:rsidRPr="001005D7">
        <w:rPr>
          <w:b/>
          <w:color w:val="0000FF"/>
        </w:rPr>
        <w:t xml:space="preserve"> </w:t>
      </w:r>
      <w:r w:rsidR="001005D7" w:rsidRPr="003543B7">
        <w:rPr>
          <w:b/>
          <w:color w:val="0000FF"/>
        </w:rPr>
        <w:t>(Redação dada pela Resolução – RDC nº 146, de 24 de março de 2017)</w:t>
      </w:r>
    </w:p>
    <w:p w14:paraId="501C4C7C" w14:textId="77777777" w:rsidR="000A33FC" w:rsidRPr="001005D7" w:rsidRDefault="000A33FC" w:rsidP="00D6087F">
      <w:pPr>
        <w:spacing w:after="200"/>
        <w:jc w:val="center"/>
        <w:rPr>
          <w:b/>
          <w:color w:val="000000"/>
        </w:rPr>
      </w:pPr>
      <w:r w:rsidRPr="001005D7">
        <w:rPr>
          <w:b/>
          <w:color w:val="000000"/>
        </w:rPr>
        <w:t>Subseção II</w:t>
      </w:r>
    </w:p>
    <w:p w14:paraId="68AF0856" w14:textId="73011262" w:rsidR="000A33FC" w:rsidRDefault="000A33FC" w:rsidP="00D6087F">
      <w:pPr>
        <w:spacing w:after="200"/>
        <w:jc w:val="center"/>
        <w:rPr>
          <w:b/>
          <w:color w:val="000000"/>
        </w:rPr>
      </w:pPr>
      <w:r w:rsidRPr="001005D7">
        <w:rPr>
          <w:b/>
          <w:color w:val="000000"/>
        </w:rPr>
        <w:t>Da Gerência de Tecnologia em Equipamentos</w:t>
      </w:r>
    </w:p>
    <w:p w14:paraId="0B2B401A" w14:textId="1546DAB9" w:rsidR="001005D7" w:rsidRPr="001005D7" w:rsidRDefault="001005D7" w:rsidP="00D6087F">
      <w:pPr>
        <w:spacing w:after="200"/>
        <w:jc w:val="center"/>
        <w:rPr>
          <w:b/>
          <w:color w:val="000000"/>
        </w:rPr>
      </w:pPr>
      <w:r w:rsidRPr="003543B7">
        <w:rPr>
          <w:b/>
          <w:color w:val="0000FF"/>
        </w:rPr>
        <w:t>(Redação dada pela Resolução – RDC nº 146, de 24 de março de 2017)</w:t>
      </w:r>
    </w:p>
    <w:p w14:paraId="4F102324" w14:textId="5A41A44D" w:rsidR="000A33FC" w:rsidRPr="000A33FC" w:rsidRDefault="000A33FC" w:rsidP="00D6087F">
      <w:pPr>
        <w:spacing w:after="200"/>
        <w:ind w:firstLine="567"/>
        <w:jc w:val="both"/>
        <w:rPr>
          <w:color w:val="000000"/>
        </w:rPr>
      </w:pPr>
      <w:r w:rsidRPr="000A33FC">
        <w:rPr>
          <w:color w:val="000000"/>
        </w:rPr>
        <w:t xml:space="preserve">Art. 120-D. São competências da Gerência de Tecnologia em Equipamentos: </w:t>
      </w:r>
      <w:r w:rsidR="001005D7" w:rsidRPr="003543B7">
        <w:rPr>
          <w:b/>
          <w:color w:val="0000FF"/>
        </w:rPr>
        <w:t>(Redação dada pela Resolução – RDC nº 146, de 24 de março de 2017)</w:t>
      </w:r>
    </w:p>
    <w:p w14:paraId="3F1CDA57" w14:textId="43B35D13" w:rsidR="000A33FC" w:rsidRPr="000A33FC" w:rsidRDefault="000A33FC" w:rsidP="00D6087F">
      <w:pPr>
        <w:spacing w:after="200"/>
        <w:ind w:firstLine="567"/>
        <w:jc w:val="both"/>
        <w:rPr>
          <w:color w:val="000000"/>
        </w:rPr>
      </w:pPr>
      <w:r w:rsidRPr="000A33FC">
        <w:rPr>
          <w:color w:val="000000"/>
        </w:rPr>
        <w:t>I – planejar, orientar, coordenar e supervisionar o processo de formulação e implementação de diretrizes e normas técnicas e operacionais sobre equipamentos de uso em saúde em estabelecimentos sujeitos à vigilância sanitária;</w:t>
      </w:r>
      <w:r w:rsidR="001005D7" w:rsidRPr="001005D7">
        <w:rPr>
          <w:b/>
          <w:color w:val="0000FF"/>
        </w:rPr>
        <w:t xml:space="preserve"> </w:t>
      </w:r>
      <w:r w:rsidR="001005D7" w:rsidRPr="003543B7">
        <w:rPr>
          <w:b/>
          <w:color w:val="0000FF"/>
        </w:rPr>
        <w:t>(Redação dada pela Resolução – RDC nº 146, de 24 de março de 2017)</w:t>
      </w:r>
      <w:r w:rsidRPr="000A33FC">
        <w:rPr>
          <w:color w:val="000000"/>
        </w:rPr>
        <w:t xml:space="preserve"> </w:t>
      </w:r>
    </w:p>
    <w:p w14:paraId="491327A4" w14:textId="53068C3A" w:rsidR="000A33FC" w:rsidRPr="000A33FC" w:rsidRDefault="000A33FC" w:rsidP="00D6087F">
      <w:pPr>
        <w:spacing w:after="200"/>
        <w:ind w:firstLine="567"/>
        <w:jc w:val="both"/>
        <w:rPr>
          <w:color w:val="000000"/>
        </w:rPr>
      </w:pPr>
      <w:r w:rsidRPr="000A33FC">
        <w:rPr>
          <w:color w:val="000000"/>
        </w:rPr>
        <w:t xml:space="preserve">II – apoiar o desenvolvimento e atualização dos sistemas de informações referentes a empresa e equipamentos de uso em saúde; </w:t>
      </w:r>
      <w:r w:rsidR="001005D7" w:rsidRPr="003543B7">
        <w:rPr>
          <w:b/>
          <w:color w:val="0000FF"/>
        </w:rPr>
        <w:t>(Redação dada pela Resolução – RDC nº 146, de 24 de março de 2017)</w:t>
      </w:r>
    </w:p>
    <w:p w14:paraId="23DD455B" w14:textId="3D3E5D3E" w:rsidR="000A33FC" w:rsidRPr="000A33FC" w:rsidRDefault="000A33FC" w:rsidP="00D6087F">
      <w:pPr>
        <w:spacing w:after="200"/>
        <w:ind w:firstLine="567"/>
        <w:jc w:val="both"/>
        <w:rPr>
          <w:color w:val="000000"/>
        </w:rPr>
      </w:pPr>
      <w:r w:rsidRPr="000A33FC">
        <w:rPr>
          <w:color w:val="000000"/>
        </w:rPr>
        <w:t xml:space="preserve">III – definir, em conjunto com as áreas competentes, o sistema para o controle de riscos e qualidade de equipamentos de uso em saúde; </w:t>
      </w:r>
      <w:r w:rsidR="001005D7" w:rsidRPr="003543B7">
        <w:rPr>
          <w:b/>
          <w:color w:val="0000FF"/>
        </w:rPr>
        <w:t>(Redação dada pela Resolução – RDC nº 146, de 24 de março de 2017)</w:t>
      </w:r>
    </w:p>
    <w:p w14:paraId="5C50C25F" w14:textId="55080A44" w:rsidR="000A33FC" w:rsidRPr="000A33FC" w:rsidRDefault="000A33FC" w:rsidP="00D6087F">
      <w:pPr>
        <w:spacing w:after="200"/>
        <w:ind w:firstLine="567"/>
        <w:jc w:val="both"/>
        <w:rPr>
          <w:color w:val="000000"/>
        </w:rPr>
      </w:pPr>
      <w:r w:rsidRPr="000A33FC">
        <w:rPr>
          <w:color w:val="000000"/>
        </w:rPr>
        <w:t xml:space="preserve">IV – orientar quanto à regulamentação e certificação de equipamentos de uso em saúde e de estabelecimentos produtores desses equipamentos; </w:t>
      </w:r>
      <w:r w:rsidR="001005D7" w:rsidRPr="003543B7">
        <w:rPr>
          <w:b/>
          <w:color w:val="0000FF"/>
        </w:rPr>
        <w:t>(Redação dada pela Resolução – RDC nº 146, de 24 de março de 2017)</w:t>
      </w:r>
    </w:p>
    <w:p w14:paraId="536A0C43" w14:textId="307EBB61" w:rsidR="000A33FC" w:rsidRPr="000A33FC" w:rsidRDefault="000A33FC" w:rsidP="00D6087F">
      <w:pPr>
        <w:spacing w:after="200"/>
        <w:ind w:firstLine="567"/>
        <w:jc w:val="both"/>
        <w:rPr>
          <w:color w:val="000000"/>
        </w:rPr>
      </w:pPr>
      <w:r w:rsidRPr="000A33FC">
        <w:rPr>
          <w:color w:val="000000"/>
        </w:rPr>
        <w:t xml:space="preserve">V – desenvolver mecanismos de articulação, integração e intercâmbio com estabelecimentos produtores, com instituições públicas governamentais e não governamentais, nacionais e internacionais visando o conhecimento e o controle dos equipamentos de uso em saúde; e </w:t>
      </w:r>
      <w:r w:rsidR="001005D7" w:rsidRPr="003543B7">
        <w:rPr>
          <w:b/>
          <w:color w:val="0000FF"/>
        </w:rPr>
        <w:t>(Redação dada pela Resolução – RDC nº 146, de 24 de março de 2017)</w:t>
      </w:r>
    </w:p>
    <w:p w14:paraId="68754739" w14:textId="070A3A77" w:rsidR="000A33FC" w:rsidRPr="000A33FC" w:rsidRDefault="000A33FC" w:rsidP="00D6087F">
      <w:pPr>
        <w:spacing w:after="200"/>
        <w:ind w:firstLine="567"/>
        <w:jc w:val="both"/>
        <w:rPr>
          <w:color w:val="000000"/>
        </w:rPr>
      </w:pPr>
      <w:r w:rsidRPr="000A33FC">
        <w:rPr>
          <w:color w:val="000000"/>
        </w:rPr>
        <w:t xml:space="preserve">VI – emitir parecer circunstanciado e conclusivo nos processos referentes a registro de </w:t>
      </w:r>
      <w:r w:rsidRPr="000A33FC">
        <w:rPr>
          <w:color w:val="000000"/>
        </w:rPr>
        <w:lastRenderedPageBreak/>
        <w:t xml:space="preserve">equipamentos de uso em saúde, tendo em vista a identidade, qualidade, finalidade, eficácia, atividade, segurança, risco, preservação e estabilidade dos produtos sob o regime de vigilância sanitária. </w:t>
      </w:r>
      <w:r w:rsidR="001005D7" w:rsidRPr="003543B7">
        <w:rPr>
          <w:b/>
          <w:color w:val="0000FF"/>
        </w:rPr>
        <w:t>(Redação dada pela Resolução – RDC nº 146, de 24 de março de 2017)</w:t>
      </w:r>
    </w:p>
    <w:p w14:paraId="763A56A8" w14:textId="77777777" w:rsidR="000A33FC" w:rsidRPr="001005D7" w:rsidRDefault="000A33FC" w:rsidP="00D6087F">
      <w:pPr>
        <w:spacing w:after="200"/>
        <w:jc w:val="center"/>
        <w:rPr>
          <w:b/>
          <w:color w:val="000000"/>
        </w:rPr>
      </w:pPr>
      <w:r w:rsidRPr="001005D7">
        <w:rPr>
          <w:b/>
          <w:color w:val="000000"/>
        </w:rPr>
        <w:t>Subseção III</w:t>
      </w:r>
    </w:p>
    <w:p w14:paraId="371B5C06" w14:textId="614E04CA" w:rsidR="000A33FC" w:rsidRDefault="000A33FC" w:rsidP="00D6087F">
      <w:pPr>
        <w:spacing w:after="200"/>
        <w:jc w:val="center"/>
        <w:rPr>
          <w:b/>
          <w:color w:val="000000"/>
        </w:rPr>
      </w:pPr>
      <w:r w:rsidRPr="001005D7">
        <w:rPr>
          <w:b/>
          <w:color w:val="000000"/>
        </w:rPr>
        <w:t>Da Gerência de Produtos para Diagnóstico in vitro</w:t>
      </w:r>
    </w:p>
    <w:p w14:paraId="1475132E" w14:textId="6EA2A49D" w:rsidR="000A33FC" w:rsidRPr="000A33FC" w:rsidRDefault="001005D7" w:rsidP="00D6087F">
      <w:pPr>
        <w:spacing w:after="200"/>
        <w:jc w:val="center"/>
        <w:rPr>
          <w:color w:val="000000"/>
        </w:rPr>
      </w:pPr>
      <w:r w:rsidRPr="003543B7">
        <w:rPr>
          <w:b/>
          <w:color w:val="0000FF"/>
        </w:rPr>
        <w:t>(Redação dada pela Resolução – RDC nº 146, de 24 de março de 2017)</w:t>
      </w:r>
    </w:p>
    <w:p w14:paraId="09D136C8" w14:textId="30374464" w:rsidR="000A33FC" w:rsidRPr="000A33FC" w:rsidRDefault="000A33FC" w:rsidP="00D6087F">
      <w:pPr>
        <w:spacing w:after="200"/>
        <w:ind w:firstLine="567"/>
        <w:jc w:val="both"/>
        <w:rPr>
          <w:color w:val="000000"/>
        </w:rPr>
      </w:pPr>
      <w:r w:rsidRPr="000A33FC">
        <w:rPr>
          <w:color w:val="000000"/>
        </w:rPr>
        <w:t xml:space="preserve">Art. 120-E. São competências da Gerência de Produtos para Diagnóstico in vitro: </w:t>
      </w:r>
      <w:r w:rsidR="001005D7" w:rsidRPr="003543B7">
        <w:rPr>
          <w:b/>
          <w:color w:val="0000FF"/>
        </w:rPr>
        <w:t>(Redação dada pela Resolução – RDC nº 146, de 24 de março de 2017)</w:t>
      </w:r>
    </w:p>
    <w:p w14:paraId="3A2F3D8B" w14:textId="53478047" w:rsidR="000A33FC" w:rsidRPr="000A33FC" w:rsidRDefault="000A33FC" w:rsidP="00D6087F">
      <w:pPr>
        <w:spacing w:after="200"/>
        <w:ind w:firstLine="567"/>
        <w:jc w:val="both"/>
        <w:rPr>
          <w:color w:val="000000"/>
        </w:rPr>
      </w:pPr>
      <w:r w:rsidRPr="000A33FC">
        <w:rPr>
          <w:color w:val="000000"/>
        </w:rPr>
        <w:t xml:space="preserve">I - planejar, orientar, coordenar e supervisionar o processo de formulação e implementação das diretrizes e normas técnicas e operacionais sobre produtos para diagnóstico in vitro em estabelecimentos sujeitos à vigilância sanitária; </w:t>
      </w:r>
      <w:r w:rsidR="001005D7" w:rsidRPr="003543B7">
        <w:rPr>
          <w:b/>
          <w:color w:val="0000FF"/>
        </w:rPr>
        <w:t>(Redação dada pela Resolução – RDC nº 146, de 24 de março de 2017)</w:t>
      </w:r>
    </w:p>
    <w:p w14:paraId="09D95DF1" w14:textId="7910F65C" w:rsidR="000A33FC" w:rsidRPr="000A33FC" w:rsidRDefault="000A33FC" w:rsidP="00D6087F">
      <w:pPr>
        <w:spacing w:after="200"/>
        <w:ind w:firstLine="567"/>
        <w:jc w:val="both"/>
        <w:rPr>
          <w:color w:val="000000"/>
        </w:rPr>
      </w:pPr>
      <w:r w:rsidRPr="000A33FC">
        <w:rPr>
          <w:color w:val="000000"/>
        </w:rPr>
        <w:t xml:space="preserve">II - apoiar o desenvolvimento e atualização de sistema de informações referentes a produtos para diagnóstico in vitro; </w:t>
      </w:r>
      <w:r w:rsidR="001005D7" w:rsidRPr="003543B7">
        <w:rPr>
          <w:b/>
          <w:color w:val="0000FF"/>
        </w:rPr>
        <w:t>(Redação dada pela Resolução – RDC nº 146, de 24 de março de 2017)</w:t>
      </w:r>
    </w:p>
    <w:p w14:paraId="53762C77" w14:textId="1AC82E12" w:rsidR="000A33FC" w:rsidRPr="000A33FC" w:rsidRDefault="000A33FC" w:rsidP="00D6087F">
      <w:pPr>
        <w:spacing w:after="200"/>
        <w:ind w:firstLine="567"/>
        <w:jc w:val="both"/>
        <w:rPr>
          <w:color w:val="000000"/>
        </w:rPr>
      </w:pPr>
      <w:r w:rsidRPr="000A33FC">
        <w:rPr>
          <w:color w:val="000000"/>
        </w:rPr>
        <w:t xml:space="preserve">III - definir, em conjunto com as áreas competentes, o sistema para o controle de riscos e qualidade de produtos para diagnóstico in vitro; </w:t>
      </w:r>
      <w:r w:rsidR="001005D7" w:rsidRPr="003543B7">
        <w:rPr>
          <w:b/>
          <w:color w:val="0000FF"/>
        </w:rPr>
        <w:t>(Redação dada pela Resolução – RDC nº 146, de 24 de março de 2017)</w:t>
      </w:r>
    </w:p>
    <w:p w14:paraId="1CBBAB7E" w14:textId="0C9C2BC1" w:rsidR="000A33FC" w:rsidRPr="000A33FC" w:rsidRDefault="000A33FC" w:rsidP="00D6087F">
      <w:pPr>
        <w:spacing w:after="200"/>
        <w:ind w:firstLine="567"/>
        <w:jc w:val="both"/>
        <w:rPr>
          <w:color w:val="000000"/>
        </w:rPr>
      </w:pPr>
      <w:r w:rsidRPr="000A33FC">
        <w:rPr>
          <w:color w:val="000000"/>
        </w:rPr>
        <w:t xml:space="preserve">IV - orientar quanto à regulamentação e certificação de produtos para diagnóstico in vitro e de seus estabelecimentos produtores; </w:t>
      </w:r>
      <w:r w:rsidR="001005D7" w:rsidRPr="003543B7">
        <w:rPr>
          <w:b/>
          <w:color w:val="0000FF"/>
        </w:rPr>
        <w:t>(Redação dada pela Resolução – RDC nº 146, de 24 de março de 2017)</w:t>
      </w:r>
    </w:p>
    <w:p w14:paraId="568255B7" w14:textId="5E473BF7" w:rsidR="000A33FC" w:rsidRPr="000A33FC" w:rsidRDefault="000A33FC" w:rsidP="00D6087F">
      <w:pPr>
        <w:spacing w:after="200"/>
        <w:ind w:firstLine="567"/>
        <w:jc w:val="both"/>
        <w:rPr>
          <w:color w:val="000000"/>
        </w:rPr>
      </w:pPr>
      <w:r w:rsidRPr="000A33FC">
        <w:rPr>
          <w:color w:val="000000"/>
        </w:rPr>
        <w:t xml:space="preserve">V - desenvolver mecanismos de articulação, integração e intercâmbio com estabelecimentos produtores, com instituições públicas governamentais e não governamentais nacionais e internacionais visando, o conhecimento e o controle dos produtos para diagnóstico in vitro; e </w:t>
      </w:r>
      <w:r w:rsidR="001005D7" w:rsidRPr="003543B7">
        <w:rPr>
          <w:b/>
          <w:color w:val="0000FF"/>
        </w:rPr>
        <w:t>(Redação dada pela Resolução – RDC nº 146, de 24 de março de 2017)</w:t>
      </w:r>
    </w:p>
    <w:p w14:paraId="41CE0E9E" w14:textId="211576CE" w:rsidR="000A33FC" w:rsidRPr="000A33FC" w:rsidRDefault="000A33FC" w:rsidP="00D6087F">
      <w:pPr>
        <w:spacing w:after="200"/>
        <w:ind w:firstLine="567"/>
        <w:jc w:val="both"/>
        <w:rPr>
          <w:color w:val="000000"/>
        </w:rPr>
      </w:pPr>
      <w:r w:rsidRPr="000A33FC">
        <w:rPr>
          <w:color w:val="000000"/>
        </w:rPr>
        <w:t xml:space="preserve">VI - emitir parecer circunstanciado e conclusivo nos processos referentes a registro de produtos para diagnóstico in vitro, tendo em vista a identidade, qualidade, finalidade, atividade, segurança, preservação e estabilidade dos produtos sob o regime de vigilância sanitária. </w:t>
      </w:r>
      <w:r w:rsidR="001005D7" w:rsidRPr="003543B7">
        <w:rPr>
          <w:b/>
          <w:color w:val="0000FF"/>
        </w:rPr>
        <w:t>(Redação dada pela Resolução – RDC nº 146, de 24 de março de 2017)</w:t>
      </w:r>
    </w:p>
    <w:p w14:paraId="191397FF" w14:textId="77777777" w:rsidR="000A33FC" w:rsidRPr="001005D7" w:rsidRDefault="000A33FC" w:rsidP="00D6087F">
      <w:pPr>
        <w:spacing w:after="200"/>
        <w:jc w:val="center"/>
        <w:rPr>
          <w:b/>
          <w:color w:val="000000"/>
        </w:rPr>
      </w:pPr>
      <w:r w:rsidRPr="001005D7">
        <w:rPr>
          <w:b/>
          <w:color w:val="000000"/>
        </w:rPr>
        <w:t>Subseção IV</w:t>
      </w:r>
    </w:p>
    <w:p w14:paraId="1FBAC7E3" w14:textId="42AF00E7" w:rsidR="000A33FC" w:rsidRDefault="000A33FC" w:rsidP="00D6087F">
      <w:pPr>
        <w:spacing w:after="200"/>
        <w:jc w:val="center"/>
        <w:rPr>
          <w:b/>
          <w:color w:val="000000"/>
        </w:rPr>
      </w:pPr>
      <w:r w:rsidRPr="001005D7">
        <w:rPr>
          <w:b/>
          <w:color w:val="000000"/>
        </w:rPr>
        <w:t>Da Gerência de Tecnologia de Materiais de Uso em Saúde</w:t>
      </w:r>
    </w:p>
    <w:p w14:paraId="34D00799" w14:textId="0F49C1F8" w:rsidR="000A33FC" w:rsidRPr="000A33FC" w:rsidRDefault="001005D7" w:rsidP="00D6087F">
      <w:pPr>
        <w:spacing w:after="200"/>
        <w:jc w:val="center"/>
        <w:rPr>
          <w:color w:val="000000"/>
        </w:rPr>
      </w:pPr>
      <w:r w:rsidRPr="003543B7">
        <w:rPr>
          <w:b/>
          <w:color w:val="0000FF"/>
        </w:rPr>
        <w:lastRenderedPageBreak/>
        <w:t>(Redação dada pela Resolução – RDC nº 146, de 24 de março de 2017)</w:t>
      </w:r>
    </w:p>
    <w:p w14:paraId="2BC054AC" w14:textId="56DB000E" w:rsidR="000A33FC" w:rsidRPr="000A33FC" w:rsidRDefault="000A33FC" w:rsidP="00D6087F">
      <w:pPr>
        <w:spacing w:after="200"/>
        <w:ind w:firstLine="567"/>
        <w:jc w:val="both"/>
        <w:rPr>
          <w:color w:val="000000"/>
        </w:rPr>
      </w:pPr>
      <w:r w:rsidRPr="000A33FC">
        <w:rPr>
          <w:color w:val="000000"/>
        </w:rPr>
        <w:t>Art. 120-F. São competências da Gerência de Tecnologia de Materiais de Uso em Saúde:</w:t>
      </w:r>
      <w:r w:rsidR="001005D7" w:rsidRPr="001005D7">
        <w:rPr>
          <w:b/>
          <w:color w:val="0000FF"/>
        </w:rPr>
        <w:t xml:space="preserve"> </w:t>
      </w:r>
      <w:r w:rsidR="001005D7" w:rsidRPr="003543B7">
        <w:rPr>
          <w:b/>
          <w:color w:val="0000FF"/>
        </w:rPr>
        <w:t>(Redação dada pela Resolução – RDC nº 146, de 24 de março de 2017)</w:t>
      </w:r>
    </w:p>
    <w:p w14:paraId="33836864" w14:textId="092F77C1" w:rsidR="000A33FC" w:rsidRPr="000A33FC" w:rsidRDefault="000A33FC" w:rsidP="00D6087F">
      <w:pPr>
        <w:spacing w:after="200"/>
        <w:ind w:firstLine="567"/>
        <w:jc w:val="both"/>
        <w:rPr>
          <w:color w:val="000000"/>
        </w:rPr>
      </w:pPr>
      <w:r w:rsidRPr="000A33FC">
        <w:rPr>
          <w:color w:val="000000"/>
        </w:rPr>
        <w:t>I – planejar, orientar, coordenar e supervisionar o processo de formulação e implementação das diretrizes e normas técnicas e operacionais sobre materiais de uso em saúde em estabelecimentos sujeitos à vigilância sanitária;</w:t>
      </w:r>
      <w:r w:rsidR="001005D7" w:rsidRPr="001005D7">
        <w:rPr>
          <w:b/>
          <w:color w:val="0000FF"/>
        </w:rPr>
        <w:t xml:space="preserve"> </w:t>
      </w:r>
      <w:r w:rsidR="001005D7" w:rsidRPr="003543B7">
        <w:rPr>
          <w:b/>
          <w:color w:val="0000FF"/>
        </w:rPr>
        <w:t>(Redação dada pela Resolução – RDC nº 146, de 24 de março de 2017)</w:t>
      </w:r>
    </w:p>
    <w:p w14:paraId="23DA49F1" w14:textId="32DE8ECD" w:rsidR="000A33FC" w:rsidRPr="000A33FC" w:rsidRDefault="000A33FC" w:rsidP="00D6087F">
      <w:pPr>
        <w:spacing w:after="200"/>
        <w:ind w:firstLine="567"/>
        <w:jc w:val="both"/>
        <w:rPr>
          <w:color w:val="000000"/>
        </w:rPr>
      </w:pPr>
      <w:r w:rsidRPr="000A33FC">
        <w:rPr>
          <w:color w:val="000000"/>
        </w:rPr>
        <w:t>II – apoiar o desenvolvimento e atualização dos sistemas de informações referentes a empresas e materiais de uso em saúde;</w:t>
      </w:r>
      <w:r w:rsidR="001005D7" w:rsidRPr="001005D7">
        <w:rPr>
          <w:b/>
          <w:color w:val="0000FF"/>
        </w:rPr>
        <w:t xml:space="preserve"> </w:t>
      </w:r>
      <w:r w:rsidR="001005D7" w:rsidRPr="003543B7">
        <w:rPr>
          <w:b/>
          <w:color w:val="0000FF"/>
        </w:rPr>
        <w:t>(Redação dada pela Resolução – RDC nº 146, de 24 de março de 2017)</w:t>
      </w:r>
    </w:p>
    <w:p w14:paraId="031D596E" w14:textId="22DBDA5C" w:rsidR="000A33FC" w:rsidRPr="000A33FC" w:rsidRDefault="000A33FC" w:rsidP="00D6087F">
      <w:pPr>
        <w:spacing w:after="200"/>
        <w:ind w:firstLine="567"/>
        <w:jc w:val="both"/>
        <w:rPr>
          <w:color w:val="000000"/>
        </w:rPr>
      </w:pPr>
      <w:r w:rsidRPr="000A33FC">
        <w:rPr>
          <w:color w:val="000000"/>
        </w:rPr>
        <w:t>III – definir, em conjunto com as áreas competentes, o sistema para o controle de riscos e qualidade de materiais de uso em saúde;</w:t>
      </w:r>
      <w:r w:rsidR="001005D7" w:rsidRPr="001005D7">
        <w:rPr>
          <w:b/>
          <w:color w:val="0000FF"/>
        </w:rPr>
        <w:t xml:space="preserve"> </w:t>
      </w:r>
      <w:r w:rsidR="001005D7" w:rsidRPr="003543B7">
        <w:rPr>
          <w:b/>
          <w:color w:val="0000FF"/>
        </w:rPr>
        <w:t>(Redação dada pela Resolução – RDC nº 146, de 24 de março de 2017)</w:t>
      </w:r>
    </w:p>
    <w:p w14:paraId="4DF8A848" w14:textId="36C0BF7C" w:rsidR="000A33FC" w:rsidRPr="000A33FC" w:rsidRDefault="000A33FC" w:rsidP="00D6087F">
      <w:pPr>
        <w:spacing w:after="200"/>
        <w:ind w:firstLine="567"/>
        <w:jc w:val="both"/>
        <w:rPr>
          <w:color w:val="000000"/>
        </w:rPr>
      </w:pPr>
      <w:r w:rsidRPr="000A33FC">
        <w:rPr>
          <w:color w:val="000000"/>
        </w:rPr>
        <w:t>IV – orientar quanto à regulamentação e certificação de artigos de uso em saúde e de estabelecimentos produtores dos materiais de uso em saúde;</w:t>
      </w:r>
      <w:r w:rsidR="001005D7" w:rsidRPr="001005D7">
        <w:rPr>
          <w:b/>
          <w:color w:val="0000FF"/>
        </w:rPr>
        <w:t xml:space="preserve"> </w:t>
      </w:r>
      <w:r w:rsidR="001005D7" w:rsidRPr="003543B7">
        <w:rPr>
          <w:b/>
          <w:color w:val="0000FF"/>
        </w:rPr>
        <w:t>(Redação dada pela Resolução – RDC nº 146, de 24 de março de 2017)</w:t>
      </w:r>
    </w:p>
    <w:p w14:paraId="1C58839E" w14:textId="6C71B5AF" w:rsidR="000A33FC" w:rsidRPr="000A33FC" w:rsidRDefault="000A33FC" w:rsidP="00D6087F">
      <w:pPr>
        <w:spacing w:after="200"/>
        <w:ind w:firstLine="567"/>
        <w:jc w:val="both"/>
        <w:rPr>
          <w:color w:val="000000"/>
        </w:rPr>
      </w:pPr>
      <w:r w:rsidRPr="000A33FC">
        <w:rPr>
          <w:color w:val="000000"/>
        </w:rPr>
        <w:t>V – desenvolver mecanismos de articulação, integração e intercâmbio com estabelecimentos produtores, com instituições públicas governamentais e não governamentais, nacionais e internacionais, visando o conhecimento e o controle dos materiais de uso em saúde; e</w:t>
      </w:r>
      <w:r w:rsidR="001005D7">
        <w:rPr>
          <w:color w:val="000000"/>
        </w:rPr>
        <w:t xml:space="preserve"> </w:t>
      </w:r>
      <w:r w:rsidR="001005D7" w:rsidRPr="003543B7">
        <w:rPr>
          <w:b/>
          <w:color w:val="0000FF"/>
        </w:rPr>
        <w:t>(Redação dada pela Resolução – RDC nº 146, de 24 de março de 2017)</w:t>
      </w:r>
    </w:p>
    <w:p w14:paraId="01089643" w14:textId="586757AE" w:rsidR="000A33FC" w:rsidRPr="000A33FC" w:rsidRDefault="000A33FC" w:rsidP="00D6087F">
      <w:pPr>
        <w:spacing w:after="200"/>
        <w:ind w:firstLine="567"/>
        <w:jc w:val="both"/>
        <w:rPr>
          <w:color w:val="000000"/>
        </w:rPr>
      </w:pPr>
      <w:r w:rsidRPr="000A33FC">
        <w:rPr>
          <w:color w:val="000000"/>
        </w:rPr>
        <w:t>VI – emitir parecer circunstanciado e conclusivo nos processos referentes a registro de materiais de uso em saúde, tendo em vista a identidade, qualidade, finalidade, atividade, segurança, preservação e estabilidade dos produtos sob o regime de vigilância sanitária.</w:t>
      </w:r>
      <w:r w:rsidR="001005D7" w:rsidRPr="001005D7">
        <w:rPr>
          <w:b/>
          <w:color w:val="0000FF"/>
        </w:rPr>
        <w:t xml:space="preserve"> </w:t>
      </w:r>
      <w:r w:rsidR="001005D7" w:rsidRPr="003543B7">
        <w:rPr>
          <w:b/>
          <w:color w:val="0000FF"/>
        </w:rPr>
        <w:t>(Redação dada pela Resolução – RDC nº 146, de 24 de março de 2017)</w:t>
      </w:r>
    </w:p>
    <w:p w14:paraId="41792EC7" w14:textId="77777777" w:rsidR="000A33FC" w:rsidRPr="001005D7" w:rsidRDefault="000A33FC" w:rsidP="00D6087F">
      <w:pPr>
        <w:spacing w:after="200"/>
        <w:jc w:val="center"/>
        <w:rPr>
          <w:b/>
          <w:color w:val="000000"/>
        </w:rPr>
      </w:pPr>
      <w:r w:rsidRPr="001005D7">
        <w:rPr>
          <w:b/>
          <w:color w:val="000000"/>
        </w:rPr>
        <w:t>Subseção V</w:t>
      </w:r>
    </w:p>
    <w:p w14:paraId="6104691A" w14:textId="785B483E" w:rsidR="000A33FC" w:rsidRDefault="000A33FC" w:rsidP="00D6087F">
      <w:pPr>
        <w:spacing w:after="200"/>
        <w:jc w:val="center"/>
        <w:rPr>
          <w:b/>
          <w:color w:val="000000"/>
        </w:rPr>
      </w:pPr>
      <w:r w:rsidRPr="001005D7">
        <w:rPr>
          <w:b/>
          <w:color w:val="000000"/>
        </w:rPr>
        <w:t>Da Coordenação de Materiais Implantáveis em Ortopedia</w:t>
      </w:r>
    </w:p>
    <w:p w14:paraId="60EF65D6" w14:textId="5B22B18F" w:rsidR="001005D7" w:rsidRPr="001005D7" w:rsidRDefault="001005D7" w:rsidP="00D6087F">
      <w:pPr>
        <w:spacing w:after="200"/>
        <w:jc w:val="center"/>
        <w:rPr>
          <w:b/>
          <w:color w:val="000000"/>
        </w:rPr>
      </w:pPr>
      <w:r w:rsidRPr="003543B7">
        <w:rPr>
          <w:b/>
          <w:color w:val="0000FF"/>
        </w:rPr>
        <w:t>(Redação dada pela Resolução – RDC nº 146, de 24 de março de 2017)</w:t>
      </w:r>
    </w:p>
    <w:p w14:paraId="3CC22265" w14:textId="4ACA503F" w:rsidR="000A33FC" w:rsidRPr="000A33FC" w:rsidRDefault="000A33FC" w:rsidP="00D6087F">
      <w:pPr>
        <w:spacing w:after="200"/>
        <w:ind w:firstLine="567"/>
        <w:jc w:val="both"/>
        <w:rPr>
          <w:color w:val="000000"/>
        </w:rPr>
      </w:pPr>
      <w:r w:rsidRPr="000A33FC">
        <w:rPr>
          <w:color w:val="000000"/>
        </w:rPr>
        <w:t>Art. 120-G. São competências da Coordenação de Materiais Implantáveis em Ortopedia:</w:t>
      </w:r>
      <w:r w:rsidR="001005D7" w:rsidRPr="001005D7">
        <w:rPr>
          <w:b/>
          <w:color w:val="0000FF"/>
        </w:rPr>
        <w:t xml:space="preserve"> </w:t>
      </w:r>
      <w:r w:rsidR="001005D7" w:rsidRPr="003543B7">
        <w:rPr>
          <w:b/>
          <w:color w:val="0000FF"/>
        </w:rPr>
        <w:t>(Redação dada pela Resolução – RDC nº 146, de 24 de março de 2017)</w:t>
      </w:r>
    </w:p>
    <w:p w14:paraId="0098086D" w14:textId="09A1A6AA" w:rsidR="000A33FC" w:rsidRPr="000A33FC" w:rsidRDefault="000A33FC" w:rsidP="00D6087F">
      <w:pPr>
        <w:spacing w:after="200"/>
        <w:ind w:firstLine="567"/>
        <w:jc w:val="both"/>
        <w:rPr>
          <w:color w:val="000000"/>
        </w:rPr>
      </w:pPr>
      <w:r w:rsidRPr="000A33FC">
        <w:rPr>
          <w:color w:val="000000"/>
        </w:rPr>
        <w:t>I – emitir parecer circunstanciado e conclusivo nos processos referentes a registro de materiais implantáveis em ortopedia, tendo em vista a identidade, qualidade, finalidade, atividade, segurança, preservação e estabilidade dos implantes sob o regime de vigilância sanitária;</w:t>
      </w:r>
      <w:r w:rsidR="001005D7" w:rsidRPr="001005D7">
        <w:rPr>
          <w:b/>
          <w:color w:val="0000FF"/>
        </w:rPr>
        <w:t xml:space="preserve"> </w:t>
      </w:r>
      <w:r w:rsidR="001005D7" w:rsidRPr="003543B7">
        <w:rPr>
          <w:b/>
          <w:color w:val="0000FF"/>
        </w:rPr>
        <w:t>(Redação dada pela Resolução – RDC nº 146, de 24 de março de 2017)</w:t>
      </w:r>
    </w:p>
    <w:p w14:paraId="7212ADBE" w14:textId="65888E0B" w:rsidR="000A33FC" w:rsidRPr="000A33FC" w:rsidRDefault="000A33FC" w:rsidP="00D6087F">
      <w:pPr>
        <w:spacing w:after="200"/>
        <w:ind w:firstLine="567"/>
        <w:jc w:val="both"/>
        <w:rPr>
          <w:color w:val="000000"/>
        </w:rPr>
      </w:pPr>
      <w:r w:rsidRPr="000A33FC">
        <w:rPr>
          <w:color w:val="000000"/>
        </w:rPr>
        <w:lastRenderedPageBreak/>
        <w:t>II - planejar, orientar, coordenar e supervisionar o processo de formulação e implementação das diretrizes e normas técnicas e operacionais sobre materiais implantáveis em ortopedia em estabelecimentos sujeitos à vigilância sanitária;</w:t>
      </w:r>
      <w:r w:rsidR="001005D7" w:rsidRPr="001005D7">
        <w:rPr>
          <w:b/>
          <w:color w:val="0000FF"/>
        </w:rPr>
        <w:t xml:space="preserve"> </w:t>
      </w:r>
      <w:r w:rsidR="001005D7" w:rsidRPr="003543B7">
        <w:rPr>
          <w:b/>
          <w:color w:val="0000FF"/>
        </w:rPr>
        <w:t>(Redação dada pela Resolução – RDC nº 146, de 24 de março de 2017)</w:t>
      </w:r>
    </w:p>
    <w:p w14:paraId="6809BD44" w14:textId="4A8BE68B" w:rsidR="000A33FC" w:rsidRPr="000A33FC" w:rsidRDefault="000A33FC" w:rsidP="00D6087F">
      <w:pPr>
        <w:spacing w:after="200"/>
        <w:ind w:firstLine="567"/>
        <w:jc w:val="both"/>
        <w:rPr>
          <w:color w:val="000000"/>
        </w:rPr>
      </w:pPr>
      <w:r w:rsidRPr="000A33FC">
        <w:rPr>
          <w:color w:val="000000"/>
        </w:rPr>
        <w:t>III – apoiar o desenvolvimento e atualização dos sistemas de informações referentes a empresas e materiais implantáveis em ortopedia;</w:t>
      </w:r>
      <w:r w:rsidR="001005D7" w:rsidRPr="001005D7">
        <w:rPr>
          <w:b/>
          <w:color w:val="0000FF"/>
        </w:rPr>
        <w:t xml:space="preserve"> </w:t>
      </w:r>
      <w:r w:rsidR="001005D7" w:rsidRPr="003543B7">
        <w:rPr>
          <w:b/>
          <w:color w:val="0000FF"/>
        </w:rPr>
        <w:t>(Redação dada pela Resolução – RDC nº 146, de 24 de março de 2017)</w:t>
      </w:r>
    </w:p>
    <w:p w14:paraId="58AEB74A" w14:textId="634224B8" w:rsidR="000A33FC" w:rsidRPr="000A33FC" w:rsidRDefault="000A33FC" w:rsidP="00D6087F">
      <w:pPr>
        <w:spacing w:after="200"/>
        <w:ind w:firstLine="567"/>
        <w:jc w:val="both"/>
        <w:rPr>
          <w:color w:val="000000"/>
        </w:rPr>
      </w:pPr>
      <w:r w:rsidRPr="000A33FC">
        <w:rPr>
          <w:color w:val="000000"/>
        </w:rPr>
        <w:t>IV – definir, em conjunto com as áreas competentes, o sistema para o controle de riscos e qualidade de materiais implantáveis de uso em ortopedia;</w:t>
      </w:r>
      <w:r w:rsidR="001005D7" w:rsidRPr="001005D7">
        <w:rPr>
          <w:b/>
          <w:color w:val="0000FF"/>
        </w:rPr>
        <w:t xml:space="preserve"> </w:t>
      </w:r>
      <w:r w:rsidR="001005D7" w:rsidRPr="003543B7">
        <w:rPr>
          <w:b/>
          <w:color w:val="0000FF"/>
        </w:rPr>
        <w:t>(Redação dada pela Resolução – RDC nº 146, de 24 de março de 2017)</w:t>
      </w:r>
    </w:p>
    <w:p w14:paraId="2702D28C" w14:textId="1BA7E57C" w:rsidR="000A33FC" w:rsidRPr="000A33FC" w:rsidRDefault="000A33FC" w:rsidP="00D6087F">
      <w:pPr>
        <w:spacing w:after="200"/>
        <w:ind w:firstLine="567"/>
        <w:jc w:val="both"/>
        <w:rPr>
          <w:color w:val="000000"/>
        </w:rPr>
      </w:pPr>
      <w:r w:rsidRPr="000A33FC">
        <w:rPr>
          <w:color w:val="000000"/>
        </w:rPr>
        <w:t>V – orientar quanto à regulamentação e certificação materiais implantáveis em ortopedia e de estabelecimentos produtores desses implantes;</w:t>
      </w:r>
      <w:r w:rsidR="001005D7" w:rsidRPr="001005D7">
        <w:rPr>
          <w:b/>
          <w:color w:val="0000FF"/>
        </w:rPr>
        <w:t xml:space="preserve"> </w:t>
      </w:r>
      <w:r w:rsidR="001005D7" w:rsidRPr="003543B7">
        <w:rPr>
          <w:b/>
          <w:color w:val="0000FF"/>
        </w:rPr>
        <w:t>(Redação dada pela Resolução – RDC nº 146, de 24 de março de 2017)</w:t>
      </w:r>
    </w:p>
    <w:p w14:paraId="5B7BE0A0" w14:textId="23A9B1F8" w:rsidR="000A33FC" w:rsidRPr="000A33FC" w:rsidRDefault="000A33FC" w:rsidP="00D6087F">
      <w:pPr>
        <w:spacing w:after="200"/>
        <w:ind w:firstLine="567"/>
        <w:jc w:val="both"/>
        <w:rPr>
          <w:color w:val="000000"/>
        </w:rPr>
      </w:pPr>
      <w:r w:rsidRPr="000A33FC">
        <w:rPr>
          <w:color w:val="000000"/>
        </w:rPr>
        <w:t>VI – desenvolver mecanismos de articulação, integração e intercâmbio com estabelecimentos produtores, com instituições públicas governamentais e não governamentais, nacionais e internacionais, visando o conhecimento e o controle dos materiais implantáveis em ortopedia;</w:t>
      </w:r>
      <w:r w:rsidR="001005D7" w:rsidRPr="001005D7">
        <w:rPr>
          <w:b/>
          <w:color w:val="0000FF"/>
        </w:rPr>
        <w:t xml:space="preserve"> </w:t>
      </w:r>
      <w:r w:rsidR="001005D7" w:rsidRPr="003543B7">
        <w:rPr>
          <w:b/>
          <w:color w:val="0000FF"/>
        </w:rPr>
        <w:t>(Redação dada pela Resolução – RDC nº 146, de 24 de março de 2017)</w:t>
      </w:r>
    </w:p>
    <w:p w14:paraId="5C08088B" w14:textId="3D7D8C1A" w:rsidR="000A33FC" w:rsidRPr="000A33FC" w:rsidRDefault="000A33FC" w:rsidP="00D6087F">
      <w:pPr>
        <w:spacing w:after="200"/>
        <w:ind w:firstLine="567"/>
        <w:jc w:val="both"/>
        <w:rPr>
          <w:color w:val="000000"/>
        </w:rPr>
      </w:pPr>
      <w:r w:rsidRPr="000A33FC">
        <w:rPr>
          <w:color w:val="000000"/>
        </w:rPr>
        <w:t>VII – acompanhar e recomendar ações no processo de estabelecimento de outros mecanismos de controle e avaliação com vistas à redução do risco de uso dos materiais implantáveis em ortopedia; e</w:t>
      </w:r>
      <w:r w:rsidR="001005D7">
        <w:rPr>
          <w:color w:val="000000"/>
        </w:rPr>
        <w:t xml:space="preserve"> </w:t>
      </w:r>
      <w:r w:rsidR="001005D7" w:rsidRPr="003543B7">
        <w:rPr>
          <w:b/>
          <w:color w:val="0000FF"/>
        </w:rPr>
        <w:t>(Redação dada pela Resolução – RDC nº 146, de 24 de março de 2017)</w:t>
      </w:r>
    </w:p>
    <w:p w14:paraId="1DDED8BC" w14:textId="59F1801E" w:rsidR="000A33FC" w:rsidRPr="000A33FC" w:rsidRDefault="000A33FC" w:rsidP="00D6087F">
      <w:pPr>
        <w:spacing w:after="200"/>
        <w:ind w:firstLine="567"/>
        <w:jc w:val="both"/>
        <w:rPr>
          <w:color w:val="000000"/>
        </w:rPr>
      </w:pPr>
      <w:r w:rsidRPr="000A33FC">
        <w:rPr>
          <w:color w:val="000000"/>
        </w:rPr>
        <w:t>VIII – analisar e emitir parecer circunstanciado e conclusivo para a autorização de fabricação e importação de materiais implantáveis em ortopedia fabricados sob medida.</w:t>
      </w:r>
      <w:r w:rsidR="001005D7" w:rsidRPr="001005D7">
        <w:rPr>
          <w:b/>
          <w:color w:val="0000FF"/>
        </w:rPr>
        <w:t xml:space="preserve"> </w:t>
      </w:r>
      <w:r w:rsidR="001005D7" w:rsidRPr="003543B7">
        <w:rPr>
          <w:b/>
          <w:color w:val="0000FF"/>
        </w:rPr>
        <w:t>(Redação dada pela Resolução – RDC nº 146, de 24 de março de 2017)</w:t>
      </w:r>
    </w:p>
    <w:p w14:paraId="38C1C94E" w14:textId="77777777" w:rsidR="000A33FC" w:rsidRPr="001005D7" w:rsidRDefault="000A33FC" w:rsidP="00D6087F">
      <w:pPr>
        <w:spacing w:after="200"/>
        <w:jc w:val="center"/>
        <w:rPr>
          <w:b/>
          <w:color w:val="000000"/>
        </w:rPr>
      </w:pPr>
      <w:r w:rsidRPr="001005D7">
        <w:rPr>
          <w:b/>
          <w:color w:val="000000"/>
        </w:rPr>
        <w:t>Seção X</w:t>
      </w:r>
    </w:p>
    <w:p w14:paraId="7D5487D4" w14:textId="6B0DB7ED" w:rsidR="000A33FC" w:rsidRDefault="000A33FC" w:rsidP="00D6087F">
      <w:pPr>
        <w:spacing w:after="200"/>
        <w:jc w:val="center"/>
        <w:rPr>
          <w:b/>
          <w:color w:val="000000"/>
        </w:rPr>
      </w:pPr>
      <w:r w:rsidRPr="001005D7">
        <w:rPr>
          <w:b/>
          <w:color w:val="000000"/>
        </w:rPr>
        <w:t xml:space="preserve">Da Gerência-Geral de Registro e Fiscalização de Produtos </w:t>
      </w:r>
      <w:proofErr w:type="spellStart"/>
      <w:r w:rsidRPr="001005D7">
        <w:rPr>
          <w:b/>
          <w:color w:val="000000"/>
        </w:rPr>
        <w:t>Fumígenos</w:t>
      </w:r>
      <w:proofErr w:type="spellEnd"/>
      <w:r w:rsidRPr="001005D7">
        <w:rPr>
          <w:b/>
          <w:color w:val="000000"/>
        </w:rPr>
        <w:t xml:space="preserve"> Derivados ou não do Tabaco</w:t>
      </w:r>
    </w:p>
    <w:p w14:paraId="0855F7BC" w14:textId="650DABDB" w:rsidR="001005D7" w:rsidRPr="001005D7" w:rsidRDefault="001005D7" w:rsidP="00D6087F">
      <w:pPr>
        <w:spacing w:after="200"/>
        <w:jc w:val="center"/>
        <w:rPr>
          <w:b/>
          <w:color w:val="000000"/>
        </w:rPr>
      </w:pPr>
      <w:r w:rsidRPr="003543B7">
        <w:rPr>
          <w:b/>
          <w:color w:val="0000FF"/>
        </w:rPr>
        <w:t>(Redação dada pela Resolução – RDC nº 146, de 24 de março de 2017)</w:t>
      </w:r>
    </w:p>
    <w:p w14:paraId="338F7B9C" w14:textId="47378F68" w:rsidR="000A33FC" w:rsidRPr="000A33FC" w:rsidRDefault="000A33FC" w:rsidP="00D6087F">
      <w:pPr>
        <w:spacing w:after="200"/>
        <w:ind w:firstLine="567"/>
        <w:jc w:val="both"/>
        <w:rPr>
          <w:color w:val="000000"/>
        </w:rPr>
      </w:pPr>
      <w:r w:rsidRPr="000A33FC">
        <w:rPr>
          <w:color w:val="000000"/>
        </w:rPr>
        <w:t xml:space="preserve">Art. 120-H. São competências da Gerência-Geral de Registro e Fiscalização de Produtos </w:t>
      </w:r>
      <w:proofErr w:type="spellStart"/>
      <w:r w:rsidRPr="000A33FC">
        <w:rPr>
          <w:color w:val="000000"/>
        </w:rPr>
        <w:t>Fumígenos</w:t>
      </w:r>
      <w:proofErr w:type="spellEnd"/>
      <w:r w:rsidRPr="000A33FC">
        <w:rPr>
          <w:color w:val="000000"/>
        </w:rPr>
        <w:t xml:space="preserve"> Derivados ou não do Tabaco:</w:t>
      </w:r>
      <w:r w:rsidR="001005D7">
        <w:rPr>
          <w:color w:val="000000"/>
        </w:rPr>
        <w:t xml:space="preserve"> </w:t>
      </w:r>
      <w:r w:rsidR="001005D7" w:rsidRPr="003543B7">
        <w:rPr>
          <w:b/>
          <w:color w:val="0000FF"/>
        </w:rPr>
        <w:t>(Redação dada pela Resolução – RDC nº 146, de 24 de março de 2017)</w:t>
      </w:r>
      <w:r w:rsidRPr="000A33FC">
        <w:rPr>
          <w:color w:val="000000"/>
        </w:rPr>
        <w:t xml:space="preserve"> </w:t>
      </w:r>
    </w:p>
    <w:p w14:paraId="0439F0D6" w14:textId="4CB5247A" w:rsidR="000A33FC" w:rsidRPr="000A33FC" w:rsidRDefault="000A33FC" w:rsidP="00D6087F">
      <w:pPr>
        <w:spacing w:after="200"/>
        <w:ind w:firstLine="567"/>
        <w:jc w:val="both"/>
        <w:rPr>
          <w:color w:val="000000"/>
        </w:rPr>
      </w:pPr>
      <w:r w:rsidRPr="000A33FC">
        <w:rPr>
          <w:color w:val="000000"/>
        </w:rPr>
        <w:t xml:space="preserve">I - propor ações voltadas para o aprimoramento do processo de regulação de produtos </w:t>
      </w:r>
      <w:proofErr w:type="spellStart"/>
      <w:r w:rsidRPr="000A33FC">
        <w:rPr>
          <w:color w:val="000000"/>
        </w:rPr>
        <w:t>fumígenos</w:t>
      </w:r>
      <w:proofErr w:type="spellEnd"/>
      <w:r w:rsidRPr="000A33FC">
        <w:rPr>
          <w:color w:val="000000"/>
        </w:rPr>
        <w:t>, derivados ou não do tabaco;</w:t>
      </w:r>
      <w:r w:rsidR="001005D7" w:rsidRPr="001005D7">
        <w:rPr>
          <w:b/>
          <w:color w:val="0000FF"/>
        </w:rPr>
        <w:t xml:space="preserve"> </w:t>
      </w:r>
      <w:r w:rsidR="001005D7" w:rsidRPr="003543B7">
        <w:rPr>
          <w:b/>
          <w:color w:val="0000FF"/>
        </w:rPr>
        <w:t xml:space="preserve">(Redação dada pela Resolução – RDC nº 146, de </w:t>
      </w:r>
      <w:r w:rsidR="001005D7" w:rsidRPr="003543B7">
        <w:rPr>
          <w:b/>
          <w:color w:val="0000FF"/>
        </w:rPr>
        <w:lastRenderedPageBreak/>
        <w:t>24 de março de 2017)</w:t>
      </w:r>
    </w:p>
    <w:p w14:paraId="498E9CA2" w14:textId="674128CC" w:rsidR="000A33FC" w:rsidRPr="000A33FC" w:rsidRDefault="000A33FC" w:rsidP="00D6087F">
      <w:pPr>
        <w:spacing w:after="200"/>
        <w:ind w:firstLine="567"/>
        <w:jc w:val="both"/>
        <w:rPr>
          <w:color w:val="000000"/>
        </w:rPr>
      </w:pPr>
      <w:r w:rsidRPr="000A33FC">
        <w:rPr>
          <w:color w:val="000000"/>
        </w:rPr>
        <w:t xml:space="preserve">II – assistir, apoiar e implementar ações relacionadas às cooperações internacionais afetas à regulação de produtos </w:t>
      </w:r>
      <w:proofErr w:type="spellStart"/>
      <w:r w:rsidRPr="000A33FC">
        <w:rPr>
          <w:color w:val="000000"/>
        </w:rPr>
        <w:t>fumígenos</w:t>
      </w:r>
      <w:proofErr w:type="spellEnd"/>
      <w:r w:rsidRPr="000A33FC">
        <w:rPr>
          <w:color w:val="000000"/>
        </w:rPr>
        <w:t>,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68F5AF0E" w14:textId="71C2D4DA" w:rsidR="000A33FC" w:rsidRPr="000A33FC" w:rsidRDefault="000A33FC" w:rsidP="00D6087F">
      <w:pPr>
        <w:spacing w:after="200"/>
        <w:ind w:firstLine="567"/>
        <w:jc w:val="both"/>
        <w:rPr>
          <w:color w:val="000000"/>
        </w:rPr>
      </w:pPr>
      <w:r w:rsidRPr="000A33FC">
        <w:rPr>
          <w:color w:val="000000"/>
        </w:rPr>
        <w:t xml:space="preserve">III - propor, participar, apoiar, analisar e acompanhar a edição de normas e procedimentos para o registro dos dados cadastrais de produtos </w:t>
      </w:r>
      <w:proofErr w:type="spellStart"/>
      <w:r w:rsidRPr="000A33FC">
        <w:rPr>
          <w:color w:val="000000"/>
        </w:rPr>
        <w:t>fumígenos</w:t>
      </w:r>
      <w:proofErr w:type="spellEnd"/>
      <w:r w:rsidRPr="000A33FC">
        <w:rPr>
          <w:color w:val="000000"/>
        </w:rPr>
        <w:t>,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08D96AC4" w14:textId="126CFD9A" w:rsidR="000A33FC" w:rsidRPr="000A33FC" w:rsidRDefault="000A33FC" w:rsidP="00D6087F">
      <w:pPr>
        <w:spacing w:after="200"/>
        <w:ind w:firstLine="567"/>
        <w:jc w:val="both"/>
        <w:rPr>
          <w:color w:val="000000"/>
        </w:rPr>
      </w:pPr>
      <w:r w:rsidRPr="000A33FC">
        <w:rPr>
          <w:color w:val="000000"/>
        </w:rPr>
        <w:t xml:space="preserve">IV - emitir parecer circunstanciado e conclusivo nos processos referentes a registro de dados cadastrais de produtos </w:t>
      </w:r>
      <w:proofErr w:type="spellStart"/>
      <w:r w:rsidRPr="000A33FC">
        <w:rPr>
          <w:color w:val="000000"/>
        </w:rPr>
        <w:t>fumígenos</w:t>
      </w:r>
      <w:proofErr w:type="spellEnd"/>
      <w:r w:rsidRPr="000A33FC">
        <w:rPr>
          <w:color w:val="000000"/>
        </w:rPr>
        <w:t xml:space="preserve"> derivados ou não do tabaco, tendo em vista a sua adequação as normativas regulatórias vigentes;</w:t>
      </w:r>
      <w:r w:rsidR="001005D7" w:rsidRPr="001005D7">
        <w:rPr>
          <w:b/>
          <w:color w:val="0000FF"/>
        </w:rPr>
        <w:t xml:space="preserve"> </w:t>
      </w:r>
      <w:r w:rsidR="001005D7" w:rsidRPr="003543B7">
        <w:rPr>
          <w:b/>
          <w:color w:val="0000FF"/>
        </w:rPr>
        <w:t>(Redação dada pela Resolução – RDC nº 146, de 24 de março de 2017)</w:t>
      </w:r>
    </w:p>
    <w:p w14:paraId="54E35B66" w14:textId="5623BC4B" w:rsidR="000A33FC" w:rsidRPr="000A33FC" w:rsidRDefault="000A33FC" w:rsidP="00D6087F">
      <w:pPr>
        <w:spacing w:after="200"/>
        <w:ind w:firstLine="567"/>
        <w:jc w:val="both"/>
        <w:rPr>
          <w:color w:val="000000"/>
        </w:rPr>
      </w:pPr>
      <w:r w:rsidRPr="000A33FC">
        <w:rPr>
          <w:color w:val="000000"/>
        </w:rPr>
        <w:t xml:space="preserve">V - estabelecer normas e padrões para a produção e a comercialização de produtos </w:t>
      </w:r>
      <w:proofErr w:type="spellStart"/>
      <w:r w:rsidRPr="000A33FC">
        <w:rPr>
          <w:color w:val="000000"/>
        </w:rPr>
        <w:t>fumígenos</w:t>
      </w:r>
      <w:proofErr w:type="spellEnd"/>
      <w:r w:rsidRPr="000A33FC">
        <w:rPr>
          <w:color w:val="000000"/>
        </w:rPr>
        <w:t>,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098EF410" w14:textId="0E1F048E" w:rsidR="000A33FC" w:rsidRPr="000A33FC" w:rsidRDefault="000A33FC" w:rsidP="00D6087F">
      <w:pPr>
        <w:spacing w:after="200"/>
        <w:ind w:firstLine="567"/>
        <w:jc w:val="both"/>
        <w:rPr>
          <w:color w:val="000000"/>
        </w:rPr>
      </w:pPr>
      <w:r w:rsidRPr="000A33FC">
        <w:rPr>
          <w:color w:val="000000"/>
        </w:rPr>
        <w:t xml:space="preserve">VI - controlar, fiscalizar e avaliar a comercialização e a exposição dos produtos </w:t>
      </w:r>
      <w:proofErr w:type="spellStart"/>
      <w:r w:rsidRPr="000A33FC">
        <w:rPr>
          <w:color w:val="000000"/>
        </w:rPr>
        <w:t>fumígenos</w:t>
      </w:r>
      <w:proofErr w:type="spellEnd"/>
      <w:r w:rsidRPr="000A33FC">
        <w:rPr>
          <w:color w:val="000000"/>
        </w:rPr>
        <w:t>, derivados ou não do tabaco, com base na legislação em vigor;</w:t>
      </w:r>
      <w:r w:rsidR="001005D7" w:rsidRPr="001005D7">
        <w:rPr>
          <w:b/>
          <w:color w:val="0000FF"/>
        </w:rPr>
        <w:t xml:space="preserve"> </w:t>
      </w:r>
      <w:r w:rsidR="001005D7" w:rsidRPr="003543B7">
        <w:rPr>
          <w:b/>
          <w:color w:val="0000FF"/>
        </w:rPr>
        <w:t>(Redação dada pela Resolução – RDC nº 146, de 24 de março de 2017)</w:t>
      </w:r>
    </w:p>
    <w:p w14:paraId="440D78AB" w14:textId="36745E6B" w:rsidR="000A33FC" w:rsidRPr="000A33FC" w:rsidRDefault="000A33FC" w:rsidP="00D6087F">
      <w:pPr>
        <w:spacing w:after="200"/>
        <w:ind w:firstLine="567"/>
        <w:jc w:val="both"/>
        <w:rPr>
          <w:color w:val="000000"/>
        </w:rPr>
      </w:pPr>
      <w:r w:rsidRPr="000A33FC">
        <w:rPr>
          <w:color w:val="000000"/>
        </w:rPr>
        <w:t>VII - estabelecer outros mecanismos de controle e avaliação com vistas à redução do uso de tabaco, incluindo o processo de articulação com outras instituições nacionais e internacionais, para o aprimoramento do desempenho das ações de vigilância sanitária;</w:t>
      </w:r>
      <w:r w:rsidR="001005D7" w:rsidRPr="001005D7">
        <w:rPr>
          <w:b/>
          <w:color w:val="0000FF"/>
        </w:rPr>
        <w:t xml:space="preserve"> </w:t>
      </w:r>
      <w:r w:rsidR="001005D7" w:rsidRPr="003543B7">
        <w:rPr>
          <w:b/>
          <w:color w:val="0000FF"/>
        </w:rPr>
        <w:t>(Redação dada pela Resolução – RDC nº 146, de 24 de março de 2017)</w:t>
      </w:r>
    </w:p>
    <w:p w14:paraId="15B482E5" w14:textId="0ADF00D4" w:rsidR="000A33FC" w:rsidRPr="000A33FC" w:rsidRDefault="000A33FC" w:rsidP="00D6087F">
      <w:pPr>
        <w:spacing w:after="200"/>
        <w:ind w:firstLine="567"/>
        <w:jc w:val="both"/>
        <w:rPr>
          <w:color w:val="000000"/>
        </w:rPr>
      </w:pPr>
      <w:r w:rsidRPr="000A33FC">
        <w:rPr>
          <w:color w:val="000000"/>
        </w:rPr>
        <w:t xml:space="preserve">VIII – apurar as infrações à legislação sanitária, instaurar e julgar processo administrativo para apuração das infrações à legislação sanitária federal, no âmbito de sua competência; </w:t>
      </w:r>
      <w:r w:rsidR="001005D7" w:rsidRPr="003543B7">
        <w:rPr>
          <w:b/>
          <w:color w:val="0000FF"/>
        </w:rPr>
        <w:t>(Redação dada pela Resolução – RDC nº 146, de 24 de março de 2017)</w:t>
      </w:r>
    </w:p>
    <w:p w14:paraId="46722AA8" w14:textId="319CEA55" w:rsidR="000A33FC" w:rsidRPr="000A33FC" w:rsidRDefault="000A33FC" w:rsidP="00D6087F">
      <w:pPr>
        <w:spacing w:after="200"/>
        <w:ind w:firstLine="567"/>
        <w:jc w:val="both"/>
        <w:rPr>
          <w:color w:val="000000"/>
        </w:rPr>
      </w:pPr>
      <w:r w:rsidRPr="000A33FC">
        <w:rPr>
          <w:color w:val="000000"/>
        </w:rPr>
        <w:t>IX – promover a reconsideração de decisões administrativas de primeira instância, quando cabível;</w:t>
      </w:r>
      <w:r w:rsidR="001005D7" w:rsidRPr="001005D7">
        <w:rPr>
          <w:b/>
          <w:color w:val="0000FF"/>
        </w:rPr>
        <w:t xml:space="preserve"> </w:t>
      </w:r>
      <w:r w:rsidR="001005D7" w:rsidRPr="003543B7">
        <w:rPr>
          <w:b/>
          <w:color w:val="0000FF"/>
        </w:rPr>
        <w:t>(Redação dada pela Resolução – RDC nº 146, de 24 de março de 2017)</w:t>
      </w:r>
    </w:p>
    <w:p w14:paraId="0E6463B5" w14:textId="224EC0C9" w:rsidR="000A33FC" w:rsidRPr="000A33FC" w:rsidRDefault="000A33FC" w:rsidP="00D6087F">
      <w:pPr>
        <w:spacing w:after="200"/>
        <w:ind w:firstLine="567"/>
        <w:jc w:val="both"/>
        <w:rPr>
          <w:color w:val="000000"/>
        </w:rPr>
      </w:pPr>
      <w:r w:rsidRPr="000A33FC">
        <w:rPr>
          <w:color w:val="000000"/>
        </w:rPr>
        <w:t xml:space="preserve">X – acompanhar a tramitação de processos administrativos sanitários iniciados conforme disposto na Lei nº 6.437, de 1977 e demais normas vigentes, referentes à sua área de competência; </w:t>
      </w:r>
      <w:r w:rsidR="001005D7" w:rsidRPr="003543B7">
        <w:rPr>
          <w:b/>
          <w:color w:val="0000FF"/>
        </w:rPr>
        <w:t>(Redação dada pela Resolução – RDC nº 146, de 24 de março de 2017)</w:t>
      </w:r>
    </w:p>
    <w:p w14:paraId="2C34C3AA" w14:textId="2B828060" w:rsidR="000A33FC" w:rsidRPr="000A33FC" w:rsidRDefault="000A33FC" w:rsidP="00D6087F">
      <w:pPr>
        <w:spacing w:after="200"/>
        <w:ind w:firstLine="567"/>
        <w:jc w:val="both"/>
        <w:rPr>
          <w:color w:val="000000"/>
        </w:rPr>
      </w:pPr>
      <w:r w:rsidRPr="000A33FC">
        <w:rPr>
          <w:color w:val="000000"/>
        </w:rPr>
        <w:t xml:space="preserve">XI – articular–se com as demais unidades organizacionais com o objetivo de apurar infrações sanitárias detectadas em sua área de competência; </w:t>
      </w:r>
      <w:r w:rsidR="001005D7" w:rsidRPr="003543B7">
        <w:rPr>
          <w:b/>
          <w:color w:val="0000FF"/>
        </w:rPr>
        <w:t>(Redação dada pela Resolução – RDC nº 146, de 24 de março de 2017)</w:t>
      </w:r>
    </w:p>
    <w:p w14:paraId="4A50D499" w14:textId="3069847D" w:rsidR="000A33FC" w:rsidRPr="000A33FC" w:rsidRDefault="000A33FC" w:rsidP="00D6087F">
      <w:pPr>
        <w:spacing w:after="200"/>
        <w:ind w:firstLine="567"/>
        <w:jc w:val="both"/>
        <w:rPr>
          <w:color w:val="000000"/>
        </w:rPr>
      </w:pPr>
      <w:r w:rsidRPr="000A33FC">
        <w:rPr>
          <w:color w:val="000000"/>
        </w:rPr>
        <w:t xml:space="preserve">XII – elaborar e rever minutas de atos normativos a serem propostos à Gerência competente, bem como proceder à apreciação e opinar sobre projetos e anteprojetos de Leis, </w:t>
      </w:r>
      <w:r w:rsidRPr="000A33FC">
        <w:rPr>
          <w:color w:val="000000"/>
        </w:rPr>
        <w:lastRenderedPageBreak/>
        <w:t>ou quaisquer outras normas em sua área de atuação;</w:t>
      </w:r>
      <w:r w:rsidR="001005D7" w:rsidRPr="001005D7">
        <w:rPr>
          <w:b/>
          <w:color w:val="0000FF"/>
        </w:rPr>
        <w:t xml:space="preserve"> </w:t>
      </w:r>
      <w:r w:rsidR="001005D7" w:rsidRPr="003543B7">
        <w:rPr>
          <w:b/>
          <w:color w:val="0000FF"/>
        </w:rPr>
        <w:t>(Redação dada pela Resolução – RDC nº 146, de 24 de março de 2017)</w:t>
      </w:r>
    </w:p>
    <w:p w14:paraId="768A17F5" w14:textId="6C7CE1A4" w:rsidR="000A33FC" w:rsidRPr="000A33FC" w:rsidRDefault="000A33FC" w:rsidP="00D6087F">
      <w:pPr>
        <w:spacing w:after="200"/>
        <w:ind w:firstLine="567"/>
        <w:jc w:val="both"/>
        <w:rPr>
          <w:color w:val="000000"/>
        </w:rPr>
      </w:pPr>
      <w:r w:rsidRPr="000A33FC">
        <w:rPr>
          <w:color w:val="000000"/>
        </w:rPr>
        <w:t xml:space="preserve">XIII - atuar em conjunto com a Gerência Geral de Portos, Aeroportos, Fronteiras e Recintos Alfandegados com o objetivo de fiscalizar os produtos </w:t>
      </w:r>
      <w:proofErr w:type="spellStart"/>
      <w:r w:rsidRPr="000A33FC">
        <w:rPr>
          <w:color w:val="000000"/>
        </w:rPr>
        <w:t>fumígenos</w:t>
      </w:r>
      <w:proofErr w:type="spellEnd"/>
      <w:r w:rsidRPr="000A33FC">
        <w:rPr>
          <w:color w:val="000000"/>
        </w:rPr>
        <w:t xml:space="preserve"> derivados ou não do tabaco e apurar possíveis infrações sanitárias, quando da importação e da exportação;</w:t>
      </w:r>
      <w:r w:rsidR="001005D7" w:rsidRPr="001005D7">
        <w:rPr>
          <w:b/>
          <w:color w:val="0000FF"/>
        </w:rPr>
        <w:t xml:space="preserve"> </w:t>
      </w:r>
      <w:r w:rsidR="001005D7" w:rsidRPr="003543B7">
        <w:rPr>
          <w:b/>
          <w:color w:val="0000FF"/>
        </w:rPr>
        <w:t>(Redação dada pela Resolução – RDC nº 146, de 24 de março de 2017)</w:t>
      </w:r>
    </w:p>
    <w:p w14:paraId="2AC61102" w14:textId="4B25F678" w:rsidR="000A33FC" w:rsidRPr="000A33FC" w:rsidRDefault="000A33FC" w:rsidP="00D6087F">
      <w:pPr>
        <w:spacing w:after="200"/>
        <w:ind w:firstLine="567"/>
        <w:jc w:val="both"/>
        <w:rPr>
          <w:color w:val="000000"/>
        </w:rPr>
      </w:pPr>
      <w:r w:rsidRPr="000A33FC">
        <w:rPr>
          <w:color w:val="000000"/>
        </w:rPr>
        <w:t>XIV - acompanhar e recomendar ações no processo de descentralização nos níveis estadual, municipal e do Distrito Federal, de forma a estabelecer mecanismos para o exercício da fiscalização das normas e padrões de interesse sanitário;</w:t>
      </w:r>
      <w:r w:rsidR="001005D7" w:rsidRPr="001005D7">
        <w:rPr>
          <w:b/>
          <w:color w:val="0000FF"/>
        </w:rPr>
        <w:t xml:space="preserve"> </w:t>
      </w:r>
      <w:r w:rsidR="001005D7" w:rsidRPr="003543B7">
        <w:rPr>
          <w:b/>
          <w:color w:val="0000FF"/>
        </w:rPr>
        <w:t>(Redação dada pela Resolução – RDC nº 146, de 24 de março de 2017)</w:t>
      </w:r>
    </w:p>
    <w:p w14:paraId="0B874F13" w14:textId="77777777" w:rsidR="000A33FC" w:rsidRPr="000A33FC" w:rsidRDefault="000A33FC" w:rsidP="00D6087F">
      <w:pPr>
        <w:spacing w:after="200"/>
        <w:ind w:firstLine="567"/>
        <w:jc w:val="both"/>
        <w:rPr>
          <w:color w:val="000000"/>
        </w:rPr>
      </w:pPr>
    </w:p>
    <w:p w14:paraId="21756549" w14:textId="6C626ED2" w:rsidR="000A33FC" w:rsidRPr="000A33FC" w:rsidRDefault="000A33FC" w:rsidP="00D6087F">
      <w:pPr>
        <w:spacing w:after="200"/>
        <w:ind w:firstLine="567"/>
        <w:jc w:val="both"/>
        <w:rPr>
          <w:color w:val="000000"/>
        </w:rPr>
      </w:pPr>
      <w:r w:rsidRPr="000A33FC">
        <w:rPr>
          <w:color w:val="000000"/>
        </w:rPr>
        <w:t xml:space="preserve">XV - acompanhar e avaliar convênios e contratos com instituições de âmbito nacional para o fomento da pesquisa científica relativa aos produtos </w:t>
      </w:r>
      <w:proofErr w:type="spellStart"/>
      <w:r w:rsidRPr="000A33FC">
        <w:rPr>
          <w:color w:val="000000"/>
        </w:rPr>
        <w:t>fumígenos</w:t>
      </w:r>
      <w:proofErr w:type="spellEnd"/>
      <w:r w:rsidRPr="000A33FC">
        <w:rPr>
          <w:color w:val="000000"/>
        </w:rPr>
        <w:t xml:space="preserve">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2FBB5944" w14:textId="69763673" w:rsidR="000A33FC" w:rsidRPr="000A33FC" w:rsidRDefault="000A33FC" w:rsidP="00D6087F">
      <w:pPr>
        <w:spacing w:after="200"/>
        <w:ind w:firstLine="567"/>
        <w:jc w:val="both"/>
        <w:rPr>
          <w:color w:val="000000"/>
        </w:rPr>
      </w:pPr>
      <w:r w:rsidRPr="000A33FC">
        <w:rPr>
          <w:color w:val="000000"/>
        </w:rPr>
        <w:t>XVI - acompanhar convênios de cooperação técnica no âmbito nacional e internacional, com vistas ao desenvolvimento de ações de interesse sanitário;</w:t>
      </w:r>
      <w:r w:rsidR="001005D7" w:rsidRPr="001005D7">
        <w:rPr>
          <w:b/>
          <w:color w:val="0000FF"/>
        </w:rPr>
        <w:t xml:space="preserve"> </w:t>
      </w:r>
      <w:r w:rsidR="001005D7" w:rsidRPr="003543B7">
        <w:rPr>
          <w:b/>
          <w:color w:val="0000FF"/>
        </w:rPr>
        <w:t>(Redação dada pela Resolução – RDC nº 146, de 24 de março de 2017)</w:t>
      </w:r>
    </w:p>
    <w:p w14:paraId="5D67F823" w14:textId="233D64F2" w:rsidR="000A33FC" w:rsidRPr="000A33FC" w:rsidRDefault="000A33FC" w:rsidP="00D6087F">
      <w:pPr>
        <w:spacing w:after="200"/>
        <w:ind w:firstLine="567"/>
        <w:jc w:val="both"/>
        <w:rPr>
          <w:color w:val="000000"/>
        </w:rPr>
      </w:pPr>
      <w:r w:rsidRPr="000A33FC">
        <w:rPr>
          <w:color w:val="000000"/>
        </w:rPr>
        <w:t xml:space="preserve">XVII - contribuir para o fomento e a discussão técnico-científica a respeito dos efeitos dos componentes do tabaco, inclusive para colaborar com os trabalhos </w:t>
      </w:r>
      <w:proofErr w:type="spellStart"/>
      <w:r w:rsidRPr="000A33FC">
        <w:rPr>
          <w:color w:val="000000"/>
        </w:rPr>
        <w:t>Interlaboratoriais</w:t>
      </w:r>
      <w:proofErr w:type="spellEnd"/>
      <w:r w:rsidRPr="000A33FC">
        <w:rPr>
          <w:color w:val="000000"/>
        </w:rPr>
        <w:t xml:space="preserve"> de Rede Mundial de Laboratórios, criada pela Organização Mundial da Saúde (OMS);</w:t>
      </w:r>
      <w:r w:rsidR="001005D7" w:rsidRPr="001005D7">
        <w:rPr>
          <w:b/>
          <w:color w:val="0000FF"/>
        </w:rPr>
        <w:t xml:space="preserve"> </w:t>
      </w:r>
      <w:r w:rsidR="001005D7" w:rsidRPr="003543B7">
        <w:rPr>
          <w:b/>
          <w:color w:val="0000FF"/>
        </w:rPr>
        <w:t>(Redação dada pela Resolução – RDC nº 146, de 24 de março de 2017)</w:t>
      </w:r>
    </w:p>
    <w:p w14:paraId="434BCEBF" w14:textId="5BBDA3CA" w:rsidR="000A33FC" w:rsidRPr="000A33FC" w:rsidRDefault="000A33FC" w:rsidP="00D6087F">
      <w:pPr>
        <w:spacing w:after="200"/>
        <w:ind w:firstLine="567"/>
        <w:jc w:val="both"/>
        <w:rPr>
          <w:color w:val="000000"/>
        </w:rPr>
      </w:pPr>
      <w:r w:rsidRPr="000A33FC">
        <w:rPr>
          <w:color w:val="000000"/>
        </w:rPr>
        <w:t xml:space="preserve">XVIII - coletar dados para subsidiar ações de vigilância sanitária e aprimorar a legislação vigente relativa aos produtos </w:t>
      </w:r>
      <w:proofErr w:type="spellStart"/>
      <w:r w:rsidRPr="000A33FC">
        <w:rPr>
          <w:color w:val="000000"/>
        </w:rPr>
        <w:t>fumígenos</w:t>
      </w:r>
      <w:proofErr w:type="spellEnd"/>
      <w:r w:rsidRPr="000A33FC">
        <w:rPr>
          <w:color w:val="000000"/>
        </w:rPr>
        <w:t>,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4E474E07" w14:textId="1541522E" w:rsidR="000A33FC" w:rsidRPr="000A33FC" w:rsidRDefault="000A33FC" w:rsidP="00D6087F">
      <w:pPr>
        <w:spacing w:after="200"/>
        <w:ind w:firstLine="567"/>
        <w:jc w:val="both"/>
        <w:rPr>
          <w:color w:val="000000"/>
        </w:rPr>
      </w:pPr>
      <w:r w:rsidRPr="000A33FC">
        <w:rPr>
          <w:color w:val="000000"/>
        </w:rPr>
        <w:t xml:space="preserve">XIX - receber e consolidar dados laboratoriais relativos aos produtos </w:t>
      </w:r>
      <w:proofErr w:type="spellStart"/>
      <w:r w:rsidRPr="000A33FC">
        <w:rPr>
          <w:color w:val="000000"/>
        </w:rPr>
        <w:t>fumígenos</w:t>
      </w:r>
      <w:proofErr w:type="spellEnd"/>
      <w:r w:rsidRPr="000A33FC">
        <w:rPr>
          <w:color w:val="000000"/>
        </w:rPr>
        <w:t xml:space="preserve"> derivados ou não do tabaco, contribuindo para o fomento de pesquisas e estudos relacionados ao tema; </w:t>
      </w:r>
      <w:r w:rsidR="001005D7" w:rsidRPr="003543B7">
        <w:rPr>
          <w:b/>
          <w:color w:val="0000FF"/>
        </w:rPr>
        <w:t>(Redação dada pela Resolução – RDC nº 146, de 24 de março de 2017)</w:t>
      </w:r>
    </w:p>
    <w:p w14:paraId="4B2EF529" w14:textId="7175FE87" w:rsidR="000A33FC" w:rsidRPr="000A33FC" w:rsidRDefault="000A33FC" w:rsidP="00D6087F">
      <w:pPr>
        <w:spacing w:after="200"/>
        <w:ind w:firstLine="567"/>
        <w:jc w:val="both"/>
        <w:rPr>
          <w:color w:val="000000"/>
        </w:rPr>
      </w:pPr>
      <w:r w:rsidRPr="000A33FC">
        <w:rPr>
          <w:color w:val="000000"/>
        </w:rPr>
        <w:t xml:space="preserve">XX - acompanhar e fornecer </w:t>
      </w:r>
      <w:proofErr w:type="spellStart"/>
      <w:r w:rsidRPr="000A33FC">
        <w:rPr>
          <w:color w:val="000000"/>
        </w:rPr>
        <w:t>subsidíos</w:t>
      </w:r>
      <w:proofErr w:type="spellEnd"/>
      <w:r w:rsidRPr="000A33FC">
        <w:rPr>
          <w:color w:val="000000"/>
        </w:rPr>
        <w:t xml:space="preserve"> técnicos para o desenvolvimento do laboratório de análise, pesquisa e controle de produtos </w:t>
      </w:r>
      <w:proofErr w:type="spellStart"/>
      <w:r w:rsidRPr="000A33FC">
        <w:rPr>
          <w:color w:val="000000"/>
        </w:rPr>
        <w:t>fumígenos</w:t>
      </w:r>
      <w:proofErr w:type="spellEnd"/>
      <w:r w:rsidRPr="000A33FC">
        <w:rPr>
          <w:color w:val="000000"/>
        </w:rPr>
        <w:t xml:space="preserve">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4096B732" w14:textId="545C4691" w:rsidR="000A33FC" w:rsidRPr="000A33FC" w:rsidRDefault="000A33FC" w:rsidP="00D6087F">
      <w:pPr>
        <w:spacing w:after="200"/>
        <w:ind w:firstLine="567"/>
        <w:jc w:val="both"/>
        <w:rPr>
          <w:color w:val="000000"/>
        </w:rPr>
      </w:pPr>
      <w:r w:rsidRPr="000A33FC">
        <w:rPr>
          <w:color w:val="000000"/>
        </w:rPr>
        <w:t xml:space="preserve">XXI - elaborar, propor e desenvolver projetos de interesse da área em parceria com outras instituições governamentais, com vistas à implementação das ações de vigilância sanitária relativas aos produtos </w:t>
      </w:r>
      <w:proofErr w:type="spellStart"/>
      <w:r w:rsidRPr="000A33FC">
        <w:rPr>
          <w:color w:val="000000"/>
        </w:rPr>
        <w:t>fumígenos</w:t>
      </w:r>
      <w:proofErr w:type="spellEnd"/>
      <w:r w:rsidRPr="000A33FC">
        <w:rPr>
          <w:color w:val="000000"/>
        </w:rPr>
        <w:t xml:space="preserve">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70FEE270" w14:textId="30B1FDA4" w:rsidR="000A33FC" w:rsidRPr="000A33FC" w:rsidRDefault="000A33FC" w:rsidP="00D6087F">
      <w:pPr>
        <w:spacing w:after="200"/>
        <w:ind w:firstLine="567"/>
        <w:jc w:val="both"/>
        <w:rPr>
          <w:color w:val="000000"/>
        </w:rPr>
      </w:pPr>
      <w:r w:rsidRPr="000A33FC">
        <w:rPr>
          <w:color w:val="000000"/>
        </w:rPr>
        <w:lastRenderedPageBreak/>
        <w:t xml:space="preserve">XXII - propor, participar, apoiar, analisar e acompanhar a edição de atos normativos a serem editados pela Anvisa, bem como proceder à apreciação e opinar sobre projetos, minutas de decretos e anteprojetos de leis e medidas provisórias referentes aos produtos </w:t>
      </w:r>
      <w:proofErr w:type="spellStart"/>
      <w:r w:rsidRPr="000A33FC">
        <w:rPr>
          <w:color w:val="000000"/>
        </w:rPr>
        <w:t>fumígenos</w:t>
      </w:r>
      <w:proofErr w:type="spellEnd"/>
      <w:r w:rsidRPr="000A33FC">
        <w:rPr>
          <w:color w:val="000000"/>
        </w:rPr>
        <w:t xml:space="preserve"> derivados ou não do tabaco; e</w:t>
      </w:r>
      <w:r w:rsidR="001005D7">
        <w:rPr>
          <w:color w:val="000000"/>
        </w:rPr>
        <w:t xml:space="preserve"> </w:t>
      </w:r>
      <w:r w:rsidR="001005D7" w:rsidRPr="003543B7">
        <w:rPr>
          <w:b/>
          <w:color w:val="0000FF"/>
        </w:rPr>
        <w:t>(Redação dada pela Resolução – RDC nº 146, de 24 de março de 2017)</w:t>
      </w:r>
    </w:p>
    <w:p w14:paraId="3D3BAC77" w14:textId="3B747D31" w:rsidR="000A33FC" w:rsidRPr="000A33FC" w:rsidRDefault="000A33FC" w:rsidP="00D6087F">
      <w:pPr>
        <w:spacing w:after="200"/>
        <w:ind w:firstLine="567"/>
        <w:jc w:val="both"/>
        <w:rPr>
          <w:color w:val="000000"/>
        </w:rPr>
      </w:pPr>
      <w:r w:rsidRPr="000A33FC">
        <w:rPr>
          <w:color w:val="000000"/>
        </w:rPr>
        <w:t xml:space="preserve">XXIII - coordenar e apoiar as câmaras e grupos de trabalho instituídos para discutir e avaliar a regulamentação de produtos </w:t>
      </w:r>
      <w:proofErr w:type="spellStart"/>
      <w:r w:rsidRPr="000A33FC">
        <w:rPr>
          <w:color w:val="000000"/>
        </w:rPr>
        <w:t>fumígenos</w:t>
      </w:r>
      <w:proofErr w:type="spellEnd"/>
      <w:r w:rsidRPr="000A33FC">
        <w:rPr>
          <w:color w:val="000000"/>
        </w:rPr>
        <w:t xml:space="preserve"> derivados ou não do tabaco.</w:t>
      </w:r>
      <w:r w:rsidR="001005D7" w:rsidRPr="001005D7">
        <w:rPr>
          <w:b/>
          <w:color w:val="0000FF"/>
        </w:rPr>
        <w:t xml:space="preserve"> </w:t>
      </w:r>
      <w:r w:rsidR="001005D7" w:rsidRPr="003543B7">
        <w:rPr>
          <w:b/>
          <w:color w:val="0000FF"/>
        </w:rPr>
        <w:t>(Redação dada pela Resolução – RDC nº 146, de 24 de março de 2017)</w:t>
      </w:r>
    </w:p>
    <w:p w14:paraId="35542766" w14:textId="64690143" w:rsidR="000A33FC" w:rsidRPr="000A33FC" w:rsidRDefault="000A33FC" w:rsidP="00D6087F">
      <w:pPr>
        <w:spacing w:after="200"/>
        <w:ind w:firstLine="567"/>
        <w:jc w:val="both"/>
        <w:rPr>
          <w:color w:val="000000"/>
        </w:rPr>
      </w:pPr>
      <w:r w:rsidRPr="000A33FC">
        <w:rPr>
          <w:color w:val="000000"/>
        </w:rPr>
        <w:t>Parágrafo único. As atividades desta unidade organizacional serão exercidas em cooperação técnica com organizações infra e supranacionais, em conformidade com o disposto no Decreto 5.658/2006 que ratifica a Convenção-Quadro da OMS para o controle do tabaco.</w:t>
      </w:r>
      <w:r w:rsidR="001005D7" w:rsidRPr="001005D7">
        <w:rPr>
          <w:b/>
          <w:color w:val="0000FF"/>
        </w:rPr>
        <w:t xml:space="preserve"> </w:t>
      </w:r>
      <w:r w:rsidR="001005D7" w:rsidRPr="003543B7">
        <w:rPr>
          <w:b/>
          <w:color w:val="0000FF"/>
        </w:rPr>
        <w:t>(Redação dada pela Resolução – RDC nº 146, de 24 de março de 2017)</w:t>
      </w:r>
    </w:p>
    <w:p w14:paraId="58B2C904" w14:textId="77777777" w:rsidR="000A33FC" w:rsidRPr="00B11A32" w:rsidRDefault="000A33FC" w:rsidP="00D6087F">
      <w:pPr>
        <w:spacing w:after="200"/>
        <w:jc w:val="center"/>
        <w:rPr>
          <w:b/>
          <w:color w:val="000000"/>
        </w:rPr>
      </w:pPr>
      <w:r w:rsidRPr="00B11A32">
        <w:rPr>
          <w:b/>
          <w:color w:val="000000"/>
        </w:rPr>
        <w:t>Subseção I</w:t>
      </w:r>
    </w:p>
    <w:p w14:paraId="5DD67D50" w14:textId="76D2A8E6" w:rsidR="000A33FC" w:rsidRDefault="000A33FC" w:rsidP="00D6087F">
      <w:pPr>
        <w:spacing w:after="200"/>
        <w:jc w:val="center"/>
        <w:rPr>
          <w:b/>
          <w:color w:val="000000"/>
        </w:rPr>
      </w:pPr>
      <w:r w:rsidRPr="00B11A32">
        <w:rPr>
          <w:b/>
          <w:color w:val="000000"/>
        </w:rPr>
        <w:t xml:space="preserve">Da Coordenação de Controle de produtos </w:t>
      </w:r>
      <w:proofErr w:type="spellStart"/>
      <w:r w:rsidRPr="00B11A32">
        <w:rPr>
          <w:b/>
          <w:color w:val="000000"/>
        </w:rPr>
        <w:t>Fumígenos</w:t>
      </w:r>
      <w:proofErr w:type="spellEnd"/>
      <w:r w:rsidRPr="00B11A32">
        <w:rPr>
          <w:b/>
          <w:color w:val="000000"/>
        </w:rPr>
        <w:t>, Derivados ou não do Tabaco</w:t>
      </w:r>
    </w:p>
    <w:p w14:paraId="08923E42" w14:textId="50A8A899" w:rsidR="000A33FC" w:rsidRPr="000A33FC" w:rsidRDefault="00B11A32" w:rsidP="00D6087F">
      <w:pPr>
        <w:spacing w:after="200"/>
        <w:jc w:val="center"/>
        <w:rPr>
          <w:color w:val="000000"/>
        </w:rPr>
      </w:pPr>
      <w:r w:rsidRPr="003543B7">
        <w:rPr>
          <w:b/>
          <w:color w:val="0000FF"/>
        </w:rPr>
        <w:t>(Redação dada pela Resolução – RDC nº 146, de 24 de março de 2017)</w:t>
      </w:r>
    </w:p>
    <w:p w14:paraId="6D6B156F" w14:textId="7AC349BE" w:rsidR="000A33FC" w:rsidRPr="000A33FC" w:rsidRDefault="000A33FC" w:rsidP="00D6087F">
      <w:pPr>
        <w:spacing w:after="200"/>
        <w:ind w:firstLine="567"/>
        <w:jc w:val="both"/>
        <w:rPr>
          <w:color w:val="000000"/>
        </w:rPr>
      </w:pPr>
      <w:r w:rsidRPr="000A33FC">
        <w:rPr>
          <w:color w:val="000000"/>
        </w:rPr>
        <w:t xml:space="preserve">Art. 120-I. São competências da Coordenação de Controle de Produtos </w:t>
      </w:r>
      <w:proofErr w:type="spellStart"/>
      <w:r w:rsidRPr="000A33FC">
        <w:rPr>
          <w:color w:val="000000"/>
        </w:rPr>
        <w:t>Fumígenos</w:t>
      </w:r>
      <w:proofErr w:type="spellEnd"/>
      <w:r w:rsidRPr="000A33FC">
        <w:rPr>
          <w:color w:val="000000"/>
        </w:rPr>
        <w:t>, Derivados ou não do Tabaco:</w:t>
      </w:r>
      <w:r w:rsidR="00B11A32" w:rsidRPr="00B11A32">
        <w:rPr>
          <w:b/>
          <w:color w:val="0000FF"/>
        </w:rPr>
        <w:t xml:space="preserve"> </w:t>
      </w:r>
      <w:r w:rsidR="00B11A32" w:rsidRPr="003543B7">
        <w:rPr>
          <w:b/>
          <w:color w:val="0000FF"/>
        </w:rPr>
        <w:t>(Redação dada pela Resolução – RDC nº 146, de 24 de março de 2017)</w:t>
      </w:r>
    </w:p>
    <w:p w14:paraId="7E00C909" w14:textId="199F3C09" w:rsidR="000A33FC" w:rsidRPr="000A33FC" w:rsidRDefault="000A33FC" w:rsidP="00D6087F">
      <w:pPr>
        <w:spacing w:after="200"/>
        <w:ind w:firstLine="567"/>
        <w:jc w:val="both"/>
        <w:rPr>
          <w:color w:val="000000"/>
        </w:rPr>
      </w:pPr>
      <w:r w:rsidRPr="000A33FC">
        <w:rPr>
          <w:color w:val="000000"/>
        </w:rPr>
        <w:t xml:space="preserve">I – desenvolver os mecanismos necessários ao controle dos produtos </w:t>
      </w:r>
      <w:proofErr w:type="spellStart"/>
      <w:r w:rsidRPr="000A33FC">
        <w:rPr>
          <w:color w:val="000000"/>
        </w:rPr>
        <w:t>fumígenos</w:t>
      </w:r>
      <w:proofErr w:type="spellEnd"/>
      <w:r w:rsidRPr="000A33FC">
        <w:rPr>
          <w:color w:val="000000"/>
        </w:rPr>
        <w:t>, derivados ou não do tabaco;</w:t>
      </w:r>
      <w:r w:rsidR="00B11A32" w:rsidRPr="00B11A32">
        <w:rPr>
          <w:b/>
          <w:color w:val="0000FF"/>
        </w:rPr>
        <w:t xml:space="preserve"> </w:t>
      </w:r>
      <w:r w:rsidR="00B11A32" w:rsidRPr="003543B7">
        <w:rPr>
          <w:b/>
          <w:color w:val="0000FF"/>
        </w:rPr>
        <w:t>(Redação dada pela Resolução – RDC nº 146, de 24 de março de 2017)</w:t>
      </w:r>
    </w:p>
    <w:p w14:paraId="7F2D6BF5" w14:textId="78DC0C58" w:rsidR="000A33FC" w:rsidRPr="000A33FC" w:rsidRDefault="000A33FC" w:rsidP="00D6087F">
      <w:pPr>
        <w:spacing w:after="200"/>
        <w:ind w:firstLine="567"/>
        <w:jc w:val="both"/>
        <w:rPr>
          <w:color w:val="000000"/>
        </w:rPr>
      </w:pPr>
      <w:r w:rsidRPr="000A33FC">
        <w:rPr>
          <w:color w:val="000000"/>
        </w:rPr>
        <w:t xml:space="preserve">II - propor, participar, apoiar, analisar e acompanhar a edição de normas e procedimentos para o registro dos dados cadastrais de produtos </w:t>
      </w:r>
      <w:proofErr w:type="spellStart"/>
      <w:r w:rsidRPr="000A33FC">
        <w:rPr>
          <w:color w:val="000000"/>
        </w:rPr>
        <w:t>fumígenos</w:t>
      </w:r>
      <w:proofErr w:type="spellEnd"/>
      <w:r w:rsidRPr="000A33FC">
        <w:rPr>
          <w:color w:val="000000"/>
        </w:rPr>
        <w:t>, derivados ou não do tabaco;</w:t>
      </w:r>
      <w:r w:rsidR="00B11A32" w:rsidRPr="00B11A32">
        <w:rPr>
          <w:b/>
          <w:color w:val="0000FF"/>
        </w:rPr>
        <w:t xml:space="preserve"> </w:t>
      </w:r>
      <w:r w:rsidR="00B11A32" w:rsidRPr="003543B7">
        <w:rPr>
          <w:b/>
          <w:color w:val="0000FF"/>
        </w:rPr>
        <w:t>(Redação dada pela Resolução – RDC nº 146, de 24 de março de 2017)</w:t>
      </w:r>
    </w:p>
    <w:p w14:paraId="11FF6325" w14:textId="6D45BF6B" w:rsidR="000A33FC" w:rsidRDefault="000A33FC" w:rsidP="00D6087F">
      <w:pPr>
        <w:spacing w:after="200"/>
        <w:ind w:firstLine="567"/>
        <w:jc w:val="both"/>
        <w:rPr>
          <w:b/>
          <w:color w:val="0000FF"/>
        </w:rPr>
      </w:pPr>
      <w:r w:rsidRPr="000A33FC">
        <w:rPr>
          <w:color w:val="000000"/>
        </w:rPr>
        <w:t xml:space="preserve">III - emitir parecer circunstanciado e conclusivo nos processos referentes a registro de dados cadastrais de produtos </w:t>
      </w:r>
      <w:proofErr w:type="spellStart"/>
      <w:r w:rsidRPr="000A33FC">
        <w:rPr>
          <w:color w:val="000000"/>
        </w:rPr>
        <w:t>fumígenos</w:t>
      </w:r>
      <w:proofErr w:type="spellEnd"/>
      <w:r w:rsidRPr="000A33FC">
        <w:rPr>
          <w:color w:val="000000"/>
        </w:rPr>
        <w:t xml:space="preserve"> derivados ou não do tabaco, tendo em vista a sua adequação as normativas regulatórias vigentes;</w:t>
      </w:r>
      <w:r w:rsidR="00B11A32" w:rsidRPr="00B11A32">
        <w:rPr>
          <w:b/>
          <w:color w:val="0000FF"/>
        </w:rPr>
        <w:t xml:space="preserve"> </w:t>
      </w:r>
      <w:r w:rsidR="00B11A32" w:rsidRPr="003543B7">
        <w:rPr>
          <w:b/>
          <w:color w:val="0000FF"/>
        </w:rPr>
        <w:t>(Redação dada pela Resolução – RDC nº 146, de 24 de março de 2017)</w:t>
      </w:r>
    </w:p>
    <w:p w14:paraId="4CCF79C1" w14:textId="55A53076" w:rsidR="000A33FC" w:rsidRPr="000A33FC" w:rsidRDefault="000A33FC" w:rsidP="00D6087F">
      <w:pPr>
        <w:spacing w:after="200"/>
        <w:ind w:firstLine="567"/>
        <w:jc w:val="both"/>
        <w:rPr>
          <w:color w:val="000000"/>
        </w:rPr>
      </w:pPr>
      <w:r w:rsidRPr="000A33FC">
        <w:rPr>
          <w:color w:val="000000"/>
        </w:rPr>
        <w:t xml:space="preserve">IV - controlar, fiscalizar e avaliar a comercialização e a exposição dos produtos </w:t>
      </w:r>
      <w:proofErr w:type="spellStart"/>
      <w:r w:rsidRPr="000A33FC">
        <w:rPr>
          <w:color w:val="000000"/>
        </w:rPr>
        <w:t>fumígenos</w:t>
      </w:r>
      <w:proofErr w:type="spellEnd"/>
      <w:r w:rsidRPr="000A33FC">
        <w:rPr>
          <w:color w:val="000000"/>
        </w:rPr>
        <w:t>, derivados ou não do tabaco, com base na legislação em vigor;</w:t>
      </w:r>
      <w:r w:rsidR="00B11A32" w:rsidRPr="00B11A32">
        <w:rPr>
          <w:b/>
          <w:color w:val="0000FF"/>
        </w:rPr>
        <w:t xml:space="preserve"> </w:t>
      </w:r>
      <w:r w:rsidR="00B11A32" w:rsidRPr="003543B7">
        <w:rPr>
          <w:b/>
          <w:color w:val="0000FF"/>
        </w:rPr>
        <w:t>(Redação dada pela Resolução – RDC nº 146, de 24 de março de 2017)</w:t>
      </w:r>
    </w:p>
    <w:p w14:paraId="70D0DD8C" w14:textId="7D9F9117" w:rsidR="000A33FC" w:rsidRPr="000A33FC" w:rsidRDefault="000A33FC" w:rsidP="00D6087F">
      <w:pPr>
        <w:spacing w:after="200"/>
        <w:ind w:firstLine="567"/>
        <w:jc w:val="both"/>
        <w:rPr>
          <w:color w:val="000000"/>
        </w:rPr>
      </w:pPr>
      <w:r w:rsidRPr="000A33FC">
        <w:rPr>
          <w:color w:val="000000"/>
        </w:rPr>
        <w:t xml:space="preserve">V - elaborar e rever minutas de atos normativos a serem editados pela Anvisa, bem como proceder à apreciação e opinar, quando for o caso, sobre projetos de decretos e anteprojetos de leis e medidas provisórias relativos aos produtos </w:t>
      </w:r>
      <w:proofErr w:type="spellStart"/>
      <w:r w:rsidRPr="000A33FC">
        <w:rPr>
          <w:color w:val="000000"/>
        </w:rPr>
        <w:t>fumígenos</w:t>
      </w:r>
      <w:proofErr w:type="spellEnd"/>
      <w:r w:rsidRPr="000A33FC">
        <w:rPr>
          <w:color w:val="000000"/>
        </w:rPr>
        <w:t xml:space="preserve"> derivados ou não </w:t>
      </w:r>
      <w:r w:rsidRPr="000A33FC">
        <w:rPr>
          <w:color w:val="000000"/>
        </w:rPr>
        <w:lastRenderedPageBreak/>
        <w:t>do tabaco;</w:t>
      </w:r>
      <w:r w:rsidR="00B11A32" w:rsidRPr="00B11A32">
        <w:rPr>
          <w:b/>
          <w:color w:val="0000FF"/>
        </w:rPr>
        <w:t xml:space="preserve"> </w:t>
      </w:r>
      <w:r w:rsidR="00B11A32" w:rsidRPr="003543B7">
        <w:rPr>
          <w:b/>
          <w:color w:val="0000FF"/>
        </w:rPr>
        <w:t>(Redação dada pela Resolução – RDC nº 146, de 24 de março de 2017)</w:t>
      </w:r>
    </w:p>
    <w:p w14:paraId="2C48A621" w14:textId="67390399" w:rsidR="000A33FC" w:rsidRPr="000A33FC" w:rsidRDefault="000A33FC" w:rsidP="00D6087F">
      <w:pPr>
        <w:spacing w:after="200"/>
        <w:ind w:firstLine="567"/>
        <w:jc w:val="both"/>
        <w:rPr>
          <w:color w:val="000000"/>
        </w:rPr>
      </w:pPr>
      <w:r w:rsidRPr="000A33FC">
        <w:rPr>
          <w:color w:val="000000"/>
        </w:rPr>
        <w:t xml:space="preserve">VI - contribuir para o fomento e a discussão técnico-científica a respeito dos efeitos deletérios dos produtos </w:t>
      </w:r>
      <w:proofErr w:type="spellStart"/>
      <w:r w:rsidRPr="000A33FC">
        <w:rPr>
          <w:color w:val="000000"/>
        </w:rPr>
        <w:t>fumígenos</w:t>
      </w:r>
      <w:proofErr w:type="spellEnd"/>
      <w:r w:rsidRPr="000A33FC">
        <w:rPr>
          <w:color w:val="000000"/>
        </w:rPr>
        <w:t xml:space="preserve"> derivados ou não do tabaco;</w:t>
      </w:r>
      <w:r w:rsidR="00B11A32" w:rsidRPr="00B11A32">
        <w:rPr>
          <w:b/>
          <w:color w:val="0000FF"/>
        </w:rPr>
        <w:t xml:space="preserve"> </w:t>
      </w:r>
      <w:r w:rsidR="00B11A32" w:rsidRPr="003543B7">
        <w:rPr>
          <w:b/>
          <w:color w:val="0000FF"/>
        </w:rPr>
        <w:t>(Redação dada pela Resolução – RDC nº 146, de 24 de março de 2017)</w:t>
      </w:r>
    </w:p>
    <w:p w14:paraId="5466A252" w14:textId="7EE274C2" w:rsidR="000A33FC" w:rsidRPr="000A33FC" w:rsidRDefault="000A33FC" w:rsidP="00D6087F">
      <w:pPr>
        <w:spacing w:after="200"/>
        <w:ind w:firstLine="567"/>
        <w:jc w:val="both"/>
        <w:rPr>
          <w:color w:val="000000"/>
        </w:rPr>
      </w:pPr>
      <w:r w:rsidRPr="000A33FC">
        <w:rPr>
          <w:color w:val="000000"/>
        </w:rPr>
        <w:t xml:space="preserve">VII - coletar dados que sirvam de subsídios para redirecionar as ações de vigilância sanitária, bem como para o aprimoramento da legislação sanitária vigente relativa aos produtos </w:t>
      </w:r>
      <w:proofErr w:type="spellStart"/>
      <w:r w:rsidRPr="000A33FC">
        <w:rPr>
          <w:color w:val="000000"/>
        </w:rPr>
        <w:t>fumígenos</w:t>
      </w:r>
      <w:proofErr w:type="spellEnd"/>
      <w:r w:rsidRPr="000A33FC">
        <w:rPr>
          <w:color w:val="000000"/>
        </w:rPr>
        <w:t xml:space="preserve"> derivados ou não do tabaco; e</w:t>
      </w:r>
      <w:r w:rsidR="00B11A32">
        <w:rPr>
          <w:color w:val="000000"/>
        </w:rPr>
        <w:t xml:space="preserve"> </w:t>
      </w:r>
      <w:r w:rsidR="00B11A32" w:rsidRPr="003543B7">
        <w:rPr>
          <w:b/>
          <w:color w:val="0000FF"/>
        </w:rPr>
        <w:t>(Redação dada pela Resolução – RDC nº 146, de 24 de março de 2017)</w:t>
      </w:r>
    </w:p>
    <w:p w14:paraId="1CF72E03" w14:textId="5AE1CB2C" w:rsidR="000A33FC" w:rsidRDefault="000A33FC" w:rsidP="00D6087F">
      <w:pPr>
        <w:spacing w:after="200"/>
        <w:ind w:firstLine="567"/>
        <w:jc w:val="both"/>
        <w:rPr>
          <w:b/>
          <w:color w:val="0000FF"/>
        </w:rPr>
      </w:pPr>
      <w:r w:rsidRPr="000A33FC">
        <w:rPr>
          <w:color w:val="000000"/>
        </w:rPr>
        <w:t xml:space="preserve">VIII - receber e consolidar dados laboratoriais relativos aos produtos </w:t>
      </w:r>
      <w:proofErr w:type="spellStart"/>
      <w:r w:rsidRPr="000A33FC">
        <w:rPr>
          <w:color w:val="000000"/>
        </w:rPr>
        <w:t>fumígenos</w:t>
      </w:r>
      <w:proofErr w:type="spellEnd"/>
      <w:r w:rsidRPr="000A33FC">
        <w:rPr>
          <w:color w:val="000000"/>
        </w:rPr>
        <w:t xml:space="preserve"> derivados ou não do tabaco, contribuindo para o fomento de pesquisas e estudos na área.</w:t>
      </w:r>
      <w:r w:rsidR="00B11A32" w:rsidRPr="00B11A32">
        <w:rPr>
          <w:b/>
          <w:color w:val="0000FF"/>
        </w:rPr>
        <w:t xml:space="preserve"> </w:t>
      </w:r>
      <w:r w:rsidR="00B11A32" w:rsidRPr="003543B7">
        <w:rPr>
          <w:b/>
          <w:color w:val="0000FF"/>
        </w:rPr>
        <w:t>(Redação dada pela Resolução – RDC nº 146, de 24 de março de 2017)</w:t>
      </w:r>
    </w:p>
    <w:p w14:paraId="1718C1D9" w14:textId="77777777" w:rsidR="00CE7CBA" w:rsidRPr="00B06360" w:rsidRDefault="00CE7CBA" w:rsidP="00CE7CBA">
      <w:pPr>
        <w:spacing w:after="200"/>
        <w:jc w:val="center"/>
        <w:rPr>
          <w:b/>
        </w:rPr>
      </w:pPr>
      <w:r w:rsidRPr="00B06360">
        <w:rPr>
          <w:b/>
        </w:rPr>
        <w:t>Seção XI</w:t>
      </w:r>
    </w:p>
    <w:p w14:paraId="2BD16917" w14:textId="3A760CC9" w:rsidR="00CE7CBA" w:rsidRDefault="00CE7CBA" w:rsidP="00CE7CBA">
      <w:pPr>
        <w:spacing w:after="200"/>
        <w:jc w:val="center"/>
        <w:rPr>
          <w:b/>
        </w:rPr>
      </w:pPr>
      <w:r w:rsidRPr="00B06360">
        <w:rPr>
          <w:b/>
        </w:rPr>
        <w:t>Gerência de Produtos de Higiene, Perfumes, Cosméticos e Saneantes</w:t>
      </w:r>
    </w:p>
    <w:p w14:paraId="5DD55DB3" w14:textId="5D787E55" w:rsidR="00CE7CBA" w:rsidRDefault="00CE7CBA" w:rsidP="00CE7CBA">
      <w:pPr>
        <w:spacing w:after="200"/>
        <w:jc w:val="center"/>
        <w:rPr>
          <w:b/>
        </w:rPr>
      </w:pPr>
      <w:r w:rsidRPr="00CE7CBA">
        <w:rPr>
          <w:b/>
          <w:color w:val="0000FF"/>
        </w:rPr>
        <w:t>(Redação dada pela Resolução – RDC nº 176, de 15 de setembro de 2017)</w:t>
      </w:r>
    </w:p>
    <w:p w14:paraId="1BB9673B" w14:textId="300ECEE6" w:rsidR="00CE7CBA" w:rsidRPr="00B06360" w:rsidRDefault="00CE7CBA" w:rsidP="00CE7CBA">
      <w:pPr>
        <w:spacing w:after="200"/>
        <w:ind w:firstLine="567"/>
        <w:jc w:val="both"/>
        <w:rPr>
          <w:color w:val="000000"/>
        </w:rPr>
      </w:pPr>
      <w:r w:rsidRPr="00B06360">
        <w:rPr>
          <w:color w:val="000000"/>
        </w:rPr>
        <w:t>Art. 120-J. São competências da Gerência de Produtos de Higiene, Perfumes, Cosméticos e Saneantes:</w:t>
      </w:r>
      <w:r>
        <w:rPr>
          <w:color w:val="000000"/>
        </w:rPr>
        <w:t xml:space="preserve"> </w:t>
      </w:r>
      <w:r w:rsidRPr="00CE7CBA">
        <w:rPr>
          <w:b/>
          <w:color w:val="0000FF"/>
        </w:rPr>
        <w:t>(Redação dada pela Resolução – RDC nº 176, de 15 de setembro de 2017)</w:t>
      </w:r>
    </w:p>
    <w:p w14:paraId="32BA0E0A" w14:textId="5BCDB011" w:rsidR="00CE7CBA" w:rsidRPr="00B06360" w:rsidRDefault="00CE7CBA" w:rsidP="00CE7CBA">
      <w:pPr>
        <w:spacing w:after="200"/>
        <w:ind w:firstLine="567"/>
        <w:jc w:val="both"/>
        <w:rPr>
          <w:color w:val="000000"/>
        </w:rPr>
      </w:pPr>
      <w:r w:rsidRPr="00B06360">
        <w:rPr>
          <w:color w:val="000000"/>
        </w:rPr>
        <w:t>I - coordenar e supervisionar as unidades organizacionais responsáveis pela regulação dos produtos cosméticos e saneantes;</w:t>
      </w:r>
      <w:r w:rsidRPr="00CE7CBA">
        <w:rPr>
          <w:b/>
          <w:color w:val="0000FF"/>
        </w:rPr>
        <w:t xml:space="preserve"> (Redação dada pela Resolução – RDC nº 176, de 15 de setembro de 2017)</w:t>
      </w:r>
    </w:p>
    <w:p w14:paraId="26B953AD" w14:textId="77895103" w:rsidR="00CE7CBA" w:rsidRPr="00B06360" w:rsidRDefault="00CE7CBA" w:rsidP="00CE7CBA">
      <w:pPr>
        <w:spacing w:after="200"/>
        <w:ind w:firstLine="567"/>
        <w:jc w:val="both"/>
        <w:rPr>
          <w:color w:val="000000"/>
        </w:rPr>
      </w:pPr>
      <w:r w:rsidRPr="00B06360">
        <w:rPr>
          <w:color w:val="000000"/>
        </w:rPr>
        <w:t>II - propor ações voltadas para o aprimoramento do processo de regulação e simplificação das regulamentações sempre que possível;</w:t>
      </w:r>
      <w:r w:rsidRPr="00CE7CBA">
        <w:rPr>
          <w:b/>
          <w:color w:val="0000FF"/>
        </w:rPr>
        <w:t xml:space="preserve"> (Redação dada pela Resolução – RDC nº 176, de 15 de setembro de 2017)</w:t>
      </w:r>
    </w:p>
    <w:p w14:paraId="2ECBD69C" w14:textId="1609CD42" w:rsidR="00CE7CBA" w:rsidRPr="00B06360" w:rsidRDefault="00CE7CBA" w:rsidP="00CE7CBA">
      <w:pPr>
        <w:spacing w:after="200"/>
        <w:ind w:firstLine="567"/>
        <w:jc w:val="both"/>
        <w:rPr>
          <w:color w:val="000000"/>
        </w:rPr>
      </w:pPr>
      <w:r w:rsidRPr="00B06360">
        <w:rPr>
          <w:color w:val="000000"/>
        </w:rPr>
        <w:t>III - propor ações voltadas para a garantia da qualidade, segurança e eficácia dos cosméticos e saneantes; e</w:t>
      </w:r>
      <w:r>
        <w:rPr>
          <w:color w:val="000000"/>
        </w:rPr>
        <w:t xml:space="preserve"> </w:t>
      </w:r>
      <w:r w:rsidRPr="00CE7CBA">
        <w:rPr>
          <w:b/>
          <w:color w:val="0000FF"/>
        </w:rPr>
        <w:t>(Redação dada pela Resolução – RDC nº 176, de 15 de setembro de 2017)</w:t>
      </w:r>
    </w:p>
    <w:p w14:paraId="27496613" w14:textId="4B8B4F82" w:rsidR="00CE7CBA" w:rsidRPr="00CE7CBA" w:rsidRDefault="00CE7CBA" w:rsidP="00CE7CBA">
      <w:pPr>
        <w:spacing w:after="200"/>
        <w:ind w:firstLine="567"/>
        <w:jc w:val="both"/>
        <w:rPr>
          <w:color w:val="000000"/>
        </w:rPr>
      </w:pPr>
      <w:r w:rsidRPr="00B06360">
        <w:rPr>
          <w:color w:val="000000"/>
        </w:rPr>
        <w:t>IV - planejar e supervisionar as atividades técnicas relativas ao registro e pós–registro.</w:t>
      </w:r>
      <w:r w:rsidRPr="00CE7CBA">
        <w:rPr>
          <w:b/>
          <w:color w:val="0000FF"/>
        </w:rPr>
        <w:t xml:space="preserve"> (Redação dada pela Resolução – RDC nº 176, de 15 de setembro de 2017)</w:t>
      </w:r>
    </w:p>
    <w:p w14:paraId="389B7496" w14:textId="7AF69CC3" w:rsidR="00F224FC" w:rsidRPr="00222254" w:rsidRDefault="00F224FC" w:rsidP="00D6087F">
      <w:pPr>
        <w:spacing w:after="200"/>
        <w:jc w:val="center"/>
        <w:rPr>
          <w:b/>
          <w:color w:val="000000"/>
        </w:rPr>
      </w:pPr>
      <w:r w:rsidRPr="00222254">
        <w:rPr>
          <w:b/>
          <w:color w:val="000000"/>
        </w:rPr>
        <w:t>Seção XII</w:t>
      </w:r>
    </w:p>
    <w:p w14:paraId="01B69934" w14:textId="58F4DC0C" w:rsidR="0041304A" w:rsidRPr="0041304A" w:rsidRDefault="00222254" w:rsidP="00D6087F">
      <w:pPr>
        <w:spacing w:after="200"/>
        <w:jc w:val="center"/>
        <w:rPr>
          <w:b/>
          <w:strike/>
          <w:color w:val="000000"/>
        </w:rPr>
      </w:pPr>
      <w:r w:rsidRPr="00E9433E">
        <w:rPr>
          <w:b/>
          <w:color w:val="0000FF"/>
        </w:rPr>
        <w:t xml:space="preserve"> </w:t>
      </w:r>
      <w:r w:rsidR="0041304A" w:rsidRPr="00E9433E">
        <w:rPr>
          <w:b/>
          <w:color w:val="0000FF"/>
        </w:rPr>
        <w:t>(Revogado pela Resolução – RDC nº 176, de 15 de setembro de 2017)</w:t>
      </w:r>
    </w:p>
    <w:p w14:paraId="77F987F8" w14:textId="32F31A42" w:rsidR="00F224FC" w:rsidRPr="0041304A" w:rsidRDefault="00F224FC" w:rsidP="00D6087F">
      <w:pPr>
        <w:spacing w:after="200"/>
        <w:ind w:firstLine="567"/>
        <w:jc w:val="both"/>
        <w:rPr>
          <w:strike/>
          <w:color w:val="000000"/>
        </w:rPr>
      </w:pPr>
      <w:r w:rsidRPr="00222254">
        <w:rPr>
          <w:color w:val="000000"/>
        </w:rPr>
        <w:t>Art. 120-L.</w:t>
      </w:r>
      <w:r w:rsidR="0041304A" w:rsidRPr="00222254">
        <w:rPr>
          <w:b/>
          <w:color w:val="0000FF"/>
        </w:rPr>
        <w:t>(</w:t>
      </w:r>
      <w:r w:rsidR="0041304A" w:rsidRPr="00E9433E">
        <w:rPr>
          <w:b/>
          <w:color w:val="0000FF"/>
        </w:rPr>
        <w:t>Revogado pela Resolução – RDC nº 176, de 15 de setembro de 2017)</w:t>
      </w:r>
    </w:p>
    <w:p w14:paraId="3F4EFF5F" w14:textId="26A4554D" w:rsidR="00E9433E" w:rsidRPr="00B06360" w:rsidRDefault="00E9433E" w:rsidP="00E9433E">
      <w:pPr>
        <w:spacing w:after="200"/>
        <w:jc w:val="center"/>
        <w:rPr>
          <w:b/>
        </w:rPr>
      </w:pPr>
      <w:r w:rsidRPr="00B06360">
        <w:rPr>
          <w:b/>
        </w:rPr>
        <w:lastRenderedPageBreak/>
        <w:t>Subseção I</w:t>
      </w:r>
    </w:p>
    <w:p w14:paraId="54A7AD5C" w14:textId="1B77932B" w:rsidR="00E9433E" w:rsidRDefault="00E9433E" w:rsidP="00E9433E">
      <w:pPr>
        <w:spacing w:after="200"/>
        <w:jc w:val="center"/>
        <w:rPr>
          <w:b/>
        </w:rPr>
      </w:pPr>
      <w:r w:rsidRPr="00B06360">
        <w:rPr>
          <w:b/>
        </w:rPr>
        <w:t>Da Coordenação de Cosméticos</w:t>
      </w:r>
    </w:p>
    <w:p w14:paraId="5555A56C" w14:textId="55A9649F" w:rsidR="00E9433E" w:rsidRDefault="00E9433E" w:rsidP="00E9433E">
      <w:pPr>
        <w:spacing w:after="200"/>
        <w:jc w:val="center"/>
        <w:rPr>
          <w:b/>
        </w:rPr>
      </w:pPr>
      <w:r w:rsidRPr="00E9433E">
        <w:rPr>
          <w:b/>
          <w:color w:val="0000FF"/>
        </w:rPr>
        <w:t>(Incluíd</w:t>
      </w:r>
      <w:r>
        <w:rPr>
          <w:b/>
          <w:color w:val="0000FF"/>
        </w:rPr>
        <w:t>a</w:t>
      </w:r>
      <w:r w:rsidRPr="00E9433E">
        <w:rPr>
          <w:b/>
          <w:color w:val="0000FF"/>
        </w:rPr>
        <w:t xml:space="preserve"> pela Resolução – RDC nº 176, de 15 de setembro de 2017)</w:t>
      </w:r>
    </w:p>
    <w:p w14:paraId="3FB2980F" w14:textId="2C13DC38" w:rsidR="00E9433E" w:rsidRPr="00B06360" w:rsidRDefault="00E9433E" w:rsidP="00E9433E">
      <w:pPr>
        <w:spacing w:after="200"/>
        <w:ind w:firstLine="567"/>
        <w:jc w:val="both"/>
        <w:rPr>
          <w:color w:val="000000"/>
        </w:rPr>
      </w:pPr>
      <w:r w:rsidRPr="00B06360">
        <w:rPr>
          <w:color w:val="000000"/>
        </w:rPr>
        <w:t xml:space="preserve">Art. 120-M. São competências da Coordenação de Cosméticos: </w:t>
      </w:r>
      <w:r w:rsidRPr="00E9433E">
        <w:rPr>
          <w:b/>
          <w:color w:val="0000FF"/>
        </w:rPr>
        <w:t>(Incluído pela Resolução – RDC nº 176, de 15 de setembro de 2017)</w:t>
      </w:r>
    </w:p>
    <w:p w14:paraId="41805808" w14:textId="55159DAC" w:rsidR="00E9433E" w:rsidRPr="00B06360" w:rsidRDefault="00E9433E" w:rsidP="00E9433E">
      <w:pPr>
        <w:spacing w:after="200"/>
        <w:ind w:firstLine="567"/>
        <w:jc w:val="both"/>
        <w:rPr>
          <w:color w:val="000000"/>
        </w:rPr>
      </w:pPr>
      <w:r w:rsidRPr="00B06360">
        <w:rPr>
          <w:color w:val="000000"/>
        </w:rPr>
        <w:t xml:space="preserve">I - propor, participar, apoiar, analisar e acompanhar no âmbito de sua competência, a edição de regulamentos para as atividades relativas aos produtos de higiene pessoal, cosméticos e perfumes e também aquelas relativas a matérias primas, rotulagem e inovações tecnológicas destes produtos; </w:t>
      </w:r>
      <w:r w:rsidRPr="00E9433E">
        <w:rPr>
          <w:b/>
          <w:color w:val="0000FF"/>
        </w:rPr>
        <w:t>(Incluído pela Resolução – RDC nº 176, de 15 de setembro de 2017)</w:t>
      </w:r>
    </w:p>
    <w:p w14:paraId="73BE09EA" w14:textId="394EB4B7" w:rsidR="00E9433E" w:rsidRPr="00B06360" w:rsidRDefault="00E9433E" w:rsidP="00E9433E">
      <w:pPr>
        <w:spacing w:after="200"/>
        <w:ind w:firstLine="567"/>
        <w:jc w:val="both"/>
        <w:rPr>
          <w:color w:val="000000"/>
        </w:rPr>
      </w:pPr>
      <w:r w:rsidRPr="00B06360">
        <w:rPr>
          <w:color w:val="000000"/>
        </w:rPr>
        <w:t xml:space="preserve">II - analisar e emitir parecer circunstanciado e conclusivo nos processos referentes ao registro de produtos listados no inciso I, tendo em vista a identidade, qualidade, finalidade, atividade, segurança, preservação e estabilidade em todo o seu ciclo de vida; </w:t>
      </w:r>
      <w:r w:rsidRPr="00E9433E">
        <w:rPr>
          <w:b/>
          <w:color w:val="0000FF"/>
        </w:rPr>
        <w:t>(Incluído pela Resolução – RDC nº 176, de 15 de setembro de 2017)</w:t>
      </w:r>
    </w:p>
    <w:p w14:paraId="5C8F3C22" w14:textId="5E8618D4" w:rsidR="00E9433E" w:rsidRPr="00B06360" w:rsidRDefault="00E9433E" w:rsidP="00E9433E">
      <w:pPr>
        <w:spacing w:after="200"/>
        <w:ind w:firstLine="567"/>
        <w:jc w:val="both"/>
        <w:rPr>
          <w:color w:val="000000"/>
        </w:rPr>
      </w:pPr>
      <w:r w:rsidRPr="00B06360">
        <w:rPr>
          <w:color w:val="000000"/>
        </w:rPr>
        <w:t xml:space="preserve">III - propor e implementar a dispensa de registro de produtos, apresentando alternativas eficazes para gerenciamento do risco que tragam ganhos de eficiência; </w:t>
      </w:r>
      <w:r w:rsidRPr="00E9433E">
        <w:rPr>
          <w:b/>
          <w:color w:val="0000FF"/>
        </w:rPr>
        <w:t>(Incluído pela Resolução – RDC nº 176, de 15 de setembro de 2017)</w:t>
      </w:r>
    </w:p>
    <w:p w14:paraId="7E02D45E" w14:textId="59735A86" w:rsidR="00E9433E" w:rsidRPr="00B06360" w:rsidRDefault="00E9433E" w:rsidP="00E9433E">
      <w:pPr>
        <w:spacing w:after="200"/>
        <w:ind w:firstLine="567"/>
        <w:jc w:val="both"/>
        <w:rPr>
          <w:color w:val="000000"/>
        </w:rPr>
      </w:pPr>
      <w:r w:rsidRPr="00B06360">
        <w:rPr>
          <w:color w:val="000000"/>
        </w:rPr>
        <w:t xml:space="preserve">IV - manifestar-se sobre as petições da área de produtos de higiene pessoal, cosméticos e perfumes; </w:t>
      </w:r>
      <w:r w:rsidRPr="00E9433E">
        <w:rPr>
          <w:b/>
          <w:color w:val="0000FF"/>
        </w:rPr>
        <w:t>(Incluído pela Resolução – RDC nº 176, de 15 de setembro de 2017)</w:t>
      </w:r>
    </w:p>
    <w:p w14:paraId="4D9A0931" w14:textId="3964BAE5" w:rsidR="00E9433E" w:rsidRPr="00B06360" w:rsidRDefault="00E9433E" w:rsidP="00E9433E">
      <w:pPr>
        <w:spacing w:after="200"/>
        <w:ind w:firstLine="567"/>
        <w:jc w:val="both"/>
        <w:rPr>
          <w:color w:val="000000"/>
        </w:rPr>
      </w:pPr>
      <w:r w:rsidRPr="00B06360">
        <w:rPr>
          <w:color w:val="000000"/>
        </w:rPr>
        <w:t xml:space="preserve">V - propor e apoiar a elaboração de normas e de procedimentos relativos à matéria-prima e produto acabado em produtos de higiene pessoal, cosméticos e perfumes; </w:t>
      </w:r>
      <w:r w:rsidRPr="00E9433E">
        <w:rPr>
          <w:b/>
          <w:color w:val="0000FF"/>
        </w:rPr>
        <w:t>(Incluído pela Resolução – RDC nº 176, de 15 de setembro de 2017)</w:t>
      </w:r>
    </w:p>
    <w:p w14:paraId="295F7E22" w14:textId="6862B277" w:rsidR="00E9433E" w:rsidRPr="00B06360" w:rsidRDefault="00E9433E" w:rsidP="00E9433E">
      <w:pPr>
        <w:spacing w:after="200"/>
        <w:ind w:firstLine="567"/>
        <w:jc w:val="both"/>
        <w:rPr>
          <w:color w:val="000000"/>
        </w:rPr>
      </w:pPr>
      <w:r w:rsidRPr="00B06360">
        <w:rPr>
          <w:color w:val="000000"/>
        </w:rPr>
        <w:t xml:space="preserve">VI - propor e apoiar a elaboração de normas e de procedimentos que visem identificar e avaliar perigos e gravidade dos riscos consequentes à coleta, tratamento, industrialização, preparação e uso de matéria prima em produtos de higiene pessoal, cosméticos e perfumes; </w:t>
      </w:r>
      <w:r w:rsidRPr="00E9433E">
        <w:rPr>
          <w:b/>
          <w:color w:val="0000FF"/>
        </w:rPr>
        <w:t>(Incluído pela Resolução – RDC nº 176, de 15 de setembro de 2017)</w:t>
      </w:r>
    </w:p>
    <w:p w14:paraId="4F76B651" w14:textId="2D655FD1" w:rsidR="00E9433E" w:rsidRPr="00B06360" w:rsidRDefault="00E9433E" w:rsidP="00E9433E">
      <w:pPr>
        <w:spacing w:after="200"/>
        <w:ind w:firstLine="567"/>
        <w:jc w:val="both"/>
        <w:rPr>
          <w:color w:val="000000"/>
        </w:rPr>
      </w:pPr>
      <w:r w:rsidRPr="00B06360">
        <w:rPr>
          <w:color w:val="000000"/>
        </w:rPr>
        <w:t xml:space="preserve">VII - estabelecer critérios que garantam o controle e avaliação de riscos e seus pontos críticos na área de produtos de higiene pessoal, cosméticos e perfumes; </w:t>
      </w:r>
      <w:r w:rsidRPr="00E9433E">
        <w:rPr>
          <w:b/>
          <w:color w:val="0000FF"/>
        </w:rPr>
        <w:t>(Incluído pela Resolução – RDC nº 176, de 15 de setembro de 2017)</w:t>
      </w:r>
    </w:p>
    <w:p w14:paraId="183D24B5" w14:textId="25198D93" w:rsidR="00E9433E" w:rsidRPr="00B06360" w:rsidRDefault="00E9433E" w:rsidP="00E9433E">
      <w:pPr>
        <w:spacing w:after="200"/>
        <w:ind w:firstLine="567"/>
        <w:jc w:val="both"/>
        <w:rPr>
          <w:color w:val="000000"/>
        </w:rPr>
      </w:pPr>
      <w:r w:rsidRPr="00B06360">
        <w:rPr>
          <w:color w:val="000000"/>
        </w:rPr>
        <w:t xml:space="preserve">VIII - coordenar tecnicamente e atuar em grupos de trabalho de organismos e instituições nacionais e internacionais, relacionados à regulamentação de produtos de higiene pessoal, cosméticos e perfumes; </w:t>
      </w:r>
      <w:r w:rsidRPr="00E9433E">
        <w:rPr>
          <w:b/>
          <w:color w:val="0000FF"/>
        </w:rPr>
        <w:t>(Incluído pela Resolução – RDC nº 176, de 15 de setembro de 2017)</w:t>
      </w:r>
    </w:p>
    <w:p w14:paraId="7CB60114" w14:textId="6059002A" w:rsidR="00E9433E" w:rsidRPr="00B06360" w:rsidRDefault="00E9433E" w:rsidP="00E9433E">
      <w:pPr>
        <w:spacing w:after="200"/>
        <w:ind w:firstLine="567"/>
        <w:jc w:val="both"/>
        <w:rPr>
          <w:color w:val="000000"/>
        </w:rPr>
      </w:pPr>
      <w:r w:rsidRPr="00B06360">
        <w:rPr>
          <w:color w:val="000000"/>
        </w:rPr>
        <w:t xml:space="preserve">IX - articular-se com órgãos afins da administração federal, estadual, municipal e do </w:t>
      </w:r>
      <w:r w:rsidRPr="00B06360">
        <w:rPr>
          <w:color w:val="000000"/>
        </w:rPr>
        <w:lastRenderedPageBreak/>
        <w:t xml:space="preserve">Distrito Federal, visando à cooperação mútua e a integração de atividades, com o objetivo de exercer o efetivo cumprimento DA legislação sanitária em sua área de competência; </w:t>
      </w:r>
      <w:r w:rsidRPr="00E9433E">
        <w:rPr>
          <w:b/>
          <w:color w:val="0000FF"/>
        </w:rPr>
        <w:t>(Incluído pela Resolução – RDC nº 176, de 15 de setembro de 2017)</w:t>
      </w:r>
    </w:p>
    <w:p w14:paraId="6D54477C" w14:textId="51683B33" w:rsidR="00E9433E" w:rsidRPr="00B06360" w:rsidRDefault="00E9433E" w:rsidP="00E9433E">
      <w:pPr>
        <w:spacing w:after="200"/>
        <w:ind w:firstLine="567"/>
        <w:jc w:val="both"/>
        <w:rPr>
          <w:color w:val="000000"/>
        </w:rPr>
      </w:pPr>
      <w:r w:rsidRPr="00B06360">
        <w:rPr>
          <w:color w:val="000000"/>
        </w:rPr>
        <w:t xml:space="preserve">X - fomentar e realizar estudos, pesquisas e produção de conhecimento relacionados a produtos de higiene pessoal, cosméticos e perfumes; </w:t>
      </w:r>
      <w:r w:rsidRPr="00E9433E">
        <w:rPr>
          <w:b/>
          <w:color w:val="0000FF"/>
        </w:rPr>
        <w:t>(Incluído pela Resolução – RDC nº 176, de 15 de setembro de 2017)</w:t>
      </w:r>
    </w:p>
    <w:p w14:paraId="55475D8D" w14:textId="26B3FB9B" w:rsidR="00E9433E" w:rsidRPr="00B06360" w:rsidRDefault="00E9433E" w:rsidP="00E9433E">
      <w:pPr>
        <w:spacing w:after="200"/>
        <w:ind w:firstLine="567"/>
        <w:jc w:val="both"/>
        <w:rPr>
          <w:color w:val="000000"/>
        </w:rPr>
      </w:pPr>
      <w:r w:rsidRPr="00B06360">
        <w:rPr>
          <w:color w:val="000000"/>
        </w:rPr>
        <w:t xml:space="preserve">XI - coordenar a elaboração e disponibilização à sociedade de material técnico-científico sobre temas de interesse da saúde pública, relacionados a de higiene pessoal, cosméticos e perfumes; </w:t>
      </w:r>
      <w:r w:rsidRPr="00E9433E">
        <w:rPr>
          <w:b/>
          <w:color w:val="0000FF"/>
        </w:rPr>
        <w:t>(Incluído pela Resolução – RDC nº 176, de 15 de setembro de 2017)</w:t>
      </w:r>
    </w:p>
    <w:p w14:paraId="2DDCCDA7" w14:textId="61C8283F" w:rsidR="00E9433E" w:rsidRPr="00B06360" w:rsidRDefault="00E9433E" w:rsidP="00E9433E">
      <w:pPr>
        <w:spacing w:after="200"/>
        <w:ind w:firstLine="567"/>
        <w:jc w:val="both"/>
        <w:rPr>
          <w:color w:val="000000"/>
        </w:rPr>
      </w:pPr>
      <w:r w:rsidRPr="00B06360">
        <w:rPr>
          <w:color w:val="000000"/>
        </w:rPr>
        <w:t xml:space="preserve">XII - verificar o cumprimento das normas no processo de regularização de produtos de higiene pessoal, cosméticos e perfumes por meio de registro, notificação e cadastro eletrônico; e </w:t>
      </w:r>
      <w:r w:rsidRPr="00E9433E">
        <w:rPr>
          <w:b/>
          <w:color w:val="0000FF"/>
        </w:rPr>
        <w:t>(Incluído pela Resolução – RDC nº 176, de 15 de setembro de 2017)</w:t>
      </w:r>
    </w:p>
    <w:p w14:paraId="0ACA5AEF" w14:textId="283FD4F7" w:rsidR="00E9433E" w:rsidRDefault="00E9433E" w:rsidP="00E9433E">
      <w:pPr>
        <w:spacing w:after="200"/>
        <w:ind w:firstLine="567"/>
        <w:jc w:val="both"/>
        <w:rPr>
          <w:color w:val="000000"/>
        </w:rPr>
      </w:pPr>
      <w:r w:rsidRPr="00B06360">
        <w:rPr>
          <w:color w:val="000000"/>
        </w:rPr>
        <w:t>XIII - coordenar a Câmara Técnica de Cosméticos.</w:t>
      </w:r>
      <w:r w:rsidRPr="00E9433E">
        <w:rPr>
          <w:b/>
          <w:color w:val="0000FF"/>
        </w:rPr>
        <w:t xml:space="preserve"> (Incluído pela Resolução – RDC nº 176, de 15 de setembro de 2017)</w:t>
      </w:r>
    </w:p>
    <w:p w14:paraId="100F3F72" w14:textId="77777777" w:rsidR="00E9433E" w:rsidRPr="00B06360" w:rsidRDefault="00E9433E" w:rsidP="00E9433E">
      <w:pPr>
        <w:spacing w:after="200"/>
        <w:jc w:val="center"/>
        <w:rPr>
          <w:b/>
        </w:rPr>
      </w:pPr>
      <w:r w:rsidRPr="00B06360">
        <w:rPr>
          <w:b/>
        </w:rPr>
        <w:t>Subseção II</w:t>
      </w:r>
    </w:p>
    <w:p w14:paraId="3401A9DE" w14:textId="33D9C28D" w:rsidR="00E9433E" w:rsidRDefault="00E9433E" w:rsidP="00E9433E">
      <w:pPr>
        <w:spacing w:after="200"/>
        <w:jc w:val="center"/>
        <w:rPr>
          <w:b/>
        </w:rPr>
      </w:pPr>
      <w:r w:rsidRPr="00B06360">
        <w:rPr>
          <w:b/>
        </w:rPr>
        <w:t>Da Coordenação de Saneantes</w:t>
      </w:r>
    </w:p>
    <w:p w14:paraId="44096540" w14:textId="2D94CDFB" w:rsidR="00E9433E" w:rsidRDefault="00E9433E" w:rsidP="00E9433E">
      <w:pPr>
        <w:spacing w:after="200"/>
        <w:jc w:val="center"/>
        <w:rPr>
          <w:b/>
        </w:rPr>
      </w:pPr>
      <w:r>
        <w:rPr>
          <w:b/>
          <w:color w:val="0000FF"/>
        </w:rPr>
        <w:t>(Incluída</w:t>
      </w:r>
      <w:r w:rsidRPr="00E9433E">
        <w:rPr>
          <w:b/>
          <w:color w:val="0000FF"/>
        </w:rPr>
        <w:t xml:space="preserve"> pela Resolução – RDC nº 176, de 15 de setembro de 2017)</w:t>
      </w:r>
    </w:p>
    <w:p w14:paraId="3EDE7EFE" w14:textId="40AECF6E" w:rsidR="00E9433E" w:rsidRPr="00B06360" w:rsidRDefault="00E9433E" w:rsidP="00E9433E">
      <w:pPr>
        <w:spacing w:after="200"/>
        <w:ind w:firstLine="567"/>
        <w:jc w:val="both"/>
        <w:rPr>
          <w:color w:val="000000"/>
        </w:rPr>
      </w:pPr>
      <w:r w:rsidRPr="00B06360">
        <w:rPr>
          <w:color w:val="000000"/>
        </w:rPr>
        <w:t xml:space="preserve">Art. 120-N. São competências da Coordenação de Saneantes: </w:t>
      </w:r>
      <w:r w:rsidRPr="00E9433E">
        <w:rPr>
          <w:b/>
          <w:color w:val="0000FF"/>
        </w:rPr>
        <w:t>(Incluído pela Resolução – RDC nº 176, de 15 de setembro de 2017)</w:t>
      </w:r>
    </w:p>
    <w:p w14:paraId="78BAABD7" w14:textId="0D58801D" w:rsidR="00E9433E" w:rsidRPr="00B06360" w:rsidRDefault="00E9433E" w:rsidP="00E9433E">
      <w:pPr>
        <w:spacing w:after="200"/>
        <w:ind w:firstLine="567"/>
        <w:jc w:val="both"/>
        <w:rPr>
          <w:color w:val="000000"/>
        </w:rPr>
      </w:pPr>
      <w:r w:rsidRPr="00B06360">
        <w:rPr>
          <w:color w:val="000000"/>
        </w:rPr>
        <w:t xml:space="preserve">I - propor, participar, apoiar, analisar e acompanhar a elaboração de regulamentos para as atividades relativas aos saneantes e também àquelas relativas a matérias primas, rotulagem e inovações tecnológicas destes produtos; </w:t>
      </w:r>
      <w:r w:rsidRPr="00E9433E">
        <w:rPr>
          <w:b/>
          <w:color w:val="0000FF"/>
        </w:rPr>
        <w:t>(Incluído pela Resolução – RDC nº 176, de 15 de setembro de 2017)</w:t>
      </w:r>
    </w:p>
    <w:p w14:paraId="2C5F4195" w14:textId="17378126" w:rsidR="00E9433E" w:rsidRPr="00B06360" w:rsidRDefault="00E9433E" w:rsidP="00E9433E">
      <w:pPr>
        <w:spacing w:after="200"/>
        <w:ind w:firstLine="567"/>
        <w:jc w:val="both"/>
        <w:rPr>
          <w:color w:val="000000"/>
        </w:rPr>
      </w:pPr>
      <w:r w:rsidRPr="00B06360">
        <w:rPr>
          <w:color w:val="000000"/>
        </w:rPr>
        <w:t xml:space="preserve">II - emitir parecer circunstanciado e conclusivo nos processos referentes ao registro de produtos listados no inciso I, tendo em vista a identidade, qualidade, finalidade, atividade, segurança, preservação e estabilidade em todo seu ciclo de vida; </w:t>
      </w:r>
      <w:r w:rsidRPr="00E9433E">
        <w:rPr>
          <w:b/>
          <w:color w:val="0000FF"/>
        </w:rPr>
        <w:t>(Incluído pela Resolução – RDC nº 176, de 15 de setembro de 2017)</w:t>
      </w:r>
    </w:p>
    <w:p w14:paraId="5D63A8F3" w14:textId="47625384" w:rsidR="00E9433E" w:rsidRPr="00B06360" w:rsidRDefault="00E9433E" w:rsidP="00E9433E">
      <w:pPr>
        <w:spacing w:after="200"/>
        <w:ind w:firstLine="567"/>
        <w:jc w:val="both"/>
        <w:rPr>
          <w:color w:val="000000"/>
        </w:rPr>
      </w:pPr>
      <w:r w:rsidRPr="00B06360">
        <w:rPr>
          <w:color w:val="000000"/>
        </w:rPr>
        <w:t xml:space="preserve">III - propor e implementar a dispensa de registro de produtos oferecendo alternativas eficazes para gerenciamento do risco que tragam ganhos de eficiência; </w:t>
      </w:r>
      <w:r w:rsidRPr="00E9433E">
        <w:rPr>
          <w:b/>
          <w:color w:val="0000FF"/>
        </w:rPr>
        <w:t>(Incluído pela Resolução – RDC nº 176, de 15 de setembro de 2017)</w:t>
      </w:r>
    </w:p>
    <w:p w14:paraId="5355587B" w14:textId="222AB816" w:rsidR="00E9433E" w:rsidRPr="00B06360" w:rsidRDefault="00E9433E" w:rsidP="00E9433E">
      <w:pPr>
        <w:spacing w:after="200"/>
        <w:ind w:firstLine="567"/>
        <w:jc w:val="both"/>
        <w:rPr>
          <w:color w:val="000000"/>
        </w:rPr>
      </w:pPr>
      <w:r w:rsidRPr="00B06360">
        <w:rPr>
          <w:color w:val="000000"/>
        </w:rPr>
        <w:t xml:space="preserve">IV - manifestar-se sobre as petições da área de saneantes; </w:t>
      </w:r>
      <w:r w:rsidRPr="00E9433E">
        <w:rPr>
          <w:b/>
          <w:color w:val="0000FF"/>
        </w:rPr>
        <w:t>(Incluído pela Resolução – RDC nº 176, de 15 de setembro de 2017)</w:t>
      </w:r>
    </w:p>
    <w:p w14:paraId="0C30373C" w14:textId="5BE4E242" w:rsidR="00E9433E" w:rsidRPr="00B06360" w:rsidRDefault="00E9433E" w:rsidP="00E9433E">
      <w:pPr>
        <w:spacing w:after="200"/>
        <w:ind w:firstLine="567"/>
        <w:jc w:val="both"/>
        <w:rPr>
          <w:color w:val="000000"/>
        </w:rPr>
      </w:pPr>
      <w:r w:rsidRPr="00B06360">
        <w:rPr>
          <w:color w:val="000000"/>
        </w:rPr>
        <w:lastRenderedPageBreak/>
        <w:t xml:space="preserve">V - propor e elaborar normas e padrões relativos à matéria prima e produto acabado em saneantes; </w:t>
      </w:r>
      <w:r w:rsidRPr="00E9433E">
        <w:rPr>
          <w:b/>
          <w:color w:val="0000FF"/>
        </w:rPr>
        <w:t>(Incluído pela Resolução – RDC nº 176, de 15 de setembro de 2017)</w:t>
      </w:r>
    </w:p>
    <w:p w14:paraId="30C3B664" w14:textId="76C8D5A4" w:rsidR="00E9433E" w:rsidRPr="00B06360" w:rsidRDefault="00E9433E" w:rsidP="00E9433E">
      <w:pPr>
        <w:spacing w:after="200"/>
        <w:ind w:firstLine="567"/>
        <w:jc w:val="both"/>
        <w:rPr>
          <w:color w:val="000000"/>
        </w:rPr>
      </w:pPr>
      <w:r w:rsidRPr="00B06360">
        <w:rPr>
          <w:color w:val="000000"/>
        </w:rPr>
        <w:t xml:space="preserve">VI - propor e elaborar normas e procedimentos que visem identificar e avaliar perigos e gravidade dos riscos consequentes à coleta, tratamento, industrialização, preparação e uso de matéria-prima em produtos saneantes; </w:t>
      </w:r>
      <w:r w:rsidRPr="00E9433E">
        <w:rPr>
          <w:b/>
          <w:color w:val="0000FF"/>
        </w:rPr>
        <w:t>(Incluído pela Resolução – RDC nº 176, de 15 de setembro de 2017)</w:t>
      </w:r>
    </w:p>
    <w:p w14:paraId="5F38D9A4" w14:textId="11B8E25A" w:rsidR="00E9433E" w:rsidRPr="00B06360" w:rsidRDefault="00E9433E" w:rsidP="00E9433E">
      <w:pPr>
        <w:spacing w:after="200"/>
        <w:ind w:firstLine="567"/>
        <w:jc w:val="both"/>
        <w:rPr>
          <w:color w:val="000000"/>
        </w:rPr>
      </w:pPr>
      <w:r w:rsidRPr="00B06360">
        <w:rPr>
          <w:color w:val="000000"/>
        </w:rPr>
        <w:t xml:space="preserve">VII - propor e apoiar a elaboração de normas sobre limites de concentração de substâncias utilizadas em produtos saneantes; </w:t>
      </w:r>
      <w:r w:rsidRPr="00E9433E">
        <w:rPr>
          <w:b/>
          <w:color w:val="0000FF"/>
        </w:rPr>
        <w:t>(Incluído pela Resolução – RDC nº 176, de 15 de setembro de 2017)</w:t>
      </w:r>
    </w:p>
    <w:p w14:paraId="23025514" w14:textId="5E5584AC" w:rsidR="00E9433E" w:rsidRPr="00B06360" w:rsidRDefault="00E9433E" w:rsidP="00E9433E">
      <w:pPr>
        <w:spacing w:after="200"/>
        <w:ind w:firstLine="567"/>
        <w:jc w:val="both"/>
        <w:rPr>
          <w:color w:val="000000"/>
        </w:rPr>
      </w:pPr>
      <w:r w:rsidRPr="00B06360">
        <w:rPr>
          <w:color w:val="000000"/>
        </w:rPr>
        <w:t>VIII - identificar e regular outros produtos e serviços de interesse para controle de risco à saúde na área de saneantes;</w:t>
      </w:r>
      <w:r w:rsidRPr="00E9433E">
        <w:rPr>
          <w:b/>
          <w:color w:val="0000FF"/>
        </w:rPr>
        <w:t xml:space="preserve"> (Incluído pela Resolução – RDC nº 176, de 15 de setembro de 2017)</w:t>
      </w:r>
    </w:p>
    <w:p w14:paraId="2B869458" w14:textId="11CF9B85" w:rsidR="00E9433E" w:rsidRPr="00B06360" w:rsidRDefault="00E9433E" w:rsidP="00E9433E">
      <w:pPr>
        <w:spacing w:after="200"/>
        <w:ind w:firstLine="567"/>
        <w:jc w:val="both"/>
        <w:rPr>
          <w:color w:val="000000"/>
        </w:rPr>
      </w:pPr>
      <w:r w:rsidRPr="00B06360">
        <w:rPr>
          <w:color w:val="000000"/>
        </w:rPr>
        <w:t xml:space="preserve">IX - exercer demais atos de coordenação, controle e supervisão necessários ao cumprimento da legislação pertinente à vigilância sanitária na área de saneantes; </w:t>
      </w:r>
      <w:r w:rsidRPr="00E9433E">
        <w:rPr>
          <w:b/>
          <w:color w:val="0000FF"/>
        </w:rPr>
        <w:t>(Incluído pela Resolução – RDC nº 176, de 15 de setembro de 2017)</w:t>
      </w:r>
    </w:p>
    <w:p w14:paraId="64F5B0A9" w14:textId="648DF968" w:rsidR="00E9433E" w:rsidRPr="00B06360" w:rsidRDefault="00E9433E" w:rsidP="00E9433E">
      <w:pPr>
        <w:spacing w:after="200"/>
        <w:ind w:firstLine="567"/>
        <w:jc w:val="both"/>
        <w:rPr>
          <w:color w:val="000000"/>
        </w:rPr>
      </w:pPr>
      <w:r w:rsidRPr="00B06360">
        <w:rPr>
          <w:color w:val="000000"/>
        </w:rPr>
        <w:t xml:space="preserve">X - fomentar e realizar estudos, pesquisas e produção de conhecimento relacionado a saneantes; </w:t>
      </w:r>
      <w:r w:rsidRPr="00E9433E">
        <w:rPr>
          <w:b/>
          <w:color w:val="0000FF"/>
        </w:rPr>
        <w:t>(Incluído pela Resolução – RDC nº 176, de 15 de setembro de 2017)</w:t>
      </w:r>
    </w:p>
    <w:p w14:paraId="4087222E" w14:textId="35A5FE8C" w:rsidR="00E9433E" w:rsidRPr="00B06360" w:rsidRDefault="00E9433E" w:rsidP="00E9433E">
      <w:pPr>
        <w:spacing w:after="200"/>
        <w:ind w:firstLine="567"/>
        <w:jc w:val="both"/>
        <w:rPr>
          <w:color w:val="000000"/>
        </w:rPr>
      </w:pPr>
      <w:r w:rsidRPr="00B06360">
        <w:rPr>
          <w:color w:val="000000"/>
        </w:rPr>
        <w:t xml:space="preserve">XI - avaliar e propor autorização de produtos saneantes biológicos, inclusive os geneticamente modificados, e subsidiar a fiscalização, atividades e projetos a eles relacionados; </w:t>
      </w:r>
      <w:r w:rsidRPr="00E9433E">
        <w:rPr>
          <w:b/>
          <w:color w:val="0000FF"/>
        </w:rPr>
        <w:t>(Incluído pela Resolução – RDC nº 176, de 15 de setembro de 2017)</w:t>
      </w:r>
    </w:p>
    <w:p w14:paraId="1B370FF0" w14:textId="3C230CB0" w:rsidR="00E9433E" w:rsidRPr="00B06360" w:rsidRDefault="00E9433E" w:rsidP="00E9433E">
      <w:pPr>
        <w:spacing w:after="200"/>
        <w:ind w:firstLine="567"/>
        <w:jc w:val="both"/>
        <w:rPr>
          <w:color w:val="000000"/>
        </w:rPr>
      </w:pPr>
      <w:r w:rsidRPr="00B06360">
        <w:rPr>
          <w:color w:val="000000"/>
        </w:rPr>
        <w:t xml:space="preserve">XII - propor cooperação técnica e parcerias com órgãos e entidades Federais, Estaduais e Municipais, com vistas à manutenção da regularidade e qualidade dos saneantes em comercialização; </w:t>
      </w:r>
      <w:r w:rsidRPr="00E9433E">
        <w:rPr>
          <w:b/>
          <w:color w:val="0000FF"/>
        </w:rPr>
        <w:t>(Incluído pela Resolução – RDC nº 176, de 15 de setembro de 2017)</w:t>
      </w:r>
    </w:p>
    <w:p w14:paraId="2A6B19C5" w14:textId="27AA8EE3" w:rsidR="00E9433E" w:rsidRPr="00B06360" w:rsidRDefault="00E9433E" w:rsidP="00E9433E">
      <w:pPr>
        <w:spacing w:after="200"/>
        <w:ind w:firstLine="567"/>
        <w:jc w:val="both"/>
        <w:rPr>
          <w:color w:val="000000"/>
        </w:rPr>
      </w:pPr>
      <w:r w:rsidRPr="00B06360">
        <w:rPr>
          <w:color w:val="000000"/>
        </w:rPr>
        <w:t xml:space="preserve">XIII - propor a concessão, indeferimento, alteração, reavaliação, retificação ou cancelamento da autorização de uso de ingrediente ativo destinado à desinfestação de ambientes domiciliares, públicos ou coletivos e no uso em campanhas de saúde pública; </w:t>
      </w:r>
      <w:r w:rsidRPr="00E9433E">
        <w:rPr>
          <w:b/>
          <w:color w:val="0000FF"/>
        </w:rPr>
        <w:t>(Incluído pela Resolução – RDC nº 176, de 15 de setembro de 2017)</w:t>
      </w:r>
    </w:p>
    <w:p w14:paraId="69C85B27" w14:textId="6C83032D" w:rsidR="00E9433E" w:rsidRPr="00B06360" w:rsidRDefault="00E9433E" w:rsidP="00E9433E">
      <w:pPr>
        <w:spacing w:after="200"/>
        <w:ind w:firstLine="567"/>
        <w:jc w:val="both"/>
        <w:rPr>
          <w:color w:val="000000"/>
        </w:rPr>
      </w:pPr>
      <w:r w:rsidRPr="00B06360">
        <w:rPr>
          <w:color w:val="000000"/>
        </w:rPr>
        <w:t>XIV - verificar o cumprimento das normas no processo de regularização de produtos por meio de registro, notificação e cadastro eletrônico; e</w:t>
      </w:r>
      <w:r>
        <w:rPr>
          <w:color w:val="000000"/>
        </w:rPr>
        <w:t xml:space="preserve"> </w:t>
      </w:r>
      <w:r w:rsidRPr="00E9433E">
        <w:rPr>
          <w:b/>
          <w:color w:val="0000FF"/>
        </w:rPr>
        <w:t>(Incluído pela Resolução – RDC nº 176, de 15 de setembro de 2017)</w:t>
      </w:r>
    </w:p>
    <w:p w14:paraId="0A250732" w14:textId="076E4138" w:rsidR="00E9433E" w:rsidRDefault="00E9433E" w:rsidP="00E9433E">
      <w:pPr>
        <w:spacing w:after="200"/>
        <w:ind w:firstLine="567"/>
        <w:jc w:val="both"/>
        <w:rPr>
          <w:color w:val="000000"/>
        </w:rPr>
      </w:pPr>
      <w:r w:rsidRPr="00B06360">
        <w:rPr>
          <w:color w:val="000000"/>
        </w:rPr>
        <w:t>XV - coordenar a Câmara Técnica de Saneantes</w:t>
      </w:r>
      <w:r>
        <w:rPr>
          <w:color w:val="000000"/>
        </w:rPr>
        <w:t>.</w:t>
      </w:r>
      <w:r w:rsidRPr="00E9433E">
        <w:rPr>
          <w:b/>
          <w:color w:val="0000FF"/>
        </w:rPr>
        <w:t xml:space="preserve"> (Incluído pela Resolução – RDC nº 176, de 15 de setembro de 2017)</w:t>
      </w:r>
    </w:p>
    <w:p w14:paraId="0B17E77B" w14:textId="067127BF" w:rsidR="008C178B" w:rsidRPr="008C178B" w:rsidRDefault="008C178B" w:rsidP="00D6087F">
      <w:pPr>
        <w:spacing w:after="200"/>
        <w:jc w:val="center"/>
        <w:rPr>
          <w:b/>
          <w:color w:val="000000"/>
        </w:rPr>
      </w:pPr>
      <w:r w:rsidRPr="008C178B">
        <w:rPr>
          <w:b/>
          <w:color w:val="000000"/>
        </w:rPr>
        <w:t>CAPÍTULO II</w:t>
      </w:r>
    </w:p>
    <w:p w14:paraId="2F17FF26" w14:textId="7A653A2A" w:rsidR="008C178B" w:rsidRDefault="008C178B" w:rsidP="00D6087F">
      <w:pPr>
        <w:spacing w:after="200"/>
        <w:jc w:val="center"/>
        <w:rPr>
          <w:b/>
          <w:color w:val="000000"/>
        </w:rPr>
      </w:pPr>
      <w:r w:rsidRPr="008C178B">
        <w:rPr>
          <w:b/>
          <w:color w:val="000000"/>
        </w:rPr>
        <w:t>DA DIRETORIA DE REGULAÇÃO SANITÁRIA</w:t>
      </w:r>
    </w:p>
    <w:p w14:paraId="18756076" w14:textId="74087804" w:rsidR="008C178B" w:rsidRPr="008C178B" w:rsidRDefault="008C178B" w:rsidP="00D6087F">
      <w:pPr>
        <w:spacing w:after="200"/>
        <w:jc w:val="center"/>
        <w:rPr>
          <w:b/>
          <w:color w:val="000000"/>
        </w:rPr>
      </w:pPr>
      <w:r w:rsidRPr="000A33FC">
        <w:rPr>
          <w:b/>
          <w:color w:val="0000FF"/>
        </w:rPr>
        <w:lastRenderedPageBreak/>
        <w:t>(Redação dada pela Resolução – RDC nº 146, de 24 de março de 2017)</w:t>
      </w:r>
    </w:p>
    <w:p w14:paraId="400CA5F3" w14:textId="06FF045C" w:rsidR="00BB4ECC" w:rsidRPr="00FD51BF" w:rsidRDefault="00BB4ECC" w:rsidP="00D6087F">
      <w:pPr>
        <w:spacing w:after="200"/>
        <w:ind w:firstLine="567"/>
        <w:jc w:val="both"/>
        <w:rPr>
          <w:b/>
        </w:rPr>
      </w:pPr>
      <w:r>
        <w:t xml:space="preserve">Art. 121. São competências da Diretoria de Regulação Sanitária: </w:t>
      </w:r>
      <w:r w:rsidRPr="00A52745">
        <w:rPr>
          <w:b/>
          <w:color w:val="0000FF"/>
        </w:rPr>
        <w:t>(Retificado no DOU nº 71, de 14 de abril de 2016)</w:t>
      </w:r>
    </w:p>
    <w:p w14:paraId="40472143" w14:textId="77777777" w:rsidR="00BB4ECC" w:rsidRPr="00FD51BF" w:rsidRDefault="00BB4ECC" w:rsidP="00D6087F">
      <w:pPr>
        <w:spacing w:after="200"/>
        <w:ind w:firstLine="567"/>
        <w:jc w:val="both"/>
        <w:rPr>
          <w:b/>
        </w:rPr>
      </w:pPr>
      <w:r>
        <w:t xml:space="preserve">I – formular diretrizes e estabelecer estratégias para o fortalecimento da governança e o aprimoramento contínuo das práticas regulatórias da Anvisa; </w:t>
      </w:r>
      <w:r w:rsidRPr="00A52745">
        <w:rPr>
          <w:b/>
          <w:color w:val="0000FF"/>
        </w:rPr>
        <w:t>(Retificado no DOU nº 71, de 14 de abril de 2016)</w:t>
      </w:r>
    </w:p>
    <w:p w14:paraId="03D3D3D8" w14:textId="77777777" w:rsidR="00BB4ECC" w:rsidRPr="00FD51BF" w:rsidRDefault="00BB4ECC" w:rsidP="00D6087F">
      <w:pPr>
        <w:spacing w:after="200"/>
        <w:ind w:firstLine="567"/>
        <w:jc w:val="both"/>
        <w:rPr>
          <w:b/>
        </w:rPr>
      </w:pPr>
      <w:r>
        <w:t>II – assegurar a elaboração e a execução da Agenda Regulatória e o cumprimento de boas práticas regulatórias no âmbito da Anvisa;</w:t>
      </w:r>
      <w:r w:rsidRPr="00BB4ECC">
        <w:rPr>
          <w:b/>
          <w:color w:val="0000FF"/>
        </w:rPr>
        <w:t xml:space="preserve"> </w:t>
      </w:r>
      <w:r w:rsidRPr="00A52745">
        <w:rPr>
          <w:b/>
          <w:color w:val="0000FF"/>
        </w:rPr>
        <w:t>(Retificado no DOU nº 71, de 14 de abril de 2016)</w:t>
      </w:r>
    </w:p>
    <w:p w14:paraId="7072CA66" w14:textId="77777777" w:rsidR="00BB4ECC" w:rsidRPr="00FD51BF" w:rsidRDefault="00BB4ECC" w:rsidP="00D6087F">
      <w:pPr>
        <w:spacing w:after="200"/>
        <w:ind w:firstLine="567"/>
        <w:jc w:val="both"/>
        <w:rPr>
          <w:b/>
        </w:rPr>
      </w:pPr>
      <w:r>
        <w:t>III – aprovar estratégias para o desenvolvimento e a implementação de ações e práticas de avaliação dos impactos regulatórios, no âmbito de atuação da Anvisa;</w:t>
      </w:r>
      <w:r w:rsidRPr="00BB4ECC">
        <w:rPr>
          <w:b/>
          <w:color w:val="0000FF"/>
        </w:rPr>
        <w:t xml:space="preserve"> </w:t>
      </w:r>
      <w:r w:rsidRPr="00A52745">
        <w:rPr>
          <w:b/>
          <w:color w:val="0000FF"/>
        </w:rPr>
        <w:t>(Retificado no DOU nº 71, de 14 de abril de 2016)</w:t>
      </w:r>
    </w:p>
    <w:p w14:paraId="7ECBAF73" w14:textId="77777777" w:rsidR="00BB4ECC" w:rsidRPr="00FD51BF" w:rsidRDefault="00BB4ECC" w:rsidP="00D6087F">
      <w:pPr>
        <w:spacing w:after="200"/>
        <w:ind w:firstLine="567"/>
        <w:jc w:val="both"/>
        <w:rPr>
          <w:b/>
        </w:rPr>
      </w:pPr>
      <w:r>
        <w:t>IV - aprovar estratégias para a participação social nos processos de atuação regulatória;</w:t>
      </w:r>
      <w:r w:rsidRPr="00BB4ECC">
        <w:rPr>
          <w:b/>
          <w:color w:val="0000FF"/>
        </w:rPr>
        <w:t xml:space="preserve"> </w:t>
      </w:r>
      <w:r w:rsidRPr="00A52745">
        <w:rPr>
          <w:b/>
          <w:color w:val="0000FF"/>
        </w:rPr>
        <w:t>(Retificado no DOU nº 71, de 14 de abril de 2016)</w:t>
      </w:r>
    </w:p>
    <w:p w14:paraId="743B7BBA" w14:textId="6BA81C4C" w:rsidR="005C20E7" w:rsidRDefault="005C20E7" w:rsidP="00D6087F">
      <w:pPr>
        <w:spacing w:after="200"/>
        <w:ind w:firstLine="567"/>
        <w:jc w:val="both"/>
      </w:pPr>
      <w:r>
        <w:t xml:space="preserve">V - promover a execução das boas práticas regulatórias no âmbito do Sistema Nacional de Vigilância Sanitária; </w:t>
      </w:r>
      <w:r w:rsidRPr="005C20E7">
        <w:rPr>
          <w:b/>
          <w:color w:val="0000FF"/>
        </w:rPr>
        <w:t>(Redação dada pela Resolução – RDC nº 165, de 14 de julho de 2017)</w:t>
      </w:r>
    </w:p>
    <w:p w14:paraId="290691EC" w14:textId="49900DE9" w:rsidR="005C20E7" w:rsidRDefault="005C20E7" w:rsidP="00D6087F">
      <w:pPr>
        <w:spacing w:after="200"/>
        <w:ind w:firstLine="567"/>
        <w:jc w:val="both"/>
      </w:pPr>
      <w:r>
        <w:t xml:space="preserve">VI – definir e aprovar estratégias para o desenvolvimento e a implementação de ações e práticas de acompanhamento e análise de mercado, de assessoramento econômico e de simplificação administrativa; e </w:t>
      </w:r>
      <w:r w:rsidRPr="005C20E7">
        <w:rPr>
          <w:b/>
          <w:color w:val="0000FF"/>
        </w:rPr>
        <w:t>(Redação dada pela Resolução – RDC nº 165, de 14 de julho de 2017)</w:t>
      </w:r>
    </w:p>
    <w:p w14:paraId="1CEE27DF" w14:textId="63897598" w:rsidR="005C20E7" w:rsidRPr="005C20E7" w:rsidRDefault="005C20E7" w:rsidP="00D6087F">
      <w:pPr>
        <w:spacing w:after="200"/>
        <w:ind w:firstLine="567"/>
        <w:jc w:val="both"/>
      </w:pPr>
      <w:r>
        <w:t>VII - supervisionar os processos de trabalho das áreas subordinadas à Diretoria.</w:t>
      </w:r>
      <w:r w:rsidRPr="005C20E7">
        <w:rPr>
          <w:b/>
          <w:color w:val="0000FF"/>
        </w:rPr>
        <w:t xml:space="preserve"> (Redação dada pela Resolução – RDC nº 165, de 14 de julho de 2017)</w:t>
      </w:r>
    </w:p>
    <w:p w14:paraId="344B896D" w14:textId="77777777" w:rsidR="006364F8" w:rsidRPr="00222254" w:rsidRDefault="006364F8" w:rsidP="00D6087F">
      <w:pPr>
        <w:spacing w:after="200"/>
        <w:jc w:val="center"/>
        <w:rPr>
          <w:b/>
          <w:color w:val="000000"/>
        </w:rPr>
      </w:pPr>
      <w:r w:rsidRPr="00222254">
        <w:rPr>
          <w:b/>
          <w:color w:val="000000"/>
        </w:rPr>
        <w:t>Seção I</w:t>
      </w:r>
    </w:p>
    <w:p w14:paraId="2DE02A85" w14:textId="6C7C483B" w:rsidR="00033EF1" w:rsidRPr="009045E6" w:rsidRDefault="00033EF1" w:rsidP="00D6087F">
      <w:pPr>
        <w:spacing w:after="200"/>
        <w:jc w:val="center"/>
        <w:rPr>
          <w:b/>
          <w:strike/>
          <w:color w:val="000000"/>
        </w:rPr>
      </w:pPr>
      <w:r>
        <w:rPr>
          <w:b/>
          <w:color w:val="0000FF"/>
        </w:rPr>
        <w:t>(Revogada</w:t>
      </w:r>
      <w:r w:rsidRPr="009045E6">
        <w:rPr>
          <w:b/>
          <w:color w:val="0000FF"/>
        </w:rPr>
        <w:t xml:space="preserve"> pela Resolução – RDC nº 146, de 24 de março de 2017)</w:t>
      </w:r>
    </w:p>
    <w:p w14:paraId="04498E4E" w14:textId="76EBF089" w:rsidR="006364F8" w:rsidRPr="009045E6" w:rsidRDefault="006364F8" w:rsidP="00D6087F">
      <w:pPr>
        <w:spacing w:after="200"/>
        <w:ind w:firstLine="567"/>
        <w:jc w:val="both"/>
        <w:rPr>
          <w:strike/>
          <w:color w:val="000000"/>
        </w:rPr>
      </w:pPr>
      <w:r w:rsidRPr="00222254">
        <w:rPr>
          <w:color w:val="000000"/>
        </w:rPr>
        <w:t xml:space="preserve">Art. 122. </w:t>
      </w:r>
      <w:r w:rsidR="009045E6" w:rsidRPr="009045E6">
        <w:rPr>
          <w:b/>
          <w:color w:val="0000FF"/>
        </w:rPr>
        <w:t>(Revogado pela Resolução – RDC nº 146, de 24 de março de 2017)</w:t>
      </w:r>
    </w:p>
    <w:p w14:paraId="07B81C80" w14:textId="77777777" w:rsidR="00E83070" w:rsidRPr="00222254" w:rsidRDefault="00E83070" w:rsidP="00D6087F">
      <w:pPr>
        <w:spacing w:after="200"/>
        <w:jc w:val="center"/>
        <w:rPr>
          <w:b/>
        </w:rPr>
      </w:pPr>
      <w:r w:rsidRPr="00222254">
        <w:rPr>
          <w:b/>
        </w:rPr>
        <w:t>Seção II</w:t>
      </w:r>
    </w:p>
    <w:p w14:paraId="79E48788" w14:textId="0CC979D5" w:rsidR="009045E6" w:rsidRPr="009045E6" w:rsidRDefault="00222254" w:rsidP="00D6087F">
      <w:pPr>
        <w:spacing w:after="200"/>
        <w:jc w:val="center"/>
        <w:rPr>
          <w:b/>
          <w:strike/>
          <w:color w:val="0000FF"/>
        </w:rPr>
      </w:pPr>
      <w:r>
        <w:rPr>
          <w:b/>
          <w:color w:val="0000FF"/>
        </w:rPr>
        <w:t xml:space="preserve">(Revogada </w:t>
      </w:r>
      <w:r w:rsidR="009045E6" w:rsidRPr="009045E6">
        <w:rPr>
          <w:b/>
          <w:color w:val="0000FF"/>
        </w:rPr>
        <w:t>pela Resolução – RDC nº 146, de 24 de março de 2017)</w:t>
      </w:r>
    </w:p>
    <w:p w14:paraId="76F96691" w14:textId="2853A829" w:rsidR="00E83070" w:rsidRPr="009045E6" w:rsidRDefault="00E83070" w:rsidP="00D6087F">
      <w:pPr>
        <w:spacing w:after="200"/>
        <w:ind w:firstLine="567"/>
        <w:jc w:val="both"/>
        <w:rPr>
          <w:b/>
          <w:strike/>
        </w:rPr>
      </w:pPr>
      <w:r w:rsidRPr="00222254">
        <w:t xml:space="preserve">Art. 123. </w:t>
      </w:r>
      <w:r w:rsidR="009045E6" w:rsidRPr="009045E6">
        <w:rPr>
          <w:b/>
          <w:color w:val="0000FF"/>
        </w:rPr>
        <w:t>(Revogado pela Resolução – RDC nº 146, de 24 de março de 2017)</w:t>
      </w:r>
    </w:p>
    <w:p w14:paraId="0FDC623C" w14:textId="77777777" w:rsidR="00E83070" w:rsidRPr="00222254" w:rsidRDefault="00E83070" w:rsidP="00D6087F">
      <w:pPr>
        <w:spacing w:after="200"/>
        <w:jc w:val="center"/>
        <w:rPr>
          <w:b/>
          <w:color w:val="000000"/>
        </w:rPr>
      </w:pPr>
      <w:r w:rsidRPr="00222254">
        <w:rPr>
          <w:b/>
          <w:color w:val="000000"/>
        </w:rPr>
        <w:t>Subseção I</w:t>
      </w:r>
    </w:p>
    <w:p w14:paraId="2BC1B007" w14:textId="078B6B32" w:rsidR="009045E6" w:rsidRPr="009045E6" w:rsidRDefault="009045E6" w:rsidP="00D6087F">
      <w:pPr>
        <w:spacing w:after="200"/>
        <w:jc w:val="center"/>
        <w:rPr>
          <w:b/>
          <w:strike/>
          <w:color w:val="000000"/>
        </w:rPr>
      </w:pPr>
      <w:r w:rsidRPr="009045E6">
        <w:rPr>
          <w:b/>
          <w:color w:val="0000FF"/>
        </w:rPr>
        <w:t>(Revogado pela Resolução – RDC nº 146, de 24 de março de 2017)</w:t>
      </w:r>
    </w:p>
    <w:p w14:paraId="2EF28E25" w14:textId="0A9C1DD5" w:rsidR="00E83070" w:rsidRPr="009045E6" w:rsidRDefault="00E83070" w:rsidP="00D6087F">
      <w:pPr>
        <w:spacing w:after="200"/>
        <w:ind w:firstLine="567"/>
        <w:jc w:val="both"/>
        <w:rPr>
          <w:strike/>
          <w:color w:val="000000"/>
        </w:rPr>
      </w:pPr>
      <w:r w:rsidRPr="00222254">
        <w:rPr>
          <w:color w:val="000000"/>
        </w:rPr>
        <w:lastRenderedPageBreak/>
        <w:t xml:space="preserve">Art. 124. </w:t>
      </w:r>
      <w:r w:rsidR="009045E6" w:rsidRPr="009045E6">
        <w:rPr>
          <w:b/>
          <w:color w:val="0000FF"/>
        </w:rPr>
        <w:t>(Revogado pela Resolução – RDC nº 146, de 24 de março de 2017)</w:t>
      </w:r>
    </w:p>
    <w:p w14:paraId="2A43F0F1" w14:textId="4B121423" w:rsidR="00E83070" w:rsidRPr="009045E6" w:rsidRDefault="00E83070" w:rsidP="00D6087F">
      <w:pPr>
        <w:spacing w:after="200"/>
        <w:ind w:firstLine="567"/>
        <w:jc w:val="both"/>
        <w:rPr>
          <w:strike/>
          <w:color w:val="000000"/>
        </w:rPr>
      </w:pPr>
      <w:r w:rsidRPr="009045E6">
        <w:rPr>
          <w:strike/>
          <w:color w:val="000000"/>
        </w:rPr>
        <w:t xml:space="preserve">I – Avaliar processos e petições relacionados a pesquisas clínicas no âmbito de produtos para a saúde, com vistas a conceder ou não anuência para o início de pesquisas clínicas no Brasil, assim como aspectos concernentes ao monitoramento das pesquisas clínicas anuídas; </w:t>
      </w:r>
      <w:r w:rsidRPr="009045E6">
        <w:rPr>
          <w:b/>
          <w:strike/>
          <w:color w:val="0000FF"/>
        </w:rPr>
        <w:t>(Retificado no DOU nº 71, de 14 de abril de 2016)</w:t>
      </w:r>
      <w:r w:rsidR="00450A7C" w:rsidRPr="009045E6">
        <w:rPr>
          <w:b/>
          <w:strike/>
          <w:color w:val="0000FF"/>
        </w:rPr>
        <w:t xml:space="preserve"> (Revogada </w:t>
      </w:r>
      <w:r w:rsidR="00B96191">
        <w:rPr>
          <w:b/>
          <w:strike/>
          <w:color w:val="0000FF"/>
        </w:rPr>
        <w:t>pela Resolução – RDC nº 141, de 1º de março de 2017, sendo esta revogada pela Resolução – RDC nº 146, de 24 de março de 2017</w:t>
      </w:r>
      <w:r w:rsidR="00450A7C" w:rsidRPr="009045E6">
        <w:rPr>
          <w:b/>
          <w:strike/>
          <w:color w:val="0000FF"/>
        </w:rPr>
        <w:t>)</w:t>
      </w:r>
      <w:r w:rsidR="009045E6" w:rsidRPr="009045E6">
        <w:rPr>
          <w:b/>
          <w:color w:val="0000FF"/>
        </w:rPr>
        <w:t xml:space="preserve"> (Revogado pela Resolução – RDC nº 146, de 24 de março de 2017)</w:t>
      </w:r>
    </w:p>
    <w:p w14:paraId="0B7F1CAE" w14:textId="54DEB4E8" w:rsidR="00E83070" w:rsidRPr="009045E6" w:rsidRDefault="00E83070" w:rsidP="00D6087F">
      <w:pPr>
        <w:spacing w:after="200"/>
        <w:ind w:firstLine="567"/>
        <w:jc w:val="both"/>
        <w:rPr>
          <w:strike/>
          <w:color w:val="000000"/>
        </w:rPr>
      </w:pPr>
      <w:r w:rsidRPr="009045E6">
        <w:rPr>
          <w:strike/>
          <w:color w:val="000000"/>
        </w:rPr>
        <w:t xml:space="preserve">II – Subsidiar e ou emitir parecer técnico sobre ensaios clínicos envolvendo produtos para a saúde, com vistas a subsidiar o registro ou alterações pós-registro; </w:t>
      </w:r>
      <w:r w:rsidRPr="009045E6">
        <w:rPr>
          <w:b/>
          <w:strike/>
          <w:color w:val="0000FF"/>
        </w:rPr>
        <w:t>(Retificado no DOU nº 71, de 14 de abril de 2016)</w:t>
      </w:r>
      <w:r w:rsidR="00450A7C" w:rsidRPr="009045E6">
        <w:rPr>
          <w:b/>
          <w:strike/>
          <w:color w:val="0000FF"/>
        </w:rPr>
        <w:t xml:space="preserve"> (Revogada </w:t>
      </w:r>
      <w:r w:rsidR="00B96191">
        <w:rPr>
          <w:b/>
          <w:strike/>
          <w:color w:val="0000FF"/>
        </w:rPr>
        <w:t>pela Resolução – RDC nº 141, de 1º de março de 2017, sendo esta revogada pela Resolução – RDC nº 146, de 24 de março de 2017</w:t>
      </w:r>
      <w:r w:rsidR="00450A7C" w:rsidRPr="009045E6">
        <w:rPr>
          <w:b/>
          <w:strike/>
          <w:color w:val="0000FF"/>
        </w:rPr>
        <w:t>)</w:t>
      </w:r>
      <w:r w:rsidR="009045E6" w:rsidRPr="009045E6">
        <w:rPr>
          <w:b/>
          <w:color w:val="0000FF"/>
        </w:rPr>
        <w:t xml:space="preserve"> (Revogado pela Resolução – RDC nº 146, de 24 de março de 2017)</w:t>
      </w:r>
    </w:p>
    <w:p w14:paraId="267BEB7F" w14:textId="667D11D6" w:rsidR="00E83070" w:rsidRPr="009045E6" w:rsidRDefault="00E83070" w:rsidP="00D6087F">
      <w:pPr>
        <w:spacing w:after="200"/>
        <w:ind w:firstLine="567"/>
        <w:jc w:val="both"/>
        <w:rPr>
          <w:strike/>
          <w:color w:val="000000"/>
        </w:rPr>
      </w:pPr>
      <w:r w:rsidRPr="009045E6">
        <w:rPr>
          <w:strike/>
          <w:color w:val="000000"/>
        </w:rPr>
        <w:t xml:space="preserve">III – Avaliar tecnicamente as solicitações de licenciamento de importação de produtos destinados às pesquisa clínicas envolvendo produtos para a saúde previamente aprovadas pela ANVISA; </w:t>
      </w:r>
      <w:r w:rsidRPr="009045E6">
        <w:rPr>
          <w:b/>
          <w:strike/>
          <w:color w:val="0000FF"/>
        </w:rPr>
        <w:t>(Retificado no DOU nº 71, de 14 de abril de 2016)</w:t>
      </w:r>
      <w:r w:rsidR="00450A7C" w:rsidRPr="009045E6">
        <w:rPr>
          <w:b/>
          <w:strike/>
          <w:color w:val="0000FF"/>
        </w:rPr>
        <w:t xml:space="preserve"> (Revogada </w:t>
      </w:r>
      <w:r w:rsidR="00B96191">
        <w:rPr>
          <w:b/>
          <w:strike/>
          <w:color w:val="0000FF"/>
        </w:rPr>
        <w:t>pela Resolução – RDC nº 141, de 1º de março de 2017, sendo esta revogada pela Resolução – RDC nº 146, de 24 de março de 2017</w:t>
      </w:r>
      <w:r w:rsidR="00450A7C" w:rsidRPr="009045E6">
        <w:rPr>
          <w:b/>
          <w:strike/>
          <w:color w:val="0000FF"/>
        </w:rPr>
        <w:t>)</w:t>
      </w:r>
      <w:r w:rsidR="009045E6" w:rsidRPr="009045E6">
        <w:rPr>
          <w:b/>
          <w:color w:val="0000FF"/>
        </w:rPr>
        <w:t xml:space="preserve"> (Revogado pela Resolução – RDC nº 146, de 24 de março de 2017)</w:t>
      </w:r>
    </w:p>
    <w:p w14:paraId="7B062805" w14:textId="265A2CA9" w:rsidR="00E83070" w:rsidRPr="009045E6" w:rsidRDefault="00E83070" w:rsidP="00D6087F">
      <w:pPr>
        <w:spacing w:after="200"/>
        <w:ind w:firstLine="567"/>
        <w:jc w:val="both"/>
        <w:rPr>
          <w:strike/>
          <w:color w:val="000000"/>
        </w:rPr>
      </w:pPr>
      <w:r w:rsidRPr="009045E6">
        <w:rPr>
          <w:strike/>
          <w:color w:val="000000"/>
        </w:rPr>
        <w:t xml:space="preserve">IV – Coordenar e realizar atividades de inspeção em Boas Práticas Clínicas em projetos de pesquisa clínica relacionados a produtos para a saúde; e </w:t>
      </w:r>
      <w:r w:rsidRPr="009045E6">
        <w:rPr>
          <w:b/>
          <w:strike/>
          <w:color w:val="0000FF"/>
        </w:rPr>
        <w:t>(Retificado no DOU nº 71, de 14 de abril de 2016)</w:t>
      </w:r>
      <w:r w:rsidR="00450A7C" w:rsidRPr="009045E6">
        <w:rPr>
          <w:b/>
          <w:strike/>
          <w:color w:val="0000FF"/>
        </w:rPr>
        <w:t xml:space="preserve"> (Revogada </w:t>
      </w:r>
      <w:r w:rsidR="00B96191">
        <w:rPr>
          <w:b/>
          <w:strike/>
          <w:color w:val="0000FF"/>
        </w:rPr>
        <w:t>pela Resolução – RDC nº 141, de 1º de março de 2017, sendo esta revogada pela Resolução – RDC nº 146, de 24 de março de 2017</w:t>
      </w:r>
      <w:r w:rsidR="00450A7C" w:rsidRPr="009045E6">
        <w:rPr>
          <w:b/>
          <w:strike/>
          <w:color w:val="0000FF"/>
        </w:rPr>
        <w:t>)</w:t>
      </w:r>
      <w:r w:rsidR="009045E6" w:rsidRPr="009045E6">
        <w:rPr>
          <w:b/>
          <w:color w:val="0000FF"/>
        </w:rPr>
        <w:t xml:space="preserve"> (Revogado pela Resolução – RDC nº 146, de 24 de março de 2017)</w:t>
      </w:r>
    </w:p>
    <w:p w14:paraId="363A538F" w14:textId="21222B90" w:rsidR="00E83070" w:rsidRPr="009045E6" w:rsidRDefault="00E83070" w:rsidP="00D6087F">
      <w:pPr>
        <w:spacing w:after="200"/>
        <w:ind w:firstLine="567"/>
        <w:jc w:val="both"/>
        <w:rPr>
          <w:strike/>
          <w:color w:val="000000"/>
        </w:rPr>
      </w:pPr>
      <w:r w:rsidRPr="009045E6">
        <w:rPr>
          <w:strike/>
          <w:color w:val="000000"/>
        </w:rPr>
        <w:t>V – Interagir com instituições de ciência e tecnologia, governamentais e não governamentais, nacionais e internacionais, órgãos afins do Ministério da Saúde e demais órgãos da Administração Federal, Estaduais e Municipais para desenvolvimento de atividades relativas a pesquisas clínicas envolvendo produtos para a saúde.</w:t>
      </w:r>
      <w:r w:rsidRPr="009045E6">
        <w:rPr>
          <w:b/>
          <w:strike/>
          <w:color w:val="0000FF"/>
        </w:rPr>
        <w:t xml:space="preserve"> (Retificado no DOU nº 71, de 14 de abril de 2016)</w:t>
      </w:r>
      <w:r w:rsidR="00450A7C" w:rsidRPr="009045E6">
        <w:rPr>
          <w:b/>
          <w:strike/>
          <w:color w:val="0000FF"/>
        </w:rPr>
        <w:t xml:space="preserve"> (Revogada </w:t>
      </w:r>
      <w:r w:rsidR="00B96191">
        <w:rPr>
          <w:b/>
          <w:strike/>
          <w:color w:val="0000FF"/>
        </w:rPr>
        <w:t>pela Resolução – RDC nº 141, de 1º de março de 2017, sendo esta revogada pela Resolução – RDC nº 146, de 24 de março de 2017</w:t>
      </w:r>
      <w:r w:rsidR="00450A7C" w:rsidRPr="009045E6">
        <w:rPr>
          <w:b/>
          <w:strike/>
          <w:color w:val="0000FF"/>
        </w:rPr>
        <w:t>)</w:t>
      </w:r>
      <w:r w:rsidR="009045E6" w:rsidRPr="009045E6">
        <w:rPr>
          <w:b/>
          <w:color w:val="0000FF"/>
        </w:rPr>
        <w:t xml:space="preserve"> (Revogado pela Resolução – RDC nº 146, de 24 de março de 2017)</w:t>
      </w:r>
    </w:p>
    <w:p w14:paraId="0C6B7120" w14:textId="77777777" w:rsidR="00E83070" w:rsidRPr="00222254" w:rsidRDefault="00E83070" w:rsidP="00D6087F">
      <w:pPr>
        <w:spacing w:after="200"/>
        <w:jc w:val="center"/>
        <w:rPr>
          <w:b/>
          <w:color w:val="000000"/>
        </w:rPr>
      </w:pPr>
      <w:r w:rsidRPr="00222254">
        <w:rPr>
          <w:b/>
          <w:color w:val="000000"/>
        </w:rPr>
        <w:t>Subseção II</w:t>
      </w:r>
    </w:p>
    <w:p w14:paraId="07083909" w14:textId="516B7E65" w:rsidR="009045E6" w:rsidRPr="009045E6" w:rsidRDefault="009045E6" w:rsidP="00D6087F">
      <w:pPr>
        <w:spacing w:after="200"/>
        <w:jc w:val="center"/>
        <w:rPr>
          <w:strike/>
          <w:color w:val="000000"/>
        </w:rPr>
      </w:pPr>
      <w:r w:rsidRPr="009045E6">
        <w:rPr>
          <w:b/>
          <w:color w:val="0000FF"/>
        </w:rPr>
        <w:t>(Revogado pela Resolução – RDC nº 146, de 24 de março de 2017)</w:t>
      </w:r>
    </w:p>
    <w:p w14:paraId="0BF270B4" w14:textId="23DCD27E" w:rsidR="00E83070" w:rsidRPr="009045E6" w:rsidRDefault="00E83070" w:rsidP="00D6087F">
      <w:pPr>
        <w:spacing w:after="200"/>
        <w:ind w:firstLine="567"/>
        <w:jc w:val="both"/>
        <w:rPr>
          <w:strike/>
          <w:color w:val="000000"/>
        </w:rPr>
      </w:pPr>
      <w:r w:rsidRPr="00222254">
        <w:rPr>
          <w:color w:val="000000"/>
        </w:rPr>
        <w:t xml:space="preserve">Art. 125. </w:t>
      </w:r>
      <w:r w:rsidR="009045E6" w:rsidRPr="009045E6">
        <w:rPr>
          <w:b/>
          <w:color w:val="0000FF"/>
        </w:rPr>
        <w:t>(Revogado pela Resolução – RDC nº 146, de 24 de março de 2017)</w:t>
      </w:r>
    </w:p>
    <w:p w14:paraId="6B1EFB2E" w14:textId="77777777" w:rsidR="00222254" w:rsidRDefault="00222254" w:rsidP="00D6087F">
      <w:pPr>
        <w:spacing w:after="200"/>
        <w:jc w:val="center"/>
        <w:rPr>
          <w:b/>
          <w:strike/>
          <w:color w:val="000000"/>
        </w:rPr>
      </w:pPr>
    </w:p>
    <w:p w14:paraId="3EB0F2FC" w14:textId="635C686D" w:rsidR="001A0212" w:rsidRPr="00222254" w:rsidRDefault="001A0212" w:rsidP="00D6087F">
      <w:pPr>
        <w:spacing w:after="200"/>
        <w:jc w:val="center"/>
        <w:rPr>
          <w:b/>
          <w:color w:val="000000"/>
        </w:rPr>
      </w:pPr>
      <w:r w:rsidRPr="00222254">
        <w:rPr>
          <w:b/>
          <w:color w:val="000000"/>
        </w:rPr>
        <w:lastRenderedPageBreak/>
        <w:t>Subseção III</w:t>
      </w:r>
    </w:p>
    <w:p w14:paraId="00B0817B" w14:textId="24233259" w:rsidR="00EA08C8" w:rsidRPr="009045E6" w:rsidRDefault="00EA08C8" w:rsidP="00D6087F">
      <w:pPr>
        <w:spacing w:after="200"/>
        <w:jc w:val="center"/>
        <w:rPr>
          <w:b/>
          <w:strike/>
          <w:color w:val="000000"/>
        </w:rPr>
      </w:pPr>
      <w:r>
        <w:rPr>
          <w:b/>
          <w:color w:val="0000FF"/>
        </w:rPr>
        <w:t>(Revogada</w:t>
      </w:r>
      <w:r w:rsidRPr="009045E6">
        <w:rPr>
          <w:b/>
          <w:color w:val="0000FF"/>
        </w:rPr>
        <w:t xml:space="preserve"> pela Resolução – RDC nº 146, de 24 de março de 2017)</w:t>
      </w:r>
    </w:p>
    <w:p w14:paraId="36EAD674" w14:textId="754F3AEC" w:rsidR="001A0212" w:rsidRPr="009045E6" w:rsidRDefault="001A0212" w:rsidP="00D6087F">
      <w:pPr>
        <w:spacing w:after="200"/>
        <w:ind w:firstLine="567"/>
        <w:jc w:val="both"/>
        <w:rPr>
          <w:strike/>
          <w:color w:val="000000"/>
        </w:rPr>
      </w:pPr>
      <w:r w:rsidRPr="00222254">
        <w:rPr>
          <w:color w:val="000000"/>
        </w:rPr>
        <w:t xml:space="preserve">Art. 126. </w:t>
      </w:r>
      <w:r w:rsidR="009045E6" w:rsidRPr="009045E6">
        <w:rPr>
          <w:b/>
          <w:color w:val="0000FF"/>
        </w:rPr>
        <w:t>(Revogado pela Resolução – RDC nº 146, de 24 de março de 2017)</w:t>
      </w:r>
    </w:p>
    <w:p w14:paraId="70CD3E70" w14:textId="7B947195" w:rsidR="00C77E3C" w:rsidRPr="00222254" w:rsidRDefault="00C77E3C" w:rsidP="00D6087F">
      <w:pPr>
        <w:spacing w:after="200"/>
        <w:jc w:val="center"/>
        <w:rPr>
          <w:b/>
        </w:rPr>
      </w:pPr>
      <w:r w:rsidRPr="00222254">
        <w:rPr>
          <w:b/>
        </w:rPr>
        <w:t>Subseção IV</w:t>
      </w:r>
    </w:p>
    <w:p w14:paraId="60DD0D38" w14:textId="39EE7876" w:rsidR="00450A7C" w:rsidRPr="009045E6" w:rsidRDefault="00222254" w:rsidP="00D6087F">
      <w:pPr>
        <w:spacing w:after="200"/>
        <w:jc w:val="center"/>
        <w:rPr>
          <w:b/>
          <w:strike/>
        </w:rPr>
      </w:pPr>
      <w:r>
        <w:rPr>
          <w:b/>
          <w:color w:val="0000FF"/>
        </w:rPr>
        <w:t>(Revogada</w:t>
      </w:r>
      <w:r w:rsidR="009045E6" w:rsidRPr="009045E6">
        <w:rPr>
          <w:b/>
          <w:color w:val="0000FF"/>
        </w:rPr>
        <w:t xml:space="preserve"> pela Resolução – RDC nº 146, de 24 de março de 2017)</w:t>
      </w:r>
    </w:p>
    <w:p w14:paraId="1B51026D" w14:textId="36F27DD9" w:rsidR="00C77E3C" w:rsidRPr="009045E6" w:rsidRDefault="00C77E3C" w:rsidP="00D6087F">
      <w:pPr>
        <w:spacing w:after="200"/>
        <w:ind w:firstLine="567"/>
        <w:jc w:val="both"/>
        <w:rPr>
          <w:strike/>
        </w:rPr>
      </w:pPr>
      <w:r w:rsidRPr="00222254">
        <w:t>Art. 127</w:t>
      </w:r>
      <w:r w:rsidR="009045E6" w:rsidRPr="00222254">
        <w:rPr>
          <w:b/>
          <w:color w:val="0000FF"/>
        </w:rPr>
        <w:t xml:space="preserve"> (</w:t>
      </w:r>
      <w:r w:rsidR="009045E6" w:rsidRPr="009045E6">
        <w:rPr>
          <w:b/>
          <w:color w:val="0000FF"/>
        </w:rPr>
        <w:t>Revogado pela Resolução – RDC nº 146, de 24 de março de 2017)</w:t>
      </w:r>
    </w:p>
    <w:p w14:paraId="77CE9D5F" w14:textId="77777777" w:rsidR="00C77E3C" w:rsidRPr="00222254" w:rsidRDefault="00C77E3C" w:rsidP="00D6087F">
      <w:pPr>
        <w:spacing w:after="200"/>
        <w:jc w:val="center"/>
        <w:rPr>
          <w:b/>
          <w:color w:val="000000"/>
        </w:rPr>
      </w:pPr>
      <w:r w:rsidRPr="00222254">
        <w:rPr>
          <w:b/>
          <w:color w:val="000000"/>
        </w:rPr>
        <w:t>Subseção V</w:t>
      </w:r>
    </w:p>
    <w:p w14:paraId="42518644" w14:textId="3CA1C555" w:rsidR="009045E6" w:rsidRPr="009045E6" w:rsidRDefault="00222254" w:rsidP="00D6087F">
      <w:pPr>
        <w:spacing w:after="200"/>
        <w:jc w:val="center"/>
        <w:rPr>
          <w:b/>
          <w:strike/>
          <w:color w:val="000000"/>
        </w:rPr>
      </w:pPr>
      <w:r>
        <w:rPr>
          <w:b/>
          <w:color w:val="0000FF"/>
        </w:rPr>
        <w:t>(Revogada</w:t>
      </w:r>
      <w:r w:rsidR="009045E6" w:rsidRPr="009045E6">
        <w:rPr>
          <w:b/>
          <w:color w:val="0000FF"/>
        </w:rPr>
        <w:t xml:space="preserve"> pela Resolução – RDC nº 146, de 24 de março de 2017)</w:t>
      </w:r>
    </w:p>
    <w:p w14:paraId="489C6351" w14:textId="58C2B55A" w:rsidR="00C77E3C" w:rsidRPr="009045E6" w:rsidRDefault="00C77E3C" w:rsidP="00D6087F">
      <w:pPr>
        <w:spacing w:after="200"/>
        <w:ind w:firstLine="567"/>
        <w:jc w:val="both"/>
        <w:rPr>
          <w:strike/>
          <w:color w:val="000000"/>
        </w:rPr>
      </w:pPr>
      <w:r w:rsidRPr="00222254">
        <w:rPr>
          <w:color w:val="000000"/>
        </w:rPr>
        <w:t xml:space="preserve">Art. 128. </w:t>
      </w:r>
      <w:r w:rsidR="009045E6" w:rsidRPr="009045E6">
        <w:rPr>
          <w:b/>
          <w:color w:val="0000FF"/>
        </w:rPr>
        <w:t>(Revogado pela Resolução – RDC nº 146, de 24 de março de 2017)</w:t>
      </w:r>
    </w:p>
    <w:p w14:paraId="3B92BEFC" w14:textId="77777777" w:rsidR="00C77E3C" w:rsidRPr="00222254" w:rsidRDefault="00C77E3C" w:rsidP="00D6087F">
      <w:pPr>
        <w:spacing w:after="200"/>
        <w:jc w:val="center"/>
        <w:rPr>
          <w:b/>
        </w:rPr>
      </w:pPr>
      <w:r w:rsidRPr="00222254">
        <w:rPr>
          <w:b/>
        </w:rPr>
        <w:t>Seção III</w:t>
      </w:r>
    </w:p>
    <w:p w14:paraId="0C8452D6" w14:textId="68F8FA48" w:rsidR="009045E6" w:rsidRPr="009045E6" w:rsidRDefault="00222254" w:rsidP="00D6087F">
      <w:pPr>
        <w:spacing w:after="200"/>
        <w:jc w:val="center"/>
        <w:rPr>
          <w:b/>
          <w:strike/>
        </w:rPr>
      </w:pPr>
      <w:r>
        <w:rPr>
          <w:b/>
          <w:color w:val="0000FF"/>
        </w:rPr>
        <w:t>(Revogada</w:t>
      </w:r>
      <w:r w:rsidR="009045E6" w:rsidRPr="009045E6">
        <w:rPr>
          <w:b/>
          <w:color w:val="0000FF"/>
        </w:rPr>
        <w:t xml:space="preserve"> pela Resolução – RDC nº 146, de 24 de março de 2017)</w:t>
      </w:r>
    </w:p>
    <w:p w14:paraId="4998F6B5" w14:textId="5C4E9F96" w:rsidR="00C77E3C" w:rsidRPr="009045E6" w:rsidRDefault="00C77E3C" w:rsidP="00D6087F">
      <w:pPr>
        <w:spacing w:after="200"/>
        <w:ind w:firstLine="567"/>
        <w:jc w:val="both"/>
        <w:rPr>
          <w:strike/>
        </w:rPr>
      </w:pPr>
      <w:r w:rsidRPr="00222254">
        <w:t xml:space="preserve">Art. 129. </w:t>
      </w:r>
      <w:r w:rsidR="009045E6" w:rsidRPr="009045E6">
        <w:rPr>
          <w:b/>
          <w:color w:val="0000FF"/>
        </w:rPr>
        <w:t>(Revogado pela Resolução – RDC nº 146, de 24 de março de 2017)</w:t>
      </w:r>
    </w:p>
    <w:p w14:paraId="30F9D694" w14:textId="77777777" w:rsidR="00900639" w:rsidRPr="00222254" w:rsidRDefault="00900639" w:rsidP="00D6087F">
      <w:pPr>
        <w:spacing w:after="200"/>
        <w:jc w:val="center"/>
        <w:rPr>
          <w:b/>
        </w:rPr>
      </w:pPr>
      <w:r w:rsidRPr="00222254">
        <w:rPr>
          <w:b/>
        </w:rPr>
        <w:t>Subseção I</w:t>
      </w:r>
    </w:p>
    <w:p w14:paraId="75DA5E9E" w14:textId="0FB0F806" w:rsidR="009045E6" w:rsidRPr="009045E6" w:rsidRDefault="009045E6" w:rsidP="00D6087F">
      <w:pPr>
        <w:spacing w:after="200"/>
        <w:jc w:val="center"/>
        <w:rPr>
          <w:b/>
          <w:strike/>
          <w:color w:val="000000"/>
        </w:rPr>
      </w:pPr>
      <w:r w:rsidRPr="009045E6">
        <w:rPr>
          <w:b/>
          <w:color w:val="0000FF"/>
        </w:rPr>
        <w:t>(Revogado pela Resolução – RDC nº 146, de 24 de março de 2017)</w:t>
      </w:r>
    </w:p>
    <w:p w14:paraId="5DFD31C2" w14:textId="1327C391" w:rsidR="00900639" w:rsidRPr="009045E6" w:rsidRDefault="00900639" w:rsidP="00D6087F">
      <w:pPr>
        <w:spacing w:after="200"/>
        <w:ind w:firstLine="567"/>
        <w:jc w:val="both"/>
        <w:rPr>
          <w:strike/>
          <w:color w:val="000000"/>
        </w:rPr>
      </w:pPr>
      <w:r w:rsidRPr="00222254">
        <w:rPr>
          <w:color w:val="000000"/>
        </w:rPr>
        <w:t xml:space="preserve">Art. 130. </w:t>
      </w:r>
      <w:r w:rsidR="009045E6" w:rsidRPr="009045E6">
        <w:rPr>
          <w:b/>
          <w:color w:val="0000FF"/>
        </w:rPr>
        <w:t>(Revogado pela Resolução – RDC nº 146, de 24 de março de 2017)</w:t>
      </w:r>
    </w:p>
    <w:p w14:paraId="134A4908" w14:textId="77777777" w:rsidR="00900639" w:rsidRPr="006B29E2" w:rsidRDefault="00900639" w:rsidP="00D6087F">
      <w:pPr>
        <w:spacing w:after="200"/>
        <w:jc w:val="center"/>
        <w:rPr>
          <w:b/>
          <w:color w:val="000000"/>
        </w:rPr>
      </w:pPr>
      <w:r w:rsidRPr="006B29E2">
        <w:rPr>
          <w:b/>
          <w:color w:val="000000"/>
        </w:rPr>
        <w:t>Seção IV</w:t>
      </w:r>
    </w:p>
    <w:p w14:paraId="23E07DD1" w14:textId="77777777" w:rsidR="00900639" w:rsidRPr="006B29E2" w:rsidRDefault="00900639" w:rsidP="00D6087F">
      <w:pPr>
        <w:spacing w:after="200"/>
        <w:jc w:val="center"/>
        <w:rPr>
          <w:b/>
          <w:color w:val="000000"/>
        </w:rPr>
      </w:pPr>
      <w:r w:rsidRPr="006B29E2">
        <w:rPr>
          <w:b/>
          <w:color w:val="000000"/>
        </w:rPr>
        <w:t>Da Gerência-Geral de Regulamentação e Boas Práticas Regulatórias</w:t>
      </w:r>
    </w:p>
    <w:p w14:paraId="76478075" w14:textId="77777777" w:rsidR="00900639" w:rsidRPr="008258DF" w:rsidRDefault="00900639" w:rsidP="00D6087F">
      <w:pPr>
        <w:spacing w:after="200"/>
        <w:ind w:firstLine="567"/>
        <w:jc w:val="both"/>
        <w:rPr>
          <w:color w:val="000000"/>
        </w:rPr>
      </w:pPr>
      <w:r w:rsidRPr="008258DF">
        <w:rPr>
          <w:color w:val="000000"/>
        </w:rPr>
        <w:t xml:space="preserve">Art. 131. São competências da Gerência-Geral de Regulamentação e Boas Práticas Regulatórias: </w:t>
      </w:r>
    </w:p>
    <w:p w14:paraId="3017F7EC" w14:textId="77777777" w:rsidR="00900639" w:rsidRPr="008258DF" w:rsidRDefault="00900639" w:rsidP="00D6087F">
      <w:pPr>
        <w:spacing w:after="200"/>
        <w:ind w:firstLine="567"/>
        <w:jc w:val="both"/>
        <w:rPr>
          <w:color w:val="000000"/>
        </w:rPr>
      </w:pPr>
      <w:r w:rsidRPr="008258DF">
        <w:rPr>
          <w:color w:val="000000"/>
        </w:rPr>
        <w:t xml:space="preserve">I – coordenar, acompanhar e avaliar a execução das atividades das unidades diretamente subordinadas; </w:t>
      </w:r>
    </w:p>
    <w:p w14:paraId="31A40497" w14:textId="6EB895A6" w:rsidR="00B24079" w:rsidRDefault="00B24079" w:rsidP="00D6087F">
      <w:pPr>
        <w:spacing w:after="200"/>
        <w:ind w:firstLine="567"/>
        <w:jc w:val="both"/>
        <w:rPr>
          <w:color w:val="000000"/>
        </w:rPr>
      </w:pPr>
      <w:r>
        <w:rPr>
          <w:color w:val="000000"/>
        </w:rPr>
        <w:t xml:space="preserve">II – propor e conduzir ações de promoção das boas práticas regulatórias nos processos de regulamentação, visando a melhoria da qualidade regulatória da Anvisa; </w:t>
      </w:r>
      <w:r w:rsidRPr="00B24079">
        <w:rPr>
          <w:b/>
          <w:color w:val="0000FF"/>
        </w:rPr>
        <w:t>(Redação dada pela Resolução – RDC nº 165, de 14 de julho de 2017)</w:t>
      </w:r>
    </w:p>
    <w:p w14:paraId="7C50F2E3" w14:textId="5DC811F2" w:rsidR="00B24079" w:rsidRDefault="00B24079" w:rsidP="00D6087F">
      <w:pPr>
        <w:spacing w:after="200"/>
        <w:ind w:firstLine="567"/>
        <w:jc w:val="both"/>
        <w:rPr>
          <w:color w:val="000000"/>
        </w:rPr>
      </w:pPr>
      <w:r>
        <w:rPr>
          <w:color w:val="000000"/>
        </w:rPr>
        <w:t xml:space="preserve">III – conduzir a execução das atividades das unidades subordinadas no processo de construção da Agenda Regulatória e apresentar proposta à Diretoria Colegiada; </w:t>
      </w:r>
      <w:r w:rsidRPr="00B24079">
        <w:rPr>
          <w:b/>
          <w:color w:val="0000FF"/>
        </w:rPr>
        <w:t>(Redação dada pela Resolução – RDC nº 165, de 14 de julho de 2017)</w:t>
      </w:r>
    </w:p>
    <w:p w14:paraId="4882ED18" w14:textId="4FC2F3D0" w:rsidR="00B24079" w:rsidRDefault="00B24079" w:rsidP="00D6087F">
      <w:pPr>
        <w:spacing w:after="200"/>
        <w:ind w:firstLine="567"/>
        <w:jc w:val="both"/>
        <w:rPr>
          <w:color w:val="000000"/>
        </w:rPr>
      </w:pPr>
      <w:r>
        <w:rPr>
          <w:color w:val="000000"/>
        </w:rPr>
        <w:lastRenderedPageBreak/>
        <w:t>IV – gerir a execução das atividades das unidades subordinadas na construção, monitoramento e avaliação do planejamento regulatório;</w:t>
      </w:r>
      <w:r w:rsidRPr="00B24079">
        <w:rPr>
          <w:b/>
          <w:color w:val="0000FF"/>
        </w:rPr>
        <w:t xml:space="preserve"> (Redação dada pela Resolução – RDC nº 165, de 14 de julho de 2017)</w:t>
      </w:r>
    </w:p>
    <w:p w14:paraId="61CE8AA8" w14:textId="05105E3D" w:rsidR="00B24079" w:rsidRDefault="00B24079" w:rsidP="00D6087F">
      <w:pPr>
        <w:spacing w:after="200"/>
        <w:ind w:firstLine="567"/>
        <w:jc w:val="both"/>
        <w:rPr>
          <w:color w:val="000000"/>
        </w:rPr>
      </w:pPr>
      <w:r>
        <w:rPr>
          <w:color w:val="000000"/>
        </w:rPr>
        <w:t xml:space="preserve">V – coordenar a execução das atividades das unidades subordinadas na gestão do processo regulatório da Agência; </w:t>
      </w:r>
      <w:r w:rsidRPr="00B24079">
        <w:rPr>
          <w:b/>
          <w:color w:val="0000FF"/>
        </w:rPr>
        <w:t>(Redação dada pela Resolução – RDC nº 165, de 14 de julho de 2017)</w:t>
      </w:r>
    </w:p>
    <w:p w14:paraId="4BAA402C" w14:textId="5FFBFE4F" w:rsidR="00B24079" w:rsidRDefault="00B24079" w:rsidP="00D6087F">
      <w:pPr>
        <w:spacing w:after="200"/>
        <w:ind w:firstLine="567"/>
        <w:jc w:val="both"/>
        <w:rPr>
          <w:color w:val="000000"/>
        </w:rPr>
      </w:pPr>
      <w:r>
        <w:rPr>
          <w:color w:val="000000"/>
        </w:rPr>
        <w:t xml:space="preserve">VI – coordenar a execução das ações das unidades subordinadas na promoção e realização das atividades de análises de impacto regulatório; </w:t>
      </w:r>
      <w:r w:rsidRPr="00B24079">
        <w:rPr>
          <w:b/>
          <w:color w:val="0000FF"/>
        </w:rPr>
        <w:t>(Redação dada pela Resolução – RDC nº 165, de 14 de julho de 2017)</w:t>
      </w:r>
    </w:p>
    <w:p w14:paraId="5D6CBC76" w14:textId="0906C1E0" w:rsidR="00B24079" w:rsidRDefault="00B24079" w:rsidP="00D6087F">
      <w:pPr>
        <w:spacing w:after="200"/>
        <w:ind w:firstLine="567"/>
        <w:jc w:val="both"/>
        <w:rPr>
          <w:color w:val="000000"/>
        </w:rPr>
      </w:pPr>
      <w:r>
        <w:rPr>
          <w:color w:val="000000"/>
        </w:rPr>
        <w:t>VII – conduzir ações de promoção da participação social e transparência, para melhorar o processo de comunicação, consulta e engajamento do público interessado e das partes afetadas pela atuação regulatória da Anvisa;</w:t>
      </w:r>
      <w:r w:rsidRPr="00B24079">
        <w:rPr>
          <w:b/>
          <w:color w:val="0000FF"/>
        </w:rPr>
        <w:t xml:space="preserve"> (Redação dada pela Resolução – RDC nº 165, de 14 de julho de 2017)</w:t>
      </w:r>
    </w:p>
    <w:p w14:paraId="42C8D6CA" w14:textId="69A28817" w:rsidR="00B24079" w:rsidRPr="00B24079" w:rsidRDefault="00B24079" w:rsidP="00D6087F">
      <w:pPr>
        <w:spacing w:after="200"/>
        <w:ind w:firstLine="567"/>
        <w:jc w:val="both"/>
        <w:rPr>
          <w:color w:val="000000"/>
        </w:rPr>
      </w:pPr>
      <w:r>
        <w:rPr>
          <w:color w:val="000000"/>
        </w:rPr>
        <w:t>VIII - propor e adotar estratégias para o desenvolvimento e a implementação de ações e práticas de acompanhamento e análise de mercado, de assessoramento econômico e de simplificação administrativa.</w:t>
      </w:r>
      <w:r w:rsidRPr="00B24079">
        <w:rPr>
          <w:b/>
          <w:color w:val="0000FF"/>
        </w:rPr>
        <w:t xml:space="preserve"> (Redação dada pela Resolução – RDC nº 165, de 14 de julho de 2017)</w:t>
      </w:r>
    </w:p>
    <w:p w14:paraId="60349077" w14:textId="77777777" w:rsidR="00900639" w:rsidRPr="008258DF" w:rsidRDefault="00900639" w:rsidP="00D6087F">
      <w:pPr>
        <w:spacing w:after="200"/>
        <w:ind w:firstLine="567"/>
        <w:jc w:val="both"/>
        <w:rPr>
          <w:color w:val="000000"/>
        </w:rPr>
      </w:pPr>
      <w:r w:rsidRPr="008258DF">
        <w:rPr>
          <w:color w:val="000000"/>
        </w:rPr>
        <w:t xml:space="preserve">IX – promover a compilação e a consolidação da regulamentação técnica editada pela Anvisa, em articulação com as unidades organizacionais e segundo as diretrizes estabelecidas no âmbito da Agência; </w:t>
      </w:r>
    </w:p>
    <w:p w14:paraId="5B97085C" w14:textId="77777777" w:rsidR="00900639" w:rsidRPr="008258DF" w:rsidRDefault="00900639" w:rsidP="00D6087F">
      <w:pPr>
        <w:spacing w:after="200"/>
        <w:ind w:firstLine="567"/>
        <w:jc w:val="both"/>
        <w:rPr>
          <w:color w:val="000000"/>
        </w:rPr>
      </w:pPr>
      <w:r w:rsidRPr="008258DF">
        <w:rPr>
          <w:color w:val="000000"/>
        </w:rPr>
        <w:t xml:space="preserve">X – acompanhar e avaliar o cumprimento de boas práticas regulatórias nos processos de regulamentação técnica da Anvisa; </w:t>
      </w:r>
    </w:p>
    <w:p w14:paraId="4C28972D" w14:textId="77777777" w:rsidR="00900639" w:rsidRPr="008258DF" w:rsidRDefault="00900639" w:rsidP="00D6087F">
      <w:pPr>
        <w:spacing w:after="200"/>
        <w:ind w:firstLine="567"/>
        <w:jc w:val="both"/>
        <w:rPr>
          <w:color w:val="000000"/>
        </w:rPr>
      </w:pPr>
      <w:r w:rsidRPr="008258DF">
        <w:rPr>
          <w:color w:val="000000"/>
        </w:rPr>
        <w:t>XI – propor estratégias e adotar ações voltadas ao aperfeiçoamento contínuo dos critérios, ferramentas, metodologias, rotinas e procedimentos para a melhoria da regulação sanitária no âmbito da Agência Nacional de Vigilância Sanitária; e</w:t>
      </w:r>
    </w:p>
    <w:p w14:paraId="4C3C6673" w14:textId="77777777" w:rsidR="00900639" w:rsidRPr="008258DF" w:rsidRDefault="00900639" w:rsidP="00D6087F">
      <w:pPr>
        <w:spacing w:after="200"/>
        <w:ind w:firstLine="567"/>
        <w:jc w:val="both"/>
        <w:rPr>
          <w:color w:val="000000"/>
        </w:rPr>
      </w:pPr>
      <w:r w:rsidRPr="008258DF">
        <w:rPr>
          <w:color w:val="000000"/>
        </w:rPr>
        <w:t>XII – promover análises de impacto regulatório, segundo necessidade, especificidade, e nível de complexidade estabelecidos no âmbito da Agência.</w:t>
      </w:r>
    </w:p>
    <w:p w14:paraId="44332018" w14:textId="77777777" w:rsidR="00900639" w:rsidRPr="00222254" w:rsidRDefault="00900639" w:rsidP="00D6087F">
      <w:pPr>
        <w:spacing w:after="200"/>
        <w:jc w:val="center"/>
        <w:rPr>
          <w:b/>
          <w:color w:val="000000"/>
        </w:rPr>
      </w:pPr>
      <w:r w:rsidRPr="00222254">
        <w:rPr>
          <w:b/>
          <w:color w:val="000000"/>
        </w:rPr>
        <w:t>Subseção I</w:t>
      </w:r>
    </w:p>
    <w:p w14:paraId="553403B7" w14:textId="763CEDA5" w:rsidR="00F224FC" w:rsidRPr="00F224FC" w:rsidRDefault="00F224FC" w:rsidP="00D6087F">
      <w:pPr>
        <w:spacing w:after="200"/>
        <w:jc w:val="center"/>
        <w:rPr>
          <w:b/>
          <w:strike/>
          <w:color w:val="000000"/>
        </w:rPr>
      </w:pPr>
      <w:r>
        <w:rPr>
          <w:b/>
          <w:color w:val="0000FF"/>
        </w:rPr>
        <w:t>(Revogada</w:t>
      </w:r>
      <w:r w:rsidRPr="00F224FC">
        <w:rPr>
          <w:b/>
          <w:color w:val="0000FF"/>
        </w:rPr>
        <w:t xml:space="preserve"> pela Resolução – RDC nº 165, de 14 de julho de 2017)</w:t>
      </w:r>
    </w:p>
    <w:p w14:paraId="0D3BB912" w14:textId="3560021F" w:rsidR="00900639" w:rsidRPr="00F224FC" w:rsidRDefault="00900639" w:rsidP="00D6087F">
      <w:pPr>
        <w:spacing w:after="200"/>
        <w:ind w:firstLine="567"/>
        <w:jc w:val="both"/>
        <w:rPr>
          <w:color w:val="000000"/>
        </w:rPr>
      </w:pPr>
      <w:r w:rsidRPr="00222254">
        <w:rPr>
          <w:color w:val="000000"/>
        </w:rPr>
        <w:t>Art. 132.</w:t>
      </w:r>
      <w:r w:rsidR="00F224FC" w:rsidRPr="00222254">
        <w:rPr>
          <w:color w:val="000000"/>
        </w:rPr>
        <w:t xml:space="preserve"> </w:t>
      </w:r>
      <w:r w:rsidR="00F224FC" w:rsidRPr="00F224FC">
        <w:rPr>
          <w:b/>
          <w:color w:val="0000FF"/>
        </w:rPr>
        <w:t>(Revogado pela Resolução – RDC nº 165, de 14 de julho de 2017)</w:t>
      </w:r>
    </w:p>
    <w:p w14:paraId="13EDD01C" w14:textId="77777777" w:rsidR="00900639" w:rsidRPr="006B29E2" w:rsidRDefault="00900639" w:rsidP="00D6087F">
      <w:pPr>
        <w:spacing w:after="200"/>
        <w:jc w:val="center"/>
        <w:rPr>
          <w:b/>
          <w:color w:val="000000"/>
        </w:rPr>
      </w:pPr>
      <w:r w:rsidRPr="006B29E2">
        <w:rPr>
          <w:b/>
          <w:color w:val="000000"/>
        </w:rPr>
        <w:t>Subseção II</w:t>
      </w:r>
    </w:p>
    <w:p w14:paraId="25557ECA" w14:textId="77777777" w:rsidR="00900639" w:rsidRPr="006B29E2" w:rsidRDefault="00900639" w:rsidP="00D6087F">
      <w:pPr>
        <w:spacing w:after="200"/>
        <w:jc w:val="center"/>
        <w:rPr>
          <w:b/>
          <w:color w:val="000000"/>
        </w:rPr>
      </w:pPr>
      <w:r w:rsidRPr="006B29E2">
        <w:rPr>
          <w:b/>
          <w:color w:val="000000"/>
        </w:rPr>
        <w:t>Da Gerência de Processos Regulatórios</w:t>
      </w:r>
    </w:p>
    <w:p w14:paraId="2F305611" w14:textId="2940FF6D" w:rsidR="00B24079" w:rsidRDefault="00B24079" w:rsidP="00D6087F">
      <w:pPr>
        <w:spacing w:after="200"/>
        <w:ind w:firstLine="567"/>
        <w:jc w:val="both"/>
        <w:rPr>
          <w:color w:val="000000"/>
        </w:rPr>
      </w:pPr>
      <w:r>
        <w:rPr>
          <w:color w:val="000000"/>
        </w:rPr>
        <w:lastRenderedPageBreak/>
        <w:t xml:space="preserve">Art. 133. São competências da Gerência de Processos Regulatórios: </w:t>
      </w:r>
      <w:r w:rsidRPr="00B24079">
        <w:rPr>
          <w:b/>
          <w:color w:val="0000FF"/>
        </w:rPr>
        <w:t>(Redação dada pela Resolução – RDC nº 165, de 14 de julho de 2017)</w:t>
      </w:r>
    </w:p>
    <w:p w14:paraId="6C62A908" w14:textId="680EA61C" w:rsidR="00B24079" w:rsidRDefault="00B24079" w:rsidP="00D6087F">
      <w:pPr>
        <w:spacing w:after="200"/>
        <w:ind w:firstLine="567"/>
        <w:jc w:val="both"/>
        <w:rPr>
          <w:color w:val="000000"/>
        </w:rPr>
      </w:pPr>
      <w:r>
        <w:rPr>
          <w:color w:val="000000"/>
        </w:rPr>
        <w:t>I – coordenar o processo de elaboração da Agenda Regulatória;</w:t>
      </w:r>
      <w:r w:rsidRPr="00B24079">
        <w:rPr>
          <w:b/>
          <w:color w:val="0000FF"/>
        </w:rPr>
        <w:t xml:space="preserve"> (Redação dada pela Resolução – RDC nº 165, de 14 de julho de 2017)</w:t>
      </w:r>
    </w:p>
    <w:p w14:paraId="1FFB9676" w14:textId="1507815A" w:rsidR="00B24079" w:rsidRDefault="00B24079" w:rsidP="00D6087F">
      <w:pPr>
        <w:spacing w:after="200"/>
        <w:ind w:firstLine="567"/>
        <w:jc w:val="both"/>
        <w:rPr>
          <w:color w:val="000000"/>
        </w:rPr>
      </w:pPr>
      <w:r>
        <w:rPr>
          <w:color w:val="000000"/>
        </w:rPr>
        <w:t xml:space="preserve">II – realizar ações necessárias à construção, monitoramento e avaliação do planejamento regulatório; </w:t>
      </w:r>
      <w:r w:rsidRPr="00B24079">
        <w:rPr>
          <w:b/>
          <w:color w:val="0000FF"/>
        </w:rPr>
        <w:t>(Redação dada pela Resolução – RDC nº 165, de 14 de julho de 2017)</w:t>
      </w:r>
    </w:p>
    <w:p w14:paraId="11C7FEC4" w14:textId="5BFA12DD" w:rsidR="00B24079" w:rsidRDefault="00B24079" w:rsidP="00D6087F">
      <w:pPr>
        <w:spacing w:after="200"/>
        <w:ind w:firstLine="567"/>
        <w:jc w:val="both"/>
        <w:rPr>
          <w:color w:val="000000"/>
        </w:rPr>
      </w:pPr>
      <w:r>
        <w:rPr>
          <w:color w:val="000000"/>
        </w:rPr>
        <w:t xml:space="preserve">III – executar atividades de apoio à gestão dos processos regulatórios da Anvisa, segundo princípios e diretrizes de boas práticas regulatórias; </w:t>
      </w:r>
      <w:r w:rsidRPr="00B24079">
        <w:rPr>
          <w:b/>
          <w:color w:val="0000FF"/>
        </w:rPr>
        <w:t>(Redação dada pela Resolução – RDC nº 165, de 14 de julho de 2017)</w:t>
      </w:r>
    </w:p>
    <w:p w14:paraId="40856D22" w14:textId="23B298D4" w:rsidR="00B24079" w:rsidRDefault="00B24079" w:rsidP="00D6087F">
      <w:pPr>
        <w:spacing w:after="200"/>
        <w:ind w:firstLine="567"/>
        <w:jc w:val="both"/>
        <w:rPr>
          <w:color w:val="000000"/>
        </w:rPr>
      </w:pPr>
      <w:r>
        <w:rPr>
          <w:color w:val="000000"/>
        </w:rPr>
        <w:t xml:space="preserve">IV – realizar atividades para o levantamento, a organização, a análise de dados e a divulgação de informações relativas aos processos de regulamentação da Anvisa; </w:t>
      </w:r>
      <w:r w:rsidRPr="00B24079">
        <w:rPr>
          <w:b/>
          <w:color w:val="0000FF"/>
        </w:rPr>
        <w:t>(Redação dada pela Resolução – RDC nº 165, de 14 de julho de 2017)</w:t>
      </w:r>
    </w:p>
    <w:p w14:paraId="59B89993" w14:textId="159DD01D" w:rsidR="00B24079" w:rsidRDefault="00B24079" w:rsidP="00D6087F">
      <w:pPr>
        <w:spacing w:after="200"/>
        <w:ind w:firstLine="567"/>
        <w:jc w:val="both"/>
        <w:rPr>
          <w:color w:val="000000"/>
        </w:rPr>
      </w:pPr>
      <w:r>
        <w:rPr>
          <w:color w:val="000000"/>
        </w:rPr>
        <w:t xml:space="preserve">V – acompanhar e apoiar as unidades organizacionais nos procedimentos de regulamentação e no preparo para a realização de audiências, consultas públicas e demais instrumentos de coleta de dados e informações relacionados a propostas de atuação regulatória da Anvisa, segundo princípios e diretrizes de boas práticas regulatórias; </w:t>
      </w:r>
      <w:r w:rsidRPr="00B24079">
        <w:rPr>
          <w:b/>
          <w:color w:val="0000FF"/>
        </w:rPr>
        <w:t>(Redação dada pela Resolução – RDC nº 165, de 14 de julho de 2017)</w:t>
      </w:r>
    </w:p>
    <w:p w14:paraId="19E88FA5" w14:textId="6245ACDE" w:rsidR="00B24079" w:rsidRDefault="00B24079" w:rsidP="00D6087F">
      <w:pPr>
        <w:spacing w:after="200"/>
        <w:ind w:firstLine="567"/>
        <w:jc w:val="both"/>
        <w:rPr>
          <w:color w:val="000000"/>
        </w:rPr>
      </w:pPr>
      <w:r>
        <w:rPr>
          <w:color w:val="000000"/>
        </w:rPr>
        <w:t xml:space="preserve">VI – promover a melhoria regulatória e avaliar o cumprimento das boas práticas regulatórias nos processos de regulamentação da Anvisa, no âmbito de suas atribuições; </w:t>
      </w:r>
      <w:r w:rsidRPr="00B24079">
        <w:rPr>
          <w:b/>
          <w:color w:val="0000FF"/>
        </w:rPr>
        <w:t>(Redação dada pela Resolução – RDC nº 165, de 14 de julho de 2017)</w:t>
      </w:r>
    </w:p>
    <w:p w14:paraId="09DB6E5C" w14:textId="2605B3AA" w:rsidR="00B24079" w:rsidRDefault="00B24079" w:rsidP="00D6087F">
      <w:pPr>
        <w:spacing w:after="200"/>
        <w:ind w:firstLine="567"/>
        <w:jc w:val="both"/>
        <w:rPr>
          <w:color w:val="000000"/>
        </w:rPr>
      </w:pPr>
      <w:r>
        <w:rPr>
          <w:color w:val="000000"/>
        </w:rPr>
        <w:t xml:space="preserve">VII – assistir as demais unidades da estrutura organizacional em processos de elaboração de atos normativos da Anvisa, auxiliando na identificação de atos relacionados passíveis de atualização ou revogação; </w:t>
      </w:r>
      <w:r w:rsidRPr="00B24079">
        <w:rPr>
          <w:b/>
          <w:color w:val="0000FF"/>
        </w:rPr>
        <w:t>(Redação dada pela Resolução – RDC nº 165, de 14 de julho de 2017)</w:t>
      </w:r>
    </w:p>
    <w:p w14:paraId="4225627D" w14:textId="43CA53A1" w:rsidR="00B24079" w:rsidRDefault="00B24079" w:rsidP="00D6087F">
      <w:pPr>
        <w:spacing w:after="200"/>
        <w:ind w:firstLine="567"/>
        <w:jc w:val="both"/>
        <w:rPr>
          <w:color w:val="000000"/>
        </w:rPr>
      </w:pPr>
      <w:r>
        <w:rPr>
          <w:color w:val="000000"/>
        </w:rPr>
        <w:t xml:space="preserve">VIII – desenvolver, implementar e sistematizar rotinas, procedimentos e metodologias de avaliação e monitoramento do estoque regulatório, segundo princípios e diretrizes de boas práticas regulatórias; </w:t>
      </w:r>
      <w:r w:rsidRPr="00B24079">
        <w:rPr>
          <w:b/>
          <w:color w:val="0000FF"/>
        </w:rPr>
        <w:t>(Redação dada pela Resolução – RDC nº 165, de 14 de julho de 2017)</w:t>
      </w:r>
    </w:p>
    <w:p w14:paraId="2F402F8D" w14:textId="43F71D48" w:rsidR="00B24079" w:rsidRDefault="00B24079" w:rsidP="00D6087F">
      <w:pPr>
        <w:spacing w:after="200"/>
        <w:ind w:firstLine="567"/>
        <w:jc w:val="both"/>
        <w:rPr>
          <w:color w:val="000000"/>
        </w:rPr>
      </w:pPr>
      <w:r>
        <w:rPr>
          <w:color w:val="000000"/>
        </w:rPr>
        <w:t xml:space="preserve">IX – promover medidas que contribuam para o acesso público à atos normativos editados pela Anvisa em articulação com as unidades organizacionais da Agência; </w:t>
      </w:r>
      <w:r w:rsidRPr="00B24079">
        <w:rPr>
          <w:b/>
          <w:color w:val="0000FF"/>
        </w:rPr>
        <w:t>(Redação dada pela Resolução – RDC nº 165, de 14 de julho de 2017)</w:t>
      </w:r>
    </w:p>
    <w:p w14:paraId="4C6CFB67" w14:textId="654A65BB" w:rsidR="00B24079" w:rsidRDefault="00B24079" w:rsidP="00D6087F">
      <w:pPr>
        <w:spacing w:after="200"/>
        <w:ind w:firstLine="567"/>
        <w:jc w:val="both"/>
        <w:rPr>
          <w:color w:val="000000"/>
        </w:rPr>
      </w:pPr>
      <w:r>
        <w:rPr>
          <w:color w:val="000000"/>
        </w:rPr>
        <w:t xml:space="preserve">X – desenvolver e adotar medidas para a compilação e consolidação de atos normativos editados pela Anvisa; e </w:t>
      </w:r>
      <w:r w:rsidRPr="00B24079">
        <w:rPr>
          <w:b/>
          <w:color w:val="0000FF"/>
        </w:rPr>
        <w:t>(Redação dada pela Resolução – RDC nº 165, de 14 de julho de 2017)</w:t>
      </w:r>
    </w:p>
    <w:p w14:paraId="0BF58DB1" w14:textId="722D975D" w:rsidR="00B24079" w:rsidRDefault="00B24079" w:rsidP="00D6087F">
      <w:pPr>
        <w:spacing w:after="200"/>
        <w:ind w:firstLine="567"/>
        <w:jc w:val="both"/>
      </w:pPr>
      <w:r>
        <w:rPr>
          <w:color w:val="000000"/>
        </w:rPr>
        <w:lastRenderedPageBreak/>
        <w:t>XI – propor e adotar estratégias e mecanismos para o acesso público de informações relativas aos processos de regulamentação da Anvisa, em articulação com as unidades organizacionais.</w:t>
      </w:r>
      <w:r>
        <w:t xml:space="preserve"> </w:t>
      </w:r>
      <w:r w:rsidRPr="00B24079">
        <w:rPr>
          <w:b/>
          <w:color w:val="0000FF"/>
        </w:rPr>
        <w:t>(Redação dada pela Resolução – RDC nº 165, de 14 de julho de 2017)</w:t>
      </w:r>
    </w:p>
    <w:p w14:paraId="7E68688A" w14:textId="77777777" w:rsidR="00900639" w:rsidRPr="006B29E2" w:rsidRDefault="00900639" w:rsidP="00D6087F">
      <w:pPr>
        <w:spacing w:after="200"/>
        <w:jc w:val="center"/>
        <w:rPr>
          <w:b/>
          <w:color w:val="000000"/>
        </w:rPr>
      </w:pPr>
      <w:r w:rsidRPr="006B29E2">
        <w:rPr>
          <w:b/>
          <w:color w:val="000000"/>
        </w:rPr>
        <w:t>Subseção III</w:t>
      </w:r>
    </w:p>
    <w:p w14:paraId="067F70F2" w14:textId="77777777" w:rsidR="00900639" w:rsidRPr="006B29E2" w:rsidRDefault="00900639" w:rsidP="00D6087F">
      <w:pPr>
        <w:spacing w:after="200"/>
        <w:jc w:val="center"/>
        <w:rPr>
          <w:b/>
          <w:color w:val="000000"/>
        </w:rPr>
      </w:pPr>
      <w:r w:rsidRPr="006B29E2">
        <w:rPr>
          <w:b/>
          <w:color w:val="000000"/>
        </w:rPr>
        <w:t>Da Gerência de Análise de Impacto Regulatório</w:t>
      </w:r>
    </w:p>
    <w:p w14:paraId="621C9C4C" w14:textId="77777777" w:rsidR="00900639" w:rsidRPr="008258DF" w:rsidRDefault="00900639" w:rsidP="00D6087F">
      <w:pPr>
        <w:spacing w:after="200"/>
        <w:ind w:firstLine="567"/>
        <w:jc w:val="both"/>
        <w:rPr>
          <w:color w:val="000000"/>
        </w:rPr>
      </w:pPr>
      <w:r w:rsidRPr="008258DF">
        <w:rPr>
          <w:color w:val="000000"/>
        </w:rPr>
        <w:t xml:space="preserve">Art. 134. São competências da Gerência de Análise de Impacto Regulatório: </w:t>
      </w:r>
    </w:p>
    <w:p w14:paraId="7EA50C23" w14:textId="77777777" w:rsidR="00900639" w:rsidRPr="008258DF" w:rsidRDefault="00900639" w:rsidP="00D6087F">
      <w:pPr>
        <w:spacing w:after="200"/>
        <w:ind w:firstLine="567"/>
        <w:jc w:val="both"/>
        <w:rPr>
          <w:color w:val="000000"/>
        </w:rPr>
      </w:pPr>
      <w:r w:rsidRPr="008258DF">
        <w:rPr>
          <w:color w:val="000000"/>
        </w:rPr>
        <w:t xml:space="preserve">I – executar atividades de assessoramento estratégico em regulação, segundo princípios e diretrizes de boas práticas regulatórias; </w:t>
      </w:r>
    </w:p>
    <w:p w14:paraId="1CCF9693" w14:textId="77777777" w:rsidR="00900639" w:rsidRPr="008258DF" w:rsidRDefault="00900639" w:rsidP="00D6087F">
      <w:pPr>
        <w:spacing w:after="200"/>
        <w:ind w:firstLine="567"/>
        <w:jc w:val="both"/>
        <w:rPr>
          <w:color w:val="000000"/>
        </w:rPr>
      </w:pPr>
      <w:r w:rsidRPr="008258DF">
        <w:rPr>
          <w:color w:val="000000"/>
        </w:rPr>
        <w:t xml:space="preserve">II – apoiar as unidades organizacionais na identificação e na análise de problemas, na triagem preliminar de impactos regulatórios e na proposição de medidas regulatórias, segundo princípios e diretrizes de boas práticas em regulação; </w:t>
      </w:r>
    </w:p>
    <w:p w14:paraId="62D0429E" w14:textId="77777777" w:rsidR="00900639" w:rsidRPr="008258DF" w:rsidRDefault="00900639" w:rsidP="00D6087F">
      <w:pPr>
        <w:spacing w:after="200"/>
        <w:ind w:firstLine="567"/>
        <w:jc w:val="both"/>
        <w:rPr>
          <w:color w:val="000000"/>
        </w:rPr>
      </w:pPr>
      <w:r w:rsidRPr="008258DF">
        <w:rPr>
          <w:color w:val="000000"/>
        </w:rPr>
        <w:t xml:space="preserve">III – acompanhar e apoiar tecnicamente a proposição de audiências, consultas públicas e demais instrumentos para coleta de dados e informações relacionados a matéria de competência normativa da Agência, em articulação com demais unidades organizacionais da Anvisa; </w:t>
      </w:r>
    </w:p>
    <w:p w14:paraId="6A989098" w14:textId="77777777" w:rsidR="00900639" w:rsidRPr="008258DF" w:rsidRDefault="00900639" w:rsidP="00D6087F">
      <w:pPr>
        <w:spacing w:after="200"/>
        <w:ind w:firstLine="567"/>
        <w:jc w:val="both"/>
        <w:rPr>
          <w:color w:val="000000"/>
        </w:rPr>
      </w:pPr>
      <w:r w:rsidRPr="008258DF">
        <w:rPr>
          <w:color w:val="000000"/>
        </w:rPr>
        <w:t>IV – elaborar relatórios de análise da participação social em consultas públicas, bem como em demais instrumentos para coleta de dados e informações relacionados a matéria de competência normativa da Agência, no âmbito de suas respectivas atribuições;</w:t>
      </w:r>
    </w:p>
    <w:p w14:paraId="1BB00230" w14:textId="3578D5F8" w:rsidR="00B24079" w:rsidRDefault="00B24079" w:rsidP="00D6087F">
      <w:pPr>
        <w:spacing w:after="200"/>
        <w:ind w:firstLine="567"/>
        <w:jc w:val="both"/>
        <w:rPr>
          <w:color w:val="000000"/>
        </w:rPr>
      </w:pPr>
      <w:r>
        <w:rPr>
          <w:color w:val="000000"/>
        </w:rPr>
        <w:t xml:space="preserve">V – promover a melhoria regulatória e avaliar o cumprimento das boas práticas regulatórias nos processos de regulamentação da Anvisa, no âmbito de suas atribuições; e </w:t>
      </w:r>
      <w:r w:rsidRPr="00B24079">
        <w:rPr>
          <w:b/>
          <w:color w:val="0000FF"/>
        </w:rPr>
        <w:t>(Redação dada pela Resolução – RDC nº 165, de 14 de julho de 2017)</w:t>
      </w:r>
    </w:p>
    <w:p w14:paraId="4A509ED7" w14:textId="4672A75F" w:rsidR="00B24079" w:rsidRDefault="00B24079" w:rsidP="00D6087F">
      <w:pPr>
        <w:spacing w:after="200"/>
        <w:ind w:firstLine="567"/>
        <w:jc w:val="both"/>
        <w:rPr>
          <w:b/>
          <w:color w:val="0000FF"/>
        </w:rPr>
      </w:pPr>
      <w:r>
        <w:rPr>
          <w:color w:val="000000"/>
        </w:rPr>
        <w:t xml:space="preserve">VI – executar as atividades relacionadas às análises de impacto regulatório </w:t>
      </w:r>
      <w:proofErr w:type="spellStart"/>
      <w:r>
        <w:rPr>
          <w:color w:val="000000"/>
        </w:rPr>
        <w:t>ex-ante</w:t>
      </w:r>
      <w:proofErr w:type="spellEnd"/>
      <w:r>
        <w:rPr>
          <w:color w:val="000000"/>
        </w:rPr>
        <w:t>, segundo nível de complexidade, critérios, metodologias, rotinas e procedimentos estabelecidos no âmbito da Agência.</w:t>
      </w:r>
      <w:r w:rsidRPr="00B24079">
        <w:rPr>
          <w:b/>
          <w:color w:val="0000FF"/>
        </w:rPr>
        <w:t xml:space="preserve"> (Redação dada pela Resolução – RDC nº 165, de 14 de julho de 2017)</w:t>
      </w:r>
    </w:p>
    <w:p w14:paraId="0F65AFB3" w14:textId="77777777" w:rsidR="00F224FC" w:rsidRDefault="00F224FC" w:rsidP="00D6087F">
      <w:pPr>
        <w:spacing w:after="200"/>
        <w:jc w:val="center"/>
        <w:rPr>
          <w:b/>
          <w:color w:val="000000"/>
        </w:rPr>
      </w:pPr>
      <w:r>
        <w:rPr>
          <w:b/>
          <w:color w:val="000000"/>
        </w:rPr>
        <w:t>Subseção IV</w:t>
      </w:r>
    </w:p>
    <w:p w14:paraId="4B123095" w14:textId="7F2A0095" w:rsidR="00F224FC" w:rsidRDefault="00F224FC" w:rsidP="00D6087F">
      <w:pPr>
        <w:spacing w:after="200"/>
        <w:jc w:val="center"/>
        <w:rPr>
          <w:b/>
          <w:color w:val="000000"/>
        </w:rPr>
      </w:pPr>
      <w:r>
        <w:rPr>
          <w:b/>
          <w:color w:val="000000"/>
        </w:rPr>
        <w:t>Da Gerência de Estudos Econômicos e Inteligência Regulatória</w:t>
      </w:r>
    </w:p>
    <w:p w14:paraId="09655BC1" w14:textId="5DB0215D" w:rsidR="00F224FC" w:rsidRDefault="00F224FC" w:rsidP="00D6087F">
      <w:pPr>
        <w:spacing w:after="200"/>
        <w:jc w:val="center"/>
        <w:rPr>
          <w:b/>
          <w:color w:val="000000"/>
        </w:rPr>
      </w:pPr>
      <w:r>
        <w:rPr>
          <w:b/>
          <w:color w:val="0000FF"/>
        </w:rPr>
        <w:t>(Incluída</w:t>
      </w:r>
      <w:r w:rsidRPr="00F224FC">
        <w:rPr>
          <w:b/>
          <w:color w:val="0000FF"/>
        </w:rPr>
        <w:t xml:space="preserve"> pela Resolução – RDC nº 165, de 14 de julho de 2017)</w:t>
      </w:r>
    </w:p>
    <w:p w14:paraId="13DE93B5" w14:textId="1B2D8B9D" w:rsidR="00F224FC" w:rsidRDefault="00F224FC" w:rsidP="00D6087F">
      <w:pPr>
        <w:spacing w:after="200"/>
        <w:ind w:firstLine="567"/>
        <w:jc w:val="both"/>
        <w:rPr>
          <w:color w:val="000000"/>
        </w:rPr>
      </w:pPr>
      <w:r>
        <w:rPr>
          <w:color w:val="000000"/>
        </w:rPr>
        <w:t xml:space="preserve">Art. 134-A. São competências da Gerência de Estudos Econômicos e Inteligência Regulatória: </w:t>
      </w:r>
      <w:r w:rsidRPr="00F224FC">
        <w:rPr>
          <w:b/>
          <w:color w:val="0000FF"/>
        </w:rPr>
        <w:t>(Incluído pela Resolução – RDC nº 165, de 14 de julho de 2017)</w:t>
      </w:r>
    </w:p>
    <w:p w14:paraId="5CD5367B" w14:textId="5029211D" w:rsidR="00F224FC" w:rsidRDefault="00F224FC" w:rsidP="00D6087F">
      <w:pPr>
        <w:spacing w:after="200"/>
        <w:ind w:firstLine="567"/>
        <w:jc w:val="both"/>
        <w:rPr>
          <w:color w:val="000000"/>
        </w:rPr>
      </w:pPr>
      <w:r>
        <w:rPr>
          <w:color w:val="000000"/>
        </w:rPr>
        <w:t xml:space="preserve">I - propor e adotar medidas para requerimento de informação, coleta e tratamento de dados sobre produção, distribuição, insumos, matérias–primas, comercialização e quaisquer </w:t>
      </w:r>
      <w:r>
        <w:rPr>
          <w:color w:val="000000"/>
        </w:rPr>
        <w:lastRenderedPageBreak/>
        <w:t>outros dados, solicitados para fins de elaboração de estudos econômicos, acompanhamento de mercado ou para fins de análise de impacto regulatório, mantendo o sigilo legal quando for o caso;</w:t>
      </w:r>
      <w:r w:rsidRPr="00F224FC">
        <w:rPr>
          <w:b/>
          <w:color w:val="0000FF"/>
        </w:rPr>
        <w:t xml:space="preserve"> (Incluído pela Resolução – RDC nº 165, de 14 de julho de 2017)</w:t>
      </w:r>
    </w:p>
    <w:p w14:paraId="7A980192" w14:textId="54E84507" w:rsidR="00F224FC" w:rsidRDefault="00F224FC" w:rsidP="00D6087F">
      <w:pPr>
        <w:spacing w:after="200"/>
        <w:ind w:firstLine="567"/>
        <w:jc w:val="both"/>
        <w:rPr>
          <w:color w:val="000000"/>
        </w:rPr>
      </w:pPr>
      <w:r>
        <w:rPr>
          <w:color w:val="000000"/>
        </w:rPr>
        <w:t xml:space="preserve">II - promover atividades de organização, análise e divulgação de dados e informações econômicas e de mercado referentes aos produtos e serviços regulados pela Anvisa, em articulação com as demais unidades da estrutura organizacional e outras instituições, mantendo o sigilo legal quando for o caso; </w:t>
      </w:r>
      <w:r w:rsidRPr="00F224FC">
        <w:rPr>
          <w:b/>
          <w:color w:val="0000FF"/>
        </w:rPr>
        <w:t>(Incluído pela Resolução – RDC nº 165, de 14 de julho de 2017)</w:t>
      </w:r>
    </w:p>
    <w:p w14:paraId="348125AA" w14:textId="213929A7" w:rsidR="00F224FC" w:rsidRDefault="00F224FC" w:rsidP="00D6087F">
      <w:pPr>
        <w:spacing w:after="200"/>
        <w:ind w:firstLine="567"/>
        <w:jc w:val="both"/>
        <w:rPr>
          <w:color w:val="000000"/>
        </w:rPr>
      </w:pPr>
      <w:r>
        <w:rPr>
          <w:color w:val="000000"/>
        </w:rPr>
        <w:t>III - realizar estudos econômicos e setoriais referentes aos mercados regulados pela Anvisa, visando orientar e subsidiar o processo de tomada de decisão em regulação;</w:t>
      </w:r>
      <w:r w:rsidRPr="00F224FC">
        <w:rPr>
          <w:b/>
          <w:color w:val="0000FF"/>
        </w:rPr>
        <w:t xml:space="preserve"> (Incluído pela Resolução – RDC nº 165, de 14 de julho de 2017)</w:t>
      </w:r>
    </w:p>
    <w:p w14:paraId="598ECCB0" w14:textId="748B7D73" w:rsidR="00F224FC" w:rsidRDefault="00F224FC" w:rsidP="00D6087F">
      <w:pPr>
        <w:spacing w:after="200"/>
        <w:ind w:firstLine="567"/>
        <w:jc w:val="both"/>
        <w:rPr>
          <w:color w:val="000000"/>
        </w:rPr>
      </w:pPr>
      <w:r>
        <w:rPr>
          <w:color w:val="000000"/>
        </w:rPr>
        <w:t>IV - prestar assessoramento em matéria econômica às unidades da estrutura organizacional em atividades relacionadas à atuação da Anvisa;</w:t>
      </w:r>
      <w:r w:rsidRPr="00F224FC">
        <w:rPr>
          <w:b/>
          <w:color w:val="0000FF"/>
        </w:rPr>
        <w:t xml:space="preserve"> (Incluído pela Resolução – RDC nº 165, de 14 de julho de 2017)</w:t>
      </w:r>
    </w:p>
    <w:p w14:paraId="564F6549" w14:textId="32E335BE" w:rsidR="00F224FC" w:rsidRDefault="00F224FC" w:rsidP="00D6087F">
      <w:pPr>
        <w:spacing w:after="200"/>
        <w:ind w:firstLine="567"/>
        <w:jc w:val="both"/>
        <w:rPr>
          <w:color w:val="000000"/>
        </w:rPr>
      </w:pPr>
      <w:r>
        <w:rPr>
          <w:color w:val="000000"/>
        </w:rPr>
        <w:t>V - apoiar e coordenar a execução das atividades de cooperação e articulação com órgãos públicos e privados, no âmbito de suas atribuições;</w:t>
      </w:r>
      <w:r w:rsidRPr="00F224FC">
        <w:rPr>
          <w:b/>
          <w:color w:val="0000FF"/>
        </w:rPr>
        <w:t xml:space="preserve"> (Incluído pela Resolução – RDC nº 165, de 14 de julho de 2017)</w:t>
      </w:r>
    </w:p>
    <w:p w14:paraId="3EED8A32" w14:textId="519175AA" w:rsidR="00F224FC" w:rsidRDefault="00F224FC" w:rsidP="00D6087F">
      <w:pPr>
        <w:spacing w:after="200"/>
        <w:ind w:firstLine="567"/>
        <w:jc w:val="both"/>
        <w:rPr>
          <w:color w:val="000000"/>
        </w:rPr>
      </w:pPr>
      <w:r>
        <w:rPr>
          <w:color w:val="000000"/>
        </w:rPr>
        <w:t xml:space="preserve">VI – desenvolver, implementar e sistematizar rotinas, procedimentos e metodologias para mensuração da carga administrativa visando a simplificação administrativa, segundo princípios e diretrizes de boas práticas regulatórias; </w:t>
      </w:r>
      <w:r w:rsidRPr="00F224FC">
        <w:rPr>
          <w:b/>
          <w:color w:val="0000FF"/>
        </w:rPr>
        <w:t>(Incluído pela Resolução – RDC nº 165, de 14 de julho de 2017)</w:t>
      </w:r>
    </w:p>
    <w:p w14:paraId="7BBB6110" w14:textId="40600E70" w:rsidR="002D2A34" w:rsidRPr="002D2A34" w:rsidRDefault="002D2A34" w:rsidP="002D2A34">
      <w:pPr>
        <w:spacing w:after="200"/>
        <w:ind w:firstLine="567"/>
        <w:jc w:val="both"/>
        <w:rPr>
          <w:color w:val="000000"/>
        </w:rPr>
      </w:pPr>
      <w:r w:rsidRPr="002D2A34">
        <w:rPr>
          <w:color w:val="000000"/>
        </w:rPr>
        <w:t xml:space="preserve">VII - apoiar estratégias e medidas para o acompanhamento de mercados, segundo necessidades, especificidades e prioridades estabelecidas no âmbito da Agência; </w:t>
      </w:r>
      <w:r w:rsidRPr="002D2A34">
        <w:rPr>
          <w:b/>
          <w:color w:val="0000FF"/>
        </w:rPr>
        <w:t>(Redação dada pela Resolução – RDC nº 223, de 2 de abril de 2018)</w:t>
      </w:r>
    </w:p>
    <w:p w14:paraId="5E87A82F" w14:textId="179F4DE5" w:rsidR="002D2A34" w:rsidRPr="002D2A34" w:rsidRDefault="002D2A34" w:rsidP="002D2A34">
      <w:pPr>
        <w:spacing w:after="200"/>
        <w:ind w:firstLine="567"/>
        <w:jc w:val="both"/>
        <w:rPr>
          <w:color w:val="000000"/>
        </w:rPr>
      </w:pPr>
      <w:r w:rsidRPr="002D2A34">
        <w:rPr>
          <w:color w:val="000000"/>
        </w:rPr>
        <w:t xml:space="preserve">VIII - propor e implementar atividades e rotinas para reduzir a assimetria de informação, relacionadas às tecnologias em saúde, no âmbito de suas atribuições; e </w:t>
      </w:r>
      <w:r w:rsidRPr="002D2A34">
        <w:rPr>
          <w:b/>
          <w:color w:val="0000FF"/>
        </w:rPr>
        <w:t>(Redação dada pela Resolução – RDC nº 223, de 2 de abril de 2018)</w:t>
      </w:r>
    </w:p>
    <w:p w14:paraId="7751D5ED" w14:textId="11073790" w:rsidR="002D2A34" w:rsidRDefault="002D2A34" w:rsidP="002D2A34">
      <w:pPr>
        <w:spacing w:after="200"/>
        <w:ind w:firstLine="567"/>
        <w:jc w:val="both"/>
        <w:rPr>
          <w:color w:val="000000"/>
        </w:rPr>
      </w:pPr>
      <w:r w:rsidRPr="002D2A34">
        <w:rPr>
          <w:color w:val="000000"/>
        </w:rPr>
        <w:t xml:space="preserve">IX - executar as atividades relacionadas às avaliações de impacto regulatório </w:t>
      </w:r>
      <w:proofErr w:type="spellStart"/>
      <w:r w:rsidRPr="002D2A34">
        <w:rPr>
          <w:color w:val="000000"/>
        </w:rPr>
        <w:t>ex-post</w:t>
      </w:r>
      <w:proofErr w:type="spellEnd"/>
      <w:r w:rsidRPr="002D2A34">
        <w:rPr>
          <w:color w:val="000000"/>
        </w:rPr>
        <w:t>.</w:t>
      </w:r>
      <w:r w:rsidRPr="002D2A34">
        <w:rPr>
          <w:b/>
          <w:color w:val="0000FF"/>
        </w:rPr>
        <w:t xml:space="preserve"> </w:t>
      </w:r>
      <w:r w:rsidRPr="002D2A34">
        <w:rPr>
          <w:b/>
          <w:color w:val="0000FF"/>
        </w:rPr>
        <w:t>(Redação dada pela Resolução – RDC nº 223, de 2 de abril de 2018)</w:t>
      </w:r>
    </w:p>
    <w:p w14:paraId="4FC792E2" w14:textId="0138B3AE" w:rsidR="00900639" w:rsidRPr="006B29E2" w:rsidRDefault="00900639" w:rsidP="00D6087F">
      <w:pPr>
        <w:spacing w:after="200"/>
        <w:jc w:val="center"/>
        <w:rPr>
          <w:b/>
        </w:rPr>
      </w:pPr>
      <w:r w:rsidRPr="006B29E2">
        <w:rPr>
          <w:b/>
        </w:rPr>
        <w:t>CAPÍTULO III</w:t>
      </w:r>
    </w:p>
    <w:p w14:paraId="365ACE14" w14:textId="77777777" w:rsidR="00900639" w:rsidRPr="006B29E2" w:rsidRDefault="00900639" w:rsidP="00D6087F">
      <w:pPr>
        <w:spacing w:after="200"/>
        <w:jc w:val="center"/>
        <w:rPr>
          <w:b/>
        </w:rPr>
      </w:pPr>
      <w:r w:rsidRPr="006B29E2">
        <w:rPr>
          <w:b/>
        </w:rPr>
        <w:t>DA DIRETORIA DE COORDENAÇÃO E ARTICULAÇÃO DO SISTEMA NACIONAL DE VIGILÂNCIA SANITÁRIA</w:t>
      </w:r>
    </w:p>
    <w:p w14:paraId="54A0B745" w14:textId="77777777" w:rsidR="00900639" w:rsidRPr="008258DF" w:rsidRDefault="00900639" w:rsidP="00D6087F">
      <w:pPr>
        <w:spacing w:after="200"/>
        <w:ind w:firstLine="567"/>
        <w:jc w:val="both"/>
      </w:pPr>
      <w:r w:rsidRPr="008258DF">
        <w:t>Art. 135. São competências da Diretoria de Coordenação e Articulação do Sistema Nacional de Vigilância Sanitária :</w:t>
      </w:r>
    </w:p>
    <w:p w14:paraId="34A3C263" w14:textId="77777777" w:rsidR="00900639" w:rsidRPr="008258DF" w:rsidRDefault="00900639" w:rsidP="00D6087F">
      <w:pPr>
        <w:spacing w:after="200"/>
        <w:ind w:firstLine="567"/>
        <w:jc w:val="both"/>
      </w:pPr>
      <w:r w:rsidRPr="008258DF">
        <w:lastRenderedPageBreak/>
        <w:t>I – formular diretrizes e estabelecer estratégias para a implementação das políticas de coordenação e de fortalecimento do Sistema Nacional de Vigilância Sanitária, conforme preconizado pelo Sistema Único de Saúde;</w:t>
      </w:r>
    </w:p>
    <w:p w14:paraId="09650E29" w14:textId="77777777" w:rsidR="00900639" w:rsidRPr="008258DF" w:rsidRDefault="00900639" w:rsidP="00D6087F">
      <w:pPr>
        <w:spacing w:after="200"/>
        <w:ind w:firstLine="567"/>
        <w:jc w:val="both"/>
      </w:pPr>
      <w:r w:rsidRPr="008258DF">
        <w:t xml:space="preserve">II - participar da formulação de políticas e diretrizes nacionais relativas aos processos de descentralização, planejamento, programação e financiamento das ações de vigilância sanitária, em articulação com o Ministério da Saúde e com a Comissão </w:t>
      </w:r>
      <w:proofErr w:type="spellStart"/>
      <w:r w:rsidRPr="008258DF">
        <w:t>Intergestores</w:t>
      </w:r>
      <w:proofErr w:type="spellEnd"/>
      <w:r w:rsidRPr="008258DF">
        <w:t xml:space="preserve"> Tripartite;</w:t>
      </w:r>
    </w:p>
    <w:p w14:paraId="04DCE53C" w14:textId="77777777" w:rsidR="00900639" w:rsidRPr="008258DF" w:rsidRDefault="00900639" w:rsidP="00D6087F">
      <w:pPr>
        <w:spacing w:after="200"/>
        <w:ind w:firstLine="567"/>
        <w:jc w:val="both"/>
      </w:pPr>
      <w:r w:rsidRPr="008258DF">
        <w:t>III – articular e coordenar o processo de descentralização e regionalização das ações de vigilância sanitária;</w:t>
      </w:r>
    </w:p>
    <w:p w14:paraId="02F16E37" w14:textId="77777777" w:rsidR="00F224FC" w:rsidRDefault="00F224FC" w:rsidP="00D6087F">
      <w:pPr>
        <w:spacing w:after="200"/>
        <w:ind w:firstLine="567"/>
        <w:jc w:val="both"/>
        <w:rPr>
          <w:color w:val="000000"/>
        </w:rPr>
      </w:pPr>
      <w:r>
        <w:rPr>
          <w:color w:val="000000"/>
        </w:rPr>
        <w:t xml:space="preserve">IV - orientar a descentralização de ações e promover a harmonização dos procedimentos sanitários no âmbito do Sistema Nacional de Vigilância Sanitária; e </w:t>
      </w:r>
      <w:r>
        <w:rPr>
          <w:b/>
          <w:color w:val="0000FF"/>
        </w:rPr>
        <w:t>(Redação dada pela Resolução – RDC nº 165, de 14 de julho de 2017, retificada no DOU de 19 de julho de 2017)</w:t>
      </w:r>
    </w:p>
    <w:p w14:paraId="41B19D4C" w14:textId="1DE0F9F4" w:rsidR="00F224FC" w:rsidRDefault="00F224FC" w:rsidP="00D6087F">
      <w:pPr>
        <w:spacing w:after="200"/>
        <w:ind w:firstLine="567"/>
        <w:jc w:val="both"/>
        <w:rPr>
          <w:color w:val="000000"/>
        </w:rPr>
      </w:pPr>
      <w:r>
        <w:rPr>
          <w:color w:val="000000"/>
        </w:rPr>
        <w:t xml:space="preserve">V - assegurar os recursos federais para financiamento das ações de vigilância sanitária e viabilizar o processo de </w:t>
      </w:r>
      <w:proofErr w:type="spellStart"/>
      <w:r>
        <w:rPr>
          <w:color w:val="000000"/>
        </w:rPr>
        <w:t>pactuação</w:t>
      </w:r>
      <w:proofErr w:type="spellEnd"/>
      <w:r>
        <w:rPr>
          <w:color w:val="000000"/>
        </w:rPr>
        <w:t xml:space="preserve"> nos fóruns de articulação tripartite do Sistema Único de Saúde.</w:t>
      </w:r>
      <w:r>
        <w:rPr>
          <w:b/>
          <w:color w:val="0000FF"/>
        </w:rPr>
        <w:t xml:space="preserve"> (Redação dada pela Resolução – RDC nº 165, de 14 de julho de 2017, retificada no DOU de 19 de julho de 2017)</w:t>
      </w:r>
    </w:p>
    <w:p w14:paraId="0A8AECAF" w14:textId="582DA3E4" w:rsidR="00900639" w:rsidRPr="006B29E2" w:rsidRDefault="00900639" w:rsidP="00D6087F">
      <w:pPr>
        <w:spacing w:after="200"/>
        <w:jc w:val="center"/>
        <w:rPr>
          <w:b/>
        </w:rPr>
      </w:pPr>
      <w:r w:rsidRPr="006B29E2">
        <w:rPr>
          <w:b/>
        </w:rPr>
        <w:t>Seção I</w:t>
      </w:r>
    </w:p>
    <w:p w14:paraId="0EA6A395" w14:textId="77777777" w:rsidR="00900639" w:rsidRPr="006B29E2" w:rsidRDefault="00900639" w:rsidP="00D6087F">
      <w:pPr>
        <w:spacing w:after="200"/>
        <w:jc w:val="center"/>
        <w:rPr>
          <w:b/>
        </w:rPr>
      </w:pPr>
      <w:r w:rsidRPr="006B29E2">
        <w:rPr>
          <w:b/>
        </w:rPr>
        <w:t>Da Gerência–Geral de Coordenação e Fortalecimento do Sistema Nacional de Vigilância Sanitária</w:t>
      </w:r>
    </w:p>
    <w:p w14:paraId="29DE52D6" w14:textId="77777777" w:rsidR="00900639" w:rsidRPr="008258DF" w:rsidRDefault="00900639" w:rsidP="00D6087F">
      <w:pPr>
        <w:spacing w:after="200"/>
        <w:ind w:firstLine="567"/>
        <w:jc w:val="both"/>
      </w:pPr>
      <w:r w:rsidRPr="008258DF">
        <w:t xml:space="preserve">Art. 136. São competências da Gerência–Geral de Coordenação e Fortalecimento do Sistema Nacional de Vigilância Sanitária: </w:t>
      </w:r>
    </w:p>
    <w:p w14:paraId="511CAF10" w14:textId="77777777" w:rsidR="00900639" w:rsidRPr="008258DF" w:rsidRDefault="00900639" w:rsidP="00D6087F">
      <w:pPr>
        <w:spacing w:after="200"/>
        <w:ind w:firstLine="567"/>
        <w:jc w:val="both"/>
      </w:pPr>
      <w:r w:rsidRPr="008258DF">
        <w:t xml:space="preserve">I – propor diretrizes, normas, instrumentos e métodos necessários ao fortalecimento do Sistema Nacional de Vigilância Sanitária; </w:t>
      </w:r>
    </w:p>
    <w:p w14:paraId="5474D20D" w14:textId="77777777" w:rsidR="00900639" w:rsidRPr="008258DF" w:rsidRDefault="00900639" w:rsidP="00D6087F">
      <w:pPr>
        <w:spacing w:after="200"/>
        <w:ind w:firstLine="567"/>
        <w:jc w:val="both"/>
      </w:pPr>
      <w:r w:rsidRPr="008258DF">
        <w:t xml:space="preserve">II – participar dos processos de gestão do Sistema Nacional de Vigilância Sanitária, da formulação de políticas e diretrizes nacionais, em articulação com o Ministério da Saúde e instâncias </w:t>
      </w:r>
      <w:proofErr w:type="spellStart"/>
      <w:r w:rsidRPr="008258DF">
        <w:t>intergestores</w:t>
      </w:r>
      <w:proofErr w:type="spellEnd"/>
      <w:r w:rsidRPr="008258DF">
        <w:t xml:space="preserve"> tripartites e deliberativas do Sistema Único de Saúde; </w:t>
      </w:r>
    </w:p>
    <w:p w14:paraId="20AB2360" w14:textId="77777777" w:rsidR="00900639" w:rsidRPr="008258DF" w:rsidRDefault="00900639" w:rsidP="00D6087F">
      <w:pPr>
        <w:spacing w:after="200"/>
        <w:ind w:firstLine="567"/>
        <w:jc w:val="both"/>
      </w:pPr>
      <w:r w:rsidRPr="008258DF">
        <w:t xml:space="preserve">III – participar dos fóruns de discussão, nacionais e internacionais, relativos aos temas da gestão de sistemas de saúde, descentralização, regionalização, financiamento, informação, educação, gestão do trabalho e pesquisa em saúde e vigilância sanitária; </w:t>
      </w:r>
    </w:p>
    <w:p w14:paraId="6078EDDE" w14:textId="77777777" w:rsidR="00900639" w:rsidRPr="008258DF" w:rsidRDefault="00900639" w:rsidP="00D6087F">
      <w:pPr>
        <w:spacing w:after="200"/>
        <w:ind w:firstLine="567"/>
        <w:jc w:val="both"/>
      </w:pPr>
      <w:r w:rsidRPr="008258DF">
        <w:t xml:space="preserve">IV – estabelecer parcerias com órgãos da administração pública, instituições de saúde, entidades privadas e representantes da sociedade civil para o desenvolvimento de ações que contribuam com o fortalecimento do Sistema Nacional de Vigilância Sanitária; </w:t>
      </w:r>
    </w:p>
    <w:p w14:paraId="1A4A4F3E" w14:textId="77777777" w:rsidR="00900639" w:rsidRPr="008258DF" w:rsidRDefault="00900639" w:rsidP="00D6087F">
      <w:pPr>
        <w:spacing w:after="200"/>
        <w:ind w:firstLine="567"/>
        <w:jc w:val="both"/>
      </w:pPr>
      <w:r w:rsidRPr="008258DF">
        <w:t xml:space="preserve">V – coordenar e articular cooperações com as vigilâncias sanitárias dos estados, </w:t>
      </w:r>
      <w:r w:rsidRPr="008258DF">
        <w:lastRenderedPageBreak/>
        <w:t xml:space="preserve">Distrito Federal e municípios, para o fortalecimento do Sistema Nacional de Vigilância Sanitária; </w:t>
      </w:r>
    </w:p>
    <w:p w14:paraId="2FCEBF16" w14:textId="77777777" w:rsidR="00900639" w:rsidRPr="008258DF" w:rsidRDefault="00900639" w:rsidP="00D6087F">
      <w:pPr>
        <w:spacing w:after="200"/>
        <w:ind w:firstLine="567"/>
        <w:jc w:val="both"/>
      </w:pPr>
      <w:r w:rsidRPr="008258DF">
        <w:t xml:space="preserve">VI – promover a integração das unidades organizacionais da Anvisa em processos relacionados à gestão do Sistema Nacional de Vigilância Sanitária, quanto a descentralização, regionalização, financiamento, informação, educação e gestão do trabalho em vigilância sanitária; </w:t>
      </w:r>
    </w:p>
    <w:p w14:paraId="2985865C" w14:textId="77777777" w:rsidR="00900639" w:rsidRPr="008258DF" w:rsidRDefault="00900639" w:rsidP="00D6087F">
      <w:pPr>
        <w:spacing w:after="200"/>
        <w:ind w:firstLine="567"/>
        <w:jc w:val="both"/>
      </w:pPr>
      <w:r w:rsidRPr="008258DF">
        <w:t xml:space="preserve">VII – coordenar o processo de descentralização das ações de vigilância sanitária; </w:t>
      </w:r>
    </w:p>
    <w:p w14:paraId="02804953" w14:textId="77777777" w:rsidR="00900639" w:rsidRPr="008258DF" w:rsidRDefault="00900639" w:rsidP="00D6087F">
      <w:pPr>
        <w:spacing w:after="200"/>
        <w:ind w:firstLine="567"/>
        <w:jc w:val="both"/>
      </w:pPr>
      <w:r w:rsidRPr="008258DF">
        <w:t xml:space="preserve">VIII – coordenar, no âmbito do Sistema Nacional de Vigilância Sanitária, o processo de planejamento e a programação nacional das ações prioritárias de vigilância sanitária, em consonância com as diretrizes do Sistema Único de Saúde; </w:t>
      </w:r>
    </w:p>
    <w:p w14:paraId="0E8996B9" w14:textId="77777777" w:rsidR="00900639" w:rsidRPr="008258DF" w:rsidRDefault="00900639" w:rsidP="00D6087F">
      <w:pPr>
        <w:spacing w:after="200"/>
        <w:ind w:firstLine="567"/>
        <w:jc w:val="both"/>
      </w:pPr>
      <w:r w:rsidRPr="008258DF">
        <w:t xml:space="preserve">IX – coordenar a proposta orçamentária e o modelo de financiamento federal das ações de vigilância sanitária, em consonância com as diretrizes do Sistema Único de Saúde; </w:t>
      </w:r>
    </w:p>
    <w:p w14:paraId="4F67F912" w14:textId="77777777" w:rsidR="00900639" w:rsidRPr="008258DF" w:rsidRDefault="00900639" w:rsidP="00D6087F">
      <w:pPr>
        <w:spacing w:after="200"/>
        <w:ind w:firstLine="567"/>
        <w:jc w:val="both"/>
      </w:pPr>
      <w:r w:rsidRPr="008258DF">
        <w:t xml:space="preserve">X – gerenciar as informações relativas à gestão do Sistema Nacional de Vigilância Sanitária, em consonância com a Política Nacional de Informação do Sistema Único de Saúde; </w:t>
      </w:r>
    </w:p>
    <w:p w14:paraId="62CB0B6B" w14:textId="77777777" w:rsidR="00900639" w:rsidRPr="008258DF" w:rsidRDefault="00900639" w:rsidP="00D6087F">
      <w:pPr>
        <w:spacing w:after="200"/>
        <w:ind w:firstLine="567"/>
        <w:jc w:val="both"/>
      </w:pPr>
      <w:r w:rsidRPr="008258DF">
        <w:t xml:space="preserve">XI – coordenar, no âmbito do Sistema Nacional de Vigilância Sanitária, a gestão da educação em vigilância sanitária; </w:t>
      </w:r>
    </w:p>
    <w:p w14:paraId="2281E695" w14:textId="77777777" w:rsidR="00900639" w:rsidRPr="008258DF" w:rsidRDefault="00900639" w:rsidP="00D6087F">
      <w:pPr>
        <w:spacing w:after="200"/>
        <w:ind w:firstLine="567"/>
        <w:jc w:val="both"/>
      </w:pPr>
      <w:r w:rsidRPr="008258DF">
        <w:t xml:space="preserve">XII – coordenar, no âmbito do Sistema Nacional de Vigilância Sanitária, ações para a promoção da saúde; </w:t>
      </w:r>
    </w:p>
    <w:p w14:paraId="6C77AC61" w14:textId="77777777" w:rsidR="00900639" w:rsidRPr="008258DF" w:rsidRDefault="00900639" w:rsidP="00D6087F">
      <w:pPr>
        <w:spacing w:after="200"/>
        <w:ind w:firstLine="567"/>
        <w:jc w:val="both"/>
      </w:pPr>
      <w:r w:rsidRPr="008258DF">
        <w:t xml:space="preserve">XIII – coordenar o subgrupo de Vigilância Sanitária da Comissão </w:t>
      </w:r>
      <w:proofErr w:type="spellStart"/>
      <w:r w:rsidRPr="008258DF">
        <w:t>Intergestores</w:t>
      </w:r>
      <w:proofErr w:type="spellEnd"/>
      <w:r w:rsidRPr="008258DF">
        <w:t xml:space="preserve"> Tripartite;</w:t>
      </w:r>
    </w:p>
    <w:p w14:paraId="461D05AA" w14:textId="77777777" w:rsidR="00900639" w:rsidRPr="008258DF" w:rsidRDefault="00900639" w:rsidP="00D6087F">
      <w:pPr>
        <w:spacing w:after="200"/>
        <w:ind w:firstLine="567"/>
        <w:jc w:val="both"/>
      </w:pPr>
      <w:r w:rsidRPr="008258DF">
        <w:t xml:space="preserve">XIV - Coordenar as ações de Anvisa que estejam alinhadas a programas e políticas de governo voltadas especialmente à inclusão social, ao desenvolvimento e ao fomento dos micro e pequenos empreendedores, </w:t>
      </w:r>
      <w:proofErr w:type="spellStart"/>
      <w:r w:rsidRPr="008258DF">
        <w:t>microempreenderores</w:t>
      </w:r>
      <w:proofErr w:type="spellEnd"/>
      <w:r w:rsidRPr="008258DF">
        <w:t xml:space="preserve"> individuais, empreendedores da agricultura familiar e da economia solidária, com vistas à erradicação da extrema pobreza;</w:t>
      </w:r>
    </w:p>
    <w:p w14:paraId="626F317C" w14:textId="77777777" w:rsidR="00900639" w:rsidRPr="008258DF" w:rsidRDefault="00900639" w:rsidP="00D6087F">
      <w:pPr>
        <w:spacing w:after="200"/>
        <w:ind w:firstLine="567"/>
        <w:jc w:val="both"/>
      </w:pPr>
      <w:r w:rsidRPr="008258DF">
        <w:t xml:space="preserve">XV – Apoiar a implementação de políticas de promoção da equidade, práticas educativas, educação popular, mobilização social e fortalecimento do Controle Social no Sistema único de Saúde, além de estimular a criação de espaços de gestão participativa, no âmbito das competências da Anvisa; </w:t>
      </w:r>
    </w:p>
    <w:p w14:paraId="5ECA3D02" w14:textId="77777777" w:rsidR="00900639" w:rsidRPr="008258DF" w:rsidRDefault="00900639" w:rsidP="00D6087F">
      <w:pPr>
        <w:spacing w:after="200"/>
        <w:ind w:firstLine="567"/>
        <w:jc w:val="both"/>
      </w:pPr>
      <w:r w:rsidRPr="008258DF">
        <w:t xml:space="preserve">XVI – desenvolver e acompanhar atividades, projetos e programas de cooperação em temas de competência da vigilância sanitária, voltados para a inclusão social e fortalecimento da cidadania; </w:t>
      </w:r>
    </w:p>
    <w:p w14:paraId="0F936333" w14:textId="77777777" w:rsidR="00900639" w:rsidRPr="008258DF" w:rsidRDefault="00900639" w:rsidP="00D6087F">
      <w:pPr>
        <w:spacing w:after="200"/>
        <w:ind w:firstLine="567"/>
        <w:jc w:val="both"/>
      </w:pPr>
      <w:r w:rsidRPr="008258DF">
        <w:t xml:space="preserve">XVII – Assessorar e fomentar instrumentos legais que possuam interface com políticas públicas voltadas para a mobilização, participação e controle social, no sentido de promover </w:t>
      </w:r>
      <w:r w:rsidRPr="008258DF">
        <w:lastRenderedPageBreak/>
        <w:t>uma atuação integrada no âmbito da relação institucional;</w:t>
      </w:r>
      <w:r w:rsidR="006B29E2">
        <w:t xml:space="preserve"> </w:t>
      </w:r>
      <w:r w:rsidRPr="008258DF">
        <w:t>e</w:t>
      </w:r>
    </w:p>
    <w:p w14:paraId="24515D77" w14:textId="77777777" w:rsidR="00900639" w:rsidRPr="008258DF" w:rsidRDefault="00900639" w:rsidP="00D6087F">
      <w:pPr>
        <w:spacing w:after="200"/>
        <w:ind w:firstLine="567"/>
        <w:jc w:val="both"/>
      </w:pPr>
      <w:r w:rsidRPr="008258DF">
        <w:t>XVIII – Planejar e acompanhar as ações para o desenvolvimento da gestão da informação no Sistema Nacional de Vigilância Sanitária.</w:t>
      </w:r>
    </w:p>
    <w:p w14:paraId="607B7213" w14:textId="77777777" w:rsidR="00900639" w:rsidRPr="006B29E2" w:rsidRDefault="00900639" w:rsidP="00D6087F">
      <w:pPr>
        <w:spacing w:after="200"/>
        <w:jc w:val="center"/>
        <w:rPr>
          <w:b/>
        </w:rPr>
      </w:pPr>
      <w:r w:rsidRPr="006B29E2">
        <w:rPr>
          <w:b/>
        </w:rPr>
        <w:t>Subseção I</w:t>
      </w:r>
    </w:p>
    <w:p w14:paraId="7AD4268E" w14:textId="77777777" w:rsidR="00900639" w:rsidRPr="006B29E2" w:rsidRDefault="00900639" w:rsidP="00D6087F">
      <w:pPr>
        <w:spacing w:after="200"/>
        <w:jc w:val="center"/>
        <w:rPr>
          <w:b/>
        </w:rPr>
      </w:pPr>
      <w:r w:rsidRPr="006B29E2">
        <w:rPr>
          <w:b/>
        </w:rPr>
        <w:t>Da Coordenação de Fortalecimento do Sistema Nacional de Vigilância Sanitária</w:t>
      </w:r>
    </w:p>
    <w:p w14:paraId="37D805C1" w14:textId="77777777" w:rsidR="00900639" w:rsidRPr="008258DF" w:rsidRDefault="00900639" w:rsidP="00D6087F">
      <w:pPr>
        <w:spacing w:after="200"/>
        <w:ind w:firstLine="567"/>
        <w:jc w:val="both"/>
      </w:pPr>
      <w:r w:rsidRPr="008258DF">
        <w:t xml:space="preserve">Art. 137.  São competências da Coordenação de Fortalecimento da Gestão do Sistema Nacional de Vigilância Sanitária: </w:t>
      </w:r>
    </w:p>
    <w:p w14:paraId="756193CD" w14:textId="77777777" w:rsidR="00900639" w:rsidRPr="008258DF" w:rsidRDefault="00900639" w:rsidP="00D6087F">
      <w:pPr>
        <w:spacing w:after="200"/>
        <w:ind w:firstLine="567"/>
        <w:jc w:val="both"/>
      </w:pPr>
      <w:r w:rsidRPr="008258DF">
        <w:t xml:space="preserve">I – propor diretrizes, normas, instrumentos e métodos necessários à melhoria dos processos de educação e de gestão do trabalho no Sistema Nacional de Vigilância Sanitária; </w:t>
      </w:r>
    </w:p>
    <w:p w14:paraId="3B7025BF" w14:textId="77777777" w:rsidR="00900639" w:rsidRPr="008258DF" w:rsidRDefault="00900639" w:rsidP="00D6087F">
      <w:pPr>
        <w:spacing w:after="200"/>
        <w:ind w:firstLine="567"/>
        <w:jc w:val="both"/>
      </w:pPr>
      <w:r w:rsidRPr="008258DF">
        <w:t>II – participar da formulação, implementação e avaliação da política de gestão da educação e do trabalho em vigilância sanitária;</w:t>
      </w:r>
    </w:p>
    <w:p w14:paraId="5864D70B" w14:textId="77777777" w:rsidR="00900639" w:rsidRPr="008258DF" w:rsidRDefault="00900639" w:rsidP="00D6087F">
      <w:pPr>
        <w:spacing w:after="200"/>
        <w:ind w:firstLine="567"/>
        <w:jc w:val="both"/>
      </w:pPr>
      <w:r w:rsidRPr="008258DF">
        <w:t>III – participar dos fóruns de discussão, nacionais e internacionais, relativos aos temas de interesse da vigilância sanitária;</w:t>
      </w:r>
    </w:p>
    <w:p w14:paraId="2F9AA5DA" w14:textId="77777777" w:rsidR="00900639" w:rsidRPr="008258DF" w:rsidRDefault="00900639" w:rsidP="00D6087F">
      <w:pPr>
        <w:spacing w:after="200"/>
        <w:ind w:firstLine="567"/>
        <w:jc w:val="both"/>
      </w:pPr>
      <w:r w:rsidRPr="008258DF">
        <w:t xml:space="preserve">IV – articular e estabelecer parcerias com órgãos da administração pública, instituições de ensino e pesquisa, entidades privadas e representantes da sociedade civil para o desenvolvimento de ações que contribuam com o fortalecimento do Sistema Nacional de Vigilância Sanitária; </w:t>
      </w:r>
    </w:p>
    <w:p w14:paraId="5AD96267" w14:textId="77777777" w:rsidR="00900639" w:rsidRPr="008258DF" w:rsidRDefault="00900639" w:rsidP="00D6087F">
      <w:pPr>
        <w:spacing w:after="200"/>
        <w:ind w:firstLine="567"/>
        <w:jc w:val="both"/>
      </w:pPr>
      <w:r w:rsidRPr="008258DF">
        <w:t xml:space="preserve">V – integrar as unidades organizacionais da Anvisa em processos relacionados à educação e à gestão do trabalho em vigilância sanitária; </w:t>
      </w:r>
    </w:p>
    <w:p w14:paraId="60A0EAD3" w14:textId="77777777" w:rsidR="00900639" w:rsidRPr="008258DF" w:rsidRDefault="00900639" w:rsidP="00D6087F">
      <w:pPr>
        <w:spacing w:after="200"/>
        <w:ind w:firstLine="567"/>
        <w:jc w:val="both"/>
      </w:pPr>
      <w:r w:rsidRPr="008258DF">
        <w:t xml:space="preserve">VI – coordenar a gestão da educação em vigilância sanitária; </w:t>
      </w:r>
    </w:p>
    <w:p w14:paraId="185D7F97" w14:textId="77777777" w:rsidR="00900639" w:rsidRPr="008258DF" w:rsidRDefault="00900639" w:rsidP="00D6087F">
      <w:pPr>
        <w:spacing w:after="200"/>
        <w:ind w:firstLine="567"/>
        <w:jc w:val="both"/>
      </w:pPr>
      <w:r w:rsidRPr="008258DF">
        <w:t xml:space="preserve">VII – desenvolver ações para a promoção da saúde, no âmbito da vigilância sanitária; </w:t>
      </w:r>
    </w:p>
    <w:p w14:paraId="55F47CA6" w14:textId="77777777" w:rsidR="00900639" w:rsidRPr="008258DF" w:rsidRDefault="00900639" w:rsidP="00D6087F">
      <w:pPr>
        <w:spacing w:after="200"/>
        <w:ind w:firstLine="567"/>
        <w:jc w:val="both"/>
      </w:pPr>
      <w:r w:rsidRPr="008258DF">
        <w:t>VIII – disponibilizar a produção, o acesso e o intercâmbio permanente de conhecimentos e práticas para a vigilância sanitária; e</w:t>
      </w:r>
    </w:p>
    <w:p w14:paraId="1F5EE05F" w14:textId="77777777" w:rsidR="00900639" w:rsidRPr="008258DF" w:rsidRDefault="00900639" w:rsidP="00D6087F">
      <w:pPr>
        <w:spacing w:after="200"/>
        <w:ind w:firstLine="567"/>
        <w:jc w:val="both"/>
      </w:pPr>
      <w:r w:rsidRPr="008258DF">
        <w:t>IX – participar da produção de materiais impressos ou audiovisuais, de cunho informativo e educativo, para subsidiar as ações de educação em saúde em vigilância sanitária.</w:t>
      </w:r>
    </w:p>
    <w:p w14:paraId="15D25DDA" w14:textId="77777777" w:rsidR="00900639" w:rsidRPr="006B29E2" w:rsidRDefault="00900639" w:rsidP="00D6087F">
      <w:pPr>
        <w:spacing w:after="200"/>
        <w:jc w:val="center"/>
        <w:rPr>
          <w:b/>
        </w:rPr>
      </w:pPr>
      <w:r w:rsidRPr="006B29E2">
        <w:rPr>
          <w:b/>
        </w:rPr>
        <w:t>Subseção II</w:t>
      </w:r>
    </w:p>
    <w:p w14:paraId="426736A8" w14:textId="77777777" w:rsidR="00900639" w:rsidRPr="006B29E2" w:rsidRDefault="00900639" w:rsidP="00D6087F">
      <w:pPr>
        <w:spacing w:after="200"/>
        <w:jc w:val="center"/>
        <w:rPr>
          <w:b/>
        </w:rPr>
      </w:pPr>
      <w:r w:rsidRPr="006B29E2">
        <w:rPr>
          <w:b/>
        </w:rPr>
        <w:t>Da Coordenação do Sistema Nacional de Vigilância Sanitária</w:t>
      </w:r>
    </w:p>
    <w:p w14:paraId="0CA8A94B" w14:textId="77777777" w:rsidR="00900639" w:rsidRPr="008258DF" w:rsidRDefault="00900639" w:rsidP="00D6087F">
      <w:pPr>
        <w:spacing w:after="200"/>
        <w:ind w:firstLine="567"/>
      </w:pPr>
      <w:r w:rsidRPr="008258DF">
        <w:t xml:space="preserve">Art. 138. São competências da Coordenação do Sistema Nacional de Vigilância Sanitária: </w:t>
      </w:r>
    </w:p>
    <w:p w14:paraId="3D73690E" w14:textId="77777777" w:rsidR="00900639" w:rsidRPr="008258DF" w:rsidRDefault="00900639" w:rsidP="00D6087F">
      <w:pPr>
        <w:spacing w:after="200"/>
        <w:ind w:firstLine="567"/>
      </w:pPr>
      <w:r w:rsidRPr="008258DF">
        <w:lastRenderedPageBreak/>
        <w:t xml:space="preserve">I – propor diretrizes, normas, instrumentos e métodos necessários à melhoria dos processos de informação, planejamento, programação e financiamento das ações de vigilância sanitária; </w:t>
      </w:r>
    </w:p>
    <w:p w14:paraId="0F920A84" w14:textId="77777777" w:rsidR="00900639" w:rsidRPr="008258DF" w:rsidRDefault="00900639" w:rsidP="00D6087F">
      <w:pPr>
        <w:spacing w:after="200"/>
        <w:ind w:firstLine="567"/>
      </w:pPr>
      <w:r w:rsidRPr="008258DF">
        <w:t xml:space="preserve">II – participar da formulação de políticas e diretrizes nacionais relativas aos processos de descentralização, planejamento, programação e financiamento das ações de vigilância sanitária, em articulação com o Ministério da Saúde, nos espaços técnicos da Comissão </w:t>
      </w:r>
      <w:proofErr w:type="spellStart"/>
      <w:r w:rsidRPr="008258DF">
        <w:t>Intergestores</w:t>
      </w:r>
      <w:proofErr w:type="spellEnd"/>
      <w:r w:rsidRPr="008258DF">
        <w:t xml:space="preserve"> Tripartite; </w:t>
      </w:r>
    </w:p>
    <w:p w14:paraId="70AA27EB" w14:textId="77777777" w:rsidR="00900639" w:rsidRPr="008258DF" w:rsidRDefault="00900639" w:rsidP="00D6087F">
      <w:pPr>
        <w:spacing w:after="200"/>
        <w:ind w:firstLine="567"/>
      </w:pPr>
      <w:r w:rsidRPr="008258DF">
        <w:t xml:space="preserve">III – estabelecer parcerias com órgãos da administração pública, instituições de saúde, entidades privadas e representantes da sociedade civil para o desenvolvimento de ações que contribuam com o fortalecimento do Sistema Nacional de Vigilância Sanitária; </w:t>
      </w:r>
    </w:p>
    <w:p w14:paraId="4ACA4487" w14:textId="77777777" w:rsidR="00900639" w:rsidRPr="008258DF" w:rsidRDefault="00900639" w:rsidP="00D6087F">
      <w:pPr>
        <w:spacing w:after="200"/>
        <w:ind w:firstLine="567"/>
      </w:pPr>
      <w:r w:rsidRPr="008258DF">
        <w:t xml:space="preserve">IV – coordenar e articular cooperações com as vigilâncias sanitárias dos estados, Distrito Federal e municípios, para fortalecer o Sistema Nacional de Vigilância Sanitária; </w:t>
      </w:r>
    </w:p>
    <w:p w14:paraId="4CB3C715" w14:textId="77777777" w:rsidR="00900639" w:rsidRPr="008258DF" w:rsidRDefault="00900639" w:rsidP="00D6087F">
      <w:pPr>
        <w:spacing w:after="200"/>
        <w:ind w:firstLine="567"/>
      </w:pPr>
      <w:r w:rsidRPr="008258DF">
        <w:t xml:space="preserve">V – coordenar o processo de descentralização e regionalização das ações de vigilância sanitária; VI – coordenar, no âmbito do Sistema Nacional de Vigilância Sanitária, o processo de planejamento e a programação nacional das ações prioritárias de vigilância sanitária; </w:t>
      </w:r>
    </w:p>
    <w:p w14:paraId="27E95AE1" w14:textId="77777777" w:rsidR="00900639" w:rsidRPr="008258DF" w:rsidRDefault="00900639" w:rsidP="00D6087F">
      <w:pPr>
        <w:spacing w:after="200"/>
        <w:ind w:firstLine="567"/>
      </w:pPr>
      <w:r w:rsidRPr="008258DF">
        <w:t xml:space="preserve">VI – coordenar a proposta orçamentária e o modelo de financiamento federal das ações de vigilância sanitária; </w:t>
      </w:r>
    </w:p>
    <w:p w14:paraId="3E5032F2" w14:textId="77777777" w:rsidR="00900639" w:rsidRPr="008258DF" w:rsidRDefault="00900639" w:rsidP="00D6087F">
      <w:pPr>
        <w:spacing w:after="200"/>
        <w:ind w:firstLine="567"/>
      </w:pPr>
      <w:r w:rsidRPr="008258DF">
        <w:t xml:space="preserve">VII – promover a integração dos processos relacionados à gestão da informação no âmbito do Sistema Nacional de Vigilância Sanitária; e </w:t>
      </w:r>
    </w:p>
    <w:p w14:paraId="25BF3326" w14:textId="77777777" w:rsidR="00900639" w:rsidRPr="008258DF" w:rsidRDefault="00900639" w:rsidP="00D6087F">
      <w:pPr>
        <w:spacing w:after="200"/>
        <w:ind w:firstLine="567"/>
      </w:pPr>
      <w:r w:rsidRPr="008258DF">
        <w:t xml:space="preserve">VIII – coordenar o subgrupo de Vigilância Sanitária da Comissão </w:t>
      </w:r>
      <w:proofErr w:type="spellStart"/>
      <w:r w:rsidRPr="008258DF">
        <w:t>Intergestores</w:t>
      </w:r>
      <w:proofErr w:type="spellEnd"/>
      <w:r w:rsidRPr="008258DF">
        <w:t xml:space="preserve"> Tripartite. </w:t>
      </w:r>
    </w:p>
    <w:p w14:paraId="331A0C5A" w14:textId="77777777" w:rsidR="00900639" w:rsidRPr="006B29E2" w:rsidRDefault="00900639" w:rsidP="00D6087F">
      <w:pPr>
        <w:spacing w:after="200"/>
        <w:jc w:val="center"/>
        <w:rPr>
          <w:b/>
        </w:rPr>
      </w:pPr>
      <w:r w:rsidRPr="006B29E2">
        <w:rPr>
          <w:b/>
        </w:rPr>
        <w:t>Subseção III</w:t>
      </w:r>
    </w:p>
    <w:p w14:paraId="0958A07B" w14:textId="77777777" w:rsidR="00900639" w:rsidRPr="006B29E2" w:rsidRDefault="00900639" w:rsidP="00D6087F">
      <w:pPr>
        <w:spacing w:after="200"/>
        <w:jc w:val="center"/>
        <w:rPr>
          <w:b/>
        </w:rPr>
      </w:pPr>
      <w:r w:rsidRPr="006B29E2">
        <w:rPr>
          <w:b/>
        </w:rPr>
        <w:t xml:space="preserve">Da Coordenação de Articulação Social e Cidadania do Sistema Nacional de Vigilância Sanitária </w:t>
      </w:r>
    </w:p>
    <w:p w14:paraId="2811429C" w14:textId="77777777" w:rsidR="00900639" w:rsidRPr="008258DF" w:rsidRDefault="00900639" w:rsidP="00D6087F">
      <w:pPr>
        <w:spacing w:after="200"/>
        <w:ind w:firstLine="567"/>
        <w:jc w:val="both"/>
      </w:pPr>
      <w:r w:rsidRPr="008258DF">
        <w:t xml:space="preserve">Art. 139. São competências da Coordenação de Articulação Social e Cidadania do Sistema Nacional de Vigilância Sanitária: </w:t>
      </w:r>
    </w:p>
    <w:p w14:paraId="39352FCB" w14:textId="77777777" w:rsidR="00900639" w:rsidRPr="008258DF" w:rsidRDefault="00900639" w:rsidP="00D6087F">
      <w:pPr>
        <w:spacing w:after="200"/>
        <w:ind w:firstLine="567"/>
        <w:jc w:val="both"/>
      </w:pPr>
      <w:r w:rsidRPr="008258DF">
        <w:t xml:space="preserve">I – Coordenar as ações de Anvisa que estejam alinhadas a programas e políticas de governo voltadas especialmente à inclusão social, ao desenvolvimento e ao fomento dos micro e pequenos empreendedores, </w:t>
      </w:r>
      <w:proofErr w:type="spellStart"/>
      <w:r w:rsidRPr="008258DF">
        <w:t>microempreenderores</w:t>
      </w:r>
      <w:proofErr w:type="spellEnd"/>
      <w:r w:rsidRPr="008258DF">
        <w:t xml:space="preserve"> individuais, empreendedores da agricultura familiar e da economia solidária, com vistas à erradicação da extrema pobreza;</w:t>
      </w:r>
    </w:p>
    <w:p w14:paraId="48773F69" w14:textId="77777777" w:rsidR="00900639" w:rsidRPr="008258DF" w:rsidRDefault="00900639" w:rsidP="00D6087F">
      <w:pPr>
        <w:spacing w:after="200"/>
        <w:ind w:firstLine="567"/>
        <w:jc w:val="both"/>
      </w:pPr>
      <w:r w:rsidRPr="008258DF">
        <w:t xml:space="preserve">II – Apoiar a implementação de políticas de promoção da equidade, práticas educativas, educação popular, mobilização social e fortalecimento do Controle Social no Sistema único de Saúde, além de estimular a criação de espaços de gestão participativa, no âmbito das competências da Anvisa; </w:t>
      </w:r>
    </w:p>
    <w:p w14:paraId="21C86F9F" w14:textId="77777777" w:rsidR="00900639" w:rsidRPr="008258DF" w:rsidRDefault="00900639" w:rsidP="00D6087F">
      <w:pPr>
        <w:spacing w:after="200"/>
        <w:ind w:firstLine="567"/>
        <w:jc w:val="both"/>
      </w:pPr>
      <w:r w:rsidRPr="008258DF">
        <w:lastRenderedPageBreak/>
        <w:t xml:space="preserve">III – desenvolver e acompanhar atividades, projetos e programas de cooperação em temas de competência da vigilância sanitária, voltados para a inclusão social e fortalecimento da cidadania; e </w:t>
      </w:r>
    </w:p>
    <w:p w14:paraId="216EDD63" w14:textId="77777777" w:rsidR="00900639" w:rsidRPr="008258DF" w:rsidRDefault="00900639" w:rsidP="00D6087F">
      <w:pPr>
        <w:spacing w:after="200"/>
        <w:ind w:firstLine="567"/>
        <w:jc w:val="both"/>
      </w:pPr>
      <w:r w:rsidRPr="008258DF">
        <w:t xml:space="preserve">IV – Assessorar e fomentar instrumentos legais que possuam interface com políticas públicas voltadas para a mobilização, participação e controle social, no sentido de promover uma atuação integrada no âmbito da relação institucional. </w:t>
      </w:r>
    </w:p>
    <w:p w14:paraId="352FE267" w14:textId="77777777" w:rsidR="00900639" w:rsidRPr="006B29E2" w:rsidRDefault="00900639" w:rsidP="00D6087F">
      <w:pPr>
        <w:spacing w:after="200"/>
        <w:jc w:val="center"/>
        <w:rPr>
          <w:b/>
        </w:rPr>
      </w:pPr>
      <w:r w:rsidRPr="006B29E2">
        <w:rPr>
          <w:b/>
        </w:rPr>
        <w:t>Subseção IV</w:t>
      </w:r>
    </w:p>
    <w:p w14:paraId="090D4F2E" w14:textId="77777777" w:rsidR="00900639" w:rsidRPr="006B29E2" w:rsidRDefault="00900639" w:rsidP="00D6087F">
      <w:pPr>
        <w:spacing w:after="200"/>
        <w:jc w:val="center"/>
        <w:rPr>
          <w:b/>
        </w:rPr>
      </w:pPr>
      <w:r w:rsidRPr="006B29E2">
        <w:rPr>
          <w:b/>
        </w:rPr>
        <w:t>Coordenação de Gestão da Informação do Sistema Na</w:t>
      </w:r>
      <w:r w:rsidR="006B29E2" w:rsidRPr="006B29E2">
        <w:rPr>
          <w:b/>
        </w:rPr>
        <w:t>cional de Vigilância Sanitária</w:t>
      </w:r>
    </w:p>
    <w:p w14:paraId="5EA34F4E" w14:textId="77777777" w:rsidR="00900639" w:rsidRPr="008258DF" w:rsidRDefault="00900639" w:rsidP="00D6087F">
      <w:pPr>
        <w:spacing w:after="200"/>
        <w:ind w:firstLine="567"/>
        <w:jc w:val="both"/>
      </w:pPr>
      <w:r w:rsidRPr="008258DF">
        <w:t>Art. 140. São competências da Coordenação de Gestão da Informação do Sistema Nacional de Vigilância Sanitária:</w:t>
      </w:r>
    </w:p>
    <w:p w14:paraId="3A265AFF" w14:textId="77777777" w:rsidR="00900639" w:rsidRPr="008258DF" w:rsidRDefault="00900639" w:rsidP="00D6087F">
      <w:pPr>
        <w:spacing w:after="200"/>
        <w:ind w:firstLine="567"/>
        <w:jc w:val="both"/>
      </w:pPr>
      <w:r w:rsidRPr="008258DF">
        <w:t xml:space="preserve">I – Coordenar o desenvolvimento, a implantação e utilização de ferramentas, padrões e processos destinados ao gerenciamento de informações de vigilância sanitária junto a estados, municípios e Distrito Federal, em consonância com a </w:t>
      </w:r>
      <w:proofErr w:type="spellStart"/>
      <w:r w:rsidRPr="008258DF">
        <w:t>politica</w:t>
      </w:r>
      <w:proofErr w:type="spellEnd"/>
      <w:r w:rsidRPr="008258DF">
        <w:t xml:space="preserve"> de gestão da informação da ANVISA; </w:t>
      </w:r>
    </w:p>
    <w:p w14:paraId="6C7DC58C" w14:textId="5F850132" w:rsidR="00900639" w:rsidRPr="008258DF" w:rsidRDefault="00900639" w:rsidP="00D6087F">
      <w:pPr>
        <w:spacing w:after="200"/>
        <w:ind w:firstLine="567"/>
        <w:jc w:val="both"/>
      </w:pPr>
      <w:r w:rsidRPr="008258DF">
        <w:t>II - Identi</w:t>
      </w:r>
      <w:r w:rsidR="007769AD">
        <w:t xml:space="preserve">ficar necessidades de </w:t>
      </w:r>
      <w:r w:rsidRPr="008258DF">
        <w:t xml:space="preserve">evolução e manutenção de ferramentas, padrões e processos destinados ao gerenciamento de informações de vigilância sanitária junto a estados, municípios e Distrito Federal; </w:t>
      </w:r>
    </w:p>
    <w:p w14:paraId="30106EB1" w14:textId="77777777" w:rsidR="00900639" w:rsidRPr="008258DF" w:rsidRDefault="00900639" w:rsidP="00D6087F">
      <w:pPr>
        <w:spacing w:after="200"/>
        <w:ind w:firstLine="567"/>
        <w:jc w:val="both"/>
      </w:pPr>
      <w:r w:rsidRPr="008258DF">
        <w:t>III - Estabelecer parcerias com órgãos da administração pública, instituições de saúde, entidades privadas e representantes da sociedade civil para o desenvolvimento de ações que contribuam para o desenvolvimento e fortalecimento da gestão da informação no Sistema Nacional de Vigilância Sanitária;</w:t>
      </w:r>
    </w:p>
    <w:p w14:paraId="01734642" w14:textId="77777777" w:rsidR="00900639" w:rsidRPr="008258DF" w:rsidRDefault="00900639" w:rsidP="00D6087F">
      <w:pPr>
        <w:spacing w:after="200"/>
        <w:ind w:firstLine="567"/>
        <w:jc w:val="both"/>
      </w:pPr>
      <w:r w:rsidRPr="008258DF">
        <w:t>IV – identificar as necessidades de qualificação e capacitação necessárias para o desenvolvimento e fortalecimento da gestão da informação no Sistema Nacional de Vigilância Sanitária;</w:t>
      </w:r>
    </w:p>
    <w:p w14:paraId="3E5B102B" w14:textId="77777777" w:rsidR="00900639" w:rsidRPr="008258DF" w:rsidRDefault="00900639" w:rsidP="00D6087F">
      <w:pPr>
        <w:spacing w:after="200"/>
        <w:ind w:firstLine="567"/>
        <w:jc w:val="both"/>
      </w:pPr>
      <w:r w:rsidRPr="008258DF">
        <w:t>V - Apoiar o desenvolvimento de ações de educação permanente aos profissionais envolvidos no processo de geração e manutenção das informações necessárias à gestão em vigilância sanitária;</w:t>
      </w:r>
    </w:p>
    <w:p w14:paraId="46881252" w14:textId="77777777" w:rsidR="00900639" w:rsidRPr="008258DF" w:rsidRDefault="00900639" w:rsidP="00D6087F">
      <w:pPr>
        <w:spacing w:after="200"/>
        <w:ind w:firstLine="567"/>
        <w:jc w:val="both"/>
      </w:pPr>
      <w:r w:rsidRPr="008258DF">
        <w:t xml:space="preserve">VI - Apoiar tecnicamente as demais unidades organizacionais da Anvisa na análise das informações estratégicas produzidas pelas vigilâncias sanitárias de estados, municípios e Distrito Federal, de forma a subsidiar as ações de coordenação do SNVS; e </w:t>
      </w:r>
    </w:p>
    <w:p w14:paraId="6D33AAC7" w14:textId="77777777" w:rsidR="00900639" w:rsidRPr="008258DF" w:rsidRDefault="00900639" w:rsidP="00D6087F">
      <w:pPr>
        <w:spacing w:after="200"/>
        <w:ind w:firstLine="567"/>
        <w:jc w:val="both"/>
      </w:pPr>
      <w:r w:rsidRPr="008258DF">
        <w:t>VII – Apoiar o desenvolvimento de instrumentos, indicadores e relatórios para monitoramento e avaliação do Sistema Nacional de Vigilância Sanitária.</w:t>
      </w:r>
    </w:p>
    <w:p w14:paraId="722B9012" w14:textId="77777777" w:rsidR="00900639" w:rsidRPr="006B29E2" w:rsidRDefault="00900639" w:rsidP="00D6087F">
      <w:pPr>
        <w:spacing w:after="200"/>
        <w:jc w:val="center"/>
        <w:rPr>
          <w:b/>
        </w:rPr>
      </w:pPr>
      <w:r w:rsidRPr="006B29E2">
        <w:rPr>
          <w:b/>
        </w:rPr>
        <w:t>Seção II</w:t>
      </w:r>
    </w:p>
    <w:p w14:paraId="0C430571" w14:textId="77777777" w:rsidR="00900639" w:rsidRPr="006B29E2" w:rsidRDefault="00900639" w:rsidP="00D6087F">
      <w:pPr>
        <w:spacing w:after="200"/>
        <w:jc w:val="center"/>
        <w:rPr>
          <w:b/>
        </w:rPr>
      </w:pPr>
      <w:r w:rsidRPr="006B29E2">
        <w:rPr>
          <w:b/>
        </w:rPr>
        <w:lastRenderedPageBreak/>
        <w:t>Da Gerência-Geral de Tecnologia em Serviços de Saúde</w:t>
      </w:r>
    </w:p>
    <w:p w14:paraId="0234801E" w14:textId="77777777" w:rsidR="00900639" w:rsidRPr="008258DF" w:rsidRDefault="00900639" w:rsidP="00D6087F">
      <w:pPr>
        <w:spacing w:after="200"/>
        <w:ind w:firstLine="567"/>
        <w:jc w:val="both"/>
      </w:pPr>
      <w:r w:rsidRPr="008258DF">
        <w:t xml:space="preserve">Art. 141. São competências da Gerência-Geral de Tecnologia em Serviços de Saúde: </w:t>
      </w:r>
    </w:p>
    <w:p w14:paraId="3323BDFD" w14:textId="77777777" w:rsidR="00900639" w:rsidRPr="008258DF" w:rsidRDefault="00900639" w:rsidP="00D6087F">
      <w:pPr>
        <w:spacing w:after="200"/>
        <w:ind w:firstLine="567"/>
        <w:jc w:val="both"/>
      </w:pPr>
      <w:r w:rsidRPr="008258DF">
        <w:t>I – coordenar e avaliar as ações de vigilância sanitária de serviços de saúde e de interesse para a saúde executadas por estados, municípios e Distrito Federal;</w:t>
      </w:r>
    </w:p>
    <w:p w14:paraId="7D3C6A80" w14:textId="77777777" w:rsidR="00900639" w:rsidRPr="008258DF" w:rsidRDefault="00900639" w:rsidP="00D6087F">
      <w:pPr>
        <w:spacing w:after="200"/>
        <w:ind w:firstLine="567"/>
        <w:jc w:val="both"/>
      </w:pPr>
      <w:r w:rsidRPr="008258DF">
        <w:t xml:space="preserve">II – elaborar normas de procedimentos para o funcionamento dos serviços de saúde e de interesse para a saúde; </w:t>
      </w:r>
    </w:p>
    <w:p w14:paraId="11CEAE4F" w14:textId="77777777" w:rsidR="00900639" w:rsidRPr="008258DF" w:rsidRDefault="00900639" w:rsidP="00D6087F">
      <w:pPr>
        <w:spacing w:after="200"/>
        <w:ind w:firstLine="567"/>
        <w:jc w:val="both"/>
      </w:pPr>
      <w:r w:rsidRPr="008258DF">
        <w:t xml:space="preserve">III – desenvolver atividades com os órgãos afins das administrações federal, distrital, estadual e municipal, para cumprimento da legislação vigente; </w:t>
      </w:r>
    </w:p>
    <w:p w14:paraId="4101BF47" w14:textId="77777777" w:rsidR="00900639" w:rsidRPr="008258DF" w:rsidRDefault="00900639" w:rsidP="00D6087F">
      <w:pPr>
        <w:spacing w:after="200"/>
        <w:ind w:firstLine="567"/>
        <w:jc w:val="both"/>
      </w:pPr>
      <w:r w:rsidRPr="008258DF">
        <w:t xml:space="preserve">IV – articular-se com as áreas do Ministério da Saúde, para operacionalização das ações estratégicas e as intervenções sanitárias em serviços de saúde e de interesse para a saúde que impactam nas políticas de saúde; </w:t>
      </w:r>
    </w:p>
    <w:p w14:paraId="7B13D191" w14:textId="77777777" w:rsidR="00900639" w:rsidRPr="008258DF" w:rsidRDefault="00900639" w:rsidP="00D6087F">
      <w:pPr>
        <w:spacing w:after="200"/>
        <w:ind w:firstLine="567"/>
        <w:jc w:val="both"/>
      </w:pPr>
      <w:r w:rsidRPr="008258DF">
        <w:t xml:space="preserve">V – fomentar e realizar estudos, investigações, pesquisas e treinamentos no âmbito das atividades de vigilância de serviços de saúde e de interesse para a saúde; </w:t>
      </w:r>
    </w:p>
    <w:p w14:paraId="425BB285" w14:textId="77777777" w:rsidR="00900639" w:rsidRPr="008258DF" w:rsidRDefault="00900639" w:rsidP="00D6087F">
      <w:pPr>
        <w:spacing w:after="200"/>
        <w:ind w:firstLine="567"/>
        <w:jc w:val="both"/>
      </w:pPr>
      <w:r w:rsidRPr="008258DF">
        <w:t xml:space="preserve">VI – estabelecer mecanismos de controle e avaliação de riscos e eventos adversos pertinentes à prestação de serviços de saúde e de interesse para a saúde; </w:t>
      </w:r>
    </w:p>
    <w:p w14:paraId="52DC621F" w14:textId="77777777" w:rsidR="00900639" w:rsidRPr="008258DF" w:rsidRDefault="00900639" w:rsidP="00D6087F">
      <w:pPr>
        <w:spacing w:after="200"/>
        <w:ind w:firstLine="567"/>
        <w:jc w:val="both"/>
      </w:pPr>
      <w:r w:rsidRPr="008258DF">
        <w:t xml:space="preserve">VII – elaborar instrumentos técnicos para a melhoria contínua da qualidade dos serviços de saúde e de interesse para a saúde; </w:t>
      </w:r>
    </w:p>
    <w:p w14:paraId="6BAD15E0" w14:textId="77777777" w:rsidR="00900639" w:rsidRPr="008258DF" w:rsidRDefault="00900639" w:rsidP="00D6087F">
      <w:pPr>
        <w:spacing w:after="200"/>
        <w:ind w:firstLine="567"/>
        <w:jc w:val="both"/>
      </w:pPr>
      <w:r w:rsidRPr="008258DF">
        <w:t xml:space="preserve">VIII – fiscalizar serviços de saúde e de interesse para a saúde de forma suplementar ou complementar à atuação de estados, municípios e Distrito Federal; </w:t>
      </w:r>
    </w:p>
    <w:p w14:paraId="6A2D31AD" w14:textId="77777777" w:rsidR="00900639" w:rsidRPr="008258DF" w:rsidRDefault="00900639" w:rsidP="00D6087F">
      <w:pPr>
        <w:spacing w:after="200"/>
        <w:ind w:firstLine="567"/>
        <w:jc w:val="both"/>
      </w:pPr>
      <w:r w:rsidRPr="008258DF">
        <w:t xml:space="preserve">IX – instaurar, instruir e julgar em primeira instância Processo Administrativo e executar as atividades de apuração de infrações à legislação sanitária federal no âmbito dos serviços de saúde; </w:t>
      </w:r>
    </w:p>
    <w:p w14:paraId="62D7AB10" w14:textId="77777777" w:rsidR="00900639" w:rsidRPr="008258DF" w:rsidRDefault="00900639" w:rsidP="00D6087F">
      <w:pPr>
        <w:spacing w:after="200"/>
        <w:ind w:firstLine="567"/>
        <w:jc w:val="both"/>
      </w:pPr>
      <w:r w:rsidRPr="008258DF">
        <w:t xml:space="preserve">X – propor a concessão e o cancelamento de certificado de cumprimento de Boas Práticas em Serviços de Saúde para estabelecimentos assistenciais de saúde; e </w:t>
      </w:r>
    </w:p>
    <w:p w14:paraId="06CA7043" w14:textId="77777777" w:rsidR="00900639" w:rsidRPr="008258DF" w:rsidRDefault="00900639" w:rsidP="00D6087F">
      <w:pPr>
        <w:spacing w:after="200"/>
        <w:ind w:firstLine="567"/>
        <w:jc w:val="both"/>
      </w:pPr>
      <w:r w:rsidRPr="008258DF">
        <w:t xml:space="preserve">XI – coordenar a implantação de estratégias e ações de vigilância sanitária voltada à qualidade e segurança do paciente nos serviços de saúde no âmbito do Sistema Nacional de Vigilância Sanitária. </w:t>
      </w:r>
    </w:p>
    <w:p w14:paraId="1F417FF3" w14:textId="77777777" w:rsidR="00900639" w:rsidRPr="006B29E2" w:rsidRDefault="00900639" w:rsidP="00D6087F">
      <w:pPr>
        <w:spacing w:after="200"/>
        <w:jc w:val="center"/>
        <w:rPr>
          <w:b/>
        </w:rPr>
      </w:pPr>
      <w:r w:rsidRPr="006B29E2">
        <w:rPr>
          <w:b/>
        </w:rPr>
        <w:t>Subseção I</w:t>
      </w:r>
    </w:p>
    <w:p w14:paraId="2ED65D4D" w14:textId="77777777" w:rsidR="00900639" w:rsidRPr="006B29E2" w:rsidRDefault="00900639" w:rsidP="00D6087F">
      <w:pPr>
        <w:spacing w:after="200"/>
        <w:jc w:val="center"/>
        <w:rPr>
          <w:b/>
        </w:rPr>
      </w:pPr>
      <w:r w:rsidRPr="006B29E2">
        <w:rPr>
          <w:b/>
        </w:rPr>
        <w:t>Da Coordenação de Serviços de Interesse para a Saúde</w:t>
      </w:r>
    </w:p>
    <w:p w14:paraId="70C62C82" w14:textId="77777777" w:rsidR="00900639" w:rsidRPr="008258DF" w:rsidRDefault="00900639" w:rsidP="00D6087F">
      <w:pPr>
        <w:spacing w:after="200"/>
        <w:ind w:firstLine="567"/>
        <w:jc w:val="both"/>
      </w:pPr>
      <w:r w:rsidRPr="008258DF">
        <w:t>Art. 142. São competências da Coordenação de Serviços de Interesse para a Saúde</w:t>
      </w:r>
    </w:p>
    <w:p w14:paraId="7DA679C0" w14:textId="77777777" w:rsidR="00900639" w:rsidRPr="008258DF" w:rsidRDefault="00900639" w:rsidP="00D6087F">
      <w:pPr>
        <w:spacing w:after="200"/>
        <w:ind w:firstLine="567"/>
        <w:jc w:val="both"/>
      </w:pPr>
      <w:r w:rsidRPr="008258DF">
        <w:t xml:space="preserve">I – executar ações e elaborar medidas regulatórias relativas aos serviços de interesse </w:t>
      </w:r>
      <w:r w:rsidRPr="008258DF">
        <w:lastRenderedPageBreak/>
        <w:t>para a saúde, sujeitos à vigilância sanitária;</w:t>
      </w:r>
    </w:p>
    <w:p w14:paraId="7699A4C5" w14:textId="77777777" w:rsidR="00900639" w:rsidRPr="008258DF" w:rsidRDefault="00900639" w:rsidP="00D6087F">
      <w:pPr>
        <w:spacing w:after="200"/>
        <w:ind w:firstLine="567"/>
        <w:jc w:val="both"/>
      </w:pPr>
      <w:r w:rsidRPr="008258DF">
        <w:t>II – coordenar atividades de serviços de interesse para a saúde, no âmbito do SNVS, para controlar e prevenir riscos sanitários;</w:t>
      </w:r>
    </w:p>
    <w:p w14:paraId="7F531AAA" w14:textId="77777777" w:rsidR="00900639" w:rsidRPr="008258DF" w:rsidRDefault="00900639" w:rsidP="00D6087F">
      <w:pPr>
        <w:spacing w:after="200"/>
        <w:ind w:firstLine="567"/>
        <w:jc w:val="both"/>
      </w:pPr>
      <w:r w:rsidRPr="008258DF">
        <w:t>III – definir estratégias de gestão da qualidade em serviços de interesse para a saúde, no âmbito do SNVS;</w:t>
      </w:r>
    </w:p>
    <w:p w14:paraId="3232EAC3" w14:textId="77777777" w:rsidR="00900639" w:rsidRPr="008258DF" w:rsidRDefault="00900639" w:rsidP="00D6087F">
      <w:pPr>
        <w:spacing w:after="200"/>
        <w:ind w:firstLine="567"/>
        <w:jc w:val="both"/>
      </w:pPr>
      <w:r w:rsidRPr="008258DF">
        <w:t>IV – promover ações de orientação, divulgação e capacitação relativas às medidas regulatórias de serviços de interesse para a saúde, sujeitos à vigilância sanitária;</w:t>
      </w:r>
    </w:p>
    <w:p w14:paraId="6665102E" w14:textId="77777777" w:rsidR="00900639" w:rsidRPr="008258DF" w:rsidRDefault="00900639" w:rsidP="00D6087F">
      <w:pPr>
        <w:spacing w:after="200"/>
        <w:ind w:firstLine="567"/>
        <w:jc w:val="both"/>
      </w:pPr>
      <w:r w:rsidRPr="008258DF">
        <w:t xml:space="preserve">V – articular-se com os órgãos afins da administração federal, estadual, distrital e municipal, inclusive os de defesa do consumidor, para exercer as atividades de gerenciamento do risco associados aos serviços de interesse para a saúde; </w:t>
      </w:r>
    </w:p>
    <w:p w14:paraId="4E2AB0A4" w14:textId="77777777" w:rsidR="00900639" w:rsidRPr="008258DF" w:rsidRDefault="00900639" w:rsidP="00D6087F">
      <w:pPr>
        <w:spacing w:after="200"/>
        <w:ind w:firstLine="567"/>
        <w:jc w:val="both"/>
      </w:pPr>
      <w:r w:rsidRPr="008258DF">
        <w:t>VI – articular-se com as áreas do Ministério da Saúde, para operacionalização das ações estratégicas e as intervenções sanitárias em serviços de interesse para a saúde que impactam nas políticas de saúde; e</w:t>
      </w:r>
    </w:p>
    <w:p w14:paraId="56C76E0D" w14:textId="77777777" w:rsidR="00900639" w:rsidRPr="008258DF" w:rsidRDefault="00900639" w:rsidP="00D6087F">
      <w:pPr>
        <w:spacing w:after="200"/>
        <w:ind w:firstLine="567"/>
        <w:jc w:val="both"/>
      </w:pPr>
      <w:r w:rsidRPr="008258DF">
        <w:t>VII – fiscalizar serviços de interesse para a saúde de forma suplementar ou complementar à atuação de estados, municípios e do Distrito Federal;</w:t>
      </w:r>
    </w:p>
    <w:p w14:paraId="3BD5C6D5" w14:textId="77777777" w:rsidR="00900639" w:rsidRPr="006B29E2" w:rsidRDefault="00900639" w:rsidP="00D6087F">
      <w:pPr>
        <w:spacing w:after="200"/>
        <w:jc w:val="center"/>
        <w:rPr>
          <w:b/>
        </w:rPr>
      </w:pPr>
      <w:r w:rsidRPr="006B29E2">
        <w:rPr>
          <w:b/>
        </w:rPr>
        <w:t>Subseção II</w:t>
      </w:r>
    </w:p>
    <w:p w14:paraId="1339B89E" w14:textId="77777777" w:rsidR="00900639" w:rsidRPr="006B29E2" w:rsidRDefault="00900639" w:rsidP="00D6087F">
      <w:pPr>
        <w:spacing w:after="200"/>
        <w:jc w:val="center"/>
        <w:rPr>
          <w:b/>
        </w:rPr>
      </w:pPr>
      <w:r w:rsidRPr="006B29E2">
        <w:rPr>
          <w:b/>
        </w:rPr>
        <w:t>Da Gerência de Regulamentação e Controle Sanitário em Serviços de Saúde</w:t>
      </w:r>
    </w:p>
    <w:p w14:paraId="286C33B5" w14:textId="77777777" w:rsidR="00900639" w:rsidRPr="008258DF" w:rsidRDefault="00900639" w:rsidP="00D6087F">
      <w:pPr>
        <w:spacing w:after="200"/>
        <w:ind w:firstLine="567"/>
        <w:jc w:val="both"/>
      </w:pPr>
      <w:r w:rsidRPr="008258DF">
        <w:t xml:space="preserve">Art. 143. São competências da Gerência de Regulamentação e Controle Sanitário em Serviços de Saúde: </w:t>
      </w:r>
    </w:p>
    <w:p w14:paraId="5A0863F8" w14:textId="77777777" w:rsidR="00900639" w:rsidRPr="008258DF" w:rsidRDefault="00900639" w:rsidP="00D6087F">
      <w:pPr>
        <w:spacing w:after="200"/>
        <w:ind w:firstLine="567"/>
        <w:jc w:val="both"/>
      </w:pPr>
      <w:r w:rsidRPr="008258DF">
        <w:t xml:space="preserve">I – coordenar as atividades de vigilância sanitária no âmbito dos serviços de saúde, para controlar e prevenir os riscos sanitários relativos à infraestrutura e organização dos processos de trabalho em serviços de saúde; </w:t>
      </w:r>
    </w:p>
    <w:p w14:paraId="0EF00A4C" w14:textId="77777777" w:rsidR="00900639" w:rsidRPr="008258DF" w:rsidRDefault="00900639" w:rsidP="00D6087F">
      <w:pPr>
        <w:spacing w:after="200"/>
        <w:ind w:firstLine="567"/>
        <w:jc w:val="both"/>
      </w:pPr>
      <w:r w:rsidRPr="008258DF">
        <w:t xml:space="preserve">II – promover estratégias para as boas práticas em serviços de saúde; </w:t>
      </w:r>
    </w:p>
    <w:p w14:paraId="29C7B9FC" w14:textId="77777777" w:rsidR="00900639" w:rsidRPr="008258DF" w:rsidRDefault="00900639" w:rsidP="00D6087F">
      <w:pPr>
        <w:spacing w:after="200"/>
        <w:ind w:firstLine="567"/>
        <w:jc w:val="both"/>
      </w:pPr>
      <w:r w:rsidRPr="008258DF">
        <w:t xml:space="preserve">III – elaborar e divulgar normas, regulamentos, orientações e instrumentos relativos aos serviços de saúde, em consonância com as boas práticas regulatórias; </w:t>
      </w:r>
    </w:p>
    <w:p w14:paraId="6E36D11C" w14:textId="77777777" w:rsidR="00900639" w:rsidRPr="008258DF" w:rsidRDefault="00900639" w:rsidP="00D6087F">
      <w:pPr>
        <w:spacing w:after="200"/>
        <w:ind w:firstLine="567"/>
        <w:jc w:val="both"/>
      </w:pPr>
      <w:r w:rsidRPr="008258DF">
        <w:t xml:space="preserve">IV – articular-se com os órgãos afins da administração federal, estadual, distrital e municipal, inclusive os de defesa do consumidor, em cumprimento a legislação; </w:t>
      </w:r>
    </w:p>
    <w:p w14:paraId="480113D6" w14:textId="77777777" w:rsidR="00900639" w:rsidRPr="008258DF" w:rsidRDefault="00900639" w:rsidP="00D6087F">
      <w:pPr>
        <w:spacing w:after="200"/>
        <w:ind w:firstLine="567"/>
        <w:jc w:val="both"/>
      </w:pPr>
      <w:r w:rsidRPr="008258DF">
        <w:t xml:space="preserve">V – articular-se com as áreas do Ministério da Saúde, para operacionalização das ações estratégicas e as intervenções sanitárias em serviços de saúde que impactam nas políticas de saúde; </w:t>
      </w:r>
    </w:p>
    <w:p w14:paraId="6C62CB89" w14:textId="77777777" w:rsidR="00900639" w:rsidRPr="008258DF" w:rsidRDefault="00900639" w:rsidP="00D6087F">
      <w:pPr>
        <w:spacing w:after="200"/>
        <w:ind w:firstLine="567"/>
        <w:jc w:val="both"/>
      </w:pPr>
      <w:r w:rsidRPr="008258DF">
        <w:t xml:space="preserve">VI – promover ações de incentivo ao desenvolvimento científico e tecnológico, e </w:t>
      </w:r>
      <w:r w:rsidRPr="008258DF">
        <w:lastRenderedPageBreak/>
        <w:t xml:space="preserve">realizar estudos, investigações e pesquisas relacionados à vigilância sanitária de serviços de saúde; </w:t>
      </w:r>
    </w:p>
    <w:p w14:paraId="25273BF6" w14:textId="77777777" w:rsidR="00900639" w:rsidRPr="008258DF" w:rsidRDefault="00900639" w:rsidP="00D6087F">
      <w:pPr>
        <w:spacing w:after="200"/>
        <w:ind w:firstLine="567"/>
        <w:jc w:val="both"/>
      </w:pPr>
      <w:r w:rsidRPr="008258DF">
        <w:t xml:space="preserve">VII – capacitar e treinar profissionais para avaliação de aspectos relacionados à segurança do paciente e a qualidade sanitária dos serviços de saúde; </w:t>
      </w:r>
    </w:p>
    <w:p w14:paraId="6D340323" w14:textId="77777777" w:rsidR="00900639" w:rsidRPr="008258DF" w:rsidRDefault="00900639" w:rsidP="00D6087F">
      <w:pPr>
        <w:spacing w:after="200"/>
        <w:ind w:firstLine="567"/>
        <w:jc w:val="both"/>
      </w:pPr>
      <w:r w:rsidRPr="008258DF">
        <w:t xml:space="preserve">VIII – fiscalizar serviços de saúde de forma suplementar ou complementar à atuação de estados, municípios e Distrito Federal; </w:t>
      </w:r>
    </w:p>
    <w:p w14:paraId="7F694D72" w14:textId="77777777" w:rsidR="00900639" w:rsidRPr="008258DF" w:rsidRDefault="00900639" w:rsidP="00D6087F">
      <w:pPr>
        <w:spacing w:after="200"/>
        <w:ind w:firstLine="567"/>
        <w:jc w:val="both"/>
      </w:pPr>
      <w:r w:rsidRPr="008258DF">
        <w:t xml:space="preserve">IX – instaurar e instruir Processo Administrativo e executar as atividades de apuração de infrações à legislação sanitária federal no âmbito dos serviços de saúde; </w:t>
      </w:r>
    </w:p>
    <w:p w14:paraId="05CD18CF" w14:textId="77777777" w:rsidR="00900639" w:rsidRPr="008258DF" w:rsidRDefault="00900639" w:rsidP="00D6087F">
      <w:pPr>
        <w:spacing w:after="200"/>
        <w:ind w:firstLine="567"/>
        <w:jc w:val="both"/>
      </w:pPr>
      <w:r w:rsidRPr="008258DF">
        <w:t>X – emitir parecer circunstanciado e conclusivo, nas ações de fiscalização de serviços de saúde; e</w:t>
      </w:r>
    </w:p>
    <w:p w14:paraId="283D838F" w14:textId="77777777" w:rsidR="00900639" w:rsidRPr="008258DF" w:rsidRDefault="00900639" w:rsidP="00D6087F">
      <w:pPr>
        <w:spacing w:after="200"/>
        <w:ind w:firstLine="567"/>
        <w:jc w:val="both"/>
      </w:pPr>
      <w:r w:rsidRPr="008258DF">
        <w:t>XI – promover e avaliar, em nível nacional, a execução das atividades para verificação do cumprimento das Boas Práticas em Serviços de Saúde para estabelecimentos assistenciais de saúde.</w:t>
      </w:r>
    </w:p>
    <w:p w14:paraId="5AECCDEE" w14:textId="77777777" w:rsidR="00900639" w:rsidRPr="006B29E2" w:rsidRDefault="00900639" w:rsidP="00D6087F">
      <w:pPr>
        <w:spacing w:after="200"/>
        <w:jc w:val="center"/>
        <w:rPr>
          <w:b/>
        </w:rPr>
      </w:pPr>
      <w:r w:rsidRPr="006B29E2">
        <w:rPr>
          <w:b/>
        </w:rPr>
        <w:t>Subseção III</w:t>
      </w:r>
    </w:p>
    <w:p w14:paraId="49A4FA27" w14:textId="77777777" w:rsidR="00900639" w:rsidRPr="006B29E2" w:rsidRDefault="00900639" w:rsidP="00D6087F">
      <w:pPr>
        <w:spacing w:after="200"/>
        <w:jc w:val="center"/>
        <w:rPr>
          <w:b/>
        </w:rPr>
      </w:pPr>
      <w:r w:rsidRPr="006B29E2">
        <w:rPr>
          <w:b/>
        </w:rPr>
        <w:t>Da Gerência de Vigilância e Monitoramento em Serviços de Saúde</w:t>
      </w:r>
    </w:p>
    <w:p w14:paraId="591D8A13" w14:textId="77777777" w:rsidR="00900639" w:rsidRPr="008258DF" w:rsidRDefault="00900639" w:rsidP="00D6087F">
      <w:pPr>
        <w:spacing w:after="200"/>
        <w:ind w:firstLine="567"/>
        <w:jc w:val="both"/>
      </w:pPr>
      <w:r w:rsidRPr="008258DF">
        <w:t xml:space="preserve">Art. 144. São competências da Gerência de Vigilância e Monitoramento em Serviços de Saúde: </w:t>
      </w:r>
    </w:p>
    <w:p w14:paraId="5D46E7EC" w14:textId="77777777" w:rsidR="00900639" w:rsidRPr="008258DF" w:rsidRDefault="00900639" w:rsidP="00D6087F">
      <w:pPr>
        <w:spacing w:after="200"/>
        <w:ind w:firstLine="567"/>
        <w:jc w:val="both"/>
      </w:pPr>
      <w:r w:rsidRPr="008258DF">
        <w:t xml:space="preserve">I – elaborar e divulgar normas, regulamentos, orientações e instrumentos para o controle de infecções e eventos adversos em serviços de saúde; </w:t>
      </w:r>
    </w:p>
    <w:p w14:paraId="043C2D98" w14:textId="77777777" w:rsidR="00900639" w:rsidRPr="008258DF" w:rsidRDefault="00900639" w:rsidP="00D6087F">
      <w:pPr>
        <w:spacing w:after="200"/>
        <w:ind w:firstLine="567"/>
        <w:jc w:val="both"/>
      </w:pPr>
      <w:r w:rsidRPr="008258DF">
        <w:t xml:space="preserve">II – coordenar as ações do Programa Nacional de Controle de Infecção Hospitalar; </w:t>
      </w:r>
    </w:p>
    <w:p w14:paraId="13ADC011" w14:textId="77777777" w:rsidR="00900639" w:rsidRPr="008258DF" w:rsidRDefault="00900639" w:rsidP="00D6087F">
      <w:pPr>
        <w:spacing w:after="200"/>
        <w:ind w:firstLine="567"/>
        <w:jc w:val="both"/>
      </w:pPr>
      <w:r w:rsidRPr="008258DF">
        <w:t xml:space="preserve">III – coletar e analisar dados relativos aos eventos adversos em serviços de saúde; </w:t>
      </w:r>
    </w:p>
    <w:p w14:paraId="0BAE0739" w14:textId="77777777" w:rsidR="00900639" w:rsidRPr="008258DF" w:rsidRDefault="00900639" w:rsidP="00D6087F">
      <w:pPr>
        <w:spacing w:after="200"/>
        <w:ind w:firstLine="567"/>
        <w:jc w:val="both"/>
      </w:pPr>
      <w:r w:rsidRPr="008258DF">
        <w:t xml:space="preserve">IV – divulgar informações relativas ao controle de infecções, surtos e eventos adversos associados à assistência à saúde; </w:t>
      </w:r>
    </w:p>
    <w:p w14:paraId="2E57CE48" w14:textId="77777777" w:rsidR="00900639" w:rsidRPr="008258DF" w:rsidRDefault="00900639" w:rsidP="00D6087F">
      <w:pPr>
        <w:spacing w:after="200"/>
        <w:ind w:firstLine="567"/>
        <w:jc w:val="both"/>
      </w:pPr>
      <w:r w:rsidRPr="008258DF">
        <w:t xml:space="preserve">V – definir e monitorar indicadores sobre infecções, surtos e eventos adversos associados à assistência à saúde; </w:t>
      </w:r>
    </w:p>
    <w:p w14:paraId="799158F3" w14:textId="77777777" w:rsidR="00900639" w:rsidRPr="008258DF" w:rsidRDefault="00900639" w:rsidP="00D6087F">
      <w:pPr>
        <w:spacing w:after="200"/>
        <w:ind w:firstLine="567"/>
        <w:jc w:val="both"/>
      </w:pPr>
      <w:r w:rsidRPr="008258DF">
        <w:t xml:space="preserve">VI – realizar investigações sobre a ocorrência de surtos, infecções e eventos adversos associados à assistência à saúde; </w:t>
      </w:r>
    </w:p>
    <w:p w14:paraId="580E5657" w14:textId="77777777" w:rsidR="00900639" w:rsidRPr="008258DF" w:rsidRDefault="00900639" w:rsidP="00D6087F">
      <w:pPr>
        <w:spacing w:after="200"/>
        <w:ind w:firstLine="567"/>
        <w:jc w:val="both"/>
      </w:pPr>
      <w:r w:rsidRPr="008258DF">
        <w:t xml:space="preserve">VII – articular-se com os órgãos afins de administração federal, estadual, distrital e municipal, inclusive os de defesa do consumidor, para exercer a avaliação, monitoramento e comunicação do risco sanitário; </w:t>
      </w:r>
    </w:p>
    <w:p w14:paraId="39132F62" w14:textId="77777777" w:rsidR="00900639" w:rsidRPr="008258DF" w:rsidRDefault="00900639" w:rsidP="00D6087F">
      <w:pPr>
        <w:spacing w:after="200"/>
        <w:ind w:firstLine="567"/>
        <w:jc w:val="both"/>
      </w:pPr>
      <w:r w:rsidRPr="008258DF">
        <w:t xml:space="preserve">VIII – instaurar e instruir processo administrativo sanitário e executar as atividades de </w:t>
      </w:r>
      <w:r w:rsidRPr="008258DF">
        <w:lastRenderedPageBreak/>
        <w:t xml:space="preserve">apuração de infrações à legislação sanitária federal no âmbito dos serviços de saúde; </w:t>
      </w:r>
    </w:p>
    <w:p w14:paraId="300D8C08" w14:textId="77777777" w:rsidR="00900639" w:rsidRPr="008258DF" w:rsidRDefault="00900639" w:rsidP="00D6087F">
      <w:pPr>
        <w:spacing w:after="200"/>
        <w:ind w:firstLine="567"/>
        <w:jc w:val="both"/>
      </w:pPr>
      <w:r w:rsidRPr="008258DF">
        <w:t xml:space="preserve">IX – propor, coordenar e executar pesquisas, investigações e levantamentos nacionais sobre qualidade e segurança do paciente em serviços de saúde; </w:t>
      </w:r>
    </w:p>
    <w:p w14:paraId="12C1E90C" w14:textId="77777777" w:rsidR="00900639" w:rsidRPr="008258DF" w:rsidRDefault="00900639" w:rsidP="00D6087F">
      <w:pPr>
        <w:spacing w:after="200"/>
        <w:ind w:firstLine="567"/>
        <w:jc w:val="both"/>
      </w:pPr>
      <w:r w:rsidRPr="008258DF">
        <w:t xml:space="preserve">X – orientar os serviços de saúde sobre qualidade e segurança do paciente, com base nos resultados da vigilância e monitoramento de eventos adversos; e </w:t>
      </w:r>
    </w:p>
    <w:p w14:paraId="3416388B" w14:textId="77777777" w:rsidR="00900639" w:rsidRPr="008258DF" w:rsidRDefault="00900639" w:rsidP="00D6087F">
      <w:pPr>
        <w:spacing w:after="200"/>
        <w:ind w:firstLine="567"/>
        <w:jc w:val="both"/>
      </w:pPr>
      <w:r w:rsidRPr="008258DF">
        <w:t>XI – estimular a criação de redes de colaboradores estaduais, regionais, nacionais e internacionais para a qualidade e segurança do paciente em serviços de saúde.</w:t>
      </w:r>
    </w:p>
    <w:p w14:paraId="5383F567" w14:textId="77777777" w:rsidR="00900639" w:rsidRPr="00222254" w:rsidRDefault="00900639" w:rsidP="00D6087F">
      <w:pPr>
        <w:spacing w:after="200"/>
        <w:jc w:val="center"/>
        <w:rPr>
          <w:b/>
        </w:rPr>
      </w:pPr>
      <w:r w:rsidRPr="00222254">
        <w:rPr>
          <w:b/>
        </w:rPr>
        <w:t>Seção III</w:t>
      </w:r>
    </w:p>
    <w:p w14:paraId="13BA093A" w14:textId="4E847214" w:rsidR="00BC2C69" w:rsidRPr="00BC2C69" w:rsidRDefault="00BC2C69" w:rsidP="00D6087F">
      <w:pPr>
        <w:spacing w:after="200"/>
        <w:jc w:val="center"/>
        <w:rPr>
          <w:b/>
          <w:strike/>
        </w:rPr>
      </w:pPr>
      <w:r>
        <w:rPr>
          <w:b/>
          <w:color w:val="0000FF"/>
        </w:rPr>
        <w:t>(Revogada</w:t>
      </w:r>
      <w:r w:rsidRPr="00BC2C69">
        <w:rPr>
          <w:b/>
          <w:color w:val="0000FF"/>
        </w:rPr>
        <w:t xml:space="preserve"> pela Resolução – RDC nº 165, de 14 de julho de 2017)</w:t>
      </w:r>
    </w:p>
    <w:p w14:paraId="6F2B891B" w14:textId="4A194CB2" w:rsidR="00900639" w:rsidRPr="00BC2C69" w:rsidRDefault="00900639" w:rsidP="00D6087F">
      <w:pPr>
        <w:spacing w:after="200"/>
        <w:ind w:firstLine="567"/>
        <w:jc w:val="both"/>
      </w:pPr>
      <w:r w:rsidRPr="00222254">
        <w:t xml:space="preserve">Art. 145. </w:t>
      </w:r>
      <w:r w:rsidR="00BC2C69" w:rsidRPr="00BC2C69">
        <w:rPr>
          <w:b/>
          <w:color w:val="0000FF"/>
        </w:rPr>
        <w:t>(Revogado pela Resolução – RDC nº 165, de 14 de julho de 2017)</w:t>
      </w:r>
    </w:p>
    <w:p w14:paraId="308C3F17" w14:textId="77777777" w:rsidR="00900639" w:rsidRPr="00222254" w:rsidRDefault="00900639" w:rsidP="00D6087F">
      <w:pPr>
        <w:spacing w:after="200"/>
        <w:jc w:val="center"/>
        <w:rPr>
          <w:b/>
        </w:rPr>
      </w:pPr>
      <w:r w:rsidRPr="00222254">
        <w:rPr>
          <w:b/>
        </w:rPr>
        <w:t>Subseção I</w:t>
      </w:r>
    </w:p>
    <w:p w14:paraId="335CD868" w14:textId="658F1E13" w:rsidR="00B23F6C" w:rsidRPr="00222254" w:rsidRDefault="00B23F6C" w:rsidP="00D6087F">
      <w:pPr>
        <w:spacing w:after="200"/>
        <w:jc w:val="center"/>
        <w:rPr>
          <w:b/>
        </w:rPr>
      </w:pPr>
      <w:r w:rsidRPr="00222254">
        <w:rPr>
          <w:b/>
          <w:color w:val="0000FF"/>
        </w:rPr>
        <w:t>(Revogado pela Resolução – RDC nº 134, de 26 de janeiro de 2017)</w:t>
      </w:r>
    </w:p>
    <w:p w14:paraId="0452E991" w14:textId="3E81BD15" w:rsidR="00900639" w:rsidRPr="00222254" w:rsidRDefault="00900639" w:rsidP="00D6087F">
      <w:pPr>
        <w:spacing w:after="200"/>
        <w:ind w:firstLine="567"/>
        <w:jc w:val="both"/>
      </w:pPr>
      <w:r w:rsidRPr="00222254">
        <w:t xml:space="preserve">Art. 146. </w:t>
      </w:r>
      <w:r w:rsidR="00A548EE" w:rsidRPr="00222254">
        <w:rPr>
          <w:b/>
          <w:color w:val="0000FF"/>
        </w:rPr>
        <w:t>(Revogado pela Resolução – RDC nº 134, de 26 de janeiro de 2017)</w:t>
      </w:r>
    </w:p>
    <w:p w14:paraId="407505D2" w14:textId="77777777" w:rsidR="00900639" w:rsidRPr="00222254" w:rsidRDefault="00900639" w:rsidP="00D6087F">
      <w:pPr>
        <w:spacing w:after="200"/>
        <w:jc w:val="center"/>
        <w:rPr>
          <w:b/>
        </w:rPr>
      </w:pPr>
      <w:r w:rsidRPr="00222254">
        <w:rPr>
          <w:b/>
        </w:rPr>
        <w:t>Subseção II</w:t>
      </w:r>
    </w:p>
    <w:p w14:paraId="2C87C77B" w14:textId="2E825D07" w:rsidR="00BC2C69" w:rsidRPr="00BC2C69" w:rsidRDefault="00BC2C69" w:rsidP="00D6087F">
      <w:pPr>
        <w:spacing w:after="200"/>
        <w:jc w:val="center"/>
        <w:rPr>
          <w:b/>
          <w:strike/>
        </w:rPr>
      </w:pPr>
      <w:r>
        <w:rPr>
          <w:b/>
          <w:color w:val="0000FF"/>
        </w:rPr>
        <w:t>(Revogada</w:t>
      </w:r>
      <w:r w:rsidRPr="00BC2C69">
        <w:rPr>
          <w:b/>
          <w:color w:val="0000FF"/>
        </w:rPr>
        <w:t xml:space="preserve"> pela Resolução – RDC nº 165, de 14 de julho de 2017)</w:t>
      </w:r>
    </w:p>
    <w:p w14:paraId="4A4B3643" w14:textId="5A3799A7" w:rsidR="00900639" w:rsidRPr="00BC2C69" w:rsidRDefault="00900639" w:rsidP="00D6087F">
      <w:pPr>
        <w:spacing w:after="200"/>
        <w:ind w:firstLine="567"/>
        <w:jc w:val="both"/>
        <w:rPr>
          <w:strike/>
        </w:rPr>
      </w:pPr>
      <w:r w:rsidRPr="00222254">
        <w:t xml:space="preserve">Art. 147. </w:t>
      </w:r>
      <w:r w:rsidR="00BC2C69" w:rsidRPr="00BC2C69">
        <w:rPr>
          <w:b/>
          <w:color w:val="0000FF"/>
        </w:rPr>
        <w:t>(Revogado pela Resolução – RDC nº 165, de 14 de julho de 2017)</w:t>
      </w:r>
    </w:p>
    <w:p w14:paraId="5A79E143" w14:textId="77777777" w:rsidR="00900639" w:rsidRPr="00222254" w:rsidRDefault="00900639" w:rsidP="00D6087F">
      <w:pPr>
        <w:spacing w:after="200"/>
        <w:jc w:val="center"/>
        <w:rPr>
          <w:b/>
        </w:rPr>
      </w:pPr>
      <w:r w:rsidRPr="00222254">
        <w:rPr>
          <w:b/>
        </w:rPr>
        <w:t>Seção IV</w:t>
      </w:r>
    </w:p>
    <w:p w14:paraId="3C89ADB1" w14:textId="7A66F2B2" w:rsidR="00E10A70" w:rsidRPr="00222254" w:rsidRDefault="00E10A70" w:rsidP="00D6087F">
      <w:pPr>
        <w:spacing w:after="200"/>
        <w:jc w:val="center"/>
        <w:rPr>
          <w:b/>
        </w:rPr>
      </w:pPr>
      <w:r w:rsidRPr="00222254">
        <w:rPr>
          <w:b/>
          <w:color w:val="0000FF"/>
        </w:rPr>
        <w:t>(Revogado pela Resolução – RDC nº 134, de 26 de janeiro de 2017)</w:t>
      </w:r>
    </w:p>
    <w:p w14:paraId="08D9432F" w14:textId="5A797FDD" w:rsidR="00900639" w:rsidRPr="00222254" w:rsidRDefault="00900639" w:rsidP="00D6087F">
      <w:pPr>
        <w:spacing w:after="200"/>
        <w:ind w:firstLine="567"/>
        <w:jc w:val="both"/>
      </w:pPr>
      <w:r w:rsidRPr="00222254">
        <w:t xml:space="preserve">Art. 148 </w:t>
      </w:r>
      <w:r w:rsidR="00E10A70" w:rsidRPr="00222254">
        <w:rPr>
          <w:b/>
          <w:color w:val="0000FF"/>
        </w:rPr>
        <w:t>(Revogado pela Resolução – RDC nº 134, de 26 de janeiro de 2017)</w:t>
      </w:r>
    </w:p>
    <w:p w14:paraId="6085CDA0" w14:textId="77777777" w:rsidR="00900639" w:rsidRPr="006B29E2" w:rsidRDefault="00900639" w:rsidP="00D6087F">
      <w:pPr>
        <w:spacing w:after="200"/>
        <w:jc w:val="center"/>
        <w:rPr>
          <w:b/>
        </w:rPr>
      </w:pPr>
      <w:r w:rsidRPr="006B29E2">
        <w:rPr>
          <w:b/>
        </w:rPr>
        <w:t>Seção V</w:t>
      </w:r>
    </w:p>
    <w:p w14:paraId="082E6971" w14:textId="77777777" w:rsidR="00900639" w:rsidRPr="006B29E2" w:rsidRDefault="00900639" w:rsidP="00D6087F">
      <w:pPr>
        <w:spacing w:after="200"/>
        <w:jc w:val="center"/>
        <w:rPr>
          <w:b/>
        </w:rPr>
      </w:pPr>
      <w:r w:rsidRPr="006B29E2">
        <w:rPr>
          <w:b/>
        </w:rPr>
        <w:t>Coordenação de Programas Estratégicos do Sistema Único de Saúde</w:t>
      </w:r>
    </w:p>
    <w:p w14:paraId="778FCBB8" w14:textId="77777777" w:rsidR="00900639" w:rsidRPr="008258DF" w:rsidRDefault="00900639" w:rsidP="00D6087F">
      <w:pPr>
        <w:spacing w:after="200"/>
        <w:ind w:firstLine="567"/>
        <w:jc w:val="both"/>
      </w:pPr>
      <w:r w:rsidRPr="008258DF">
        <w:t>Art. 149. São competências da Coordenação de Programas Estratégicos do Sistema Único de Saúde:</w:t>
      </w:r>
    </w:p>
    <w:p w14:paraId="62875079" w14:textId="77777777" w:rsidR="00900639" w:rsidRPr="008258DF" w:rsidRDefault="00900639" w:rsidP="00D6087F">
      <w:pPr>
        <w:spacing w:after="200"/>
        <w:ind w:firstLine="567"/>
        <w:jc w:val="both"/>
      </w:pPr>
      <w:r w:rsidRPr="008258DF">
        <w:t>I – articular-se com as áreas do Ministério da Saúde, nas ações oriundas de programas estratégicos do Sistema Único de Saúde que possuem interface com o escopo de atuação do Sistema Nacional de Vigilância Sanitária;</w:t>
      </w:r>
    </w:p>
    <w:p w14:paraId="7C270AE5" w14:textId="77777777" w:rsidR="00900639" w:rsidRPr="008258DF" w:rsidRDefault="00900639" w:rsidP="00D6087F">
      <w:pPr>
        <w:spacing w:after="200"/>
        <w:ind w:firstLine="567"/>
        <w:jc w:val="both"/>
      </w:pPr>
      <w:r w:rsidRPr="008258DF">
        <w:t xml:space="preserve">II – coordenar a disseminação e execução das demandas de vigilância sanitária relativas aos programas estratégicos do Sistema Único de Saúde, buscando a integração das </w:t>
      </w:r>
      <w:r w:rsidRPr="008258DF">
        <w:lastRenderedPageBreak/>
        <w:t xml:space="preserve">unidades organizacionais envolvidas; </w:t>
      </w:r>
    </w:p>
    <w:p w14:paraId="00D9E456" w14:textId="77777777" w:rsidR="00900639" w:rsidRPr="008258DF" w:rsidRDefault="00900639" w:rsidP="00D6087F">
      <w:pPr>
        <w:spacing w:after="200"/>
        <w:ind w:firstLine="567"/>
        <w:jc w:val="both"/>
      </w:pPr>
      <w:r w:rsidRPr="008258DF">
        <w:t>III – acompanhar periodicamente as ações de vigilância sanitária relacionadas aos programas estratégicos do Sistema Único de Saúde;</w:t>
      </w:r>
    </w:p>
    <w:p w14:paraId="42197582" w14:textId="77777777" w:rsidR="00900639" w:rsidRPr="008258DF" w:rsidRDefault="00900639" w:rsidP="00D6087F">
      <w:pPr>
        <w:spacing w:after="200"/>
        <w:ind w:firstLine="567"/>
        <w:jc w:val="both"/>
      </w:pPr>
      <w:r w:rsidRPr="008258DF">
        <w:t xml:space="preserve">IV – sistematizar e disseminar as informações das ações de vigilância sanitária relacionadas aos programas estratégicos do Sistema Único de Saúde; </w:t>
      </w:r>
    </w:p>
    <w:p w14:paraId="65BDD3E4" w14:textId="77777777" w:rsidR="00900639" w:rsidRPr="008258DF" w:rsidRDefault="00900639" w:rsidP="00D6087F">
      <w:pPr>
        <w:spacing w:after="200"/>
        <w:ind w:firstLine="567"/>
        <w:jc w:val="both"/>
      </w:pPr>
      <w:r w:rsidRPr="008258DF">
        <w:t>V – propor a alteração ou elaboração de normas, instrumentos e métodos necessários à integração das ações de vigilância sanitária à Política de Saúde; e</w:t>
      </w:r>
    </w:p>
    <w:p w14:paraId="3E76CB10" w14:textId="77777777" w:rsidR="00900639" w:rsidRPr="008258DF" w:rsidRDefault="00900639" w:rsidP="00D6087F">
      <w:pPr>
        <w:spacing w:after="200"/>
        <w:ind w:firstLine="567"/>
        <w:jc w:val="both"/>
      </w:pPr>
      <w:r w:rsidRPr="008258DF">
        <w:t>VI – Assessorar a Diretoria na integração de ações e no desenvolvimento de projetos transversais e prioritários para a Diretoria, envolvendo outras unidades organizacionais, o SNVS, o Ministério da Saúde e outras instituições, quando necessário.</w:t>
      </w:r>
    </w:p>
    <w:p w14:paraId="6E58FA9A" w14:textId="77777777" w:rsidR="00900639" w:rsidRPr="006B29E2" w:rsidRDefault="00900639" w:rsidP="00D6087F">
      <w:pPr>
        <w:spacing w:after="200"/>
        <w:jc w:val="center"/>
        <w:rPr>
          <w:b/>
        </w:rPr>
      </w:pPr>
      <w:r w:rsidRPr="006B29E2">
        <w:rPr>
          <w:b/>
        </w:rPr>
        <w:t>Seção VI</w:t>
      </w:r>
    </w:p>
    <w:p w14:paraId="6692E552" w14:textId="77777777" w:rsidR="00900639" w:rsidRPr="006B29E2" w:rsidRDefault="00900639" w:rsidP="00D6087F">
      <w:pPr>
        <w:spacing w:after="200"/>
        <w:jc w:val="center"/>
        <w:rPr>
          <w:b/>
        </w:rPr>
      </w:pPr>
      <w:r w:rsidRPr="006B29E2">
        <w:rPr>
          <w:b/>
        </w:rPr>
        <w:t>Da Coordenação do Centro de Gerenciamento de Informações sobre Emergências em Vigilância Sanitária</w:t>
      </w:r>
    </w:p>
    <w:p w14:paraId="2C7472E7" w14:textId="77777777" w:rsidR="00900639" w:rsidRPr="008258DF" w:rsidRDefault="00900639" w:rsidP="00D6087F">
      <w:pPr>
        <w:spacing w:after="200"/>
        <w:ind w:firstLine="567"/>
        <w:jc w:val="both"/>
      </w:pPr>
      <w:r w:rsidRPr="008258DF">
        <w:t>Art. 150. São competências da Coordenação do Centro de Gerenciamento de Informações sobre Emergências em Vigilância Sanitária:</w:t>
      </w:r>
    </w:p>
    <w:p w14:paraId="0A68C1EB" w14:textId="77777777" w:rsidR="00900639" w:rsidRPr="008258DF" w:rsidRDefault="00900639" w:rsidP="00D6087F">
      <w:pPr>
        <w:spacing w:after="200"/>
        <w:ind w:firstLine="567"/>
        <w:jc w:val="both"/>
      </w:pPr>
      <w:r w:rsidRPr="008258DF">
        <w:t xml:space="preserve">I – desenvolver e implantar protocolos para detecção de emergências em vigilância sanitária em conjunto com as unidades organizacionais da Anvisa; </w:t>
      </w:r>
    </w:p>
    <w:p w14:paraId="6FE3F81C" w14:textId="77777777" w:rsidR="00900639" w:rsidRPr="008258DF" w:rsidRDefault="00900639" w:rsidP="00D6087F">
      <w:pPr>
        <w:spacing w:after="200"/>
        <w:ind w:firstLine="567"/>
        <w:jc w:val="both"/>
      </w:pPr>
      <w:r w:rsidRPr="008258DF">
        <w:t xml:space="preserve">II – executar sistemática de prospecção de informações de eventos que podem configurar emergências em vigilância sanitária, por meio de busca nas fontes formais e informais de informação e mídia; </w:t>
      </w:r>
    </w:p>
    <w:p w14:paraId="17B23CAA" w14:textId="77777777" w:rsidR="00900639" w:rsidRPr="008258DF" w:rsidRDefault="00900639" w:rsidP="00D6087F">
      <w:pPr>
        <w:spacing w:after="200"/>
        <w:ind w:firstLine="567"/>
        <w:jc w:val="both"/>
      </w:pPr>
      <w:r w:rsidRPr="008258DF">
        <w:t xml:space="preserve">III – coordenar, implantar e garantir a alimentação do Sistema de Monitoramento de Eventos com as informações sobre os eventos suspeitos ou confirmados considerados emergências em vigilância sanitária, no âmbito da Anvisa e do Sistema Nacional de Vigilância Sanitária; </w:t>
      </w:r>
    </w:p>
    <w:p w14:paraId="2BCE0E37" w14:textId="77777777" w:rsidR="00900639" w:rsidRPr="008258DF" w:rsidRDefault="00900639" w:rsidP="00D6087F">
      <w:pPr>
        <w:spacing w:after="200"/>
        <w:ind w:firstLine="567"/>
        <w:jc w:val="both"/>
      </w:pPr>
      <w:r w:rsidRPr="008258DF">
        <w:t xml:space="preserve">IV – promover capacitação das unidades organizacionais da Anvisa e do Sistema Nacional de Vigilância Sanitária no uso dos processos e ferramentas do centro para detecção, monitoramento e resposta às emergências em vigilância sanitária; </w:t>
      </w:r>
    </w:p>
    <w:p w14:paraId="1B042043" w14:textId="77777777" w:rsidR="00900639" w:rsidRPr="008258DF" w:rsidRDefault="00900639" w:rsidP="00D6087F">
      <w:pPr>
        <w:spacing w:after="200"/>
        <w:ind w:firstLine="567"/>
        <w:jc w:val="both"/>
      </w:pPr>
      <w:r w:rsidRPr="008258DF">
        <w:t xml:space="preserve">V – elaborar, aplicar e divulgar fluxos de detecção e ou notificação de emergências em vigilância sanitária; </w:t>
      </w:r>
    </w:p>
    <w:p w14:paraId="08565A5F" w14:textId="77777777" w:rsidR="00900639" w:rsidRPr="008258DF" w:rsidRDefault="00900639" w:rsidP="00D6087F">
      <w:pPr>
        <w:spacing w:after="200"/>
        <w:ind w:firstLine="567"/>
        <w:jc w:val="both"/>
      </w:pPr>
      <w:r w:rsidRPr="008258DF">
        <w:t>VI – monitorar os eventos notificados como emergência em vigilância sanitária, de acordo com os critérios de relevância para monitoramento e resposta;</w:t>
      </w:r>
    </w:p>
    <w:p w14:paraId="73D5B28B" w14:textId="77777777" w:rsidR="00900639" w:rsidRPr="008258DF" w:rsidRDefault="00900639" w:rsidP="00D6087F">
      <w:pPr>
        <w:spacing w:after="200"/>
        <w:ind w:firstLine="567"/>
        <w:jc w:val="both"/>
      </w:pPr>
      <w:r w:rsidRPr="008258DF">
        <w:t xml:space="preserve">VII – analisar e elaborar relatórios sobre as emergências em vigilância sanitária em </w:t>
      </w:r>
      <w:r w:rsidRPr="008258DF">
        <w:lastRenderedPageBreak/>
        <w:t xml:space="preserve">conjunto com as unidades organizacionais da Anvisa; </w:t>
      </w:r>
    </w:p>
    <w:p w14:paraId="682F7C00" w14:textId="77777777" w:rsidR="00900639" w:rsidRPr="008258DF" w:rsidRDefault="00900639" w:rsidP="00D6087F">
      <w:pPr>
        <w:spacing w:after="200"/>
        <w:ind w:firstLine="567"/>
        <w:jc w:val="both"/>
      </w:pPr>
      <w:r w:rsidRPr="008258DF">
        <w:t>VIII – apoiar as unidades organizacionais da Anvisa, quando indicado, na resposta às emergências de vigilância sanitária;</w:t>
      </w:r>
    </w:p>
    <w:p w14:paraId="00B4EF6F" w14:textId="77777777" w:rsidR="00900639" w:rsidRPr="008258DF" w:rsidRDefault="00900639" w:rsidP="00D6087F">
      <w:pPr>
        <w:spacing w:after="200"/>
        <w:ind w:firstLine="567"/>
        <w:jc w:val="both"/>
      </w:pPr>
      <w:r w:rsidRPr="008258DF">
        <w:t xml:space="preserve">IX – coordenar e organizar as reuniões do Comitê de Gerenciamento de Informações sobre Emergências em Vigilância Sanitária, constituído pelos integrantes do centro de gerenciamento, representantes das unidades organizacionais, Superintendências e das diretorias; </w:t>
      </w:r>
    </w:p>
    <w:p w14:paraId="38522A39" w14:textId="77777777" w:rsidR="00900639" w:rsidRPr="008258DF" w:rsidRDefault="00900639" w:rsidP="00D6087F">
      <w:pPr>
        <w:spacing w:after="200"/>
        <w:ind w:firstLine="567"/>
        <w:jc w:val="both"/>
      </w:pPr>
      <w:r w:rsidRPr="008258DF">
        <w:t>X – compartilhar informações sobre as emergências em vigilância sanitária com as unidades organizacionais da Anvisa e, quando indicado, com demais entes do Sistema Nacional de Vigilância Sanitária;</w:t>
      </w:r>
    </w:p>
    <w:p w14:paraId="432AAFB0" w14:textId="77777777" w:rsidR="00900639" w:rsidRPr="008258DF" w:rsidRDefault="00900639" w:rsidP="00D6087F">
      <w:pPr>
        <w:spacing w:after="200"/>
        <w:ind w:firstLine="567"/>
        <w:jc w:val="both"/>
      </w:pPr>
      <w:r w:rsidRPr="008258DF">
        <w:t xml:space="preserve">XI – articular–se com o Centro de Informações Estratégicas de Vigilância em Saúde –CIEVS da Secretaria de Vigilância em Saúde do Ministério da Saúde, para o intercâmbio de informações sobre emergências de vigilância sanitária de importância nacional e internacional, quando indicado, em conjunto com as unidades organizacionais específicas; </w:t>
      </w:r>
    </w:p>
    <w:p w14:paraId="57A2D637" w14:textId="77777777" w:rsidR="00900639" w:rsidRPr="008258DF" w:rsidRDefault="00900639" w:rsidP="00D6087F">
      <w:pPr>
        <w:spacing w:after="200"/>
        <w:ind w:firstLine="567"/>
        <w:jc w:val="both"/>
      </w:pPr>
      <w:r w:rsidRPr="008258DF">
        <w:t>XII – promover articulação com fontes e ou serviços estratégicos para detecção de emergências em vigilância sanitária; e</w:t>
      </w:r>
    </w:p>
    <w:p w14:paraId="1D00EFAC" w14:textId="77777777" w:rsidR="00900639" w:rsidRDefault="00900639" w:rsidP="00D6087F">
      <w:pPr>
        <w:spacing w:after="200"/>
        <w:ind w:firstLine="567"/>
        <w:jc w:val="both"/>
      </w:pPr>
      <w:r w:rsidRPr="008258DF">
        <w:t xml:space="preserve">XIII – treinar e mobilizar equipe do centro de gerenciamento, das unidades organizacionais da Anvisa e do Sistema Nacional de Vigilância Sanitária para iniciar e manter rotina de detecção– notificação das emergências em vigilância sanitária. </w:t>
      </w:r>
    </w:p>
    <w:p w14:paraId="7C8C6391" w14:textId="77777777" w:rsidR="00121B12" w:rsidRPr="00222254" w:rsidRDefault="00121B12" w:rsidP="00D6087F">
      <w:pPr>
        <w:spacing w:after="200"/>
        <w:jc w:val="center"/>
        <w:rPr>
          <w:b/>
        </w:rPr>
      </w:pPr>
      <w:r w:rsidRPr="00222254">
        <w:rPr>
          <w:b/>
        </w:rPr>
        <w:t>Seção VII</w:t>
      </w:r>
    </w:p>
    <w:p w14:paraId="132A2095" w14:textId="4ADEEABF" w:rsidR="00BC2C69" w:rsidRPr="00222254" w:rsidRDefault="00BC2C69" w:rsidP="00D6087F">
      <w:pPr>
        <w:spacing w:after="200"/>
        <w:jc w:val="center"/>
      </w:pPr>
      <w:r w:rsidRPr="00222254">
        <w:rPr>
          <w:b/>
          <w:color w:val="0000FF"/>
        </w:rPr>
        <w:t>(Revogada pela Resolução – RDC nº 165, de 14 de julho de 2017)</w:t>
      </w:r>
    </w:p>
    <w:p w14:paraId="7E3012C1" w14:textId="64E06FB0" w:rsidR="00121B12" w:rsidRPr="00222254" w:rsidRDefault="00121B12" w:rsidP="00D6087F">
      <w:pPr>
        <w:spacing w:after="200"/>
        <w:ind w:firstLine="567"/>
        <w:jc w:val="both"/>
      </w:pPr>
      <w:r w:rsidRPr="00222254">
        <w:t xml:space="preserve">Art. 150-A. </w:t>
      </w:r>
      <w:r w:rsidR="00BC2C69" w:rsidRPr="00222254">
        <w:rPr>
          <w:b/>
          <w:color w:val="0000FF"/>
        </w:rPr>
        <w:t>(Revogado pela Resolução – RDC nº 165, de 14 de julho de 2017)</w:t>
      </w:r>
    </w:p>
    <w:p w14:paraId="44519C68" w14:textId="77777777" w:rsidR="00121B12" w:rsidRPr="00222254" w:rsidRDefault="00121B12" w:rsidP="00D6087F">
      <w:pPr>
        <w:spacing w:after="200"/>
        <w:jc w:val="center"/>
        <w:rPr>
          <w:b/>
        </w:rPr>
      </w:pPr>
      <w:r w:rsidRPr="00222254">
        <w:rPr>
          <w:b/>
        </w:rPr>
        <w:t>Seção VIII</w:t>
      </w:r>
    </w:p>
    <w:p w14:paraId="7BB6D38D" w14:textId="046BE48D" w:rsidR="00BC2C69" w:rsidRPr="00222254" w:rsidRDefault="00BC2C69" w:rsidP="00D6087F">
      <w:pPr>
        <w:spacing w:after="200"/>
        <w:jc w:val="center"/>
        <w:rPr>
          <w:b/>
        </w:rPr>
      </w:pPr>
      <w:r w:rsidRPr="00222254">
        <w:rPr>
          <w:b/>
          <w:color w:val="0000FF"/>
        </w:rPr>
        <w:t>(Revogado pela Resolução – RDC nº 165, de 14 de julho de 2017)</w:t>
      </w:r>
    </w:p>
    <w:p w14:paraId="7AA7FCD5" w14:textId="392FDE79" w:rsidR="00121B12" w:rsidRPr="00222254" w:rsidRDefault="00121B12" w:rsidP="00D6087F">
      <w:pPr>
        <w:spacing w:after="200"/>
        <w:ind w:firstLine="567"/>
        <w:jc w:val="both"/>
      </w:pPr>
      <w:r w:rsidRPr="00222254">
        <w:t xml:space="preserve">Art. 150-B. </w:t>
      </w:r>
      <w:r w:rsidR="00BC2C69" w:rsidRPr="00222254">
        <w:rPr>
          <w:b/>
          <w:color w:val="0000FF"/>
        </w:rPr>
        <w:t>(Revogado pela Resolução – RDC nº 165, de 14 de julho de 2017)</w:t>
      </w:r>
    </w:p>
    <w:p w14:paraId="0A0143DF" w14:textId="77777777" w:rsidR="00121B12" w:rsidRPr="00121B12" w:rsidRDefault="00121B12" w:rsidP="00D6087F">
      <w:pPr>
        <w:spacing w:after="200"/>
        <w:jc w:val="center"/>
        <w:rPr>
          <w:b/>
          <w:color w:val="000000"/>
        </w:rPr>
      </w:pPr>
      <w:r w:rsidRPr="00121B12">
        <w:rPr>
          <w:b/>
          <w:color w:val="000000"/>
        </w:rPr>
        <w:t>CAPÍTULO IV</w:t>
      </w:r>
    </w:p>
    <w:p w14:paraId="6D957FD3" w14:textId="11B40024" w:rsidR="00121B12" w:rsidRDefault="00121B12" w:rsidP="00D6087F">
      <w:pPr>
        <w:spacing w:after="200"/>
        <w:jc w:val="center"/>
        <w:rPr>
          <w:b/>
          <w:color w:val="000000"/>
        </w:rPr>
      </w:pPr>
      <w:r w:rsidRPr="00121B12">
        <w:rPr>
          <w:b/>
          <w:color w:val="000000"/>
        </w:rPr>
        <w:t>DA DIRETORIA DE CONTROLE E MONITORAMENTO SANITÁRIOS</w:t>
      </w:r>
    </w:p>
    <w:p w14:paraId="432329EE" w14:textId="1F8AC980" w:rsidR="00121B12" w:rsidRPr="00121B12" w:rsidRDefault="00121B12" w:rsidP="00D6087F">
      <w:pPr>
        <w:spacing w:after="200"/>
        <w:jc w:val="center"/>
        <w:rPr>
          <w:b/>
          <w:color w:val="000000"/>
        </w:rPr>
      </w:pPr>
      <w:r w:rsidRPr="00121B12">
        <w:rPr>
          <w:b/>
          <w:color w:val="0000FF"/>
        </w:rPr>
        <w:t>(</w:t>
      </w:r>
      <w:r>
        <w:rPr>
          <w:b/>
          <w:color w:val="0000FF"/>
        </w:rPr>
        <w:t>Redação dada</w:t>
      </w:r>
      <w:r w:rsidRPr="00121B12">
        <w:rPr>
          <w:b/>
          <w:color w:val="0000FF"/>
        </w:rPr>
        <w:t xml:space="preserve"> pela Resolução – RDC nº 146, de 24 de março de 2017)</w:t>
      </w:r>
    </w:p>
    <w:p w14:paraId="4BCFDDCA" w14:textId="77777777" w:rsidR="00900639" w:rsidRPr="008258DF" w:rsidRDefault="00900639" w:rsidP="00D6087F">
      <w:pPr>
        <w:spacing w:after="200"/>
        <w:ind w:firstLine="567"/>
        <w:jc w:val="both"/>
        <w:rPr>
          <w:color w:val="000000"/>
        </w:rPr>
      </w:pPr>
      <w:r w:rsidRPr="008258DF">
        <w:rPr>
          <w:color w:val="000000"/>
        </w:rPr>
        <w:t xml:space="preserve">Art. 151. São competências da Diretoria de Controle e Monitoramento Sanitários: </w:t>
      </w:r>
    </w:p>
    <w:p w14:paraId="007C660E" w14:textId="77777777" w:rsidR="00900639" w:rsidRPr="008258DF" w:rsidRDefault="00900639" w:rsidP="00D6087F">
      <w:pPr>
        <w:spacing w:after="200"/>
        <w:ind w:firstLine="567"/>
        <w:jc w:val="both"/>
        <w:rPr>
          <w:color w:val="000000"/>
        </w:rPr>
      </w:pPr>
      <w:r w:rsidRPr="008258DF">
        <w:rPr>
          <w:color w:val="000000"/>
        </w:rPr>
        <w:t xml:space="preserve">I – formular diretrizes e estabelecer estratégias para a fiscalização de bens, produtos e </w:t>
      </w:r>
      <w:r w:rsidRPr="008258DF">
        <w:rPr>
          <w:color w:val="000000"/>
        </w:rPr>
        <w:lastRenderedPageBreak/>
        <w:t xml:space="preserve">serviços sujeitos à vigilância sanitária; </w:t>
      </w:r>
    </w:p>
    <w:p w14:paraId="3F63C821" w14:textId="77777777" w:rsidR="00900639" w:rsidRPr="008258DF" w:rsidRDefault="00900639" w:rsidP="00D6087F">
      <w:pPr>
        <w:spacing w:after="200"/>
        <w:ind w:firstLine="567"/>
        <w:jc w:val="both"/>
        <w:rPr>
          <w:color w:val="000000"/>
        </w:rPr>
      </w:pPr>
      <w:r w:rsidRPr="008258DF">
        <w:rPr>
          <w:color w:val="000000"/>
        </w:rPr>
        <w:t>II – formular diretrizes e estratégias para habilitação e certificação de empresas e serviços sujeitos à vigilância sanitária;</w:t>
      </w:r>
    </w:p>
    <w:p w14:paraId="720177CC" w14:textId="77777777" w:rsidR="00900639" w:rsidRPr="008258DF" w:rsidRDefault="00900639" w:rsidP="00D6087F">
      <w:pPr>
        <w:spacing w:after="200"/>
        <w:ind w:firstLine="567"/>
        <w:jc w:val="both"/>
        <w:rPr>
          <w:color w:val="000000"/>
        </w:rPr>
      </w:pPr>
      <w:r w:rsidRPr="008258DF">
        <w:rPr>
          <w:color w:val="000000"/>
        </w:rPr>
        <w:t>III – conceder e cancelar Autorizações de Funcionamento e Autorizações Especiais de Funcionamento a empresas e estabelecimentos sujeitos à vigilância sanitária, bem como expedir demais atos referentes a Autorizações de Funcionamento e Autorizações Especiais de Funcionamento;</w:t>
      </w:r>
    </w:p>
    <w:p w14:paraId="3D5DC24C" w14:textId="77777777" w:rsidR="00900639" w:rsidRPr="008258DF" w:rsidRDefault="00900639" w:rsidP="00D6087F">
      <w:pPr>
        <w:spacing w:after="200"/>
        <w:ind w:firstLine="567"/>
        <w:jc w:val="both"/>
        <w:rPr>
          <w:color w:val="000000"/>
        </w:rPr>
      </w:pPr>
      <w:r w:rsidRPr="008258DF">
        <w:rPr>
          <w:color w:val="000000"/>
        </w:rPr>
        <w:t>IV – emitir Certificados de Boas Práticas para empresas, centros de pesquisas, laboratórios e demais estabelecimentos sujeitos à vigilância sanitária;</w:t>
      </w:r>
    </w:p>
    <w:p w14:paraId="50F3BABF" w14:textId="77777777" w:rsidR="00900639" w:rsidRPr="008258DF" w:rsidRDefault="00900639" w:rsidP="00D6087F">
      <w:pPr>
        <w:spacing w:after="200"/>
        <w:ind w:firstLine="567"/>
        <w:jc w:val="both"/>
        <w:rPr>
          <w:color w:val="000000"/>
        </w:rPr>
      </w:pPr>
      <w:r w:rsidRPr="008258DF">
        <w:rPr>
          <w:color w:val="000000"/>
        </w:rPr>
        <w:t>V – emitir atos referentes à proibição ou suspensão, como medida de interesse sanitário, da fabricação, importação, armazenamento, distribuição, comercialização, divulgação e uso de bens e produtos submetidos ao controle e fiscalização sanitária;</w:t>
      </w:r>
    </w:p>
    <w:p w14:paraId="03D11D4F" w14:textId="5B2E4464" w:rsidR="000A33FC" w:rsidRPr="000A33FC" w:rsidRDefault="000A33FC" w:rsidP="00D6087F">
      <w:pPr>
        <w:spacing w:after="200"/>
        <w:ind w:firstLine="567"/>
        <w:jc w:val="both"/>
        <w:rPr>
          <w:color w:val="000000"/>
        </w:rPr>
      </w:pPr>
      <w:r w:rsidRPr="000A33FC">
        <w:rPr>
          <w:color w:val="000000"/>
        </w:rPr>
        <w:t xml:space="preserve">VI – emitir atos referentes à interdição, como medida de interesse sanitário, dos locais de fabricação, controle, importação, armazenamento, distribuição e venda de produtos e de prestação de serviços submetidos ao controle e fiscalização sanitária; </w:t>
      </w:r>
      <w:r w:rsidRPr="000A33FC">
        <w:rPr>
          <w:b/>
          <w:color w:val="0000FF"/>
        </w:rPr>
        <w:t>(Redação dada pela Resolução – RDC nº 146, de 24 de março de 2017)</w:t>
      </w:r>
    </w:p>
    <w:p w14:paraId="085E08A7" w14:textId="6756F2AE" w:rsidR="000A33FC" w:rsidRPr="000A33FC" w:rsidRDefault="000A33FC" w:rsidP="00D6087F">
      <w:pPr>
        <w:spacing w:after="200"/>
        <w:ind w:firstLine="567"/>
        <w:jc w:val="both"/>
        <w:rPr>
          <w:color w:val="000000"/>
        </w:rPr>
      </w:pPr>
      <w:r w:rsidRPr="000A33FC">
        <w:rPr>
          <w:color w:val="000000"/>
        </w:rPr>
        <w:t>VII - formular diretrizes e estabelecer estratégias de monitoramento da qualidade e segurança dos bens, produtos e serviços sujeitos à vigilância sanitária;</w:t>
      </w:r>
      <w:r w:rsidRPr="000A33FC">
        <w:rPr>
          <w:b/>
          <w:color w:val="0000FF"/>
        </w:rPr>
        <w:t xml:space="preserve"> (Redação dada pela Resolução – RDC nº 146, de 24 de março de 2017)</w:t>
      </w:r>
    </w:p>
    <w:p w14:paraId="05C7B692" w14:textId="078B0321" w:rsidR="000A33FC" w:rsidRDefault="000A33FC" w:rsidP="00D6087F">
      <w:pPr>
        <w:spacing w:after="200"/>
        <w:ind w:firstLine="567"/>
        <w:jc w:val="both"/>
        <w:rPr>
          <w:b/>
          <w:color w:val="0000FF"/>
        </w:rPr>
      </w:pPr>
      <w:r w:rsidRPr="000A33FC">
        <w:rPr>
          <w:color w:val="000000"/>
        </w:rPr>
        <w:t>VIII - formular diretrizes e estratégias para autorização, habilitação de laboratórios que atuem nas ações de fiscalização de bens, produtos e serviços sujeitos à vigilância sanitária; e</w:t>
      </w:r>
      <w:r>
        <w:rPr>
          <w:color w:val="000000"/>
        </w:rPr>
        <w:t xml:space="preserve"> </w:t>
      </w:r>
      <w:r w:rsidRPr="000A33FC">
        <w:rPr>
          <w:b/>
          <w:color w:val="0000FF"/>
        </w:rPr>
        <w:t>(Redação dada pela Resolução – RDC nº 146, de 24 de março de 2017)</w:t>
      </w:r>
    </w:p>
    <w:p w14:paraId="73CAD317" w14:textId="4B0E3C13" w:rsidR="000A33FC" w:rsidRPr="000A33FC" w:rsidRDefault="00F8776B" w:rsidP="00F8776B">
      <w:pPr>
        <w:tabs>
          <w:tab w:val="left" w:pos="567"/>
        </w:tabs>
        <w:spacing w:after="200"/>
        <w:ind w:firstLine="567"/>
        <w:jc w:val="both"/>
        <w:rPr>
          <w:color w:val="000000"/>
        </w:rPr>
      </w:pPr>
      <w:r w:rsidRPr="00E65E23">
        <w:t>IX - supervisionar a habilitação de laboratórios que atuem nas ações de fiscalização de bens,</w:t>
      </w:r>
      <w:r>
        <w:t xml:space="preserve"> </w:t>
      </w:r>
      <w:r w:rsidRPr="00E65E23">
        <w:t xml:space="preserve">produtos e serviços </w:t>
      </w:r>
      <w:r>
        <w:t xml:space="preserve">sujeitos à vigilância sanitária. </w:t>
      </w:r>
      <w:r w:rsidR="000A33FC" w:rsidRPr="000A33FC">
        <w:rPr>
          <w:b/>
          <w:color w:val="0000FF"/>
        </w:rPr>
        <w:t xml:space="preserve">(Redação dada pela Resolução – RDC nº </w:t>
      </w:r>
      <w:r>
        <w:rPr>
          <w:b/>
          <w:color w:val="0000FF"/>
        </w:rPr>
        <w:t>218</w:t>
      </w:r>
      <w:r w:rsidR="000A33FC" w:rsidRPr="000A33FC">
        <w:rPr>
          <w:b/>
          <w:color w:val="0000FF"/>
        </w:rPr>
        <w:t xml:space="preserve">, de </w:t>
      </w:r>
      <w:r>
        <w:rPr>
          <w:b/>
          <w:color w:val="0000FF"/>
        </w:rPr>
        <w:t>21 de fevereiro de 2018</w:t>
      </w:r>
      <w:r w:rsidR="000A33FC" w:rsidRPr="000A33FC">
        <w:rPr>
          <w:b/>
          <w:color w:val="0000FF"/>
        </w:rPr>
        <w:t>)</w:t>
      </w:r>
    </w:p>
    <w:p w14:paraId="7B2871C4" w14:textId="77777777" w:rsidR="00900639" w:rsidRPr="006B29E2" w:rsidRDefault="00900639" w:rsidP="00D6087F">
      <w:pPr>
        <w:spacing w:after="200"/>
        <w:jc w:val="center"/>
        <w:rPr>
          <w:b/>
          <w:color w:val="000000"/>
        </w:rPr>
      </w:pPr>
      <w:r w:rsidRPr="006B29E2">
        <w:rPr>
          <w:b/>
          <w:color w:val="000000"/>
        </w:rPr>
        <w:t>Seção I</w:t>
      </w:r>
    </w:p>
    <w:p w14:paraId="59A15CD2" w14:textId="77777777" w:rsidR="00900639" w:rsidRPr="006B29E2" w:rsidRDefault="00900639" w:rsidP="00D6087F">
      <w:pPr>
        <w:spacing w:after="200"/>
        <w:jc w:val="center"/>
        <w:rPr>
          <w:b/>
          <w:color w:val="000000"/>
        </w:rPr>
      </w:pPr>
      <w:r w:rsidRPr="006B29E2">
        <w:rPr>
          <w:b/>
          <w:color w:val="000000"/>
        </w:rPr>
        <w:t xml:space="preserve">Da Coordenação de Análise e Julgamento das Infrações Sanitárias </w:t>
      </w:r>
    </w:p>
    <w:p w14:paraId="1E72BE6E" w14:textId="77777777" w:rsidR="00900639" w:rsidRPr="008258DF" w:rsidRDefault="00900639" w:rsidP="00D6087F">
      <w:pPr>
        <w:spacing w:after="200"/>
        <w:ind w:firstLine="567"/>
        <w:jc w:val="both"/>
        <w:rPr>
          <w:color w:val="000000"/>
        </w:rPr>
      </w:pPr>
      <w:r w:rsidRPr="008258DF">
        <w:rPr>
          <w:color w:val="000000"/>
        </w:rPr>
        <w:t>Art. 152. São competências da Coordenação de Análise e Julgamento das Infrações Sanitárias:</w:t>
      </w:r>
    </w:p>
    <w:p w14:paraId="33004925" w14:textId="77777777" w:rsidR="00900639" w:rsidRPr="008258DF" w:rsidRDefault="00900639" w:rsidP="00D6087F">
      <w:pPr>
        <w:spacing w:after="200"/>
        <w:ind w:firstLine="567"/>
        <w:jc w:val="both"/>
        <w:rPr>
          <w:color w:val="000000"/>
        </w:rPr>
      </w:pPr>
      <w:r w:rsidRPr="008258DF">
        <w:rPr>
          <w:color w:val="000000"/>
        </w:rPr>
        <w:t>I – promover a análise técnica dos Processos Administrativos Sanitários instaurados pelas unidades integrantes desta Diretoria;</w:t>
      </w:r>
    </w:p>
    <w:p w14:paraId="2D02D959" w14:textId="77777777" w:rsidR="00900639" w:rsidRPr="008258DF" w:rsidRDefault="00900639" w:rsidP="00D6087F">
      <w:pPr>
        <w:spacing w:after="200"/>
        <w:ind w:firstLine="567"/>
        <w:jc w:val="both"/>
        <w:rPr>
          <w:color w:val="000000"/>
        </w:rPr>
      </w:pPr>
      <w:r w:rsidRPr="008258DF">
        <w:rPr>
          <w:color w:val="000000"/>
        </w:rPr>
        <w:t>II – requerer às demais unidades organizacionais manifestação acerca da infração cometida, como forma de subsídio à análise pretendida;</w:t>
      </w:r>
    </w:p>
    <w:p w14:paraId="6158FB0E" w14:textId="77777777" w:rsidR="00900639" w:rsidRPr="008258DF" w:rsidRDefault="00900639" w:rsidP="00D6087F">
      <w:pPr>
        <w:spacing w:after="200"/>
        <w:ind w:firstLine="567"/>
        <w:jc w:val="both"/>
        <w:rPr>
          <w:color w:val="000000"/>
        </w:rPr>
      </w:pPr>
      <w:r w:rsidRPr="008258DF">
        <w:rPr>
          <w:color w:val="000000"/>
        </w:rPr>
        <w:lastRenderedPageBreak/>
        <w:t>III – julgar os processos administrativos sanitários na sua área de abrangência;</w:t>
      </w:r>
    </w:p>
    <w:p w14:paraId="2DA42C1E" w14:textId="77777777" w:rsidR="00900639" w:rsidRPr="008258DF" w:rsidRDefault="00900639" w:rsidP="00D6087F">
      <w:pPr>
        <w:spacing w:after="200"/>
        <w:ind w:firstLine="567"/>
        <w:jc w:val="both"/>
        <w:rPr>
          <w:color w:val="000000"/>
        </w:rPr>
      </w:pPr>
      <w:r w:rsidRPr="008258DF">
        <w:rPr>
          <w:color w:val="000000"/>
        </w:rPr>
        <w:t>IV – encaminhar os processos administrativos sanitários com as respectivas decisões administrativas para publicação por meio da imprensa oficial nacional;</w:t>
      </w:r>
    </w:p>
    <w:p w14:paraId="0E3D412F" w14:textId="77777777" w:rsidR="00900639" w:rsidRPr="008258DF" w:rsidRDefault="00900639" w:rsidP="00D6087F">
      <w:pPr>
        <w:spacing w:after="200"/>
        <w:ind w:firstLine="567"/>
        <w:jc w:val="both"/>
        <w:rPr>
          <w:color w:val="000000"/>
        </w:rPr>
      </w:pPr>
      <w:r w:rsidRPr="008258DF">
        <w:rPr>
          <w:color w:val="000000"/>
        </w:rPr>
        <w:t>V – promover, de forma articulada com a Diretoria e com as unidades subordinadas, a harmonização e uniformização dos procedimentos relativos aos processos administrativos sanitários;</w:t>
      </w:r>
    </w:p>
    <w:p w14:paraId="5EFA6A16" w14:textId="77777777" w:rsidR="00900639" w:rsidRPr="008258DF" w:rsidRDefault="00900639" w:rsidP="00D6087F">
      <w:pPr>
        <w:spacing w:after="200"/>
        <w:ind w:firstLine="567"/>
        <w:jc w:val="both"/>
        <w:rPr>
          <w:color w:val="000000"/>
        </w:rPr>
      </w:pPr>
      <w:r w:rsidRPr="008258DF">
        <w:rPr>
          <w:color w:val="000000"/>
        </w:rPr>
        <w:t>VI – revisar e sugerir a atualização das condutas infratoras frente à legislação sanitária federal;</w:t>
      </w:r>
    </w:p>
    <w:p w14:paraId="47C4A8CE" w14:textId="77777777" w:rsidR="00900639" w:rsidRPr="008258DF" w:rsidRDefault="00900639" w:rsidP="00D6087F">
      <w:pPr>
        <w:spacing w:after="200"/>
        <w:ind w:firstLine="567"/>
        <w:jc w:val="both"/>
        <w:rPr>
          <w:color w:val="000000"/>
        </w:rPr>
      </w:pPr>
      <w:r w:rsidRPr="008258DF">
        <w:rPr>
          <w:color w:val="000000"/>
        </w:rPr>
        <w:t xml:space="preserve">VII – definir instrumentos para acompanhamento da instauração de processos administrativos sanitários no âmbito desta Diretoria; </w:t>
      </w:r>
    </w:p>
    <w:p w14:paraId="5E8CC65E" w14:textId="77777777" w:rsidR="00900639" w:rsidRPr="008258DF" w:rsidRDefault="00900639" w:rsidP="00D6087F">
      <w:pPr>
        <w:spacing w:after="200"/>
        <w:ind w:firstLine="567"/>
        <w:jc w:val="both"/>
        <w:rPr>
          <w:color w:val="000000"/>
        </w:rPr>
      </w:pPr>
      <w:r w:rsidRPr="008258DF">
        <w:rPr>
          <w:color w:val="000000"/>
        </w:rPr>
        <w:t xml:space="preserve">VIII – apoiar as ações de julgamento dos processos de Processos Administrativos Sanitário das unidades regionais, atendendo diretrizes prioritárias desta </w:t>
      </w:r>
      <w:proofErr w:type="spellStart"/>
      <w:r w:rsidRPr="008258DF">
        <w:rPr>
          <w:color w:val="000000"/>
        </w:rPr>
        <w:t>Diretoria;e</w:t>
      </w:r>
      <w:proofErr w:type="spellEnd"/>
    </w:p>
    <w:p w14:paraId="59A2F4B1" w14:textId="77777777" w:rsidR="00900639" w:rsidRPr="008258DF" w:rsidRDefault="00900639" w:rsidP="00D6087F">
      <w:pPr>
        <w:spacing w:after="200"/>
        <w:ind w:firstLine="567"/>
        <w:jc w:val="both"/>
        <w:rPr>
          <w:color w:val="000000"/>
        </w:rPr>
      </w:pPr>
      <w:r w:rsidRPr="008258DF">
        <w:rPr>
          <w:color w:val="000000"/>
        </w:rPr>
        <w:t xml:space="preserve">IX – implantar e coordenar unidades regionais para instrução, análise e julgamento, atendendo diretrizes prioritárias desta Diretoria. </w:t>
      </w:r>
    </w:p>
    <w:p w14:paraId="241B3E0E" w14:textId="77777777" w:rsidR="00AB3599" w:rsidRPr="00AB3599" w:rsidRDefault="00AB3599" w:rsidP="00D6087F">
      <w:pPr>
        <w:spacing w:after="200"/>
        <w:jc w:val="center"/>
        <w:rPr>
          <w:b/>
          <w:color w:val="000000"/>
        </w:rPr>
      </w:pPr>
      <w:r w:rsidRPr="00AB3599">
        <w:rPr>
          <w:b/>
          <w:color w:val="000000"/>
        </w:rPr>
        <w:t>Seção II</w:t>
      </w:r>
    </w:p>
    <w:p w14:paraId="442874E1" w14:textId="77777777" w:rsidR="00AB3599" w:rsidRDefault="00AB3599" w:rsidP="00D6087F">
      <w:pPr>
        <w:spacing w:after="200"/>
        <w:jc w:val="center"/>
        <w:rPr>
          <w:b/>
          <w:color w:val="000000"/>
        </w:rPr>
      </w:pPr>
      <w:r w:rsidRPr="00AB3599">
        <w:rPr>
          <w:b/>
          <w:color w:val="000000"/>
        </w:rPr>
        <w:t>Da Coordenação de Análise e Instrução de Recursos da Inspeção e Fiscalização</w:t>
      </w:r>
    </w:p>
    <w:p w14:paraId="5F18B4C0" w14:textId="77777777" w:rsidR="00AB3599" w:rsidRPr="00FD51BF" w:rsidRDefault="00AB3599" w:rsidP="00D6087F">
      <w:pPr>
        <w:spacing w:after="200"/>
        <w:jc w:val="center"/>
        <w:rPr>
          <w:b/>
        </w:rPr>
      </w:pPr>
      <w:r w:rsidRPr="00A52745">
        <w:rPr>
          <w:b/>
          <w:color w:val="0000FF"/>
        </w:rPr>
        <w:t>(Retificado no DOU nº 71, de 14 de abril de 2016)</w:t>
      </w:r>
    </w:p>
    <w:p w14:paraId="51DB21DC" w14:textId="77777777" w:rsidR="00AB3599" w:rsidRPr="00FD51BF" w:rsidRDefault="00AB3599" w:rsidP="00D6087F">
      <w:pPr>
        <w:spacing w:after="200"/>
        <w:ind w:firstLine="567"/>
        <w:jc w:val="both"/>
        <w:rPr>
          <w:b/>
        </w:rPr>
      </w:pPr>
      <w:r w:rsidRPr="00AB3599">
        <w:rPr>
          <w:color w:val="000000"/>
        </w:rPr>
        <w:t>Art. 153. São competências da Coordenação de Instrução e Análise de Recur</w:t>
      </w:r>
      <w:r>
        <w:rPr>
          <w:color w:val="000000"/>
        </w:rPr>
        <w:t xml:space="preserve">sos da Inspeção e Fiscalização: </w:t>
      </w:r>
      <w:r w:rsidRPr="00A52745">
        <w:rPr>
          <w:b/>
          <w:color w:val="0000FF"/>
        </w:rPr>
        <w:t>(Retificado no DOU nº 71, de 14 de abril de 2016)</w:t>
      </w:r>
    </w:p>
    <w:p w14:paraId="5EAED547" w14:textId="77777777" w:rsidR="00900639" w:rsidRPr="008258DF" w:rsidRDefault="00AB3599" w:rsidP="00D6087F">
      <w:pPr>
        <w:spacing w:after="200"/>
        <w:ind w:firstLine="567"/>
        <w:jc w:val="both"/>
        <w:rPr>
          <w:color w:val="000000"/>
        </w:rPr>
      </w:pPr>
      <w:r>
        <w:rPr>
          <w:color w:val="000000"/>
        </w:rPr>
        <w:t xml:space="preserve">I </w:t>
      </w:r>
      <w:r w:rsidR="00900639" w:rsidRPr="008258DF">
        <w:rPr>
          <w:color w:val="000000"/>
        </w:rPr>
        <w:t>– coordenar as atividades da comissão de análise de recursos administrativos decorrentes de infrações sanitárias inclusive em Portos, Aeroportos, Fronteiras e Recintos Alfandegados, no âmbito da Diretoria;</w:t>
      </w:r>
    </w:p>
    <w:p w14:paraId="7438F542" w14:textId="77777777" w:rsidR="00900639" w:rsidRPr="008258DF" w:rsidRDefault="00900639" w:rsidP="00D6087F">
      <w:pPr>
        <w:spacing w:after="200"/>
        <w:ind w:firstLine="567"/>
        <w:jc w:val="both"/>
        <w:rPr>
          <w:color w:val="000000"/>
        </w:rPr>
      </w:pPr>
      <w:r w:rsidRPr="008258DF">
        <w:rPr>
          <w:color w:val="000000"/>
        </w:rPr>
        <w:t>II – instruir e analisar, quanto ao juízo de admissibilidade e de mérito, os recursos administrativos submetidos contra decisões no âmbito da Diretoria;</w:t>
      </w:r>
    </w:p>
    <w:p w14:paraId="4825D778" w14:textId="77777777" w:rsidR="00900639" w:rsidRPr="008258DF" w:rsidRDefault="00900639" w:rsidP="00D6087F">
      <w:pPr>
        <w:spacing w:after="200"/>
        <w:ind w:firstLine="567"/>
        <w:jc w:val="both"/>
        <w:rPr>
          <w:color w:val="000000"/>
        </w:rPr>
      </w:pPr>
      <w:r w:rsidRPr="008258DF">
        <w:rPr>
          <w:color w:val="000000"/>
        </w:rPr>
        <w:t>III – manifesta</w:t>
      </w:r>
      <w:r w:rsidR="00AB3599">
        <w:rPr>
          <w:color w:val="000000"/>
        </w:rPr>
        <w:t>r-</w:t>
      </w:r>
      <w:r w:rsidRPr="008258DF">
        <w:rPr>
          <w:color w:val="000000"/>
        </w:rPr>
        <w:t>se, mediante pareceres fundamentados quanto aos fatos e razões contidos nos recu</w:t>
      </w:r>
      <w:r w:rsidR="00AB3599">
        <w:rPr>
          <w:color w:val="000000"/>
        </w:rPr>
        <w:t>rsos administrativos, e submetê-</w:t>
      </w:r>
      <w:r w:rsidRPr="008258DF">
        <w:rPr>
          <w:color w:val="000000"/>
        </w:rPr>
        <w:t>los à deliberação das autoridades competentes;</w:t>
      </w:r>
    </w:p>
    <w:p w14:paraId="6EC7DF0C" w14:textId="77777777" w:rsidR="00900639" w:rsidRPr="008258DF" w:rsidRDefault="00900639" w:rsidP="00D6087F">
      <w:pPr>
        <w:spacing w:after="200"/>
        <w:ind w:firstLine="567"/>
        <w:jc w:val="both"/>
        <w:rPr>
          <w:color w:val="000000"/>
        </w:rPr>
      </w:pPr>
      <w:r w:rsidRPr="008258DF">
        <w:rPr>
          <w:color w:val="000000"/>
        </w:rPr>
        <w:t>IV – subsidiar a Diretoria Colegiada com as informações necessárias ao julgamento dos recursos em última instância;</w:t>
      </w:r>
    </w:p>
    <w:p w14:paraId="04C4C201" w14:textId="77777777" w:rsidR="00900639" w:rsidRPr="008258DF" w:rsidRDefault="00900639" w:rsidP="00D6087F">
      <w:pPr>
        <w:spacing w:after="200"/>
        <w:ind w:firstLine="567"/>
        <w:jc w:val="both"/>
        <w:rPr>
          <w:color w:val="000000"/>
        </w:rPr>
      </w:pPr>
      <w:r w:rsidRPr="008258DF">
        <w:rPr>
          <w:color w:val="000000"/>
        </w:rPr>
        <w:t xml:space="preserve">V – aprimorar os procedimentos de análise, instrução e julgamento dos recursos administrativos no âmbito da Diretoria; </w:t>
      </w:r>
    </w:p>
    <w:p w14:paraId="0B53508C" w14:textId="77777777" w:rsidR="00900639" w:rsidRPr="008258DF" w:rsidRDefault="00900639" w:rsidP="00D6087F">
      <w:pPr>
        <w:spacing w:after="200"/>
        <w:ind w:firstLine="567"/>
        <w:jc w:val="both"/>
        <w:rPr>
          <w:color w:val="000000"/>
        </w:rPr>
      </w:pPr>
      <w:r w:rsidRPr="008258DF">
        <w:rPr>
          <w:color w:val="000000"/>
        </w:rPr>
        <w:lastRenderedPageBreak/>
        <w:t>VI – contribuir para a uniformização de entendimentos técnicos da Diretoria;</w:t>
      </w:r>
    </w:p>
    <w:p w14:paraId="1645B678" w14:textId="77777777" w:rsidR="00900639" w:rsidRPr="008258DF" w:rsidRDefault="00900639" w:rsidP="00D6087F">
      <w:pPr>
        <w:spacing w:after="200"/>
        <w:ind w:firstLine="567"/>
        <w:jc w:val="both"/>
        <w:rPr>
          <w:color w:val="000000"/>
        </w:rPr>
      </w:pPr>
      <w:r w:rsidRPr="008258DF">
        <w:rPr>
          <w:color w:val="000000"/>
        </w:rPr>
        <w:t>VII – viabilizar a organização e sistematização das decisões referentes a recursos dirigidos à Diretoria Colegiada para servirem de paradigma para solução de casos análogos; e</w:t>
      </w:r>
    </w:p>
    <w:p w14:paraId="0B75E87F" w14:textId="77777777" w:rsidR="00900639" w:rsidRPr="008258DF" w:rsidRDefault="00900639" w:rsidP="00D6087F">
      <w:pPr>
        <w:spacing w:after="200"/>
        <w:ind w:firstLine="567"/>
        <w:jc w:val="both"/>
        <w:rPr>
          <w:color w:val="000000"/>
        </w:rPr>
      </w:pPr>
      <w:r w:rsidRPr="008258DF">
        <w:rPr>
          <w:color w:val="000000"/>
        </w:rPr>
        <w:t>VIII – contribuir para a elaboração de Súmulas da Diretoria Colegiada.</w:t>
      </w:r>
    </w:p>
    <w:p w14:paraId="45650DE1" w14:textId="77777777" w:rsidR="00900639" w:rsidRPr="006B29E2" w:rsidRDefault="00900639" w:rsidP="00D6087F">
      <w:pPr>
        <w:spacing w:after="200"/>
        <w:jc w:val="center"/>
        <w:rPr>
          <w:b/>
          <w:color w:val="000000"/>
        </w:rPr>
      </w:pPr>
      <w:r w:rsidRPr="006B29E2">
        <w:rPr>
          <w:b/>
          <w:color w:val="000000"/>
        </w:rPr>
        <w:t>Seção III</w:t>
      </w:r>
    </w:p>
    <w:p w14:paraId="50D23DFD" w14:textId="77777777" w:rsidR="00900639" w:rsidRPr="006B29E2" w:rsidRDefault="006B29E2" w:rsidP="00D6087F">
      <w:pPr>
        <w:spacing w:after="200"/>
        <w:jc w:val="center"/>
        <w:rPr>
          <w:b/>
          <w:color w:val="000000"/>
        </w:rPr>
      </w:pPr>
      <w:r w:rsidRPr="006B29E2">
        <w:rPr>
          <w:b/>
          <w:color w:val="000000"/>
        </w:rPr>
        <w:t>Da Coordenação de</w:t>
      </w:r>
      <w:r w:rsidR="00900639" w:rsidRPr="006B29E2">
        <w:rPr>
          <w:b/>
          <w:color w:val="000000"/>
        </w:rPr>
        <w:t xml:space="preserve"> Análise e Instrução de Recursos Administrativos </w:t>
      </w:r>
    </w:p>
    <w:p w14:paraId="2CA0F72A" w14:textId="77777777" w:rsidR="00900639" w:rsidRPr="008258DF" w:rsidRDefault="00900639" w:rsidP="00D6087F">
      <w:pPr>
        <w:spacing w:after="200"/>
        <w:ind w:firstLine="567"/>
        <w:jc w:val="both"/>
        <w:rPr>
          <w:color w:val="000000"/>
        </w:rPr>
      </w:pPr>
      <w:r w:rsidRPr="008258DF">
        <w:rPr>
          <w:color w:val="000000"/>
        </w:rPr>
        <w:t xml:space="preserve">Art. 154. São </w:t>
      </w:r>
      <w:r w:rsidR="00AB3599">
        <w:rPr>
          <w:color w:val="000000"/>
        </w:rPr>
        <w:t xml:space="preserve">competências da Coordenação de </w:t>
      </w:r>
      <w:r w:rsidRPr="008258DF">
        <w:rPr>
          <w:color w:val="000000"/>
        </w:rPr>
        <w:t>Análise e Instrução de Recursos Administrativos</w:t>
      </w:r>
    </w:p>
    <w:p w14:paraId="3636E172" w14:textId="77777777" w:rsidR="00900639" w:rsidRPr="008258DF" w:rsidRDefault="00900639" w:rsidP="00D6087F">
      <w:pPr>
        <w:spacing w:after="200"/>
        <w:ind w:firstLine="567"/>
        <w:jc w:val="both"/>
        <w:rPr>
          <w:color w:val="000000"/>
        </w:rPr>
      </w:pPr>
      <w:r w:rsidRPr="008258DF">
        <w:rPr>
          <w:color w:val="000000"/>
        </w:rPr>
        <w:t xml:space="preserve">I – coordenar as atividades da Coordenação de Análise de Recursos, no âmbito da Diretoria; </w:t>
      </w:r>
    </w:p>
    <w:p w14:paraId="7273AE6C" w14:textId="77777777" w:rsidR="00900639" w:rsidRPr="008258DF" w:rsidRDefault="00900639" w:rsidP="00D6087F">
      <w:pPr>
        <w:spacing w:after="200"/>
        <w:ind w:firstLine="567"/>
        <w:jc w:val="both"/>
        <w:rPr>
          <w:color w:val="000000"/>
        </w:rPr>
      </w:pPr>
      <w:r w:rsidRPr="008258DF">
        <w:rPr>
          <w:color w:val="000000"/>
        </w:rPr>
        <w:t>II – instruir e analisar, quanto ao juízo de admissibilidade e de mérito, os recursos administrativos interpostos contra atos decisórios no âmbito desta Diretoria;</w:t>
      </w:r>
    </w:p>
    <w:p w14:paraId="5AF76789" w14:textId="77777777" w:rsidR="00900639" w:rsidRPr="008258DF" w:rsidRDefault="00900639" w:rsidP="00D6087F">
      <w:pPr>
        <w:spacing w:after="200"/>
        <w:ind w:firstLine="567"/>
        <w:jc w:val="both"/>
        <w:rPr>
          <w:color w:val="000000"/>
        </w:rPr>
      </w:pPr>
      <w:r w:rsidRPr="008258DF">
        <w:rPr>
          <w:color w:val="000000"/>
        </w:rPr>
        <w:t xml:space="preserve">III – manifestar–se, mediante emissão de pareceres fundamentados, quanto aos fatos e razões contidos nos recursos administrativos e submeter os pareceres à deliberação das autoridades competentes; </w:t>
      </w:r>
    </w:p>
    <w:p w14:paraId="604BC7D0" w14:textId="77777777" w:rsidR="00900639" w:rsidRPr="008258DF" w:rsidRDefault="00900639" w:rsidP="00D6087F">
      <w:pPr>
        <w:spacing w:after="200"/>
        <w:ind w:firstLine="567"/>
        <w:jc w:val="both"/>
        <w:rPr>
          <w:color w:val="000000"/>
        </w:rPr>
      </w:pPr>
      <w:r w:rsidRPr="008258DF">
        <w:rPr>
          <w:color w:val="000000"/>
        </w:rPr>
        <w:t xml:space="preserve">IV – subsidiar a Diretoria Colegiada com as informações necessárias ao julgamento dos recursos em última instância; </w:t>
      </w:r>
    </w:p>
    <w:p w14:paraId="563D569F" w14:textId="77777777" w:rsidR="00900639" w:rsidRPr="008258DF" w:rsidRDefault="00900639" w:rsidP="00D6087F">
      <w:pPr>
        <w:spacing w:after="200"/>
        <w:ind w:firstLine="567"/>
        <w:jc w:val="both"/>
        <w:rPr>
          <w:color w:val="000000"/>
        </w:rPr>
      </w:pPr>
      <w:r w:rsidRPr="008258DF">
        <w:rPr>
          <w:color w:val="000000"/>
        </w:rPr>
        <w:t xml:space="preserve">V – aprimorar os procedimentos de análise, instrução e julgamento dos recursos administrativos no âmbito da Superintendência de Inspeção; </w:t>
      </w:r>
    </w:p>
    <w:p w14:paraId="0A30E65C" w14:textId="77777777" w:rsidR="00900639" w:rsidRPr="008258DF" w:rsidRDefault="00900639" w:rsidP="00D6087F">
      <w:pPr>
        <w:spacing w:after="200"/>
        <w:ind w:firstLine="567"/>
        <w:jc w:val="both"/>
        <w:rPr>
          <w:color w:val="000000"/>
        </w:rPr>
      </w:pPr>
      <w:r w:rsidRPr="008258DF">
        <w:rPr>
          <w:color w:val="000000"/>
        </w:rPr>
        <w:t xml:space="preserve">VI – contribuir para a uniformização de entendimentos técnicos da Diretoria; </w:t>
      </w:r>
    </w:p>
    <w:p w14:paraId="11020DAC" w14:textId="77777777" w:rsidR="00900639" w:rsidRPr="008258DF" w:rsidRDefault="00900639" w:rsidP="00D6087F">
      <w:pPr>
        <w:spacing w:after="200"/>
        <w:ind w:firstLine="567"/>
        <w:jc w:val="both"/>
        <w:rPr>
          <w:color w:val="000000"/>
        </w:rPr>
      </w:pPr>
      <w:r w:rsidRPr="008258DF">
        <w:rPr>
          <w:color w:val="000000"/>
        </w:rPr>
        <w:t xml:space="preserve">VII – viabilizar a organização e sistematização das decisões referentes a recursos dirigidos à Diretoria Colegiada para servirem de paradigma para solução de casos análogos; e </w:t>
      </w:r>
    </w:p>
    <w:p w14:paraId="16D34672" w14:textId="77777777" w:rsidR="00900639" w:rsidRPr="008258DF" w:rsidRDefault="00900639" w:rsidP="00D6087F">
      <w:pPr>
        <w:spacing w:after="200"/>
        <w:ind w:firstLine="567"/>
        <w:jc w:val="both"/>
        <w:rPr>
          <w:color w:val="000000"/>
        </w:rPr>
      </w:pPr>
      <w:r w:rsidRPr="008258DF">
        <w:rPr>
          <w:color w:val="000000"/>
        </w:rPr>
        <w:t xml:space="preserve">VIII – contribuir para a elaboração de Súmulas da Diretoria Colegiada. </w:t>
      </w:r>
    </w:p>
    <w:p w14:paraId="4242376A" w14:textId="77777777" w:rsidR="00900639" w:rsidRPr="006B29E2" w:rsidRDefault="00900639" w:rsidP="00D6087F">
      <w:pPr>
        <w:spacing w:after="200"/>
        <w:jc w:val="center"/>
        <w:rPr>
          <w:b/>
          <w:color w:val="000000"/>
        </w:rPr>
      </w:pPr>
      <w:r w:rsidRPr="006B29E2">
        <w:rPr>
          <w:b/>
          <w:color w:val="000000"/>
        </w:rPr>
        <w:t>Seção IV</w:t>
      </w:r>
    </w:p>
    <w:p w14:paraId="0154B999" w14:textId="77777777" w:rsidR="00900639" w:rsidRPr="006B29E2" w:rsidRDefault="00900639" w:rsidP="00D6087F">
      <w:pPr>
        <w:spacing w:after="200"/>
        <w:jc w:val="center"/>
        <w:rPr>
          <w:b/>
          <w:color w:val="000000"/>
        </w:rPr>
      </w:pPr>
      <w:r w:rsidRPr="006B29E2">
        <w:rPr>
          <w:b/>
          <w:color w:val="000000"/>
        </w:rPr>
        <w:t xml:space="preserve">Da Gerência-Geral de Inspeção e Fiscalização Sanitária </w:t>
      </w:r>
    </w:p>
    <w:p w14:paraId="2A60DF20" w14:textId="77777777" w:rsidR="00900639" w:rsidRPr="008258DF" w:rsidRDefault="00900639" w:rsidP="00D6087F">
      <w:pPr>
        <w:spacing w:after="200"/>
        <w:ind w:firstLine="567"/>
        <w:jc w:val="both"/>
        <w:rPr>
          <w:color w:val="000000"/>
        </w:rPr>
      </w:pPr>
      <w:r w:rsidRPr="008258DF">
        <w:rPr>
          <w:color w:val="000000"/>
        </w:rPr>
        <w:t>Art. 155. São competências da Gerência-Geral de Inspeção e Fiscalização Sanitária:</w:t>
      </w:r>
    </w:p>
    <w:p w14:paraId="615C9F79" w14:textId="77777777" w:rsidR="00900639" w:rsidRPr="008258DF" w:rsidRDefault="00900639" w:rsidP="00D6087F">
      <w:pPr>
        <w:spacing w:after="200"/>
        <w:ind w:firstLine="567"/>
        <w:jc w:val="both"/>
        <w:rPr>
          <w:color w:val="000000"/>
        </w:rPr>
      </w:pPr>
      <w:r w:rsidRPr="008258DF">
        <w:rPr>
          <w:color w:val="000000"/>
        </w:rPr>
        <w:t>I – coordenar, promover e avaliar, em nível nacional, a execução das atividades de inspeção e sanitária para verificação do cumprimento das Boas Práticas na área de medicamentos, insumos farmacêuticos, produtos para a saúde, saneantes, alimentos, cosméticos, produtos de higiene pessoal e perfumes;</w:t>
      </w:r>
    </w:p>
    <w:p w14:paraId="395EC9EC" w14:textId="77777777" w:rsidR="00900639" w:rsidRPr="008258DF" w:rsidRDefault="00900639" w:rsidP="00D6087F">
      <w:pPr>
        <w:spacing w:after="200"/>
        <w:ind w:firstLine="567"/>
        <w:jc w:val="both"/>
        <w:rPr>
          <w:color w:val="000000"/>
        </w:rPr>
      </w:pPr>
      <w:r w:rsidRPr="008258DF">
        <w:rPr>
          <w:color w:val="000000"/>
        </w:rPr>
        <w:lastRenderedPageBreak/>
        <w:t>II - planejar e executar as atividades de inspeção sanitária para verificação do cumprimento das Boas Práticas de Fabricação de medicamentos, insumos farmacêuticos, produtos para a saúde no âmbito do MERCOSUL e em outros países;</w:t>
      </w:r>
    </w:p>
    <w:p w14:paraId="0475468B" w14:textId="77777777" w:rsidR="00900639" w:rsidRPr="008258DF" w:rsidRDefault="00900639" w:rsidP="00D6087F">
      <w:pPr>
        <w:spacing w:after="200"/>
        <w:ind w:firstLine="567"/>
        <w:jc w:val="both"/>
        <w:rPr>
          <w:color w:val="000000"/>
        </w:rPr>
      </w:pPr>
      <w:r w:rsidRPr="008258DF">
        <w:rPr>
          <w:color w:val="000000"/>
        </w:rPr>
        <w:t>III - supervisionar as unidades organizacionais responsáveis pela inspeção sanitária para verificação do cumprimento de boas práticas na sua área de atuação;</w:t>
      </w:r>
    </w:p>
    <w:p w14:paraId="221FF3E0" w14:textId="77777777" w:rsidR="00900639" w:rsidRPr="008258DF" w:rsidRDefault="00900639" w:rsidP="00D6087F">
      <w:pPr>
        <w:spacing w:after="200"/>
        <w:ind w:firstLine="567"/>
        <w:jc w:val="both"/>
        <w:rPr>
          <w:color w:val="000000"/>
        </w:rPr>
      </w:pPr>
      <w:r w:rsidRPr="008258DF">
        <w:rPr>
          <w:color w:val="000000"/>
        </w:rPr>
        <w:t>IV - avaliar as notificações de contratos de terceirização de etapas de fabricação, controle de qualidade ou armazenamento de produtos sujeitos à vigilância sanitária, conforme legislação vigente;</w:t>
      </w:r>
    </w:p>
    <w:p w14:paraId="3EDBA6C0" w14:textId="77777777" w:rsidR="00900639" w:rsidRPr="008258DF" w:rsidRDefault="00900639" w:rsidP="00D6087F">
      <w:pPr>
        <w:spacing w:after="200"/>
        <w:ind w:firstLine="567"/>
        <w:jc w:val="both"/>
        <w:rPr>
          <w:color w:val="000000"/>
        </w:rPr>
      </w:pPr>
      <w:r w:rsidRPr="008258DF">
        <w:rPr>
          <w:color w:val="000000"/>
        </w:rPr>
        <w:t>V - desenvolver atividades de cooperação técnica com os Estados, o Distrito Federal e os Municípios, visando o aprimoramento, harmonização e descentralização das ações relativas às inspeções de boas práticas na sua área de competência;</w:t>
      </w:r>
    </w:p>
    <w:p w14:paraId="0B98ED71" w14:textId="77777777" w:rsidR="00900639" w:rsidRPr="008258DF" w:rsidRDefault="00900639" w:rsidP="00D6087F">
      <w:pPr>
        <w:spacing w:after="200"/>
        <w:ind w:firstLine="567"/>
        <w:jc w:val="both"/>
        <w:rPr>
          <w:color w:val="000000"/>
        </w:rPr>
      </w:pPr>
      <w:r w:rsidRPr="008258DF">
        <w:rPr>
          <w:color w:val="000000"/>
        </w:rPr>
        <w:t>VI – articular–se com os níveis estadual, distrital e municipal, para implementar os mecanismos de inspeção na sua área de competência para verificar o cumprimento de normas e padrões de interesse sanitário, respeitada a legislação pertinente;</w:t>
      </w:r>
    </w:p>
    <w:p w14:paraId="04D9CBCA" w14:textId="77777777" w:rsidR="00900639" w:rsidRPr="008258DF" w:rsidRDefault="00900639" w:rsidP="00D6087F">
      <w:pPr>
        <w:spacing w:after="200"/>
        <w:ind w:firstLine="567"/>
        <w:jc w:val="both"/>
        <w:rPr>
          <w:color w:val="000000"/>
        </w:rPr>
      </w:pPr>
      <w:r w:rsidRPr="008258DF">
        <w:rPr>
          <w:color w:val="000000"/>
        </w:rPr>
        <w:t>VII – propor, avaliar e implementar ações relacionadas às Cooperações Internacionais afetas à otimização dos processos relativos à verificação do cumprimento de boas práticas;</w:t>
      </w:r>
    </w:p>
    <w:p w14:paraId="326BBFA7" w14:textId="77777777" w:rsidR="00900639" w:rsidRPr="008258DF" w:rsidRDefault="00900639" w:rsidP="00D6087F">
      <w:pPr>
        <w:spacing w:after="200"/>
        <w:ind w:firstLine="567"/>
        <w:jc w:val="both"/>
        <w:rPr>
          <w:color w:val="000000"/>
        </w:rPr>
      </w:pPr>
      <w:r w:rsidRPr="008258DF">
        <w:rPr>
          <w:color w:val="000000"/>
        </w:rPr>
        <w:t>VIII - propor a concessão, a alteração e o cancelamento do certificado de cumprimento de Boas Práticas de Fabricação às empresas fabricantes de medicamentos, insumos farmacêuticos, produtos para a saúde, saneantes, alimentos, cosméticos, produtos de higiene pessoal e perfumes localizadas em território nacional, no MERCOSUL ou em outros países;</w:t>
      </w:r>
    </w:p>
    <w:p w14:paraId="6AA43724" w14:textId="77777777" w:rsidR="00900639" w:rsidRPr="008258DF" w:rsidRDefault="00900639" w:rsidP="00D6087F">
      <w:pPr>
        <w:spacing w:after="200"/>
        <w:ind w:firstLine="567"/>
        <w:jc w:val="both"/>
        <w:rPr>
          <w:color w:val="000000"/>
        </w:rPr>
      </w:pPr>
      <w:r w:rsidRPr="008258DF">
        <w:rPr>
          <w:color w:val="000000"/>
        </w:rPr>
        <w:t>IX - propor a concessão, a alteração e o cancelamento do certificado de cumprimento de Boas Práticas de Distribuição e ou Armazenagem às empresas armazenadoras, distribuidoras e importadoras de medicamentos, insumos farmacêuticos e produtos para saúde, localizadas em território nacional;</w:t>
      </w:r>
    </w:p>
    <w:p w14:paraId="38E4593D" w14:textId="77777777" w:rsidR="00900639" w:rsidRPr="008258DF" w:rsidRDefault="00900639" w:rsidP="00D6087F">
      <w:pPr>
        <w:spacing w:after="200"/>
        <w:ind w:firstLine="567"/>
        <w:jc w:val="both"/>
        <w:rPr>
          <w:color w:val="000000"/>
        </w:rPr>
      </w:pPr>
      <w:r w:rsidRPr="008258DF">
        <w:rPr>
          <w:color w:val="000000"/>
        </w:rPr>
        <w:t>X – acompanhar as atividades de auditoria relacionadas aos sistemas de gestão da qualidade e de inspeção sanitária dos órgãos e entidades estaduais, distrital e municipais que integram o Sistema Nacional de Vigilância Sanitária;</w:t>
      </w:r>
    </w:p>
    <w:p w14:paraId="2B4047FC" w14:textId="77777777" w:rsidR="00900639" w:rsidRPr="008258DF" w:rsidRDefault="00900639" w:rsidP="00D6087F">
      <w:pPr>
        <w:spacing w:after="200"/>
        <w:ind w:firstLine="567"/>
        <w:jc w:val="both"/>
        <w:rPr>
          <w:color w:val="000000"/>
        </w:rPr>
      </w:pPr>
      <w:r w:rsidRPr="008258DF">
        <w:rPr>
          <w:color w:val="000000"/>
        </w:rPr>
        <w:t>XI – supervisionar a implementação do sistema de gestão da qualidade da fiscalização sanitária em sua área de atuação;</w:t>
      </w:r>
    </w:p>
    <w:p w14:paraId="5C166BAE" w14:textId="77777777" w:rsidR="00900639" w:rsidRPr="008258DF" w:rsidRDefault="00900639" w:rsidP="00D6087F">
      <w:pPr>
        <w:spacing w:after="200"/>
        <w:ind w:firstLine="567"/>
        <w:jc w:val="both"/>
        <w:rPr>
          <w:color w:val="000000"/>
        </w:rPr>
      </w:pPr>
      <w:r w:rsidRPr="008258DF">
        <w:rPr>
          <w:color w:val="000000"/>
        </w:rPr>
        <w:t>XII – propor articulação com entes do Sistema Nacional de Vigilância Sanitária para adoção dos elementos do sistema de gestão da qualidade relativos às atividades de inspeção e fiscalização sanitária;</w:t>
      </w:r>
    </w:p>
    <w:p w14:paraId="632DE9F2" w14:textId="77777777" w:rsidR="00900639" w:rsidRPr="008258DF" w:rsidRDefault="00900639" w:rsidP="00D6087F">
      <w:pPr>
        <w:spacing w:after="200"/>
        <w:ind w:firstLine="567"/>
        <w:jc w:val="both"/>
        <w:rPr>
          <w:color w:val="000000"/>
        </w:rPr>
      </w:pPr>
      <w:r w:rsidRPr="008258DF">
        <w:rPr>
          <w:color w:val="000000"/>
        </w:rPr>
        <w:t>XIII – participar das atividades de capacitação de inspetores que realizam inspeção de boas práticas no âmbito do Sistema Nacional de Vigilância Sanitária;</w:t>
      </w:r>
    </w:p>
    <w:p w14:paraId="7374CCCA" w14:textId="77777777" w:rsidR="00900639" w:rsidRPr="008258DF" w:rsidRDefault="00900639" w:rsidP="00D6087F">
      <w:pPr>
        <w:spacing w:after="200"/>
        <w:ind w:firstLine="567"/>
        <w:jc w:val="both"/>
        <w:rPr>
          <w:color w:val="000000"/>
        </w:rPr>
      </w:pPr>
      <w:r w:rsidRPr="008258DF">
        <w:rPr>
          <w:color w:val="000000"/>
        </w:rPr>
        <w:lastRenderedPageBreak/>
        <w:t xml:space="preserve">XIV – promover as atividades de capacitação para execução dos processos de trabalho da área, em consonância com a política interna da Agência; </w:t>
      </w:r>
    </w:p>
    <w:p w14:paraId="62E16674" w14:textId="77777777" w:rsidR="00900639" w:rsidRPr="008258DF" w:rsidRDefault="00900639" w:rsidP="00D6087F">
      <w:pPr>
        <w:spacing w:after="200"/>
        <w:ind w:firstLine="567"/>
        <w:jc w:val="both"/>
        <w:rPr>
          <w:color w:val="000000"/>
        </w:rPr>
      </w:pPr>
      <w:r w:rsidRPr="008258DF">
        <w:rPr>
          <w:color w:val="000000"/>
        </w:rPr>
        <w:t>XV – acompanhar e supervisionar a análise inicial dos recursos administrativos interpostos aos indeferimentos dos pedidos administrativos de competência da área;</w:t>
      </w:r>
    </w:p>
    <w:p w14:paraId="7C2460C1" w14:textId="77777777" w:rsidR="00900639" w:rsidRPr="008258DF" w:rsidRDefault="00900639" w:rsidP="00D6087F">
      <w:pPr>
        <w:spacing w:after="200"/>
        <w:ind w:firstLine="567"/>
        <w:jc w:val="both"/>
        <w:rPr>
          <w:color w:val="000000"/>
        </w:rPr>
      </w:pPr>
      <w:r w:rsidRPr="008258DF">
        <w:rPr>
          <w:color w:val="000000"/>
        </w:rPr>
        <w:t xml:space="preserve">XVI - gerenciar e coordenar as atividades de auditoria interna relacionadas aos sistemas de qualidade e de fiscalização sanitária; </w:t>
      </w:r>
    </w:p>
    <w:p w14:paraId="1AA0CC8B" w14:textId="77777777" w:rsidR="00900639" w:rsidRPr="008258DF" w:rsidRDefault="00900639" w:rsidP="00D6087F">
      <w:pPr>
        <w:spacing w:after="200"/>
        <w:ind w:firstLine="567"/>
        <w:jc w:val="both"/>
        <w:rPr>
          <w:color w:val="000000"/>
        </w:rPr>
      </w:pPr>
      <w:r w:rsidRPr="008258DF">
        <w:rPr>
          <w:color w:val="000000"/>
        </w:rPr>
        <w:t xml:space="preserve">XVII - executar as atividades de capacitação de servidores do Sistema Nacional de Vigilância Sanitária para realização da atividade de fiscalização, de forma articulada com a superintendência competente; </w:t>
      </w:r>
    </w:p>
    <w:p w14:paraId="25D3B0DD" w14:textId="77777777" w:rsidR="00900639" w:rsidRPr="008258DF" w:rsidRDefault="00900639" w:rsidP="00D6087F">
      <w:pPr>
        <w:spacing w:after="200"/>
        <w:ind w:firstLine="567"/>
        <w:jc w:val="both"/>
        <w:rPr>
          <w:color w:val="000000"/>
        </w:rPr>
      </w:pPr>
      <w:r w:rsidRPr="008258DF">
        <w:rPr>
          <w:color w:val="000000"/>
        </w:rPr>
        <w:t xml:space="preserve">XVIII – promover meios necessários para implementar a fiscalização de produtos sujeitos à vigilância sanitária, propaganda, publicidade e promoção, exceto dos produtos derivados do tabaco; </w:t>
      </w:r>
    </w:p>
    <w:p w14:paraId="4534C2E3" w14:textId="77777777" w:rsidR="00900639" w:rsidRPr="008258DF" w:rsidRDefault="00900639" w:rsidP="00D6087F">
      <w:pPr>
        <w:spacing w:after="200"/>
        <w:ind w:firstLine="567"/>
        <w:jc w:val="both"/>
        <w:rPr>
          <w:color w:val="000000"/>
        </w:rPr>
      </w:pPr>
      <w:r w:rsidRPr="008258DF">
        <w:rPr>
          <w:color w:val="000000"/>
        </w:rPr>
        <w:t xml:space="preserve">XIX – coordenar, em nível nacional, articulando–se com os níveis estadual, distrital e municipal, as atividades de inspeção sanitária para investigação de desvios referentes às atividades previstas no art. 2º da Lei nº 6.360, de 1976, relativas a produtos sujeitos à vigilância sanitária, propaganda, publicidade e promoção, exceto os produtos derivados do tabaco, bem como as inspeções conjuntas no âmbito do MERCOSUL e de outros países; </w:t>
      </w:r>
    </w:p>
    <w:p w14:paraId="14254593" w14:textId="77777777" w:rsidR="00900639" w:rsidRPr="008258DF" w:rsidRDefault="00900639" w:rsidP="00D6087F">
      <w:pPr>
        <w:spacing w:after="200"/>
        <w:ind w:firstLine="567"/>
        <w:jc w:val="both"/>
        <w:rPr>
          <w:color w:val="000000"/>
        </w:rPr>
      </w:pPr>
      <w:r w:rsidRPr="008258DF">
        <w:rPr>
          <w:color w:val="000000"/>
        </w:rPr>
        <w:t xml:space="preserve">XX – promover a articulação com órgãos afins da administração federal, distrital, estadual e municipal, para a cooperação mútua e a integração de atividades, de modo a compor um sistema de fiscalização de produtos sujeitos à vigilância sanitária, exceto dos produtos derivados do tabaco; </w:t>
      </w:r>
    </w:p>
    <w:p w14:paraId="74EADA56" w14:textId="77777777" w:rsidR="00900639" w:rsidRPr="008258DF" w:rsidRDefault="00900639" w:rsidP="00D6087F">
      <w:pPr>
        <w:spacing w:after="200"/>
        <w:ind w:firstLine="567"/>
        <w:jc w:val="both"/>
        <w:rPr>
          <w:color w:val="000000"/>
        </w:rPr>
      </w:pPr>
      <w:r w:rsidRPr="008258DF">
        <w:rPr>
          <w:color w:val="000000"/>
        </w:rPr>
        <w:t xml:space="preserve">XXI – fiscalizar as peças publicitárias dos produtos sujeitos à vigilância sanitária, exceto dos produtos derivados do tabaco, em diferentes veículos de comunicação; </w:t>
      </w:r>
    </w:p>
    <w:p w14:paraId="70C70F73" w14:textId="77777777" w:rsidR="00900639" w:rsidRPr="008258DF" w:rsidRDefault="00900639" w:rsidP="00D6087F">
      <w:pPr>
        <w:spacing w:after="200"/>
        <w:ind w:firstLine="567"/>
        <w:jc w:val="both"/>
        <w:rPr>
          <w:color w:val="000000"/>
        </w:rPr>
      </w:pPr>
      <w:r w:rsidRPr="008258DF">
        <w:rPr>
          <w:color w:val="000000"/>
        </w:rPr>
        <w:t xml:space="preserve">XXII – cooperar com os programas de monitoramento da qualidade de produtos sujeitos à vigilância sanitária, exceto dos produtos derivados do tabaco, em conjunto com os Laboratórios de Saúde Pública; </w:t>
      </w:r>
    </w:p>
    <w:p w14:paraId="1FA89282" w14:textId="77777777" w:rsidR="00900639" w:rsidRPr="008258DF" w:rsidRDefault="00900639" w:rsidP="00D6087F">
      <w:pPr>
        <w:spacing w:after="200"/>
        <w:ind w:firstLine="567"/>
        <w:jc w:val="both"/>
        <w:rPr>
          <w:color w:val="000000"/>
        </w:rPr>
      </w:pPr>
      <w:r w:rsidRPr="008258DF">
        <w:rPr>
          <w:color w:val="000000"/>
        </w:rPr>
        <w:t xml:space="preserve">XXIII – promover medidas que facilitem a articulação com os demais níveis do Sistema Nacional de Vigilância Sanitária e outros órgãos afins para a participação em diligências objetivando apurar a falsificação, a fraude e a adulteração de produtos sujeitos à vigilância sanitária, exceto dos produtos derivados do tabaco; </w:t>
      </w:r>
    </w:p>
    <w:p w14:paraId="21095614" w14:textId="77777777" w:rsidR="00900639" w:rsidRPr="008258DF" w:rsidRDefault="00900639" w:rsidP="00D6087F">
      <w:pPr>
        <w:spacing w:after="200"/>
        <w:ind w:firstLine="567"/>
        <w:jc w:val="both"/>
        <w:rPr>
          <w:color w:val="000000"/>
        </w:rPr>
      </w:pPr>
      <w:r w:rsidRPr="008258DF">
        <w:rPr>
          <w:color w:val="000000"/>
        </w:rPr>
        <w:t xml:space="preserve">XXIV – gerenciar a instauração e os trâmites dos processos administrativos sanitários para apuração de infrações à legislação sanitária federal, referentes a produtos sujeitos à vigilância sanitária, propaganda, publicidade e promoção, exceto dos produtos derivados do tabaco; </w:t>
      </w:r>
    </w:p>
    <w:p w14:paraId="7E37F05D" w14:textId="77777777" w:rsidR="00900639" w:rsidRPr="008258DF" w:rsidRDefault="00900639" w:rsidP="00D6087F">
      <w:pPr>
        <w:spacing w:after="200"/>
        <w:ind w:firstLine="567"/>
        <w:jc w:val="both"/>
        <w:rPr>
          <w:color w:val="000000"/>
        </w:rPr>
      </w:pPr>
      <w:r w:rsidRPr="008258DF">
        <w:rPr>
          <w:color w:val="000000"/>
        </w:rPr>
        <w:lastRenderedPageBreak/>
        <w:t xml:space="preserve">XXV – coordenar a elaboração e a revisão das minutas de atos normativos a serem propostos; </w:t>
      </w:r>
    </w:p>
    <w:p w14:paraId="7B84B82F" w14:textId="4B294403" w:rsidR="00F8776B" w:rsidRPr="00E65E23" w:rsidRDefault="00F8776B" w:rsidP="00F8776B">
      <w:pPr>
        <w:tabs>
          <w:tab w:val="left" w:pos="567"/>
        </w:tabs>
        <w:spacing w:after="200"/>
        <w:ind w:firstLine="567"/>
        <w:jc w:val="both"/>
      </w:pPr>
      <w:r w:rsidRPr="00E65E23">
        <w:t>XXVI - propor a inclusão e o arquivamento de temas da Agenda Regulatória no processo de</w:t>
      </w:r>
      <w:r>
        <w:t xml:space="preserve"> </w:t>
      </w:r>
      <w:r w:rsidRPr="00E65E23">
        <w:t>regulamentação, quanto aos assuntos de suas respectivas áreas de atuação;</w:t>
      </w:r>
      <w:r>
        <w:t xml:space="preserve"> </w:t>
      </w:r>
      <w:r w:rsidRPr="00F8776B">
        <w:rPr>
          <w:b/>
          <w:color w:val="0000FF"/>
        </w:rPr>
        <w:t>(Redação dada pela Resolução – RDC nº 218, de 21 de fevereiro de 2018)</w:t>
      </w:r>
    </w:p>
    <w:p w14:paraId="2D9ACA7A" w14:textId="74512128" w:rsidR="00F8776B" w:rsidRPr="00E65E23" w:rsidRDefault="00F8776B" w:rsidP="00F8776B">
      <w:pPr>
        <w:tabs>
          <w:tab w:val="left" w:pos="567"/>
        </w:tabs>
        <w:spacing w:after="200"/>
        <w:ind w:firstLine="567"/>
        <w:jc w:val="both"/>
      </w:pPr>
      <w:r w:rsidRPr="00E65E23">
        <w:t>XXVII - conduzir os processos de regulamentação da sua área de competência em consonância</w:t>
      </w:r>
      <w:r>
        <w:t xml:space="preserve"> </w:t>
      </w:r>
      <w:r w:rsidRPr="00E65E23">
        <w:t>com as boas práticas regulatórias; e</w:t>
      </w:r>
      <w:r>
        <w:t xml:space="preserve"> </w:t>
      </w:r>
      <w:r w:rsidRPr="00F8776B">
        <w:rPr>
          <w:b/>
          <w:color w:val="0000FF"/>
        </w:rPr>
        <w:t>(Redação dada pela Resolução – RDC nº 218, de 21 de fevereiro de 2018)</w:t>
      </w:r>
    </w:p>
    <w:p w14:paraId="26567746" w14:textId="19B0DA2F" w:rsidR="00F8776B" w:rsidRPr="00E65E23" w:rsidRDefault="00F8776B" w:rsidP="00F8776B">
      <w:pPr>
        <w:tabs>
          <w:tab w:val="left" w:pos="567"/>
        </w:tabs>
        <w:spacing w:after="200"/>
        <w:ind w:firstLine="567"/>
        <w:jc w:val="both"/>
      </w:pPr>
      <w:r w:rsidRPr="00E65E23">
        <w:t>XXVIII - habilitar laboratórios que atuem nas ações de fiscalização de bens, produtos e</w:t>
      </w:r>
      <w:r>
        <w:t xml:space="preserve"> </w:t>
      </w:r>
      <w:r w:rsidRPr="00E65E23">
        <w:t>serviços sujeitos à vigilância sanitária.</w:t>
      </w:r>
      <w:r w:rsidRPr="00F8776B">
        <w:rPr>
          <w:b/>
          <w:color w:val="0000FF"/>
        </w:rPr>
        <w:t xml:space="preserve"> (Redação dada pela Resolução – RDC nº 218, de 21 de fevereiro de 2018)</w:t>
      </w:r>
    </w:p>
    <w:p w14:paraId="4578AE2B" w14:textId="7C238B67" w:rsidR="00900639" w:rsidRPr="006B29E2" w:rsidRDefault="00900639" w:rsidP="00D6087F">
      <w:pPr>
        <w:spacing w:after="200"/>
        <w:jc w:val="center"/>
        <w:rPr>
          <w:b/>
          <w:color w:val="000000"/>
        </w:rPr>
      </w:pPr>
      <w:r w:rsidRPr="006B29E2">
        <w:rPr>
          <w:b/>
          <w:color w:val="000000"/>
        </w:rPr>
        <w:t>Subseção I</w:t>
      </w:r>
    </w:p>
    <w:p w14:paraId="41BE80DC" w14:textId="77777777" w:rsidR="00900639" w:rsidRPr="006B29E2" w:rsidRDefault="00900639" w:rsidP="00D6087F">
      <w:pPr>
        <w:spacing w:after="200"/>
        <w:jc w:val="center"/>
        <w:rPr>
          <w:b/>
          <w:color w:val="000000"/>
        </w:rPr>
      </w:pPr>
      <w:r w:rsidRPr="006B29E2">
        <w:rPr>
          <w:b/>
          <w:color w:val="000000"/>
        </w:rPr>
        <w:t xml:space="preserve">Da Coordenação de Gestão da Qualidade do Processo de Inspeção Sanitária </w:t>
      </w:r>
    </w:p>
    <w:p w14:paraId="44625E93" w14:textId="77777777" w:rsidR="00900639" w:rsidRPr="008258DF" w:rsidRDefault="00900639" w:rsidP="00D6087F">
      <w:pPr>
        <w:spacing w:after="200"/>
        <w:ind w:firstLine="567"/>
        <w:jc w:val="both"/>
        <w:rPr>
          <w:color w:val="000000"/>
        </w:rPr>
      </w:pPr>
      <w:r w:rsidRPr="008258DF">
        <w:rPr>
          <w:color w:val="000000"/>
        </w:rPr>
        <w:t>Art. 156. São competências da Coordenação de Gestão da Qualidade do Processo de Inspeção Sanitária:</w:t>
      </w:r>
    </w:p>
    <w:p w14:paraId="0CD30167" w14:textId="77777777" w:rsidR="00900639" w:rsidRPr="008258DF" w:rsidRDefault="00900639" w:rsidP="00D6087F">
      <w:pPr>
        <w:spacing w:after="200"/>
        <w:ind w:firstLine="567"/>
        <w:jc w:val="both"/>
        <w:rPr>
          <w:color w:val="000000"/>
        </w:rPr>
      </w:pPr>
      <w:r w:rsidRPr="008258DF">
        <w:rPr>
          <w:color w:val="000000"/>
        </w:rPr>
        <w:t>I – coordenar as atividades de auditoria relacionadas aos sistemas de gestão da qualidade e de inspeção sanitária dos órgãos e entidades estaduais, distrital e municipais que integram o Sistema Nacional de Vigilância Sanitária, responsáveis pelas atividades de inspeção dos produtos abrangidos pela competência da Anvisa;</w:t>
      </w:r>
    </w:p>
    <w:p w14:paraId="15E97149" w14:textId="77777777" w:rsidR="00900639" w:rsidRPr="008258DF" w:rsidRDefault="00900639" w:rsidP="00D6087F">
      <w:pPr>
        <w:spacing w:after="200"/>
        <w:ind w:firstLine="567"/>
        <w:jc w:val="both"/>
        <w:rPr>
          <w:color w:val="000000"/>
        </w:rPr>
      </w:pPr>
      <w:r w:rsidRPr="008258DF">
        <w:rPr>
          <w:color w:val="000000"/>
        </w:rPr>
        <w:t>II – planejar os elementos do sistema de gestão da qualidade no âmbito da Anvisa e coordenar sua implementação;</w:t>
      </w:r>
    </w:p>
    <w:p w14:paraId="37ABBF15" w14:textId="77777777" w:rsidR="00900639" w:rsidRPr="008258DF" w:rsidRDefault="00900639" w:rsidP="00D6087F">
      <w:pPr>
        <w:spacing w:after="200"/>
        <w:ind w:firstLine="567"/>
        <w:jc w:val="both"/>
        <w:rPr>
          <w:color w:val="000000"/>
        </w:rPr>
      </w:pPr>
      <w:r w:rsidRPr="008258DF">
        <w:rPr>
          <w:color w:val="000000"/>
        </w:rPr>
        <w:t>III – coordenar a elaboração dos elementos do sistema de gestão da qualidade do Sistema Nacional de Vigilância Sanitária relativos às atividades de inspeção sanitária dos produtos sob competência da Anvisa;</w:t>
      </w:r>
    </w:p>
    <w:p w14:paraId="52CE5FFF" w14:textId="77777777" w:rsidR="00900639" w:rsidRPr="008258DF" w:rsidRDefault="00900639" w:rsidP="00D6087F">
      <w:pPr>
        <w:spacing w:after="200"/>
        <w:ind w:firstLine="567"/>
        <w:jc w:val="both"/>
        <w:rPr>
          <w:color w:val="000000"/>
        </w:rPr>
      </w:pPr>
      <w:r w:rsidRPr="008258DF">
        <w:rPr>
          <w:color w:val="000000"/>
        </w:rPr>
        <w:t>IV – executar as atividades de capacitação dos servidores do Sistema Nacional de Vigilância Sanitária que realizem inspeções em estabelecimentos abrangidos pela competência da Anvisa;</w:t>
      </w:r>
    </w:p>
    <w:p w14:paraId="52458B88" w14:textId="77777777" w:rsidR="00900639" w:rsidRPr="008258DF" w:rsidRDefault="00900639" w:rsidP="00D6087F">
      <w:pPr>
        <w:spacing w:after="200"/>
        <w:ind w:firstLine="567"/>
        <w:jc w:val="both"/>
        <w:rPr>
          <w:color w:val="000000"/>
        </w:rPr>
      </w:pPr>
      <w:r w:rsidRPr="008258DF">
        <w:rPr>
          <w:color w:val="000000"/>
        </w:rPr>
        <w:t>V – coordenar as atividades de capacitação dos servidores da Gerência-Geral para execução dos processos de trabalho da área, em consonância com a política interna da Agência;</w:t>
      </w:r>
    </w:p>
    <w:p w14:paraId="5106CEB3" w14:textId="77777777" w:rsidR="00900639" w:rsidRPr="008258DF" w:rsidRDefault="00900639" w:rsidP="00D6087F">
      <w:pPr>
        <w:spacing w:after="200"/>
        <w:ind w:firstLine="567"/>
        <w:jc w:val="both"/>
        <w:rPr>
          <w:color w:val="000000"/>
        </w:rPr>
      </w:pPr>
      <w:r w:rsidRPr="008258DF">
        <w:rPr>
          <w:color w:val="000000"/>
        </w:rPr>
        <w:t xml:space="preserve">VI – coordenar as atividades de auditoria interna relacionadas aos sistemas de qualidade e de inspeção sanitária no âmbito da Anvisa; e </w:t>
      </w:r>
    </w:p>
    <w:p w14:paraId="0D349142" w14:textId="77777777" w:rsidR="00900639" w:rsidRPr="008258DF" w:rsidRDefault="00900639" w:rsidP="00D6087F">
      <w:pPr>
        <w:spacing w:after="200"/>
        <w:ind w:firstLine="567"/>
        <w:jc w:val="both"/>
        <w:rPr>
          <w:color w:val="000000"/>
        </w:rPr>
      </w:pPr>
      <w:r w:rsidRPr="008258DF">
        <w:rPr>
          <w:color w:val="000000"/>
        </w:rPr>
        <w:t xml:space="preserve">VII – coordenar o processo de regulamentação de matérias relativas à atuação da </w:t>
      </w:r>
      <w:r w:rsidRPr="008258DF">
        <w:rPr>
          <w:color w:val="000000"/>
        </w:rPr>
        <w:lastRenderedPageBreak/>
        <w:t xml:space="preserve">Diretoria de Controle e Monitoramento Sanitários. </w:t>
      </w:r>
    </w:p>
    <w:p w14:paraId="34B5377E" w14:textId="77777777" w:rsidR="00900639" w:rsidRPr="006B29E2" w:rsidRDefault="00900639" w:rsidP="00D6087F">
      <w:pPr>
        <w:spacing w:after="200"/>
        <w:jc w:val="center"/>
        <w:rPr>
          <w:b/>
          <w:color w:val="000000"/>
        </w:rPr>
      </w:pPr>
      <w:r w:rsidRPr="006B29E2">
        <w:rPr>
          <w:b/>
          <w:color w:val="000000"/>
        </w:rPr>
        <w:t>Subseção II</w:t>
      </w:r>
    </w:p>
    <w:p w14:paraId="271E9E30" w14:textId="77777777" w:rsidR="00900639" w:rsidRPr="006B29E2" w:rsidRDefault="00900639" w:rsidP="00D6087F">
      <w:pPr>
        <w:spacing w:after="200"/>
        <w:jc w:val="center"/>
        <w:rPr>
          <w:b/>
          <w:color w:val="000000"/>
        </w:rPr>
      </w:pPr>
      <w:r w:rsidRPr="006B29E2">
        <w:rPr>
          <w:b/>
          <w:color w:val="000000"/>
        </w:rPr>
        <w:t xml:space="preserve">Da Coordenação de Processo Administrativo Sanitário </w:t>
      </w:r>
    </w:p>
    <w:p w14:paraId="5CA760DE" w14:textId="77777777" w:rsidR="00900639" w:rsidRPr="008258DF" w:rsidRDefault="00900639" w:rsidP="00D6087F">
      <w:pPr>
        <w:spacing w:after="200"/>
        <w:ind w:firstLine="567"/>
        <w:rPr>
          <w:color w:val="000000"/>
        </w:rPr>
      </w:pPr>
      <w:r w:rsidRPr="008258DF">
        <w:rPr>
          <w:color w:val="000000"/>
        </w:rPr>
        <w:t xml:space="preserve">Art. 157. São competências da Coordenação de Processo Administrativo Sanitário: </w:t>
      </w:r>
    </w:p>
    <w:p w14:paraId="1C3BFECA" w14:textId="77777777" w:rsidR="00900639" w:rsidRPr="008258DF" w:rsidRDefault="00900639" w:rsidP="00D6087F">
      <w:pPr>
        <w:spacing w:after="200"/>
        <w:ind w:firstLine="567"/>
        <w:rPr>
          <w:color w:val="000000"/>
        </w:rPr>
      </w:pPr>
      <w:r w:rsidRPr="008258DF">
        <w:rPr>
          <w:color w:val="000000"/>
        </w:rPr>
        <w:t xml:space="preserve">I – instaurar processo administrativo sanitário para apuração de infrações à legislação sanitária federal, referentes aos produtos sujeitos à vigilância sanitária, propaganda, publicidade e promoção, exceto aos produtos derivados do tabaco; </w:t>
      </w:r>
    </w:p>
    <w:p w14:paraId="44AA5291" w14:textId="77777777" w:rsidR="00900639" w:rsidRPr="008258DF" w:rsidRDefault="00900639" w:rsidP="00D6087F">
      <w:pPr>
        <w:spacing w:after="200"/>
        <w:ind w:firstLine="567"/>
        <w:rPr>
          <w:color w:val="000000"/>
        </w:rPr>
      </w:pPr>
      <w:r w:rsidRPr="008258DF">
        <w:rPr>
          <w:color w:val="000000"/>
        </w:rPr>
        <w:t xml:space="preserve">II – promover análise técnica dos processos administrativos instaurados pelas autoridades competentes e propor as penalidades previstas em Lei; </w:t>
      </w:r>
    </w:p>
    <w:p w14:paraId="552E4D94" w14:textId="77777777" w:rsidR="00900639" w:rsidRPr="008258DF" w:rsidRDefault="00900639" w:rsidP="00D6087F">
      <w:pPr>
        <w:spacing w:after="200"/>
        <w:ind w:firstLine="567"/>
        <w:rPr>
          <w:color w:val="000000"/>
        </w:rPr>
      </w:pPr>
      <w:r w:rsidRPr="008258DF">
        <w:rPr>
          <w:color w:val="000000"/>
        </w:rPr>
        <w:t xml:space="preserve">III – acompanhar a tramitação de processos administrativos sanitários iniciados conforme disposto na Lei nº 6.437, de 1977 e demais normas vigentes, referentes à sua área de competência; </w:t>
      </w:r>
    </w:p>
    <w:p w14:paraId="6C631CDA" w14:textId="77777777" w:rsidR="00900639" w:rsidRPr="008258DF" w:rsidRDefault="00900639" w:rsidP="00D6087F">
      <w:pPr>
        <w:spacing w:after="200"/>
        <w:ind w:firstLine="567"/>
        <w:rPr>
          <w:color w:val="000000"/>
        </w:rPr>
      </w:pPr>
      <w:r w:rsidRPr="008258DF">
        <w:rPr>
          <w:color w:val="000000"/>
        </w:rPr>
        <w:t xml:space="preserve">IV – articular–se com as demais unidades organizacionais com o objetivo de apurar infrações sanitárias detectadas em sua área de competência; e </w:t>
      </w:r>
    </w:p>
    <w:p w14:paraId="3156BB3A" w14:textId="77777777" w:rsidR="00900639" w:rsidRPr="008258DF" w:rsidRDefault="00900639" w:rsidP="00D6087F">
      <w:pPr>
        <w:spacing w:after="200"/>
        <w:ind w:firstLine="567"/>
        <w:rPr>
          <w:color w:val="000000"/>
        </w:rPr>
      </w:pPr>
      <w:r w:rsidRPr="008258DF">
        <w:rPr>
          <w:color w:val="000000"/>
        </w:rPr>
        <w:t xml:space="preserve">V – elaborar e rever minutas de atos normativos a serem propostos à Gerência–Geral competente, bem como proceder à apreciação e opinar sobre Projetos e Anteprojetos de Leis, ou quaisquer outras normas em sua área de competência. </w:t>
      </w:r>
    </w:p>
    <w:p w14:paraId="6759666D" w14:textId="77777777" w:rsidR="00900639" w:rsidRPr="006B29E2" w:rsidRDefault="00900639" w:rsidP="00D6087F">
      <w:pPr>
        <w:spacing w:after="200"/>
        <w:jc w:val="center"/>
        <w:rPr>
          <w:b/>
          <w:color w:val="000000"/>
        </w:rPr>
      </w:pPr>
      <w:r w:rsidRPr="006B29E2">
        <w:rPr>
          <w:b/>
          <w:color w:val="000000"/>
        </w:rPr>
        <w:t>Subseção III</w:t>
      </w:r>
    </w:p>
    <w:p w14:paraId="6BBB52F0" w14:textId="77777777" w:rsidR="00900639" w:rsidRPr="006B29E2" w:rsidRDefault="00900639" w:rsidP="00D6087F">
      <w:pPr>
        <w:spacing w:after="200"/>
        <w:jc w:val="center"/>
        <w:rPr>
          <w:b/>
          <w:color w:val="000000"/>
        </w:rPr>
      </w:pPr>
      <w:r w:rsidRPr="006B29E2">
        <w:rPr>
          <w:b/>
          <w:color w:val="000000"/>
        </w:rPr>
        <w:t xml:space="preserve">Da Coordenação de Autorização de Funcionamento de Empresas </w:t>
      </w:r>
    </w:p>
    <w:p w14:paraId="0C69BE3F" w14:textId="77777777" w:rsidR="00900639" w:rsidRPr="008258DF" w:rsidRDefault="00900639" w:rsidP="00D6087F">
      <w:pPr>
        <w:spacing w:after="200"/>
        <w:ind w:firstLine="567"/>
        <w:jc w:val="both"/>
        <w:rPr>
          <w:color w:val="000000"/>
        </w:rPr>
      </w:pPr>
      <w:r w:rsidRPr="008258DF">
        <w:rPr>
          <w:color w:val="000000"/>
        </w:rPr>
        <w:t>Art. 158. São competências da Coordenação de Autorização de Funcionamento de Empresas:</w:t>
      </w:r>
    </w:p>
    <w:p w14:paraId="4FB43082" w14:textId="77777777" w:rsidR="00900639" w:rsidRPr="008258DF" w:rsidRDefault="00900639" w:rsidP="00D6087F">
      <w:pPr>
        <w:spacing w:after="200"/>
        <w:ind w:firstLine="567"/>
        <w:jc w:val="both"/>
        <w:rPr>
          <w:color w:val="000000"/>
        </w:rPr>
      </w:pPr>
      <w:r w:rsidRPr="008258DF">
        <w:rPr>
          <w:color w:val="000000"/>
        </w:rPr>
        <w:t xml:space="preserve">I – instituir e manter atualizado o cadastro de empresas fabricantes, distribuidoras, importadoras, exportadoras, transportadoras, </w:t>
      </w:r>
      <w:proofErr w:type="spellStart"/>
      <w:r w:rsidRPr="008258DF">
        <w:rPr>
          <w:color w:val="000000"/>
        </w:rPr>
        <w:t>fracionadoras</w:t>
      </w:r>
      <w:proofErr w:type="spellEnd"/>
      <w:r w:rsidRPr="008258DF">
        <w:rPr>
          <w:color w:val="000000"/>
        </w:rPr>
        <w:t>, armazenadoras e embaladoras de medicamentos, insumos farmacêuticos, produtos para saúde, saneantes, cosméticos, perfumes e produtos para higiene, bem como de farmácias e drogarias, localizadas em território nacional;</w:t>
      </w:r>
    </w:p>
    <w:p w14:paraId="4EB5B8DA" w14:textId="77777777" w:rsidR="00900639" w:rsidRPr="008258DF" w:rsidRDefault="00900639" w:rsidP="00D6087F">
      <w:pPr>
        <w:spacing w:after="200"/>
        <w:ind w:firstLine="567"/>
        <w:jc w:val="both"/>
        <w:rPr>
          <w:color w:val="000000"/>
        </w:rPr>
      </w:pPr>
      <w:r w:rsidRPr="008258DF">
        <w:rPr>
          <w:color w:val="000000"/>
        </w:rPr>
        <w:t>II – desenvolver atividades de cooperação técnica com os Estados, o Distrito Federal e os Municípios, visando o aprimoramento, harmonização e descentralização das ações relativas à Autorização de Funcionamento;</w:t>
      </w:r>
    </w:p>
    <w:p w14:paraId="2C8163EE" w14:textId="77777777" w:rsidR="00900639" w:rsidRPr="008258DF" w:rsidRDefault="00900639" w:rsidP="00D6087F">
      <w:pPr>
        <w:spacing w:after="200"/>
        <w:ind w:firstLine="567"/>
        <w:jc w:val="both"/>
        <w:rPr>
          <w:color w:val="000000"/>
        </w:rPr>
      </w:pPr>
      <w:r w:rsidRPr="008258DF">
        <w:rPr>
          <w:color w:val="000000"/>
        </w:rPr>
        <w:t>III – articular–se com os níveis distrital, estadual, e municipal, para implementar os mecanismos de inspeção na sua área de competência para verificar o cumprimento de normas e padrões de interesse sanitário, respeitada a legislação pertinente;</w:t>
      </w:r>
    </w:p>
    <w:p w14:paraId="7AE3680A" w14:textId="77777777" w:rsidR="00900639" w:rsidRPr="008258DF" w:rsidRDefault="00900639" w:rsidP="00D6087F">
      <w:pPr>
        <w:spacing w:after="200"/>
        <w:ind w:firstLine="567"/>
        <w:jc w:val="both"/>
        <w:rPr>
          <w:color w:val="000000"/>
        </w:rPr>
      </w:pPr>
      <w:r w:rsidRPr="008258DF">
        <w:rPr>
          <w:color w:val="000000"/>
        </w:rPr>
        <w:lastRenderedPageBreak/>
        <w:t>IV – propor a concessão, alteração e cancelamento da Autorização de Funcionamento e Autorização Especial de empresas fabricantes, distribuidoras, importadoras, exportadoras, transportadoras, armazenadoras e embaladoras de medicamentos, além das farmácias e drogarias;</w:t>
      </w:r>
    </w:p>
    <w:p w14:paraId="011B4BE3" w14:textId="77777777" w:rsidR="00900639" w:rsidRPr="008258DF" w:rsidRDefault="00900639" w:rsidP="00D6087F">
      <w:pPr>
        <w:spacing w:after="200"/>
        <w:ind w:firstLine="567"/>
        <w:jc w:val="both"/>
        <w:rPr>
          <w:color w:val="000000"/>
        </w:rPr>
      </w:pPr>
      <w:r w:rsidRPr="008258DF">
        <w:rPr>
          <w:color w:val="000000"/>
        </w:rPr>
        <w:t xml:space="preserve">V – propor a concessão, alteração e cancelamento da Autorização de Funcionamento de empresas fabricantes, distribuidoras, importadoras, exportadoras, transportadoras, </w:t>
      </w:r>
      <w:proofErr w:type="spellStart"/>
      <w:r w:rsidRPr="008258DF">
        <w:rPr>
          <w:color w:val="000000"/>
        </w:rPr>
        <w:t>fracionadoras</w:t>
      </w:r>
      <w:proofErr w:type="spellEnd"/>
      <w:r w:rsidRPr="008258DF">
        <w:rPr>
          <w:color w:val="000000"/>
        </w:rPr>
        <w:t xml:space="preserve"> e armazenadoras de insumos farmacêuticos;</w:t>
      </w:r>
    </w:p>
    <w:p w14:paraId="0F3AE782" w14:textId="77777777" w:rsidR="00900639" w:rsidRPr="008258DF" w:rsidRDefault="00900639" w:rsidP="00D6087F">
      <w:pPr>
        <w:spacing w:after="200"/>
        <w:ind w:firstLine="567"/>
        <w:jc w:val="both"/>
        <w:rPr>
          <w:color w:val="000000"/>
        </w:rPr>
      </w:pPr>
      <w:r w:rsidRPr="008258DF">
        <w:rPr>
          <w:color w:val="000000"/>
        </w:rPr>
        <w:t xml:space="preserve">VI – propor a concessão, alteração e cancelamento da Autorização Especial de empresas fabricantes, distribuidoras, importadoras, exportadoras, transportadoras, </w:t>
      </w:r>
      <w:proofErr w:type="spellStart"/>
      <w:r w:rsidRPr="008258DF">
        <w:rPr>
          <w:color w:val="000000"/>
        </w:rPr>
        <w:t>fracionadoras</w:t>
      </w:r>
      <w:proofErr w:type="spellEnd"/>
      <w:r w:rsidRPr="008258DF">
        <w:rPr>
          <w:color w:val="000000"/>
        </w:rPr>
        <w:t>, armazenadoras e manipuladoras de insumos farmacêuticos e outras substâncias, sujeitas a controle especial;</w:t>
      </w:r>
    </w:p>
    <w:p w14:paraId="61D027DD" w14:textId="77777777" w:rsidR="00900639" w:rsidRPr="008258DF" w:rsidRDefault="00900639" w:rsidP="00D6087F">
      <w:pPr>
        <w:spacing w:after="200"/>
        <w:ind w:firstLine="567"/>
        <w:jc w:val="both"/>
        <w:rPr>
          <w:color w:val="000000"/>
        </w:rPr>
      </w:pPr>
      <w:r w:rsidRPr="008258DF">
        <w:rPr>
          <w:color w:val="000000"/>
        </w:rPr>
        <w:t>VII – propor a concessão, alteração e cancelamento da Autorização de Funcionamento de empresas que exercem atividades com produtos para saúde, saneantes, alimentos, cosméticos, perfumes e produtos de higiene;</w:t>
      </w:r>
    </w:p>
    <w:p w14:paraId="09963320" w14:textId="77777777" w:rsidR="00900639" w:rsidRPr="008258DF" w:rsidRDefault="00900639" w:rsidP="00D6087F">
      <w:pPr>
        <w:spacing w:after="200"/>
        <w:ind w:firstLine="567"/>
        <w:jc w:val="both"/>
        <w:rPr>
          <w:color w:val="000000"/>
        </w:rPr>
      </w:pPr>
      <w:r w:rsidRPr="008258DF">
        <w:rPr>
          <w:color w:val="000000"/>
        </w:rPr>
        <w:t>VIII – elaborar e implementar os elementos do sistema de gestão da qualidade definidos para sua área de atuação;</w:t>
      </w:r>
    </w:p>
    <w:p w14:paraId="623408B9" w14:textId="77777777" w:rsidR="00900639" w:rsidRPr="008258DF" w:rsidRDefault="00900639" w:rsidP="00D6087F">
      <w:pPr>
        <w:spacing w:after="200"/>
        <w:ind w:firstLine="567"/>
        <w:jc w:val="both"/>
        <w:rPr>
          <w:color w:val="000000"/>
        </w:rPr>
      </w:pPr>
      <w:r w:rsidRPr="008258DF">
        <w:rPr>
          <w:color w:val="000000"/>
        </w:rPr>
        <w:t>IX – promover, executar e participar das atividades de capacitação para execução dos processos de trabalho da área, em consonância com a política interna da Agência;</w:t>
      </w:r>
    </w:p>
    <w:p w14:paraId="013F8098" w14:textId="77777777" w:rsidR="00900639" w:rsidRPr="008258DF" w:rsidRDefault="00900639" w:rsidP="00D6087F">
      <w:pPr>
        <w:spacing w:after="200"/>
        <w:ind w:firstLine="567"/>
        <w:jc w:val="both"/>
        <w:rPr>
          <w:color w:val="000000"/>
        </w:rPr>
      </w:pPr>
      <w:r w:rsidRPr="008258DF">
        <w:rPr>
          <w:color w:val="000000"/>
        </w:rPr>
        <w:t xml:space="preserve">X – participar da elaboração de trabalhos técnicos, guias e material informativo relacionados à sua área de competência; </w:t>
      </w:r>
    </w:p>
    <w:p w14:paraId="7C350375" w14:textId="77777777" w:rsidR="00900639" w:rsidRPr="008258DF" w:rsidRDefault="00900639" w:rsidP="00D6087F">
      <w:pPr>
        <w:spacing w:after="200"/>
        <w:ind w:firstLine="567"/>
        <w:jc w:val="both"/>
        <w:rPr>
          <w:color w:val="000000"/>
        </w:rPr>
      </w:pPr>
      <w:r w:rsidRPr="008258DF">
        <w:rPr>
          <w:color w:val="000000"/>
        </w:rPr>
        <w:t>XI – participar das atividades de auditoria interna no âmbito da Diretoria de Controle e Monitoramento Sanitários; e</w:t>
      </w:r>
    </w:p>
    <w:p w14:paraId="18D2A135" w14:textId="77777777" w:rsidR="00900639" w:rsidRPr="008258DF" w:rsidRDefault="00900639" w:rsidP="00D6087F">
      <w:pPr>
        <w:spacing w:after="200"/>
        <w:ind w:firstLine="567"/>
        <w:jc w:val="both"/>
        <w:rPr>
          <w:color w:val="000000"/>
        </w:rPr>
      </w:pPr>
      <w:r w:rsidRPr="008258DF">
        <w:rPr>
          <w:color w:val="000000"/>
        </w:rPr>
        <w:t xml:space="preserve">XII – realizar análise inicial dos recursos administrativos interpostos aos indeferimentos dos pedidos administrativos de competência da área. </w:t>
      </w:r>
    </w:p>
    <w:p w14:paraId="637F3D74" w14:textId="77777777" w:rsidR="00900639" w:rsidRPr="006B29E2" w:rsidRDefault="00900639" w:rsidP="00D6087F">
      <w:pPr>
        <w:spacing w:after="200"/>
        <w:jc w:val="center"/>
        <w:rPr>
          <w:b/>
          <w:color w:val="000000"/>
        </w:rPr>
      </w:pPr>
      <w:r w:rsidRPr="006B29E2">
        <w:rPr>
          <w:b/>
          <w:color w:val="000000"/>
        </w:rPr>
        <w:t>Subseção IV</w:t>
      </w:r>
    </w:p>
    <w:p w14:paraId="236564C2" w14:textId="77777777" w:rsidR="00900639" w:rsidRPr="006B29E2" w:rsidRDefault="00900639" w:rsidP="00D6087F">
      <w:pPr>
        <w:spacing w:after="200"/>
        <w:jc w:val="center"/>
        <w:rPr>
          <w:b/>
          <w:color w:val="000000"/>
        </w:rPr>
      </w:pPr>
      <w:r w:rsidRPr="006B29E2">
        <w:rPr>
          <w:b/>
          <w:color w:val="000000"/>
        </w:rPr>
        <w:t xml:space="preserve">Da Gerência de Inspeção e Fiscalização Sanitária de Medicamentos e Insumos Farmacêuticos </w:t>
      </w:r>
    </w:p>
    <w:p w14:paraId="03D7233F" w14:textId="77777777" w:rsidR="00900639" w:rsidRPr="008258DF" w:rsidRDefault="00900639" w:rsidP="00D6087F">
      <w:pPr>
        <w:spacing w:after="200"/>
        <w:ind w:firstLine="567"/>
        <w:jc w:val="both"/>
        <w:rPr>
          <w:color w:val="000000"/>
        </w:rPr>
      </w:pPr>
      <w:r w:rsidRPr="008258DF">
        <w:rPr>
          <w:color w:val="000000"/>
        </w:rPr>
        <w:t>Art. 159. São competências da Gerência de Inspeção e Fiscalização Sanitária de Medicamentos e Insumos Farmacêuticos:</w:t>
      </w:r>
    </w:p>
    <w:p w14:paraId="6F6FE746" w14:textId="77777777" w:rsidR="00900639" w:rsidRPr="008258DF" w:rsidRDefault="00900639" w:rsidP="00D6087F">
      <w:pPr>
        <w:spacing w:after="200"/>
        <w:ind w:firstLine="567"/>
        <w:jc w:val="both"/>
        <w:rPr>
          <w:color w:val="000000"/>
        </w:rPr>
      </w:pPr>
      <w:r w:rsidRPr="008258DF">
        <w:rPr>
          <w:color w:val="000000"/>
        </w:rPr>
        <w:t>I – coordenar, promover e avaliar, em nível nacional, a execução das atividades de inspeção sanitária para verificação do cumprimento das Boas Práticas na área de medicamentos e insumos farmacêuticos;</w:t>
      </w:r>
    </w:p>
    <w:p w14:paraId="33085BE5" w14:textId="77777777" w:rsidR="00900639" w:rsidRPr="008258DF" w:rsidRDefault="00900639" w:rsidP="00D6087F">
      <w:pPr>
        <w:spacing w:after="200"/>
        <w:ind w:firstLine="567"/>
        <w:jc w:val="both"/>
        <w:rPr>
          <w:color w:val="000000"/>
        </w:rPr>
      </w:pPr>
      <w:r w:rsidRPr="008258DF">
        <w:rPr>
          <w:color w:val="000000"/>
        </w:rPr>
        <w:t xml:space="preserve">II – realizar atividades  de inspeção sanitária para verificação do cumprimento das </w:t>
      </w:r>
      <w:r w:rsidRPr="008258DF">
        <w:rPr>
          <w:color w:val="000000"/>
        </w:rPr>
        <w:lastRenderedPageBreak/>
        <w:t>Boas Práticas de Fabricação na área de  medicamentos e insumos farmacêuticos, no âmbito do MERCOSUL e em outros países;</w:t>
      </w:r>
    </w:p>
    <w:p w14:paraId="62BA3695" w14:textId="77777777" w:rsidR="00900639" w:rsidRPr="008258DF" w:rsidRDefault="00900639" w:rsidP="00D6087F">
      <w:pPr>
        <w:spacing w:after="200"/>
        <w:ind w:firstLine="567"/>
        <w:jc w:val="both"/>
        <w:rPr>
          <w:color w:val="000000"/>
        </w:rPr>
      </w:pPr>
      <w:r w:rsidRPr="008258DF">
        <w:rPr>
          <w:color w:val="000000"/>
        </w:rPr>
        <w:t>III – receber, acompanhar e analisar as notificações de contratos de terceirização de etapas de fabricação de produtos sujeitos à vigilância sanitária, conforme legislação vigente;</w:t>
      </w:r>
    </w:p>
    <w:p w14:paraId="1CCCDC88" w14:textId="77777777" w:rsidR="00900639" w:rsidRPr="008258DF" w:rsidRDefault="00900639" w:rsidP="00D6087F">
      <w:pPr>
        <w:spacing w:after="200"/>
        <w:ind w:firstLine="567"/>
        <w:jc w:val="both"/>
        <w:rPr>
          <w:color w:val="000000"/>
        </w:rPr>
      </w:pPr>
      <w:r w:rsidRPr="008258DF">
        <w:rPr>
          <w:color w:val="000000"/>
        </w:rPr>
        <w:t>IV – analisar e emitir pareceres técnicos referentes aos relatórios de Inspeção Nacional de empresas fabricantes, distribuidoras, transportadoras e importadoras de  medicamentos e insumos farmacêuticos;</w:t>
      </w:r>
    </w:p>
    <w:p w14:paraId="7A34FE2E" w14:textId="77777777" w:rsidR="00900639" w:rsidRPr="008258DF" w:rsidRDefault="00900639" w:rsidP="00D6087F">
      <w:pPr>
        <w:spacing w:after="200"/>
        <w:ind w:firstLine="567"/>
        <w:jc w:val="both"/>
        <w:rPr>
          <w:color w:val="000000"/>
        </w:rPr>
      </w:pPr>
      <w:r w:rsidRPr="008258DF">
        <w:rPr>
          <w:color w:val="000000"/>
        </w:rPr>
        <w:t>V – analisar, emitir pareceres técnicos e propor decisão referente à concessão, alteração e cancelamento do certificado de cumprimento de Boas Práticas de Fabricação às empresas fabricantes de  medicamentos e insumos farmacêuticos, localizadas em território nacional, no MERCOSUL ou em outros países;</w:t>
      </w:r>
    </w:p>
    <w:p w14:paraId="5E08346D" w14:textId="77777777" w:rsidR="00900639" w:rsidRPr="008258DF" w:rsidRDefault="00900639" w:rsidP="00D6087F">
      <w:pPr>
        <w:spacing w:after="200"/>
        <w:ind w:firstLine="567"/>
        <w:jc w:val="both"/>
        <w:rPr>
          <w:color w:val="000000"/>
        </w:rPr>
      </w:pPr>
      <w:r w:rsidRPr="008258DF">
        <w:rPr>
          <w:color w:val="000000"/>
        </w:rPr>
        <w:t>VI – analisar, emitir pareceres técnicos e propor decisão referente à concessão, alteração e cancelamento do certificado de cumprimento de Boas Práticas de Distribuição e ou Armazenagem às empresas armazenadoras, distribuidoras e importadoras de medicamentos, localizadas em território nacional;</w:t>
      </w:r>
    </w:p>
    <w:p w14:paraId="7BD03467" w14:textId="77777777" w:rsidR="00900639" w:rsidRPr="008258DF" w:rsidRDefault="00900639" w:rsidP="00D6087F">
      <w:pPr>
        <w:spacing w:after="200"/>
        <w:ind w:firstLine="567"/>
        <w:jc w:val="both"/>
        <w:rPr>
          <w:color w:val="000000"/>
        </w:rPr>
      </w:pPr>
      <w:r w:rsidRPr="008258DF">
        <w:rPr>
          <w:color w:val="000000"/>
        </w:rPr>
        <w:t>VII – desenvolver atividades de cooperação técnica com o Distrito Federal, os Estados, e os Municípios, visando à harmonia e melhoria das ações relativas às inspeções de boas práticas, na sua área de competência;</w:t>
      </w:r>
    </w:p>
    <w:p w14:paraId="7D774874" w14:textId="77777777" w:rsidR="00900639" w:rsidRPr="008258DF" w:rsidRDefault="00900639" w:rsidP="00D6087F">
      <w:pPr>
        <w:spacing w:after="200"/>
        <w:ind w:firstLine="567"/>
        <w:jc w:val="both"/>
        <w:rPr>
          <w:color w:val="000000"/>
        </w:rPr>
      </w:pPr>
      <w:r w:rsidRPr="008258DF">
        <w:rPr>
          <w:color w:val="000000"/>
        </w:rPr>
        <w:t>VIII – implementar em conjunto com os níveis distrital, estadual, e municipal, os mecanismos de inspeção sanitária na sua área de competência para verificar o cumprimento de normas e padrões de interesse sanitário, respeitada a legislação pertinente;</w:t>
      </w:r>
    </w:p>
    <w:p w14:paraId="64237FDA" w14:textId="77777777" w:rsidR="00900639" w:rsidRPr="008258DF" w:rsidRDefault="00900639" w:rsidP="00D6087F">
      <w:pPr>
        <w:spacing w:after="200"/>
        <w:ind w:firstLine="567"/>
        <w:jc w:val="both"/>
        <w:rPr>
          <w:color w:val="000000"/>
        </w:rPr>
      </w:pPr>
      <w:r w:rsidRPr="008258DF">
        <w:rPr>
          <w:color w:val="000000"/>
        </w:rPr>
        <w:t>IX - participar das ações relacionadas às Cooperações Internacionais afetas à otimização dos processos relativos à verificação do cumprimento de boas práticas, na sua área de competência;</w:t>
      </w:r>
    </w:p>
    <w:p w14:paraId="40ECB5D2" w14:textId="77777777" w:rsidR="00900639" w:rsidRPr="008258DF" w:rsidRDefault="00900639" w:rsidP="00D6087F">
      <w:pPr>
        <w:spacing w:after="200"/>
        <w:ind w:firstLine="567"/>
        <w:jc w:val="both"/>
        <w:rPr>
          <w:color w:val="000000"/>
        </w:rPr>
      </w:pPr>
      <w:r w:rsidRPr="008258DF">
        <w:rPr>
          <w:color w:val="000000"/>
        </w:rPr>
        <w:t>X - participar das atividades de auditoria relacionadas aos sistemas de gestão da qualidade e de inspeção sanitária dos órgãos e entidades estaduais, distrital e municipais que integram o Sistema Nacional de Vigilância Sanitária;</w:t>
      </w:r>
    </w:p>
    <w:p w14:paraId="54081B25" w14:textId="77777777" w:rsidR="00900639" w:rsidRPr="008258DF" w:rsidRDefault="00900639" w:rsidP="00D6087F">
      <w:pPr>
        <w:spacing w:after="200"/>
        <w:ind w:firstLine="567"/>
        <w:jc w:val="both"/>
        <w:rPr>
          <w:color w:val="000000"/>
        </w:rPr>
      </w:pPr>
      <w:r w:rsidRPr="008258DF">
        <w:rPr>
          <w:color w:val="000000"/>
        </w:rPr>
        <w:t>XI - elaborar e implementar os elementos do sistema de gestão da qualidade definidos para sua área de atuação;</w:t>
      </w:r>
    </w:p>
    <w:p w14:paraId="56063CD2" w14:textId="77777777" w:rsidR="00900639" w:rsidRPr="008258DF" w:rsidRDefault="00900639" w:rsidP="00D6087F">
      <w:pPr>
        <w:spacing w:after="200"/>
        <w:ind w:firstLine="567"/>
        <w:jc w:val="both"/>
        <w:rPr>
          <w:color w:val="000000"/>
        </w:rPr>
      </w:pPr>
      <w:r w:rsidRPr="008258DF">
        <w:rPr>
          <w:color w:val="000000"/>
        </w:rPr>
        <w:t>XII - participar dos grupos de trabalho para elaboração dos elementos do sistema de gestão da qualidade do Sistema Nacional de Vigilância Sanitária, relativos às atividades de inspeção sanitária;</w:t>
      </w:r>
    </w:p>
    <w:p w14:paraId="48583116" w14:textId="77777777" w:rsidR="00900639" w:rsidRPr="008258DF" w:rsidRDefault="00900639" w:rsidP="00D6087F">
      <w:pPr>
        <w:spacing w:after="200"/>
        <w:ind w:firstLine="567"/>
        <w:jc w:val="both"/>
        <w:rPr>
          <w:color w:val="000000"/>
        </w:rPr>
      </w:pPr>
      <w:r w:rsidRPr="008258DF">
        <w:rPr>
          <w:color w:val="000000"/>
        </w:rPr>
        <w:t xml:space="preserve">XIII - participar das atividades de capacitação de inspetores que realizam inspeção de boas práticas, na sua área de competência, no âmbito do Sistema Nacional de Vigilância </w:t>
      </w:r>
      <w:r w:rsidRPr="008258DF">
        <w:rPr>
          <w:color w:val="000000"/>
        </w:rPr>
        <w:lastRenderedPageBreak/>
        <w:t>Sanitária;</w:t>
      </w:r>
    </w:p>
    <w:p w14:paraId="7A5FE8F0" w14:textId="77777777" w:rsidR="00900639" w:rsidRPr="008258DF" w:rsidRDefault="00900639" w:rsidP="00D6087F">
      <w:pPr>
        <w:spacing w:after="200"/>
        <w:ind w:firstLine="567"/>
        <w:jc w:val="both"/>
        <w:rPr>
          <w:color w:val="000000"/>
        </w:rPr>
      </w:pPr>
      <w:r w:rsidRPr="008258DF">
        <w:rPr>
          <w:color w:val="000000"/>
        </w:rPr>
        <w:t>XIV – participar das atividades de auditoria interna no âmbito da Gerência-Geral de Inspeção e Fiscalização; e</w:t>
      </w:r>
    </w:p>
    <w:p w14:paraId="4C78381F" w14:textId="77777777" w:rsidR="00900639" w:rsidRPr="008258DF" w:rsidRDefault="00900639" w:rsidP="00D6087F">
      <w:pPr>
        <w:spacing w:after="200"/>
        <w:ind w:firstLine="567"/>
        <w:jc w:val="both"/>
        <w:rPr>
          <w:color w:val="000000"/>
        </w:rPr>
      </w:pPr>
      <w:r w:rsidRPr="008258DF">
        <w:rPr>
          <w:color w:val="000000"/>
        </w:rPr>
        <w:t>XV – analisar em primeira instância os recursos administrativos interpostos aos indeferimentos dos pedidos administrativos de competência da área;</w:t>
      </w:r>
    </w:p>
    <w:p w14:paraId="3B0DDDB2" w14:textId="77777777" w:rsidR="00900639" w:rsidRPr="008258DF" w:rsidRDefault="00900639" w:rsidP="00D6087F">
      <w:pPr>
        <w:spacing w:after="200"/>
        <w:ind w:firstLine="567"/>
        <w:jc w:val="both"/>
        <w:rPr>
          <w:color w:val="000000"/>
        </w:rPr>
      </w:pPr>
      <w:r w:rsidRPr="008258DF">
        <w:rPr>
          <w:color w:val="000000"/>
        </w:rPr>
        <w:t>XVI – gerenciar, em nível nacional, articulando–se com os níveis estadual, distrital e municipal, as atividades de inspeção sanitária para investigação de desvios referentes às atividades previstas no art. 2º da Lei nº 6.360, de 1976;</w:t>
      </w:r>
    </w:p>
    <w:p w14:paraId="1DFEC6BD" w14:textId="77777777" w:rsidR="00900639" w:rsidRPr="008258DF" w:rsidRDefault="00900639" w:rsidP="00D6087F">
      <w:pPr>
        <w:spacing w:after="200"/>
        <w:ind w:firstLine="567"/>
        <w:jc w:val="both"/>
        <w:rPr>
          <w:color w:val="000000"/>
        </w:rPr>
      </w:pPr>
      <w:r w:rsidRPr="008258DF">
        <w:rPr>
          <w:color w:val="000000"/>
        </w:rPr>
        <w:t xml:space="preserve">XVII – implementar a fiscalização de medicamentos e insumos </w:t>
      </w:r>
      <w:proofErr w:type="spellStart"/>
      <w:r w:rsidRPr="008258DF">
        <w:rPr>
          <w:color w:val="000000"/>
        </w:rPr>
        <w:t>farmaceuticos</w:t>
      </w:r>
      <w:proofErr w:type="spellEnd"/>
      <w:r w:rsidRPr="008258DF">
        <w:rPr>
          <w:color w:val="000000"/>
        </w:rPr>
        <w:t xml:space="preserve"> em âmbito nacional;</w:t>
      </w:r>
    </w:p>
    <w:p w14:paraId="521B08AA" w14:textId="77777777" w:rsidR="00900639" w:rsidRPr="008258DF" w:rsidRDefault="00900639" w:rsidP="00D6087F">
      <w:pPr>
        <w:spacing w:after="200"/>
        <w:ind w:firstLine="567"/>
        <w:jc w:val="both"/>
        <w:rPr>
          <w:color w:val="000000"/>
        </w:rPr>
      </w:pPr>
      <w:r w:rsidRPr="008258DF">
        <w:rPr>
          <w:color w:val="000000"/>
        </w:rPr>
        <w:t>XVIII – implementar a fiscalização de propaganda de medicamentos nos termos da legislação vigente;</w:t>
      </w:r>
    </w:p>
    <w:p w14:paraId="722850F3" w14:textId="77777777" w:rsidR="00900639" w:rsidRPr="008258DF" w:rsidRDefault="00900639" w:rsidP="00D6087F">
      <w:pPr>
        <w:spacing w:after="200"/>
        <w:ind w:firstLine="567"/>
        <w:jc w:val="both"/>
        <w:rPr>
          <w:color w:val="000000"/>
        </w:rPr>
      </w:pPr>
      <w:r w:rsidRPr="008258DF">
        <w:rPr>
          <w:color w:val="000000"/>
        </w:rPr>
        <w:t xml:space="preserve">XIX – executar as atividades de capacitação de servidores do Sistema Nacional de Vigilância Sanitária para realização da atividade de inspeção investigativa; </w:t>
      </w:r>
    </w:p>
    <w:p w14:paraId="0FB66966" w14:textId="77777777" w:rsidR="00900639" w:rsidRPr="008258DF" w:rsidRDefault="00900639" w:rsidP="00D6087F">
      <w:pPr>
        <w:spacing w:after="200"/>
        <w:ind w:firstLine="567"/>
        <w:jc w:val="both"/>
        <w:rPr>
          <w:color w:val="000000"/>
        </w:rPr>
      </w:pPr>
      <w:r w:rsidRPr="008258DF">
        <w:rPr>
          <w:color w:val="000000"/>
        </w:rPr>
        <w:t>XX – articular se com órgãos da administração federal, distrital, estadual e municipal e outros afins, a participação em diligências de apuração de falsificação, de fraude e de adulteração, de modo a compor um sistema de fiscalização de medicamentos e insumos farmacêuticos;</w:t>
      </w:r>
    </w:p>
    <w:p w14:paraId="26E68D90" w14:textId="67A2FE4B" w:rsidR="003376A4" w:rsidRPr="003376A4" w:rsidRDefault="003376A4" w:rsidP="003376A4">
      <w:pPr>
        <w:spacing w:after="200"/>
        <w:ind w:firstLine="567"/>
        <w:jc w:val="both"/>
        <w:rPr>
          <w:color w:val="000000"/>
        </w:rPr>
      </w:pPr>
      <w:r w:rsidRPr="003376A4">
        <w:rPr>
          <w:color w:val="000000"/>
        </w:rPr>
        <w:t xml:space="preserve">XXI - planejar e implementar os elementos do sistema de qualidade no âmbito da gerência, e cooperar na capacitação de servidores do Sistema Nacional de Vigilância Sanitária para realização da atividade de fiscalização; </w:t>
      </w:r>
      <w:r w:rsidRPr="003376A4">
        <w:rPr>
          <w:b/>
          <w:color w:val="0000FF"/>
        </w:rPr>
        <w:t>(Redação dada pela Resolução – RDC nº 223, de 2 de abril de 2018)</w:t>
      </w:r>
    </w:p>
    <w:p w14:paraId="75D19CCF" w14:textId="6BDB9C86" w:rsidR="003376A4" w:rsidRPr="003376A4" w:rsidRDefault="003376A4" w:rsidP="003376A4">
      <w:pPr>
        <w:spacing w:after="200"/>
        <w:ind w:firstLine="567"/>
        <w:jc w:val="both"/>
        <w:rPr>
          <w:color w:val="000000"/>
        </w:rPr>
      </w:pPr>
      <w:r w:rsidRPr="003376A4">
        <w:rPr>
          <w:color w:val="000000"/>
        </w:rPr>
        <w:t xml:space="preserve">XXII - propor minutas de atos normativos a serem editados pela Anvisa, relativos às ações de fiscalização de medicamentos e insumos farmacêuticos, inclusive àquelas relacionadas a propaganda e publicidade; e </w:t>
      </w:r>
      <w:r w:rsidRPr="003376A4">
        <w:rPr>
          <w:b/>
          <w:color w:val="0000FF"/>
        </w:rPr>
        <w:t>(Redação dada pela Resolução – RDC nº 223, de 2 de abril de 2018)</w:t>
      </w:r>
    </w:p>
    <w:p w14:paraId="7699173F" w14:textId="122C6DA7" w:rsidR="00900639" w:rsidRPr="008258DF" w:rsidRDefault="003376A4" w:rsidP="003376A4">
      <w:pPr>
        <w:spacing w:after="200"/>
        <w:ind w:firstLine="567"/>
        <w:jc w:val="both"/>
        <w:rPr>
          <w:color w:val="000000"/>
        </w:rPr>
      </w:pPr>
      <w:r w:rsidRPr="003376A4">
        <w:rPr>
          <w:color w:val="000000"/>
        </w:rPr>
        <w:t>XXIII - acompanhar, avaliar e divulgar dados e informações de mercado relacionados com a descontinuação de fabricação ou importação de medicamentos, e avaliar o risco de desabastecimento ou restrição ao acesso a esses produtos, em articulação com as demais unidades da estrutura organizacional e outras instituições, segundo critérios, metodologias, rotinas e procedimentos estabelecidos no âmbito da Agência.</w:t>
      </w:r>
      <w:r w:rsidRPr="003376A4">
        <w:rPr>
          <w:b/>
          <w:color w:val="0000FF"/>
        </w:rPr>
        <w:t xml:space="preserve"> </w:t>
      </w:r>
      <w:r w:rsidRPr="003376A4">
        <w:rPr>
          <w:b/>
          <w:color w:val="0000FF"/>
        </w:rPr>
        <w:t>(Redação dada pela Resolução – RDC nº 223, de 2 de abril de 2018)</w:t>
      </w:r>
      <w:bookmarkStart w:id="0" w:name="_GoBack"/>
      <w:bookmarkEnd w:id="0"/>
    </w:p>
    <w:p w14:paraId="6A1DB3A9" w14:textId="77777777" w:rsidR="00900639" w:rsidRPr="006B29E2" w:rsidRDefault="00900639" w:rsidP="00D6087F">
      <w:pPr>
        <w:spacing w:after="200"/>
        <w:jc w:val="center"/>
        <w:rPr>
          <w:b/>
          <w:color w:val="000000"/>
        </w:rPr>
      </w:pPr>
      <w:r w:rsidRPr="006B29E2">
        <w:rPr>
          <w:b/>
          <w:color w:val="000000"/>
        </w:rPr>
        <w:t>Subseção V</w:t>
      </w:r>
    </w:p>
    <w:p w14:paraId="10824A44" w14:textId="77777777" w:rsidR="00900639" w:rsidRPr="006B29E2" w:rsidRDefault="00900639" w:rsidP="00D6087F">
      <w:pPr>
        <w:spacing w:after="200"/>
        <w:jc w:val="center"/>
        <w:rPr>
          <w:b/>
          <w:strike/>
          <w:color w:val="000000"/>
        </w:rPr>
      </w:pPr>
      <w:r w:rsidRPr="006B29E2">
        <w:rPr>
          <w:b/>
          <w:color w:val="000000"/>
        </w:rPr>
        <w:t xml:space="preserve">Da Coordenação de Inspeção e Fiscalização de Medicamentos </w:t>
      </w:r>
    </w:p>
    <w:p w14:paraId="7167CD72" w14:textId="77777777" w:rsidR="00900639" w:rsidRPr="008258DF" w:rsidRDefault="00900639" w:rsidP="00D6087F">
      <w:pPr>
        <w:spacing w:after="200"/>
        <w:ind w:firstLine="567"/>
        <w:jc w:val="both"/>
        <w:rPr>
          <w:color w:val="000000"/>
        </w:rPr>
      </w:pPr>
      <w:r w:rsidRPr="008258DF">
        <w:rPr>
          <w:color w:val="000000"/>
        </w:rPr>
        <w:lastRenderedPageBreak/>
        <w:t xml:space="preserve">Art. 160. São competências da Coordenação de Inspeção e Fiscalização de Medicamentos: </w:t>
      </w:r>
    </w:p>
    <w:p w14:paraId="364177D7" w14:textId="77777777" w:rsidR="00900639" w:rsidRPr="008258DF" w:rsidRDefault="00900639" w:rsidP="00D6087F">
      <w:pPr>
        <w:spacing w:after="200"/>
        <w:ind w:firstLine="567"/>
        <w:jc w:val="both"/>
        <w:rPr>
          <w:color w:val="000000"/>
        </w:rPr>
      </w:pPr>
      <w:r w:rsidRPr="008258DF">
        <w:rPr>
          <w:color w:val="000000"/>
        </w:rPr>
        <w:t>I – promover e avaliar, em nível nacional, a execução das atividades de inspeção e sanitária para verificação do cumprimento das Boas Práticas na área de Medicamentos;</w:t>
      </w:r>
    </w:p>
    <w:p w14:paraId="089F3C77" w14:textId="77777777" w:rsidR="00900639" w:rsidRPr="008258DF" w:rsidRDefault="00900639" w:rsidP="00D6087F">
      <w:pPr>
        <w:spacing w:after="200"/>
        <w:ind w:firstLine="567"/>
        <w:jc w:val="both"/>
        <w:rPr>
          <w:color w:val="000000"/>
        </w:rPr>
      </w:pPr>
      <w:r w:rsidRPr="008258DF">
        <w:rPr>
          <w:color w:val="000000"/>
        </w:rPr>
        <w:t>II – realizar atividades  de inspeção sanitária para verificação do cumprimento das Boas Práticas de Fabricação na área de  Medicamentos, no âmbito do MERCOSUL e em outros países;</w:t>
      </w:r>
    </w:p>
    <w:p w14:paraId="5FDF4E09" w14:textId="77777777" w:rsidR="00900639" w:rsidRPr="008258DF" w:rsidRDefault="00900639" w:rsidP="00D6087F">
      <w:pPr>
        <w:spacing w:after="200"/>
        <w:ind w:firstLine="567"/>
        <w:jc w:val="both"/>
        <w:rPr>
          <w:color w:val="000000"/>
        </w:rPr>
      </w:pPr>
      <w:r w:rsidRPr="008258DF">
        <w:rPr>
          <w:color w:val="000000"/>
        </w:rPr>
        <w:t>III – receber, acompanhar e analisar as notificações de contratos de terceirização de etapas de fabricação de produtos sujeitos à vigilância sanitária, conforme legislação vigente;</w:t>
      </w:r>
    </w:p>
    <w:p w14:paraId="14C1A0F0" w14:textId="77777777" w:rsidR="00900639" w:rsidRPr="008258DF" w:rsidRDefault="00900639" w:rsidP="00D6087F">
      <w:pPr>
        <w:spacing w:after="200"/>
        <w:ind w:firstLine="567"/>
        <w:jc w:val="both"/>
        <w:rPr>
          <w:color w:val="000000"/>
        </w:rPr>
      </w:pPr>
      <w:r w:rsidRPr="008258DF">
        <w:rPr>
          <w:color w:val="000000"/>
        </w:rPr>
        <w:t>IV – analisar e emitir pareceres técnicos referentes aos relatórios de Inspeção Nacional de empresas fabricantes, distribuidoras, transportadoras e importadoras de  Medicamentos;</w:t>
      </w:r>
    </w:p>
    <w:p w14:paraId="6347DFB7" w14:textId="77777777" w:rsidR="00900639" w:rsidRPr="008258DF" w:rsidRDefault="00900639" w:rsidP="00D6087F">
      <w:pPr>
        <w:spacing w:after="200"/>
        <w:ind w:firstLine="567"/>
        <w:jc w:val="both"/>
        <w:rPr>
          <w:color w:val="000000"/>
        </w:rPr>
      </w:pPr>
      <w:r w:rsidRPr="008258DF">
        <w:rPr>
          <w:color w:val="000000"/>
        </w:rPr>
        <w:t>V – analisar, emitir pareceres técnicos e propor decisão referente à concessão, alteração e cancelamento do certificado de cumprimento de Boas Práticas de Fabricação às empresas fabricantes de medicamentos, localizadas em território nacional, no MERCOSUL ou em outros países;</w:t>
      </w:r>
    </w:p>
    <w:p w14:paraId="575E6917" w14:textId="77777777" w:rsidR="00900639" w:rsidRPr="008258DF" w:rsidRDefault="00900639" w:rsidP="00D6087F">
      <w:pPr>
        <w:spacing w:after="200"/>
        <w:ind w:firstLine="567"/>
        <w:jc w:val="both"/>
        <w:rPr>
          <w:color w:val="000000"/>
        </w:rPr>
      </w:pPr>
      <w:r w:rsidRPr="008258DF">
        <w:rPr>
          <w:color w:val="000000"/>
        </w:rPr>
        <w:t>VI – analisar, emitir pareceres técnicos e propor decisão referente à concessão, alteração e cancelamento do certificado de cumprimento de Boas Práticas de Distribuição e/ou Armazenagem às empresas armazenadoras, distribuidoras e importadoras de Medicamentos, localizadas em território nacional;</w:t>
      </w:r>
    </w:p>
    <w:p w14:paraId="5BF269A0" w14:textId="77777777" w:rsidR="00900639" w:rsidRPr="008258DF" w:rsidRDefault="00900639" w:rsidP="00D6087F">
      <w:pPr>
        <w:spacing w:after="200"/>
        <w:ind w:firstLine="567"/>
        <w:jc w:val="both"/>
        <w:rPr>
          <w:color w:val="000000"/>
        </w:rPr>
      </w:pPr>
      <w:r w:rsidRPr="008258DF">
        <w:rPr>
          <w:color w:val="000000"/>
        </w:rPr>
        <w:t>VII – desenvolver atividades de cooperação técnica com os Estados, o Distrito Federal e os Municípios, visando à harmonia e melhoria das ações relativas às inspeções de boas práticas, na sua área de competência;</w:t>
      </w:r>
    </w:p>
    <w:p w14:paraId="7DCB09E5" w14:textId="77777777" w:rsidR="00900639" w:rsidRPr="008258DF" w:rsidRDefault="00900639" w:rsidP="00D6087F">
      <w:pPr>
        <w:spacing w:after="200"/>
        <w:ind w:firstLine="567"/>
        <w:jc w:val="both"/>
        <w:rPr>
          <w:color w:val="000000"/>
        </w:rPr>
      </w:pPr>
      <w:r w:rsidRPr="008258DF">
        <w:rPr>
          <w:color w:val="000000"/>
        </w:rPr>
        <w:t>VIII – implementar em conjunto com os níveis estadual, distrital e municipal, os mecanismos de inspeção sanitária na sua área de competência para verificar o cumprimento de normas e padrões de interesse sanitário, respeitada a legislação pertinente;</w:t>
      </w:r>
    </w:p>
    <w:p w14:paraId="7147902C" w14:textId="77777777" w:rsidR="00900639" w:rsidRPr="008258DF" w:rsidRDefault="00900639" w:rsidP="00D6087F">
      <w:pPr>
        <w:spacing w:after="200"/>
        <w:ind w:firstLine="567"/>
        <w:jc w:val="both"/>
        <w:rPr>
          <w:color w:val="000000"/>
        </w:rPr>
      </w:pPr>
      <w:r w:rsidRPr="008258DF">
        <w:rPr>
          <w:color w:val="000000"/>
        </w:rPr>
        <w:t>IX - participar das ações relacionadas às Cooperações Internacionais afetas à otimização dos processos relativos à verificação do cumprimento de boas práticas, na sua área de competência;</w:t>
      </w:r>
    </w:p>
    <w:p w14:paraId="6172DD18" w14:textId="77777777" w:rsidR="00900639" w:rsidRPr="008258DF" w:rsidRDefault="00900639" w:rsidP="00D6087F">
      <w:pPr>
        <w:spacing w:after="200"/>
        <w:ind w:firstLine="567"/>
        <w:jc w:val="both"/>
        <w:rPr>
          <w:color w:val="000000"/>
        </w:rPr>
      </w:pPr>
      <w:r w:rsidRPr="008258DF">
        <w:rPr>
          <w:color w:val="000000"/>
        </w:rPr>
        <w:t>X - participar das atividades de auditoria relacionadas aos sistemas de gestão da qualidade e de inspeção sanitária dos órgãos e entidades estaduais, distrital e municipais que integram o Sistema Nacional de Vigilância Sanitária;</w:t>
      </w:r>
    </w:p>
    <w:p w14:paraId="0E98DE54" w14:textId="77777777" w:rsidR="00900639" w:rsidRPr="008258DF" w:rsidRDefault="00900639" w:rsidP="00D6087F">
      <w:pPr>
        <w:spacing w:after="200"/>
        <w:ind w:firstLine="567"/>
        <w:jc w:val="both"/>
        <w:rPr>
          <w:color w:val="000000"/>
        </w:rPr>
      </w:pPr>
      <w:r w:rsidRPr="008258DF">
        <w:rPr>
          <w:color w:val="000000"/>
        </w:rPr>
        <w:t>XI - elaborar e implementar os elementos do sistema de gestão da qualidade definidos para sua área de atuação;</w:t>
      </w:r>
    </w:p>
    <w:p w14:paraId="1995F29E" w14:textId="77777777" w:rsidR="00900639" w:rsidRPr="008258DF" w:rsidRDefault="00900639" w:rsidP="00D6087F">
      <w:pPr>
        <w:spacing w:after="200"/>
        <w:ind w:firstLine="567"/>
        <w:jc w:val="both"/>
        <w:rPr>
          <w:color w:val="000000"/>
        </w:rPr>
      </w:pPr>
      <w:r w:rsidRPr="008258DF">
        <w:rPr>
          <w:color w:val="000000"/>
        </w:rPr>
        <w:t xml:space="preserve">XII - participar dos grupos de trabalho para elaboração dos elementos do sistema de </w:t>
      </w:r>
      <w:r w:rsidRPr="008258DF">
        <w:rPr>
          <w:color w:val="000000"/>
        </w:rPr>
        <w:lastRenderedPageBreak/>
        <w:t>gestão da qualidade do Sistema Nacional de Vigilância Sanitária, relativos às atividades de inspeção sanitária;</w:t>
      </w:r>
    </w:p>
    <w:p w14:paraId="2889506C" w14:textId="77777777" w:rsidR="00900639" w:rsidRPr="008258DF" w:rsidRDefault="00900639" w:rsidP="00D6087F">
      <w:pPr>
        <w:spacing w:after="200"/>
        <w:ind w:firstLine="567"/>
        <w:jc w:val="both"/>
        <w:rPr>
          <w:color w:val="000000"/>
        </w:rPr>
      </w:pPr>
      <w:r w:rsidRPr="008258DF">
        <w:rPr>
          <w:color w:val="000000"/>
        </w:rPr>
        <w:t>XIII - participar das atividades de capacitação de inspetores que realizam inspeção de boas práticas, na sua área de competência, no âmbito do Sistema Nacional de Vigilância Sanitária;</w:t>
      </w:r>
    </w:p>
    <w:p w14:paraId="36DEFB7A" w14:textId="77777777" w:rsidR="00900639" w:rsidRPr="008258DF" w:rsidRDefault="00900639" w:rsidP="00D6087F">
      <w:pPr>
        <w:spacing w:after="200"/>
        <w:ind w:firstLine="567"/>
        <w:jc w:val="both"/>
        <w:rPr>
          <w:color w:val="000000"/>
        </w:rPr>
      </w:pPr>
      <w:r w:rsidRPr="008258DF">
        <w:rPr>
          <w:color w:val="000000"/>
        </w:rPr>
        <w:t xml:space="preserve">XIV – participar das atividades de auditoria interna no âmbito da Gerência-Geral de Inspeção e Fiscalização Sanitária; </w:t>
      </w:r>
    </w:p>
    <w:p w14:paraId="236252A9" w14:textId="77777777" w:rsidR="00900639" w:rsidRPr="008258DF" w:rsidRDefault="00900639" w:rsidP="00D6087F">
      <w:pPr>
        <w:spacing w:after="200"/>
        <w:ind w:firstLine="567"/>
        <w:jc w:val="both"/>
        <w:rPr>
          <w:color w:val="000000"/>
        </w:rPr>
      </w:pPr>
      <w:r w:rsidRPr="008258DF">
        <w:rPr>
          <w:color w:val="000000"/>
        </w:rPr>
        <w:t>XV – analisar em primeira instância os recursos administrativos interpostos aos indeferimentos dos pedidos administrativos de competência da área;</w:t>
      </w:r>
    </w:p>
    <w:p w14:paraId="0E09E0FC" w14:textId="77777777" w:rsidR="00900639" w:rsidRPr="008258DF" w:rsidRDefault="00900639" w:rsidP="00D6087F">
      <w:pPr>
        <w:spacing w:after="200"/>
        <w:ind w:firstLine="567"/>
        <w:jc w:val="both"/>
        <w:rPr>
          <w:color w:val="000000"/>
        </w:rPr>
      </w:pPr>
      <w:r w:rsidRPr="008258DF">
        <w:rPr>
          <w:color w:val="000000"/>
        </w:rPr>
        <w:t>XVI – executar, em nível nacional, articulando–se com os níveis estadual, distrital e municipal, as atividades de inspeção sanitária para investigação de desvios referentes às atividades previstas no art. 2º da Lei nº 6.360, de 1976;</w:t>
      </w:r>
    </w:p>
    <w:p w14:paraId="2C08D0E1" w14:textId="77777777" w:rsidR="00900639" w:rsidRPr="008258DF" w:rsidRDefault="00900639" w:rsidP="00D6087F">
      <w:pPr>
        <w:spacing w:after="200"/>
        <w:ind w:firstLine="567"/>
        <w:jc w:val="both"/>
        <w:rPr>
          <w:color w:val="000000"/>
        </w:rPr>
      </w:pPr>
      <w:r w:rsidRPr="008258DF">
        <w:rPr>
          <w:color w:val="000000"/>
        </w:rPr>
        <w:t>XVII – promover a fiscalização de medicamentos em âmbito nacional;</w:t>
      </w:r>
    </w:p>
    <w:p w14:paraId="69421D74" w14:textId="77777777" w:rsidR="00900639" w:rsidRPr="008258DF" w:rsidRDefault="00900639" w:rsidP="00D6087F">
      <w:pPr>
        <w:spacing w:after="200"/>
        <w:ind w:firstLine="567"/>
        <w:jc w:val="both"/>
        <w:rPr>
          <w:color w:val="000000"/>
        </w:rPr>
      </w:pPr>
      <w:r w:rsidRPr="008258DF">
        <w:rPr>
          <w:color w:val="000000"/>
        </w:rPr>
        <w:t>XVIII – promover a fiscalização de propaganda de medicamentos nos termos da legislação vigente;</w:t>
      </w:r>
    </w:p>
    <w:p w14:paraId="2870E38D" w14:textId="77777777" w:rsidR="00900639" w:rsidRPr="008258DF" w:rsidRDefault="00900639" w:rsidP="00D6087F">
      <w:pPr>
        <w:spacing w:after="200"/>
        <w:ind w:firstLine="567"/>
        <w:jc w:val="both"/>
        <w:rPr>
          <w:color w:val="000000"/>
        </w:rPr>
      </w:pPr>
      <w:r w:rsidRPr="008258DF">
        <w:rPr>
          <w:color w:val="000000"/>
        </w:rPr>
        <w:t>XIX – executar as atividades de capacitação de servidores do Sistema Nacional de Vigilância Sanitária para realização da atividade de inspeção investigativa; e</w:t>
      </w:r>
    </w:p>
    <w:p w14:paraId="0DD66E18" w14:textId="77777777" w:rsidR="00900639" w:rsidRPr="008258DF" w:rsidRDefault="00900639" w:rsidP="00D6087F">
      <w:pPr>
        <w:spacing w:after="200"/>
        <w:ind w:firstLine="567"/>
        <w:jc w:val="both"/>
        <w:rPr>
          <w:color w:val="000000"/>
        </w:rPr>
      </w:pPr>
      <w:r w:rsidRPr="008258DF">
        <w:rPr>
          <w:color w:val="000000"/>
        </w:rPr>
        <w:t xml:space="preserve">XX - propor minutas de atos normativos a serem editados pela Anvisa, relativos às ações de fiscalização de medicamentos e insumos farmacêuticos, inclusive as relacionadas a propaganda e publicidade. </w:t>
      </w:r>
    </w:p>
    <w:p w14:paraId="764A4856" w14:textId="77777777" w:rsidR="00900639" w:rsidRPr="006B29E2" w:rsidRDefault="00900639" w:rsidP="00D6087F">
      <w:pPr>
        <w:spacing w:after="200"/>
        <w:jc w:val="center"/>
        <w:rPr>
          <w:b/>
          <w:color w:val="000000"/>
        </w:rPr>
      </w:pPr>
      <w:r w:rsidRPr="006B29E2">
        <w:rPr>
          <w:b/>
          <w:color w:val="000000"/>
        </w:rPr>
        <w:t>Subseção VI</w:t>
      </w:r>
    </w:p>
    <w:p w14:paraId="1AC5FF3C" w14:textId="77777777" w:rsidR="00900639" w:rsidRPr="006B29E2" w:rsidRDefault="006B29E2" w:rsidP="00D6087F">
      <w:pPr>
        <w:spacing w:after="200"/>
        <w:jc w:val="center"/>
        <w:rPr>
          <w:b/>
          <w:color w:val="000000"/>
        </w:rPr>
      </w:pPr>
      <w:r w:rsidRPr="006B29E2">
        <w:rPr>
          <w:b/>
          <w:color w:val="000000"/>
        </w:rPr>
        <w:t>Da</w:t>
      </w:r>
      <w:r w:rsidR="00900639" w:rsidRPr="006B29E2">
        <w:rPr>
          <w:b/>
          <w:color w:val="000000"/>
        </w:rPr>
        <w:t xml:space="preserve"> Coordenação de Inspeção e Fiscalização de Insumos Farmacêuticos </w:t>
      </w:r>
    </w:p>
    <w:p w14:paraId="38DD5B2B" w14:textId="77777777" w:rsidR="00900639" w:rsidRPr="008258DF" w:rsidRDefault="00900639" w:rsidP="00D6087F">
      <w:pPr>
        <w:spacing w:after="200"/>
        <w:ind w:firstLine="567"/>
        <w:jc w:val="both"/>
        <w:rPr>
          <w:color w:val="000000"/>
        </w:rPr>
      </w:pPr>
      <w:r w:rsidRPr="008258DF">
        <w:rPr>
          <w:color w:val="000000"/>
        </w:rPr>
        <w:t xml:space="preserve">Art. 161. São competências da Coordenação de Insumos Farmacêuticos </w:t>
      </w:r>
    </w:p>
    <w:p w14:paraId="1EFF4735" w14:textId="77777777" w:rsidR="00900639" w:rsidRPr="008258DF" w:rsidRDefault="00900639" w:rsidP="00D6087F">
      <w:pPr>
        <w:spacing w:after="200"/>
        <w:ind w:firstLine="567"/>
        <w:jc w:val="both"/>
        <w:rPr>
          <w:color w:val="000000"/>
        </w:rPr>
      </w:pPr>
      <w:r w:rsidRPr="008258DF">
        <w:rPr>
          <w:color w:val="000000"/>
        </w:rPr>
        <w:t>I – promover e avaliar, em nível nacional, a execução das atividades de inspeção e sanitária para verificação do cumprimento das Boas Práticas na área de insumos farmacêuticos;</w:t>
      </w:r>
    </w:p>
    <w:p w14:paraId="425B73C7" w14:textId="77777777" w:rsidR="00900639" w:rsidRPr="008258DF" w:rsidRDefault="00900639" w:rsidP="00D6087F">
      <w:pPr>
        <w:spacing w:after="200"/>
        <w:ind w:firstLine="567"/>
        <w:jc w:val="both"/>
        <w:rPr>
          <w:color w:val="000000"/>
        </w:rPr>
      </w:pPr>
      <w:r w:rsidRPr="008258DF">
        <w:rPr>
          <w:color w:val="000000"/>
        </w:rPr>
        <w:t>II – realizar atividades de inspeção sanitária para verificação do cumprimento das Boas Práticas de Fabricação na área de insumos farmacêuticos, no âmbito do MERCOSUL e em outros países;</w:t>
      </w:r>
    </w:p>
    <w:p w14:paraId="4975639F" w14:textId="77777777" w:rsidR="00900639" w:rsidRPr="008258DF" w:rsidRDefault="00900639" w:rsidP="00D6087F">
      <w:pPr>
        <w:spacing w:after="200"/>
        <w:ind w:firstLine="567"/>
        <w:jc w:val="both"/>
        <w:rPr>
          <w:color w:val="000000"/>
        </w:rPr>
      </w:pPr>
      <w:r w:rsidRPr="008258DF">
        <w:rPr>
          <w:color w:val="000000"/>
        </w:rPr>
        <w:t>III – receber, acompanhar e analisar as notificações de contratos de terceirização de etapas de fabricação de produtos sujeitos à vigilância sanitária, conforme legislação vigente;</w:t>
      </w:r>
    </w:p>
    <w:p w14:paraId="377BABCB" w14:textId="77777777" w:rsidR="00900639" w:rsidRPr="008258DF" w:rsidRDefault="00900639" w:rsidP="00D6087F">
      <w:pPr>
        <w:spacing w:after="200"/>
        <w:ind w:firstLine="567"/>
        <w:jc w:val="both"/>
        <w:rPr>
          <w:color w:val="000000"/>
        </w:rPr>
      </w:pPr>
      <w:r w:rsidRPr="008258DF">
        <w:rPr>
          <w:color w:val="000000"/>
        </w:rPr>
        <w:lastRenderedPageBreak/>
        <w:t>IV – analisar e emitir pareceres técnicos referentes aos relatórios de Inspeção Nacional de empresas fabricantes, distribuidoras, transportadoras e importadoras de insumos farmacêuticos;</w:t>
      </w:r>
    </w:p>
    <w:p w14:paraId="1E7A6D34" w14:textId="77777777" w:rsidR="00900639" w:rsidRPr="008258DF" w:rsidRDefault="00900639" w:rsidP="00D6087F">
      <w:pPr>
        <w:spacing w:after="200"/>
        <w:ind w:firstLine="567"/>
        <w:jc w:val="both"/>
        <w:rPr>
          <w:color w:val="000000"/>
        </w:rPr>
      </w:pPr>
      <w:r w:rsidRPr="008258DF">
        <w:rPr>
          <w:color w:val="000000"/>
        </w:rPr>
        <w:t>V – analisar, emitir pareceres técnicos e propor decisão referente à concessão, alteração e cancelamento do certificado de cumprimento de Boas Práticas de Fabricação às empresas fabricantes de insumos farmacêuticos, localizadas em território nacional, no MERCOSUL ou em outros países;</w:t>
      </w:r>
    </w:p>
    <w:p w14:paraId="59BC314A" w14:textId="77777777" w:rsidR="00900639" w:rsidRPr="008258DF" w:rsidRDefault="00900639" w:rsidP="00D6087F">
      <w:pPr>
        <w:spacing w:after="200"/>
        <w:ind w:firstLine="567"/>
        <w:jc w:val="both"/>
        <w:rPr>
          <w:color w:val="000000"/>
        </w:rPr>
      </w:pPr>
      <w:r w:rsidRPr="008258DF">
        <w:rPr>
          <w:color w:val="000000"/>
        </w:rPr>
        <w:t>VI – analisar, emitir pareceres técnicos e propor decisão referente à concessão, alteração e cancelamento do certificado de cumprimento de Boas Práticas de Distribuição e/ou Armazenagem às empresas armazenadoras, distribuidoras e importadoras de insumos farmacêuticos, localizadas em território nacional;</w:t>
      </w:r>
    </w:p>
    <w:p w14:paraId="23BBD613" w14:textId="77777777" w:rsidR="00900639" w:rsidRPr="008258DF" w:rsidRDefault="00900639" w:rsidP="00D6087F">
      <w:pPr>
        <w:spacing w:after="200"/>
        <w:ind w:firstLine="567"/>
        <w:jc w:val="both"/>
        <w:rPr>
          <w:color w:val="000000"/>
        </w:rPr>
      </w:pPr>
      <w:r w:rsidRPr="008258DF">
        <w:rPr>
          <w:color w:val="000000"/>
        </w:rPr>
        <w:t>VII – desenvolver atividades de cooperação técnica com os Estados, o Distrito Federal e os Municípios, visando à harmonia e melhoria das ações relativas às inspeções de boas práticas, na sua área de competência;</w:t>
      </w:r>
    </w:p>
    <w:p w14:paraId="781069D8" w14:textId="77777777" w:rsidR="00900639" w:rsidRPr="008258DF" w:rsidRDefault="00900639" w:rsidP="00D6087F">
      <w:pPr>
        <w:spacing w:after="200"/>
        <w:ind w:firstLine="567"/>
        <w:jc w:val="both"/>
        <w:rPr>
          <w:color w:val="000000"/>
        </w:rPr>
      </w:pPr>
      <w:r w:rsidRPr="008258DF">
        <w:rPr>
          <w:color w:val="000000"/>
        </w:rPr>
        <w:t>VIII – implementar em conjunto com os níveis estadual, distrital e municipal, os mecanismos de inspeção sanitária na sua área de competência para verificar o cumprimento de normas e padrões de interesse sanitário, respeitada a legislação pertinente;</w:t>
      </w:r>
    </w:p>
    <w:p w14:paraId="28B98698" w14:textId="77777777" w:rsidR="00900639" w:rsidRPr="008258DF" w:rsidRDefault="00900639" w:rsidP="00D6087F">
      <w:pPr>
        <w:spacing w:after="200"/>
        <w:ind w:firstLine="567"/>
        <w:jc w:val="both"/>
        <w:rPr>
          <w:color w:val="000000"/>
        </w:rPr>
      </w:pPr>
      <w:r w:rsidRPr="008258DF">
        <w:rPr>
          <w:color w:val="000000"/>
        </w:rPr>
        <w:t>IX - participar das ações relacionadas às Cooperações Internacionais afetas à otimização dos processos relativos à verificação do cumprimento de boas práticas, na sua área de competência;</w:t>
      </w:r>
    </w:p>
    <w:p w14:paraId="706D4A42" w14:textId="77777777" w:rsidR="00900639" w:rsidRPr="008258DF" w:rsidRDefault="00900639" w:rsidP="00D6087F">
      <w:pPr>
        <w:spacing w:after="200"/>
        <w:ind w:firstLine="567"/>
        <w:jc w:val="both"/>
        <w:rPr>
          <w:color w:val="000000"/>
        </w:rPr>
      </w:pPr>
      <w:r w:rsidRPr="008258DF">
        <w:rPr>
          <w:color w:val="000000"/>
        </w:rPr>
        <w:t>X - participar das atividades de auditoria relacionadas aos sistemas de gestão da qualidade e de inspeção sanitária dos órgãos e entidades estaduais, distrital e municipais que integram o Sistema Nacional de Vigilância Sanitária;</w:t>
      </w:r>
    </w:p>
    <w:p w14:paraId="2BC6CC66" w14:textId="77777777" w:rsidR="00900639" w:rsidRPr="008258DF" w:rsidRDefault="00900639" w:rsidP="00D6087F">
      <w:pPr>
        <w:spacing w:after="200"/>
        <w:ind w:firstLine="567"/>
        <w:jc w:val="both"/>
        <w:rPr>
          <w:color w:val="000000"/>
        </w:rPr>
      </w:pPr>
      <w:r w:rsidRPr="008258DF">
        <w:rPr>
          <w:color w:val="000000"/>
        </w:rPr>
        <w:t>XI - elaborar e implementar os elementos do sistema de gestão da qualidade definidos para sua área de atuação;</w:t>
      </w:r>
    </w:p>
    <w:p w14:paraId="049C39CD" w14:textId="77777777" w:rsidR="00900639" w:rsidRPr="008258DF" w:rsidRDefault="00900639" w:rsidP="00D6087F">
      <w:pPr>
        <w:spacing w:after="200"/>
        <w:ind w:firstLine="567"/>
        <w:jc w:val="both"/>
        <w:rPr>
          <w:color w:val="000000"/>
        </w:rPr>
      </w:pPr>
      <w:r w:rsidRPr="008258DF">
        <w:rPr>
          <w:color w:val="000000"/>
        </w:rPr>
        <w:t>XII - participar dos grupos de trabalho para elaboração dos elementos do sistema de gestão da qualidade do Sistema Nacional de Vigilância Sanitária, relativos às atividades de inspeção sanitária;</w:t>
      </w:r>
    </w:p>
    <w:p w14:paraId="786231A7" w14:textId="77777777" w:rsidR="00900639" w:rsidRPr="008258DF" w:rsidRDefault="00900639" w:rsidP="00D6087F">
      <w:pPr>
        <w:spacing w:after="200"/>
        <w:ind w:firstLine="567"/>
        <w:jc w:val="both"/>
        <w:rPr>
          <w:color w:val="000000"/>
        </w:rPr>
      </w:pPr>
      <w:r w:rsidRPr="008258DF">
        <w:rPr>
          <w:color w:val="000000"/>
        </w:rPr>
        <w:t>XIII - participar das atividades de capacitação de inspetores que realizam inspeção de boas práticas, na sua área de competência, no âmbito do Sistema Nacional de Vigilância Sanitária;</w:t>
      </w:r>
    </w:p>
    <w:p w14:paraId="6A17DF1B" w14:textId="77777777" w:rsidR="00900639" w:rsidRPr="008258DF" w:rsidRDefault="00900639" w:rsidP="00D6087F">
      <w:pPr>
        <w:spacing w:after="200"/>
        <w:ind w:firstLine="567"/>
        <w:jc w:val="both"/>
        <w:rPr>
          <w:color w:val="000000"/>
        </w:rPr>
      </w:pPr>
      <w:r w:rsidRPr="008258DF">
        <w:rPr>
          <w:color w:val="000000"/>
        </w:rPr>
        <w:t>XIV – participar das atividades de auditoria interna no âmbito da Gerência-Geral de Inspeção e Fiscalização Sanitária;</w:t>
      </w:r>
    </w:p>
    <w:p w14:paraId="30D7105C" w14:textId="77777777" w:rsidR="00900639" w:rsidRPr="008258DF" w:rsidRDefault="00900639" w:rsidP="00D6087F">
      <w:pPr>
        <w:spacing w:after="200"/>
        <w:ind w:firstLine="567"/>
        <w:jc w:val="both"/>
        <w:rPr>
          <w:color w:val="000000"/>
        </w:rPr>
      </w:pPr>
      <w:r w:rsidRPr="008258DF">
        <w:rPr>
          <w:color w:val="000000"/>
        </w:rPr>
        <w:t xml:space="preserve">XV – analisar em primeira instância os recursos administrativos interpostos aos </w:t>
      </w:r>
      <w:r w:rsidRPr="008258DF">
        <w:rPr>
          <w:color w:val="000000"/>
        </w:rPr>
        <w:lastRenderedPageBreak/>
        <w:t>indeferimentos dos pedidos administrativos de competência da área.</w:t>
      </w:r>
    </w:p>
    <w:p w14:paraId="459B756F" w14:textId="77777777" w:rsidR="00900639" w:rsidRPr="008258DF" w:rsidRDefault="00900639" w:rsidP="00D6087F">
      <w:pPr>
        <w:spacing w:after="200"/>
        <w:ind w:firstLine="567"/>
        <w:jc w:val="both"/>
        <w:rPr>
          <w:color w:val="000000"/>
        </w:rPr>
      </w:pPr>
      <w:r w:rsidRPr="008258DF">
        <w:rPr>
          <w:color w:val="000000"/>
        </w:rPr>
        <w:t>XVI – executar, em nível nacional, articulando–se com os níveis estadual, distrital e municipal, as atividades de inspeção sanitária para investigação de desvios referentes às atividades previstas no art. 2º da Lei nº 6.360, de 1976.</w:t>
      </w:r>
    </w:p>
    <w:p w14:paraId="77F4FF42" w14:textId="77777777" w:rsidR="00900639" w:rsidRPr="008258DF" w:rsidRDefault="00900639" w:rsidP="00D6087F">
      <w:pPr>
        <w:spacing w:after="200"/>
        <w:ind w:firstLine="567"/>
        <w:jc w:val="both"/>
        <w:rPr>
          <w:color w:val="000000"/>
        </w:rPr>
      </w:pPr>
      <w:r w:rsidRPr="008258DF">
        <w:rPr>
          <w:color w:val="000000"/>
        </w:rPr>
        <w:t>XVII – promover a fiscalização de insumos farmacêuticos em âmbito nacional;</w:t>
      </w:r>
    </w:p>
    <w:p w14:paraId="0CF18250" w14:textId="77777777" w:rsidR="00900639" w:rsidRPr="008258DF" w:rsidRDefault="00900639" w:rsidP="00D6087F">
      <w:pPr>
        <w:spacing w:after="200"/>
        <w:ind w:firstLine="567"/>
        <w:jc w:val="both"/>
        <w:rPr>
          <w:color w:val="000000"/>
        </w:rPr>
      </w:pPr>
      <w:r w:rsidRPr="008258DF">
        <w:rPr>
          <w:color w:val="000000"/>
        </w:rPr>
        <w:t>XVIII – executar as atividades de capacitação de servidores do Sistema Nacional de Vigilância Sanitária para realização da atividade de inspeção investigativa; e</w:t>
      </w:r>
    </w:p>
    <w:p w14:paraId="2820E9F1" w14:textId="77777777" w:rsidR="00900639" w:rsidRDefault="00900639" w:rsidP="00D6087F">
      <w:pPr>
        <w:spacing w:after="200"/>
        <w:ind w:firstLine="567"/>
        <w:jc w:val="both"/>
        <w:rPr>
          <w:color w:val="000000"/>
        </w:rPr>
      </w:pPr>
      <w:r w:rsidRPr="008258DF">
        <w:rPr>
          <w:color w:val="000000"/>
        </w:rPr>
        <w:t xml:space="preserve">XIX - propor minutas de atos normativos a serem editados pela Anvisa, relativos às ações de fiscalização de medicamentos e insumos farmacêuticos, inclusive as relacionadas a propaganda e publicidade. </w:t>
      </w:r>
    </w:p>
    <w:p w14:paraId="11BB82D8" w14:textId="77777777" w:rsidR="00900639" w:rsidRPr="00653BCE" w:rsidRDefault="00900639" w:rsidP="00D6087F">
      <w:pPr>
        <w:spacing w:after="200"/>
        <w:jc w:val="center"/>
        <w:rPr>
          <w:b/>
          <w:color w:val="000000"/>
        </w:rPr>
      </w:pPr>
      <w:r w:rsidRPr="00653BCE">
        <w:rPr>
          <w:b/>
          <w:color w:val="000000"/>
        </w:rPr>
        <w:t>Subseção VII</w:t>
      </w:r>
    </w:p>
    <w:p w14:paraId="61974619" w14:textId="77777777" w:rsidR="00900639" w:rsidRPr="00653BCE" w:rsidRDefault="006B29E2" w:rsidP="00D6087F">
      <w:pPr>
        <w:spacing w:after="200"/>
        <w:jc w:val="center"/>
        <w:rPr>
          <w:b/>
          <w:color w:val="000000"/>
        </w:rPr>
      </w:pPr>
      <w:r w:rsidRPr="00653BCE">
        <w:rPr>
          <w:b/>
          <w:color w:val="000000"/>
        </w:rPr>
        <w:t xml:space="preserve">Da </w:t>
      </w:r>
      <w:r w:rsidR="00900639" w:rsidRPr="00653BCE">
        <w:rPr>
          <w:b/>
          <w:color w:val="000000"/>
        </w:rPr>
        <w:t xml:space="preserve">Gerência de Inspeção e Fiscalização de Alimentos </w:t>
      </w:r>
    </w:p>
    <w:p w14:paraId="03691EAD" w14:textId="77777777" w:rsidR="00900639" w:rsidRPr="008258DF" w:rsidRDefault="00900639" w:rsidP="00D6087F">
      <w:pPr>
        <w:spacing w:after="200"/>
        <w:ind w:firstLine="567"/>
        <w:jc w:val="both"/>
        <w:rPr>
          <w:color w:val="000000"/>
        </w:rPr>
      </w:pPr>
      <w:r w:rsidRPr="008258DF">
        <w:rPr>
          <w:color w:val="000000"/>
        </w:rPr>
        <w:t>Art. 162. São competências da Gerência de Inspeção e Fiscalização de Alimentos:</w:t>
      </w:r>
    </w:p>
    <w:p w14:paraId="72CA9468" w14:textId="77777777" w:rsidR="00900639" w:rsidRPr="008258DF" w:rsidRDefault="00900639" w:rsidP="00D6087F">
      <w:pPr>
        <w:spacing w:after="200"/>
        <w:ind w:firstLine="567"/>
        <w:jc w:val="both"/>
        <w:rPr>
          <w:color w:val="000000"/>
        </w:rPr>
      </w:pPr>
      <w:r w:rsidRPr="008258DF">
        <w:rPr>
          <w:color w:val="000000"/>
        </w:rPr>
        <w:t>I – coordenar e implementar a fiscalização de alimentos, incluindo bebidas, águas envasadas, seus insumos, suas embalagens, aditivos alimentares e coadjuvantes de tecnologia, limites de contaminantes, resíduos de medicamentos veterinários, rotulagem, novas tecnologias e novos produtos relacionados a alimentos com ação específica sobre organismo humano, incluindo a relacionada a propaganda e publicidade, em articulação com os demais entes do Sistema Nacional de Vigilância Sanitária (SNVS);</w:t>
      </w:r>
    </w:p>
    <w:p w14:paraId="60AC5782" w14:textId="77777777" w:rsidR="00900639" w:rsidRPr="008258DF" w:rsidRDefault="00900639" w:rsidP="00D6087F">
      <w:pPr>
        <w:spacing w:after="200"/>
        <w:ind w:firstLine="567"/>
        <w:jc w:val="both"/>
        <w:rPr>
          <w:color w:val="000000"/>
        </w:rPr>
      </w:pPr>
      <w:r w:rsidRPr="008258DF">
        <w:rPr>
          <w:color w:val="000000"/>
        </w:rPr>
        <w:t>II - coordenar as atividades de capacitação de servidores do SNVS para realização da atividade de fiscalização relativa aos produtos relacionados no inciso I;</w:t>
      </w:r>
    </w:p>
    <w:p w14:paraId="4EA60EA3" w14:textId="77777777" w:rsidR="00900639" w:rsidRPr="008258DF" w:rsidRDefault="00900639" w:rsidP="00D6087F">
      <w:pPr>
        <w:spacing w:after="200"/>
        <w:ind w:firstLine="567"/>
        <w:jc w:val="both"/>
        <w:rPr>
          <w:color w:val="000000"/>
        </w:rPr>
      </w:pPr>
      <w:r w:rsidRPr="008258DF">
        <w:rPr>
          <w:color w:val="000000"/>
        </w:rPr>
        <w:t>III - promover meios necessários para implementar a fiscalização de produtos relacionados no inciso I;</w:t>
      </w:r>
    </w:p>
    <w:p w14:paraId="538C5915" w14:textId="77777777" w:rsidR="00900639" w:rsidRPr="008258DF" w:rsidRDefault="00900639" w:rsidP="00D6087F">
      <w:pPr>
        <w:spacing w:after="200"/>
        <w:ind w:firstLine="567"/>
        <w:jc w:val="both"/>
        <w:rPr>
          <w:color w:val="000000"/>
        </w:rPr>
      </w:pPr>
      <w:r w:rsidRPr="008258DF">
        <w:rPr>
          <w:color w:val="000000"/>
        </w:rPr>
        <w:t>IV - coordenar e participar, em nível nacional, articulando-se com os níveis estadual, distrital e municipal, as atividades de inspeção sanitária para investigação de desvios referentes aos produtos relacionados no inciso I;</w:t>
      </w:r>
    </w:p>
    <w:p w14:paraId="4A425A9D" w14:textId="77777777" w:rsidR="00900639" w:rsidRPr="008258DF" w:rsidRDefault="00900639" w:rsidP="00D6087F">
      <w:pPr>
        <w:spacing w:after="200"/>
        <w:ind w:firstLine="567"/>
        <w:jc w:val="both"/>
        <w:rPr>
          <w:color w:val="000000"/>
        </w:rPr>
      </w:pPr>
      <w:r w:rsidRPr="008258DF">
        <w:rPr>
          <w:color w:val="000000"/>
        </w:rPr>
        <w:t>V - promover e articular com os demais níveis do SNVS e outros órgãos afins a participação em diligências objetivando apurar a falsificação, a fraude e a adulteração de produtos relacionados no inciso I;</w:t>
      </w:r>
    </w:p>
    <w:p w14:paraId="6E9B06A9" w14:textId="77777777" w:rsidR="00900639" w:rsidRPr="008258DF" w:rsidRDefault="00900639" w:rsidP="00D6087F">
      <w:pPr>
        <w:spacing w:after="200"/>
        <w:ind w:firstLine="567"/>
        <w:jc w:val="both"/>
        <w:rPr>
          <w:color w:val="000000"/>
        </w:rPr>
      </w:pPr>
      <w:r w:rsidRPr="008258DF">
        <w:rPr>
          <w:color w:val="000000"/>
        </w:rPr>
        <w:t>VI - propor minutas de atos normativos a serem editados pela Anvisa, relativos às ações de fiscalização dos produtos relacionados no inciso I, inclusive as relacionadas a propaganda e publicidade.</w:t>
      </w:r>
    </w:p>
    <w:p w14:paraId="4C5B6220" w14:textId="77777777" w:rsidR="00900639" w:rsidRPr="008258DF" w:rsidRDefault="00900639" w:rsidP="00D6087F">
      <w:pPr>
        <w:spacing w:after="200"/>
        <w:ind w:firstLine="567"/>
        <w:jc w:val="both"/>
        <w:rPr>
          <w:color w:val="000000"/>
        </w:rPr>
      </w:pPr>
      <w:r w:rsidRPr="008258DF">
        <w:rPr>
          <w:color w:val="000000"/>
        </w:rPr>
        <w:lastRenderedPageBreak/>
        <w:t>VII – propor a concessão, alteração e cancelamento da Autorização de Funcionamento de empresas que exercem atividades com alimentos;</w:t>
      </w:r>
    </w:p>
    <w:p w14:paraId="68D052A5" w14:textId="77777777" w:rsidR="00900639" w:rsidRPr="008258DF" w:rsidRDefault="00900639" w:rsidP="00D6087F">
      <w:pPr>
        <w:spacing w:after="200"/>
        <w:ind w:firstLine="567"/>
        <w:jc w:val="both"/>
        <w:rPr>
          <w:color w:val="000000"/>
        </w:rPr>
      </w:pPr>
      <w:r w:rsidRPr="008258DF">
        <w:rPr>
          <w:color w:val="000000"/>
        </w:rPr>
        <w:t>VIII – coordenar, promover e avaliar, em nível nacional, a execução das atividades de inspeção sanitária para verificação do cumprimento das Boas Práticas na área de alimentos;</w:t>
      </w:r>
    </w:p>
    <w:p w14:paraId="1AFF68CC" w14:textId="77777777" w:rsidR="00900639" w:rsidRPr="008258DF" w:rsidRDefault="00900639" w:rsidP="00D6087F">
      <w:pPr>
        <w:spacing w:after="200"/>
        <w:ind w:firstLine="567"/>
        <w:jc w:val="both"/>
        <w:rPr>
          <w:color w:val="000000"/>
        </w:rPr>
      </w:pPr>
      <w:r w:rsidRPr="008258DF">
        <w:rPr>
          <w:color w:val="000000"/>
        </w:rPr>
        <w:t xml:space="preserve">IX - propor a concessão, a alteração e o cancelamento do certificado de cumprimento de Boas Práticas de Fabricação às empresas fabricantes de alimentos localizadas em território nacional, no MERCOSUL ou em outros países. </w:t>
      </w:r>
    </w:p>
    <w:p w14:paraId="53642051" w14:textId="77777777" w:rsidR="00900639" w:rsidRPr="006B29E2" w:rsidRDefault="00900639" w:rsidP="00D6087F">
      <w:pPr>
        <w:spacing w:after="200"/>
        <w:jc w:val="center"/>
        <w:rPr>
          <w:b/>
          <w:color w:val="000000"/>
        </w:rPr>
      </w:pPr>
      <w:r w:rsidRPr="006B29E2">
        <w:rPr>
          <w:b/>
          <w:color w:val="000000"/>
        </w:rPr>
        <w:t>Subseção VIII</w:t>
      </w:r>
    </w:p>
    <w:p w14:paraId="4338A4D5" w14:textId="77777777" w:rsidR="00900639" w:rsidRPr="006B29E2" w:rsidRDefault="00900639" w:rsidP="00D6087F">
      <w:pPr>
        <w:spacing w:after="200"/>
        <w:jc w:val="center"/>
        <w:rPr>
          <w:b/>
          <w:color w:val="000000"/>
        </w:rPr>
      </w:pPr>
      <w:r w:rsidRPr="006B29E2">
        <w:rPr>
          <w:b/>
          <w:color w:val="000000"/>
        </w:rPr>
        <w:t xml:space="preserve">Da Gerência de Inspeção e Fiscalização de Produtos para Saúde, Saneantes e Cosméticos </w:t>
      </w:r>
    </w:p>
    <w:p w14:paraId="6F185E4F" w14:textId="77777777" w:rsidR="00900639" w:rsidRPr="008258DF" w:rsidRDefault="00900639" w:rsidP="00D6087F">
      <w:pPr>
        <w:spacing w:after="200"/>
        <w:ind w:firstLine="567"/>
        <w:jc w:val="both"/>
        <w:rPr>
          <w:color w:val="000000"/>
        </w:rPr>
      </w:pPr>
      <w:r w:rsidRPr="008258DF">
        <w:rPr>
          <w:color w:val="000000"/>
        </w:rPr>
        <w:t>Art. 163. São competências da Gerên</w:t>
      </w:r>
      <w:r w:rsidR="006B29E2">
        <w:rPr>
          <w:color w:val="000000"/>
        </w:rPr>
        <w:t xml:space="preserve">cia de Inspeção e Fiscalização </w:t>
      </w:r>
      <w:r w:rsidRPr="008258DF">
        <w:rPr>
          <w:color w:val="000000"/>
        </w:rPr>
        <w:t xml:space="preserve">de Produtos para Saúde, Saneantes e Cosméticos: </w:t>
      </w:r>
    </w:p>
    <w:p w14:paraId="14E70239" w14:textId="77777777" w:rsidR="00900639" w:rsidRPr="008258DF" w:rsidRDefault="00900639" w:rsidP="00D6087F">
      <w:pPr>
        <w:spacing w:after="200"/>
        <w:ind w:firstLine="567"/>
        <w:jc w:val="both"/>
        <w:rPr>
          <w:color w:val="000000"/>
        </w:rPr>
      </w:pPr>
      <w:r w:rsidRPr="008258DF">
        <w:rPr>
          <w:color w:val="000000"/>
        </w:rPr>
        <w:t>I – coordenar, promover e avaliar, em nível nacional, a execução das atividades de inspeção sanitária para verificação do cumprimento das Boas Práticas na área de Produtos para Saúde, Saneantes e Cosméticos;</w:t>
      </w:r>
    </w:p>
    <w:p w14:paraId="7D4D128E" w14:textId="77777777" w:rsidR="00900639" w:rsidRPr="008258DF" w:rsidRDefault="00900639" w:rsidP="00D6087F">
      <w:pPr>
        <w:spacing w:after="200"/>
        <w:ind w:firstLine="567"/>
        <w:jc w:val="both"/>
        <w:rPr>
          <w:color w:val="000000"/>
        </w:rPr>
      </w:pPr>
      <w:r w:rsidRPr="008258DF">
        <w:rPr>
          <w:color w:val="000000"/>
        </w:rPr>
        <w:t>II – realizar atividades  de inspeção sanitária para verificação do cumprimento das Boas Práticas de Fabricação na área de  Produtos para Saúde, Saneantes e Cosméticos, no âmbito do MERCOSUL e em outros países;</w:t>
      </w:r>
    </w:p>
    <w:p w14:paraId="10CDC73A" w14:textId="77777777" w:rsidR="00900639" w:rsidRPr="008258DF" w:rsidRDefault="00900639" w:rsidP="00D6087F">
      <w:pPr>
        <w:spacing w:after="200"/>
        <w:ind w:firstLine="567"/>
        <w:jc w:val="both"/>
        <w:rPr>
          <w:color w:val="000000"/>
        </w:rPr>
      </w:pPr>
      <w:r w:rsidRPr="008258DF">
        <w:rPr>
          <w:color w:val="000000"/>
        </w:rPr>
        <w:t>III – receber, acompanhar e analisar as notificações de contratos de terceirização de etapas de fabricação de produtos sujeitos à vigilância sanitária, conforme legislação vigente;</w:t>
      </w:r>
    </w:p>
    <w:p w14:paraId="4160B671" w14:textId="77777777" w:rsidR="00900639" w:rsidRPr="008258DF" w:rsidRDefault="00900639" w:rsidP="00D6087F">
      <w:pPr>
        <w:spacing w:after="200"/>
        <w:ind w:firstLine="567"/>
        <w:jc w:val="both"/>
        <w:rPr>
          <w:color w:val="000000"/>
        </w:rPr>
      </w:pPr>
      <w:r w:rsidRPr="008258DF">
        <w:rPr>
          <w:color w:val="000000"/>
        </w:rPr>
        <w:t>IV – analisar e emitir pareceres técnicos referentes aos relatórios de Inspeção Nacional de empresas fabricantes, distribuidoras, transportadoras e importadoras de  Produtos para Saúde, Saneantes e Cosméticos;</w:t>
      </w:r>
    </w:p>
    <w:p w14:paraId="3643D3A2" w14:textId="77777777" w:rsidR="00900639" w:rsidRPr="008258DF" w:rsidRDefault="00900639" w:rsidP="00D6087F">
      <w:pPr>
        <w:spacing w:after="200"/>
        <w:ind w:firstLine="567"/>
        <w:jc w:val="both"/>
        <w:rPr>
          <w:color w:val="000000"/>
        </w:rPr>
      </w:pPr>
      <w:r w:rsidRPr="008258DF">
        <w:rPr>
          <w:color w:val="000000"/>
        </w:rPr>
        <w:t>V – analisar, emitir pareceres técnicos e propor decisão referente à concessão, alteração e cancelamento do certificado de cumprimento de Boas Práticas de Fabricação às empresas fabricantes de Produtos para Saúde, Saneantes e Cosméticos, localizadas em território nacional, no MERCOSUL ou em outros países;</w:t>
      </w:r>
    </w:p>
    <w:p w14:paraId="631ACBBC" w14:textId="77777777" w:rsidR="00900639" w:rsidRPr="008258DF" w:rsidRDefault="00900639" w:rsidP="00D6087F">
      <w:pPr>
        <w:spacing w:after="200"/>
        <w:ind w:firstLine="567"/>
        <w:jc w:val="both"/>
        <w:rPr>
          <w:color w:val="000000"/>
        </w:rPr>
      </w:pPr>
      <w:r w:rsidRPr="008258DF">
        <w:rPr>
          <w:color w:val="000000"/>
        </w:rPr>
        <w:t>VI – analisar, emitir pareceres técnicos e propor decisão referente à concessão, alteração e cancelamento do certificado de cumprimento de Boas Práticas de Distribuição e ou Armazenagem às empresas armazenadoras, distribuidoras e importadoras de Produtos para Saúde, Saneantes e Cosméticos, localizadas em território nacional;</w:t>
      </w:r>
    </w:p>
    <w:p w14:paraId="1606DBFE" w14:textId="77777777" w:rsidR="00900639" w:rsidRPr="008258DF" w:rsidRDefault="00900639" w:rsidP="00D6087F">
      <w:pPr>
        <w:spacing w:after="200"/>
        <w:ind w:firstLine="567"/>
        <w:jc w:val="both"/>
        <w:rPr>
          <w:color w:val="000000"/>
        </w:rPr>
      </w:pPr>
      <w:r w:rsidRPr="008258DF">
        <w:rPr>
          <w:color w:val="000000"/>
        </w:rPr>
        <w:t>VII – desenvolver atividades de cooperação técnica com o Distrito Federal, os Estados, e os Municípios, visando à harmonia e melhoria das ações relativas às inspeções de boas práticas, na sua área de competência;</w:t>
      </w:r>
    </w:p>
    <w:p w14:paraId="203259F2" w14:textId="77777777" w:rsidR="00900639" w:rsidRPr="008258DF" w:rsidRDefault="00900639" w:rsidP="00D6087F">
      <w:pPr>
        <w:spacing w:after="200"/>
        <w:ind w:firstLine="567"/>
        <w:jc w:val="both"/>
        <w:rPr>
          <w:color w:val="000000"/>
        </w:rPr>
      </w:pPr>
      <w:r w:rsidRPr="008258DF">
        <w:rPr>
          <w:color w:val="000000"/>
        </w:rPr>
        <w:lastRenderedPageBreak/>
        <w:t>VIII – implementar em conjunto com os níveis distrital, estadual, e municipal, os mecanismos de inspeção sanitária na sua área de competência para verificar o cumprimento de normas e padrões de interesse sanitário, respeitada a legislação pertinente;</w:t>
      </w:r>
    </w:p>
    <w:p w14:paraId="46B15502" w14:textId="77777777" w:rsidR="00900639" w:rsidRPr="008258DF" w:rsidRDefault="00900639" w:rsidP="00D6087F">
      <w:pPr>
        <w:spacing w:after="200"/>
        <w:ind w:firstLine="567"/>
        <w:jc w:val="both"/>
        <w:rPr>
          <w:color w:val="000000"/>
        </w:rPr>
      </w:pPr>
      <w:r w:rsidRPr="008258DF">
        <w:rPr>
          <w:color w:val="000000"/>
        </w:rPr>
        <w:t>IX - participar das ações relacionadas às Cooperações Internacionais afetas à otimização dos processos relativos à verificação do cumprimento de boas práticas, na sua área de competência;</w:t>
      </w:r>
    </w:p>
    <w:p w14:paraId="1C16FB21" w14:textId="77777777" w:rsidR="00900639" w:rsidRPr="008258DF" w:rsidRDefault="00900639" w:rsidP="00D6087F">
      <w:pPr>
        <w:spacing w:after="200"/>
        <w:ind w:firstLine="567"/>
        <w:jc w:val="both"/>
        <w:rPr>
          <w:color w:val="000000"/>
        </w:rPr>
      </w:pPr>
      <w:r w:rsidRPr="008258DF">
        <w:rPr>
          <w:color w:val="000000"/>
        </w:rPr>
        <w:t>X - participar das atividades de auditoria relacionadas aos sistemas de gestão da qualidade e de inspeção sanitária dos órgãos e entidades estaduais, distrital e municipais que integram o Sistema Nacional de Vigilância Sanitária;</w:t>
      </w:r>
    </w:p>
    <w:p w14:paraId="38ACECD1" w14:textId="77777777" w:rsidR="00900639" w:rsidRPr="008258DF" w:rsidRDefault="00900639" w:rsidP="00D6087F">
      <w:pPr>
        <w:spacing w:after="200"/>
        <w:ind w:firstLine="567"/>
        <w:jc w:val="both"/>
        <w:rPr>
          <w:color w:val="000000"/>
        </w:rPr>
      </w:pPr>
      <w:r w:rsidRPr="008258DF">
        <w:rPr>
          <w:color w:val="000000"/>
        </w:rPr>
        <w:t>XI - elaborar e implementar os elementos do sistema de gestão da qualidade definidos para sua área de atuação;</w:t>
      </w:r>
    </w:p>
    <w:p w14:paraId="5D05E0DF" w14:textId="77777777" w:rsidR="00900639" w:rsidRPr="008258DF" w:rsidRDefault="00900639" w:rsidP="00D6087F">
      <w:pPr>
        <w:spacing w:after="200"/>
        <w:ind w:firstLine="567"/>
        <w:jc w:val="both"/>
        <w:rPr>
          <w:color w:val="000000"/>
        </w:rPr>
      </w:pPr>
      <w:r w:rsidRPr="008258DF">
        <w:rPr>
          <w:color w:val="000000"/>
        </w:rPr>
        <w:t>XII - participar dos grupos de trabalho para elaboração dos elementos do sistema de gestão da qualidade do Sistema Nacional de Vigilância Sanitária, relativos às atividades de inspeção sanitária;</w:t>
      </w:r>
    </w:p>
    <w:p w14:paraId="4590A7C6" w14:textId="77777777" w:rsidR="00900639" w:rsidRPr="008258DF" w:rsidRDefault="00900639" w:rsidP="00D6087F">
      <w:pPr>
        <w:spacing w:after="200"/>
        <w:ind w:firstLine="567"/>
        <w:jc w:val="both"/>
        <w:rPr>
          <w:color w:val="000000"/>
        </w:rPr>
      </w:pPr>
      <w:r w:rsidRPr="008258DF">
        <w:rPr>
          <w:color w:val="000000"/>
        </w:rPr>
        <w:t>XIII - participar das atividades de capacitação de inspetores que realizam inspeção de boas práticas, na sua área de competência, no âmbito do Sistema Nacional de Vigilância Sanitária;</w:t>
      </w:r>
    </w:p>
    <w:p w14:paraId="59812BD2" w14:textId="77777777" w:rsidR="00900639" w:rsidRPr="008258DF" w:rsidRDefault="00900639" w:rsidP="00D6087F">
      <w:pPr>
        <w:spacing w:after="200"/>
        <w:ind w:firstLine="567"/>
        <w:jc w:val="both"/>
        <w:rPr>
          <w:color w:val="000000"/>
        </w:rPr>
      </w:pPr>
      <w:r w:rsidRPr="008258DF">
        <w:rPr>
          <w:color w:val="000000"/>
        </w:rPr>
        <w:t xml:space="preserve">XIV – participar das atividades de auditoria interna no âmbito da Gerência-Geral de Inspeção e Fiscalização; </w:t>
      </w:r>
    </w:p>
    <w:p w14:paraId="4B7B0FC6" w14:textId="77777777" w:rsidR="00900639" w:rsidRPr="008258DF" w:rsidRDefault="00900639" w:rsidP="00D6087F">
      <w:pPr>
        <w:spacing w:after="200"/>
        <w:ind w:firstLine="567"/>
        <w:jc w:val="both"/>
        <w:rPr>
          <w:color w:val="000000"/>
        </w:rPr>
      </w:pPr>
      <w:r w:rsidRPr="008258DF">
        <w:rPr>
          <w:color w:val="000000"/>
        </w:rPr>
        <w:t>XV – analisar em primeira instância os recursos administrativos interpostos aos indeferimentos dos pedidos administrativos de competência da área;</w:t>
      </w:r>
    </w:p>
    <w:p w14:paraId="4B18FBC4" w14:textId="77777777" w:rsidR="00900639" w:rsidRPr="008258DF" w:rsidRDefault="00900639" w:rsidP="00D6087F">
      <w:pPr>
        <w:spacing w:after="200"/>
        <w:ind w:firstLine="567"/>
        <w:jc w:val="both"/>
        <w:rPr>
          <w:color w:val="000000"/>
        </w:rPr>
      </w:pPr>
      <w:r w:rsidRPr="008258DF">
        <w:rPr>
          <w:color w:val="000000"/>
        </w:rPr>
        <w:t>XVI – gerenciar, em nível nacional, articulando–se com os níveis estadual, distrital e municipal, as atividades de inspeção sanitária para investigação de desvios referentes às atividades previstas no art. 2º da Lei nº 6.360, de 1976;</w:t>
      </w:r>
    </w:p>
    <w:p w14:paraId="187F6A11" w14:textId="77777777" w:rsidR="00900639" w:rsidRPr="008258DF" w:rsidRDefault="00900639" w:rsidP="00D6087F">
      <w:pPr>
        <w:spacing w:after="200"/>
        <w:ind w:firstLine="567"/>
        <w:jc w:val="both"/>
        <w:rPr>
          <w:color w:val="000000"/>
        </w:rPr>
      </w:pPr>
      <w:r w:rsidRPr="008258DF">
        <w:rPr>
          <w:color w:val="000000"/>
        </w:rPr>
        <w:t>XVII – implementar a fiscalização de Produtos para Saúde, Saneantes e Cosméticos em âmbito nacional;</w:t>
      </w:r>
    </w:p>
    <w:p w14:paraId="6B14DC2D" w14:textId="77777777" w:rsidR="00900639" w:rsidRPr="008258DF" w:rsidRDefault="00900639" w:rsidP="00D6087F">
      <w:pPr>
        <w:spacing w:after="200"/>
        <w:ind w:firstLine="567"/>
        <w:jc w:val="both"/>
        <w:rPr>
          <w:color w:val="000000"/>
        </w:rPr>
      </w:pPr>
      <w:r w:rsidRPr="008258DF">
        <w:rPr>
          <w:color w:val="000000"/>
        </w:rPr>
        <w:t>XVIII – implementar a fiscalização de propaganda de Produtos para Saúde, Saneantes e Cosméticos nos termos da legislação vigente;</w:t>
      </w:r>
    </w:p>
    <w:p w14:paraId="1A4F8790" w14:textId="77777777" w:rsidR="00900639" w:rsidRPr="008258DF" w:rsidRDefault="00900639" w:rsidP="00D6087F">
      <w:pPr>
        <w:spacing w:after="200"/>
        <w:ind w:firstLine="567"/>
        <w:jc w:val="both"/>
        <w:rPr>
          <w:color w:val="000000"/>
        </w:rPr>
      </w:pPr>
      <w:r w:rsidRPr="008258DF">
        <w:rPr>
          <w:color w:val="000000"/>
        </w:rPr>
        <w:t xml:space="preserve">XIX – executar as atividades de capacitação de servidores do Sistema Nacional de Vigilância Sanitária para realização da atividade de inspeção investigativa; </w:t>
      </w:r>
    </w:p>
    <w:p w14:paraId="78105149" w14:textId="77777777" w:rsidR="00900639" w:rsidRPr="008258DF" w:rsidRDefault="00900639" w:rsidP="00D6087F">
      <w:pPr>
        <w:spacing w:after="200"/>
        <w:ind w:firstLine="567"/>
        <w:jc w:val="both"/>
        <w:rPr>
          <w:color w:val="000000"/>
        </w:rPr>
      </w:pPr>
      <w:r w:rsidRPr="008258DF">
        <w:rPr>
          <w:color w:val="000000"/>
        </w:rPr>
        <w:t>XX – articular se com órgãos da administração federal, distrital, estadual e municipal e outros afins, a participação em diligências de apuração de falsificação, de fraude e de adulteração, de modo a compor um sistema de fiscalização de Produtos para Saúde, Saneantes e Cosméticos.</w:t>
      </w:r>
    </w:p>
    <w:p w14:paraId="250B63A5" w14:textId="77777777" w:rsidR="00900639" w:rsidRPr="008258DF" w:rsidRDefault="00900639" w:rsidP="00D6087F">
      <w:pPr>
        <w:spacing w:after="200"/>
        <w:ind w:firstLine="567"/>
        <w:jc w:val="both"/>
        <w:rPr>
          <w:color w:val="000000"/>
        </w:rPr>
      </w:pPr>
      <w:r w:rsidRPr="008258DF">
        <w:rPr>
          <w:color w:val="000000"/>
        </w:rPr>
        <w:lastRenderedPageBreak/>
        <w:t>XXI - planejar e implementar os elementos do sistema de qualidade no âmbito da gerência, cooperar na capacitação de servidores do Sistema Nacional de Vigilância Sanitária para realização da atividade de fiscalização; e</w:t>
      </w:r>
    </w:p>
    <w:p w14:paraId="40FA69D0" w14:textId="77777777" w:rsidR="00900639" w:rsidRPr="008258DF" w:rsidRDefault="00900639" w:rsidP="00D6087F">
      <w:pPr>
        <w:spacing w:after="200"/>
        <w:ind w:firstLine="567"/>
        <w:jc w:val="both"/>
        <w:rPr>
          <w:color w:val="000000"/>
        </w:rPr>
      </w:pPr>
      <w:r w:rsidRPr="008258DF">
        <w:rPr>
          <w:color w:val="000000"/>
        </w:rPr>
        <w:t xml:space="preserve">XXII - propor minutas de atos normativos a serem editados pela Anvisa, relativos às ações de fiscalização de Produtos para Saúde, Saneantes e Cosméticos, inclusive as relacionadas a propaganda e publicidade. </w:t>
      </w:r>
    </w:p>
    <w:p w14:paraId="61BA253B" w14:textId="77777777" w:rsidR="00900639" w:rsidRPr="006B29E2" w:rsidRDefault="00900639" w:rsidP="00D6087F">
      <w:pPr>
        <w:spacing w:after="200"/>
        <w:jc w:val="center"/>
        <w:rPr>
          <w:b/>
          <w:color w:val="000000"/>
        </w:rPr>
      </w:pPr>
      <w:r w:rsidRPr="006B29E2">
        <w:rPr>
          <w:b/>
          <w:color w:val="000000"/>
        </w:rPr>
        <w:t>Subseção IX</w:t>
      </w:r>
    </w:p>
    <w:p w14:paraId="3D332C04" w14:textId="77777777" w:rsidR="00900639" w:rsidRPr="006B29E2" w:rsidRDefault="006B29E2" w:rsidP="00D6087F">
      <w:pPr>
        <w:spacing w:after="200"/>
        <w:jc w:val="center"/>
        <w:rPr>
          <w:b/>
          <w:color w:val="000000"/>
        </w:rPr>
      </w:pPr>
      <w:r w:rsidRPr="006B29E2">
        <w:rPr>
          <w:b/>
          <w:color w:val="000000"/>
        </w:rPr>
        <w:t xml:space="preserve">Da </w:t>
      </w:r>
      <w:r w:rsidR="00900639" w:rsidRPr="006B29E2">
        <w:rPr>
          <w:b/>
          <w:color w:val="000000"/>
        </w:rPr>
        <w:t xml:space="preserve">Coordenação de Inspeção e Fiscalização de Produtos para Saúde </w:t>
      </w:r>
    </w:p>
    <w:p w14:paraId="6F2C5849" w14:textId="77777777" w:rsidR="00900639" w:rsidRPr="008258DF" w:rsidRDefault="00900639" w:rsidP="00D6087F">
      <w:pPr>
        <w:spacing w:after="200"/>
        <w:ind w:firstLine="567"/>
        <w:jc w:val="both"/>
        <w:rPr>
          <w:color w:val="000000"/>
        </w:rPr>
      </w:pPr>
      <w:r w:rsidRPr="008258DF">
        <w:rPr>
          <w:color w:val="000000"/>
        </w:rPr>
        <w:t>Art. 164. São competências da Coorden</w:t>
      </w:r>
      <w:r w:rsidR="006B29E2">
        <w:rPr>
          <w:color w:val="000000"/>
        </w:rPr>
        <w:t>ação de Inspeção e Fiscalização</w:t>
      </w:r>
      <w:r w:rsidRPr="008258DF">
        <w:rPr>
          <w:color w:val="000000"/>
        </w:rPr>
        <w:t xml:space="preserve"> de Produtos para Saúde:</w:t>
      </w:r>
    </w:p>
    <w:p w14:paraId="1343E9A0" w14:textId="77777777" w:rsidR="00900639" w:rsidRPr="008258DF" w:rsidRDefault="00900639" w:rsidP="00D6087F">
      <w:pPr>
        <w:spacing w:after="200"/>
        <w:ind w:firstLine="567"/>
        <w:jc w:val="both"/>
        <w:rPr>
          <w:color w:val="000000"/>
        </w:rPr>
      </w:pPr>
      <w:r w:rsidRPr="008258DF">
        <w:rPr>
          <w:color w:val="000000"/>
        </w:rPr>
        <w:t>I – promover e avaliar, em nível nacional, a execução das atividades de inspeção e sanitária para verificação do cumprimento das Boas Práticas na área de Produtos para a Saúde;</w:t>
      </w:r>
    </w:p>
    <w:p w14:paraId="2F665167" w14:textId="77777777" w:rsidR="00900639" w:rsidRPr="008258DF" w:rsidRDefault="00900639" w:rsidP="00D6087F">
      <w:pPr>
        <w:spacing w:after="200"/>
        <w:ind w:firstLine="567"/>
        <w:jc w:val="both"/>
        <w:rPr>
          <w:color w:val="000000"/>
        </w:rPr>
      </w:pPr>
      <w:r w:rsidRPr="008258DF">
        <w:rPr>
          <w:color w:val="000000"/>
        </w:rPr>
        <w:t>II – realizar atividades de inspeção sanitária para verificação do cumprimento das Boas Práticas de Fabricação na área de Produtos para a Saúde, no âmbito do MERCOSUL e em outros países;</w:t>
      </w:r>
    </w:p>
    <w:p w14:paraId="034DB1B1" w14:textId="77777777" w:rsidR="00900639" w:rsidRPr="008258DF" w:rsidRDefault="00900639" w:rsidP="00D6087F">
      <w:pPr>
        <w:spacing w:after="200"/>
        <w:ind w:firstLine="567"/>
        <w:jc w:val="both"/>
        <w:rPr>
          <w:color w:val="000000"/>
        </w:rPr>
      </w:pPr>
      <w:r w:rsidRPr="008258DF">
        <w:rPr>
          <w:color w:val="000000"/>
        </w:rPr>
        <w:t>III – receber, acompanhar e analisar as notificações de contratos de terceirização de etapas de fabricação de produtos sujeitos à vigilância sanitária, conforme legislação vigente;</w:t>
      </w:r>
    </w:p>
    <w:p w14:paraId="56A67B89" w14:textId="77777777" w:rsidR="00900639" w:rsidRPr="008258DF" w:rsidRDefault="00900639" w:rsidP="00D6087F">
      <w:pPr>
        <w:spacing w:after="200"/>
        <w:ind w:firstLine="567"/>
        <w:jc w:val="both"/>
        <w:rPr>
          <w:color w:val="000000"/>
        </w:rPr>
      </w:pPr>
      <w:r w:rsidRPr="008258DF">
        <w:rPr>
          <w:color w:val="000000"/>
        </w:rPr>
        <w:t>IV – analisar e emitir pareceres técnicos referentes aos relatórios de Inspeção Nacional de empresas fabricantes, distribuidoras, transportadoras e importadoras de Produtos para a Saúde;</w:t>
      </w:r>
    </w:p>
    <w:p w14:paraId="4BDE255E" w14:textId="77777777" w:rsidR="00900639" w:rsidRPr="008258DF" w:rsidRDefault="00900639" w:rsidP="00D6087F">
      <w:pPr>
        <w:spacing w:after="200"/>
        <w:ind w:firstLine="567"/>
        <w:jc w:val="both"/>
        <w:rPr>
          <w:color w:val="000000"/>
        </w:rPr>
      </w:pPr>
      <w:r w:rsidRPr="008258DF">
        <w:rPr>
          <w:color w:val="000000"/>
        </w:rPr>
        <w:t>V – analisar, emitir pareceres técnicos e propor decisão referente à concessão, alteração e cancelamento do certificado de cumprimento de Boas Práticas de Fabricação às empresas fabricantes de Produtos para a Saúde, localizadas em território nacional, no MERCOSUL ou em outros países;</w:t>
      </w:r>
    </w:p>
    <w:p w14:paraId="244C5587" w14:textId="77777777" w:rsidR="00900639" w:rsidRPr="008258DF" w:rsidRDefault="00900639" w:rsidP="00D6087F">
      <w:pPr>
        <w:spacing w:after="200"/>
        <w:ind w:firstLine="567"/>
        <w:jc w:val="both"/>
        <w:rPr>
          <w:color w:val="000000"/>
        </w:rPr>
      </w:pPr>
      <w:r w:rsidRPr="008258DF">
        <w:rPr>
          <w:color w:val="000000"/>
        </w:rPr>
        <w:t>VI – analisar, emitir pareceres técnicos e propor decisão referente à concessão, alteração e cancelamento do certificado de cumprimento de Boas Práticas de Distribuição e/ou Armazenagem às empresas armazenadoras, distribuidoras e importadoras de Produtos para a Saúde, localizadas em território nacional.</w:t>
      </w:r>
    </w:p>
    <w:p w14:paraId="1F79CF5F" w14:textId="77777777" w:rsidR="00900639" w:rsidRPr="008258DF" w:rsidRDefault="00900639" w:rsidP="00D6087F">
      <w:pPr>
        <w:spacing w:after="200"/>
        <w:ind w:firstLine="567"/>
        <w:jc w:val="both"/>
        <w:rPr>
          <w:color w:val="000000"/>
        </w:rPr>
      </w:pPr>
      <w:r w:rsidRPr="008258DF">
        <w:rPr>
          <w:color w:val="000000"/>
        </w:rPr>
        <w:t>VII – desenvolver atividades de cooperação técnica com os Estados, o Distrito Federal e os Municípios, visando à harmonia e melhoria das ações relativas às inspeções de boas práticas, na sua área de competência;</w:t>
      </w:r>
    </w:p>
    <w:p w14:paraId="1F153340" w14:textId="77777777" w:rsidR="00900639" w:rsidRPr="008258DF" w:rsidRDefault="00900639" w:rsidP="00D6087F">
      <w:pPr>
        <w:spacing w:after="200"/>
        <w:ind w:firstLine="567"/>
        <w:jc w:val="both"/>
        <w:rPr>
          <w:color w:val="000000"/>
        </w:rPr>
      </w:pPr>
      <w:r w:rsidRPr="008258DF">
        <w:rPr>
          <w:color w:val="000000"/>
        </w:rPr>
        <w:t xml:space="preserve">VIII – implementar em conjunto com os níveis estadual, distrital e municipal, os mecanismos de inspeção sanitária na sua área de competência para verificar o cumprimento </w:t>
      </w:r>
      <w:r w:rsidRPr="008258DF">
        <w:rPr>
          <w:color w:val="000000"/>
        </w:rPr>
        <w:lastRenderedPageBreak/>
        <w:t>de normas e padrões de interesse sanitário, respeitada a legislação pertinente;</w:t>
      </w:r>
    </w:p>
    <w:p w14:paraId="0B5BD986" w14:textId="77777777" w:rsidR="00900639" w:rsidRPr="008258DF" w:rsidRDefault="00900639" w:rsidP="00D6087F">
      <w:pPr>
        <w:spacing w:after="200"/>
        <w:ind w:firstLine="567"/>
        <w:jc w:val="both"/>
        <w:rPr>
          <w:color w:val="000000"/>
        </w:rPr>
      </w:pPr>
      <w:r w:rsidRPr="008258DF">
        <w:rPr>
          <w:color w:val="000000"/>
        </w:rPr>
        <w:t>IX - participar das ações relacionadas às Cooperações Internacionais afetas à otimização dos processos relativos à verificação do cumprimento de boas práticas, na sua área de competência;</w:t>
      </w:r>
    </w:p>
    <w:p w14:paraId="5DB490CA" w14:textId="77777777" w:rsidR="00900639" w:rsidRPr="008258DF" w:rsidRDefault="00900639" w:rsidP="00D6087F">
      <w:pPr>
        <w:spacing w:after="200"/>
        <w:ind w:firstLine="567"/>
        <w:jc w:val="both"/>
        <w:rPr>
          <w:color w:val="000000"/>
        </w:rPr>
      </w:pPr>
      <w:r w:rsidRPr="008258DF">
        <w:rPr>
          <w:color w:val="000000"/>
        </w:rPr>
        <w:t>X - participar das atividades de auditoria relacionadas aos sistemas de gestão da qualidade e de inspeção sanitária dos órgãos e entidades estaduais, distrital e municipais que integram o Sistema Nacional de Vigilância Sanitária;</w:t>
      </w:r>
    </w:p>
    <w:p w14:paraId="73238E8A" w14:textId="77777777" w:rsidR="00900639" w:rsidRPr="008258DF" w:rsidRDefault="00900639" w:rsidP="00D6087F">
      <w:pPr>
        <w:spacing w:after="200"/>
        <w:ind w:firstLine="567"/>
        <w:jc w:val="both"/>
        <w:rPr>
          <w:color w:val="000000"/>
        </w:rPr>
      </w:pPr>
      <w:r w:rsidRPr="008258DF">
        <w:rPr>
          <w:color w:val="000000"/>
        </w:rPr>
        <w:t>XI - elaborar e implementar os elementos do sistema de gestão da qualidade definidos para sua área de atuação;</w:t>
      </w:r>
    </w:p>
    <w:p w14:paraId="36203952" w14:textId="77777777" w:rsidR="00900639" w:rsidRPr="008258DF" w:rsidRDefault="00900639" w:rsidP="00D6087F">
      <w:pPr>
        <w:spacing w:after="200"/>
        <w:ind w:firstLine="567"/>
        <w:jc w:val="both"/>
        <w:rPr>
          <w:color w:val="000000"/>
        </w:rPr>
      </w:pPr>
      <w:r w:rsidRPr="008258DF">
        <w:rPr>
          <w:color w:val="000000"/>
        </w:rPr>
        <w:t>XII - participar dos grupos de trabalho para elaboração dos elementos do sistema de gestão da qualidade do Sistema Nacional de Vigilância Sanitária, relativos às atividades de inspeção sanitária;</w:t>
      </w:r>
    </w:p>
    <w:p w14:paraId="0D43DBEE" w14:textId="77777777" w:rsidR="00900639" w:rsidRPr="008258DF" w:rsidRDefault="00900639" w:rsidP="00D6087F">
      <w:pPr>
        <w:spacing w:after="200"/>
        <w:ind w:firstLine="567"/>
        <w:jc w:val="both"/>
        <w:rPr>
          <w:color w:val="000000"/>
        </w:rPr>
      </w:pPr>
      <w:r w:rsidRPr="008258DF">
        <w:rPr>
          <w:color w:val="000000"/>
        </w:rPr>
        <w:t>XIII - participar das atividades de capacitação de inspetores que realizam inspeção de boas práticas, na sua área de competência, no âmbito do Sistema Nacional de Vigilância Sanitária;</w:t>
      </w:r>
    </w:p>
    <w:p w14:paraId="7F58E477" w14:textId="77777777" w:rsidR="00900639" w:rsidRPr="008258DF" w:rsidRDefault="00900639" w:rsidP="00D6087F">
      <w:pPr>
        <w:spacing w:after="200"/>
        <w:ind w:firstLine="567"/>
        <w:jc w:val="both"/>
        <w:rPr>
          <w:color w:val="000000"/>
        </w:rPr>
      </w:pPr>
      <w:r w:rsidRPr="008258DF">
        <w:rPr>
          <w:color w:val="000000"/>
        </w:rPr>
        <w:t>XIV – participar das atividades de auditoria interna no âmbito da Gerência-Geral de Inspeção e Fiscalização Sanitária;</w:t>
      </w:r>
    </w:p>
    <w:p w14:paraId="1041B37A" w14:textId="77777777" w:rsidR="00900639" w:rsidRPr="008258DF" w:rsidRDefault="00900639" w:rsidP="00D6087F">
      <w:pPr>
        <w:spacing w:after="200"/>
        <w:ind w:firstLine="567"/>
        <w:jc w:val="both"/>
        <w:rPr>
          <w:color w:val="000000"/>
        </w:rPr>
      </w:pPr>
      <w:r w:rsidRPr="008258DF">
        <w:rPr>
          <w:color w:val="000000"/>
        </w:rPr>
        <w:t>XV – analisar em primeira instância os recursos administrativos interpostos aos indeferimentos dos pedidos administrativos de competência da área;</w:t>
      </w:r>
    </w:p>
    <w:p w14:paraId="438F07BE" w14:textId="77777777" w:rsidR="00900639" w:rsidRPr="008258DF" w:rsidRDefault="00900639" w:rsidP="00D6087F">
      <w:pPr>
        <w:spacing w:after="200"/>
        <w:ind w:firstLine="567"/>
        <w:jc w:val="both"/>
        <w:rPr>
          <w:color w:val="000000"/>
        </w:rPr>
      </w:pPr>
      <w:r w:rsidRPr="008258DF">
        <w:rPr>
          <w:color w:val="000000"/>
        </w:rPr>
        <w:t>XVI – executar, em nível nacional, articulando–se com os níveis estadual, distrital e municipal, as atividades de inspeção sanitária para investigação de desvios referentes às atividades previstas no art. 2º da Lei nº 6.360, de 1976;</w:t>
      </w:r>
    </w:p>
    <w:p w14:paraId="6128D53E" w14:textId="77777777" w:rsidR="00900639" w:rsidRPr="008258DF" w:rsidRDefault="00900639" w:rsidP="00D6087F">
      <w:pPr>
        <w:spacing w:after="200"/>
        <w:ind w:firstLine="567"/>
        <w:jc w:val="both"/>
        <w:rPr>
          <w:color w:val="000000"/>
        </w:rPr>
      </w:pPr>
      <w:r w:rsidRPr="008258DF">
        <w:rPr>
          <w:color w:val="000000"/>
        </w:rPr>
        <w:t>XVII – promover a fiscalização de Produtos para a Saúde em âmbito nacional;</w:t>
      </w:r>
    </w:p>
    <w:p w14:paraId="7689A7D4" w14:textId="77777777" w:rsidR="00900639" w:rsidRPr="008258DF" w:rsidRDefault="00900639" w:rsidP="00D6087F">
      <w:pPr>
        <w:spacing w:after="200"/>
        <w:ind w:firstLine="567"/>
        <w:jc w:val="both"/>
        <w:rPr>
          <w:color w:val="000000"/>
        </w:rPr>
      </w:pPr>
      <w:r w:rsidRPr="008258DF">
        <w:rPr>
          <w:color w:val="000000"/>
        </w:rPr>
        <w:t>XVIII – promover a fiscalização de propaganda de Produtos para a Saúde nos termos da legislação vigente;</w:t>
      </w:r>
    </w:p>
    <w:p w14:paraId="19F856F8" w14:textId="77777777" w:rsidR="00900639" w:rsidRPr="008258DF" w:rsidRDefault="00900639" w:rsidP="00D6087F">
      <w:pPr>
        <w:spacing w:after="200"/>
        <w:ind w:firstLine="567"/>
        <w:jc w:val="both"/>
        <w:rPr>
          <w:color w:val="000000"/>
        </w:rPr>
      </w:pPr>
      <w:r w:rsidRPr="008258DF">
        <w:rPr>
          <w:color w:val="000000"/>
        </w:rPr>
        <w:t>XIX – executar as atividades de capacitação de servidores do Sistema Nacional de Vigilância Sanitária para realização da atividade de inspeção investigativa; e</w:t>
      </w:r>
    </w:p>
    <w:p w14:paraId="672D31BF" w14:textId="77777777" w:rsidR="00900639" w:rsidRPr="008258DF" w:rsidRDefault="00900639" w:rsidP="00D6087F">
      <w:pPr>
        <w:spacing w:after="200"/>
        <w:ind w:firstLine="567"/>
        <w:jc w:val="both"/>
        <w:rPr>
          <w:color w:val="000000"/>
        </w:rPr>
      </w:pPr>
      <w:r w:rsidRPr="008258DF">
        <w:rPr>
          <w:color w:val="000000"/>
        </w:rPr>
        <w:t xml:space="preserve">XX - propor minutas de atos normativos a serem editados pela Anvisa, relativos às ações de fiscalização de medicamentos e insumos farmacêuticos, inclusive as relacionadas a propaganda e publicidade. </w:t>
      </w:r>
    </w:p>
    <w:p w14:paraId="1778941E" w14:textId="77777777" w:rsidR="00AB3599" w:rsidRPr="00AB3599" w:rsidRDefault="00AB3599" w:rsidP="00D6087F">
      <w:pPr>
        <w:spacing w:after="200"/>
        <w:jc w:val="center"/>
        <w:rPr>
          <w:b/>
          <w:color w:val="000000"/>
        </w:rPr>
      </w:pPr>
      <w:r w:rsidRPr="00AB3599">
        <w:rPr>
          <w:b/>
          <w:color w:val="000000"/>
        </w:rPr>
        <w:t>Subseção X</w:t>
      </w:r>
    </w:p>
    <w:p w14:paraId="07D70F8E" w14:textId="77777777" w:rsidR="00AB3599" w:rsidRDefault="00AB3599" w:rsidP="00D6087F">
      <w:pPr>
        <w:spacing w:after="200"/>
        <w:jc w:val="center"/>
        <w:rPr>
          <w:b/>
          <w:color w:val="000000"/>
        </w:rPr>
      </w:pPr>
      <w:r w:rsidRPr="00AB3599">
        <w:rPr>
          <w:b/>
          <w:color w:val="000000"/>
        </w:rPr>
        <w:t>Da Coordenação de Inspeção e Fiscalização de Saneantes e Cosméticos</w:t>
      </w:r>
    </w:p>
    <w:p w14:paraId="607C6717" w14:textId="77777777" w:rsidR="00AB3599" w:rsidRPr="00FD51BF" w:rsidRDefault="00AB3599" w:rsidP="00D6087F">
      <w:pPr>
        <w:spacing w:after="200"/>
        <w:jc w:val="center"/>
        <w:rPr>
          <w:b/>
        </w:rPr>
      </w:pPr>
      <w:r w:rsidRPr="00A52745">
        <w:rPr>
          <w:b/>
          <w:color w:val="0000FF"/>
        </w:rPr>
        <w:lastRenderedPageBreak/>
        <w:t>(Retificado no DOU nº 71, de 14 de abril de 2016)</w:t>
      </w:r>
    </w:p>
    <w:p w14:paraId="1F8BD984" w14:textId="77777777" w:rsidR="00AB3599" w:rsidRPr="00FD51BF" w:rsidRDefault="00AB3599" w:rsidP="00D6087F">
      <w:pPr>
        <w:spacing w:after="200"/>
        <w:ind w:firstLine="567"/>
        <w:jc w:val="both"/>
        <w:rPr>
          <w:b/>
        </w:rPr>
      </w:pPr>
      <w:r w:rsidRPr="00AB3599">
        <w:rPr>
          <w:color w:val="000000"/>
        </w:rPr>
        <w:t>Art. 165. São competências da Gerência de Inspeção e Fiscaliza</w:t>
      </w:r>
      <w:r>
        <w:rPr>
          <w:color w:val="000000"/>
        </w:rPr>
        <w:t xml:space="preserve">ção </w:t>
      </w:r>
      <w:r w:rsidRPr="00AB3599">
        <w:rPr>
          <w:color w:val="000000"/>
        </w:rPr>
        <w:t>de Saneantes e Cosméticos:</w:t>
      </w:r>
      <w:r>
        <w:rPr>
          <w:color w:val="000000"/>
        </w:rPr>
        <w:t xml:space="preserve"> </w:t>
      </w:r>
      <w:r w:rsidRPr="00A52745">
        <w:rPr>
          <w:b/>
          <w:color w:val="0000FF"/>
        </w:rPr>
        <w:t>(Retificado no DOU nº 71, de 14 de abril de 2016)</w:t>
      </w:r>
    </w:p>
    <w:p w14:paraId="53244F9B" w14:textId="77777777" w:rsidR="00900639" w:rsidRPr="008258DF" w:rsidRDefault="00900639" w:rsidP="00D6087F">
      <w:pPr>
        <w:spacing w:after="200"/>
        <w:ind w:firstLine="567"/>
        <w:jc w:val="both"/>
        <w:rPr>
          <w:color w:val="000000"/>
        </w:rPr>
      </w:pPr>
      <w:r w:rsidRPr="008258DF">
        <w:rPr>
          <w:color w:val="000000"/>
        </w:rPr>
        <w:t>I – promover e avaliar, em nível nacional, a execução das atividades de inspeção e sanitária para verificação do cumprimento das Boas Práticas na área de Saneantes e Cosméticos;</w:t>
      </w:r>
    </w:p>
    <w:p w14:paraId="330EBF0E" w14:textId="77777777" w:rsidR="00900639" w:rsidRPr="008258DF" w:rsidRDefault="00900639" w:rsidP="00D6087F">
      <w:pPr>
        <w:spacing w:after="200"/>
        <w:ind w:firstLine="567"/>
        <w:jc w:val="both"/>
        <w:rPr>
          <w:color w:val="000000"/>
        </w:rPr>
      </w:pPr>
      <w:r w:rsidRPr="008258DF">
        <w:rPr>
          <w:color w:val="000000"/>
        </w:rPr>
        <w:t>II – realizar atividades de inspeção sanitária para verificação do cumprimento das Boas Práticas de Fabricação na área de Saneantes e Cosméticos, no âmbito do MERCOSUL e em outros países;</w:t>
      </w:r>
    </w:p>
    <w:p w14:paraId="57C45C71" w14:textId="77777777" w:rsidR="00900639" w:rsidRPr="008258DF" w:rsidRDefault="00900639" w:rsidP="00D6087F">
      <w:pPr>
        <w:spacing w:after="200"/>
        <w:ind w:firstLine="567"/>
        <w:jc w:val="both"/>
        <w:rPr>
          <w:color w:val="000000"/>
        </w:rPr>
      </w:pPr>
      <w:r w:rsidRPr="008258DF">
        <w:rPr>
          <w:color w:val="000000"/>
        </w:rPr>
        <w:t>III – receber, acompanhar e analisar as notificações de contratos de terceirização de etapas de fabricação de produtos sujeitos à vigilância sanitária, conforme legislação vigente;</w:t>
      </w:r>
    </w:p>
    <w:p w14:paraId="231B4B85" w14:textId="77777777" w:rsidR="00900639" w:rsidRPr="008258DF" w:rsidRDefault="00900639" w:rsidP="00D6087F">
      <w:pPr>
        <w:spacing w:after="200"/>
        <w:ind w:firstLine="567"/>
        <w:jc w:val="both"/>
        <w:rPr>
          <w:color w:val="000000"/>
        </w:rPr>
      </w:pPr>
      <w:r w:rsidRPr="008258DF">
        <w:rPr>
          <w:color w:val="000000"/>
        </w:rPr>
        <w:t>IV – analisar e emitir pareceres técnicos referentes aos relatórios de Inspeção Nacional de empresas fabricantes, distribuidoras, transportadoras e importadoras de Saneantes e Cosméticos;</w:t>
      </w:r>
    </w:p>
    <w:p w14:paraId="692CF971" w14:textId="77777777" w:rsidR="00900639" w:rsidRPr="008258DF" w:rsidRDefault="00900639" w:rsidP="00D6087F">
      <w:pPr>
        <w:spacing w:after="200"/>
        <w:ind w:firstLine="567"/>
        <w:jc w:val="both"/>
        <w:rPr>
          <w:color w:val="000000"/>
        </w:rPr>
      </w:pPr>
      <w:r w:rsidRPr="008258DF">
        <w:rPr>
          <w:color w:val="000000"/>
        </w:rPr>
        <w:t>V – analisar, emitir pareceres técnicos e propor decisão referente à concessão, alteração e cancelamento do certificado de cumprimento de Boas Práticas de Fabricação às empresas fabricantes de Saneantes e Cosméticos, localizadas em território nacional, no MERCOSUL ou em outros países;</w:t>
      </w:r>
    </w:p>
    <w:p w14:paraId="7D6A52DE" w14:textId="77777777" w:rsidR="00900639" w:rsidRPr="008258DF" w:rsidRDefault="00900639" w:rsidP="00D6087F">
      <w:pPr>
        <w:spacing w:after="200"/>
        <w:ind w:firstLine="567"/>
        <w:jc w:val="both"/>
        <w:rPr>
          <w:color w:val="000000"/>
        </w:rPr>
      </w:pPr>
      <w:r w:rsidRPr="008258DF">
        <w:rPr>
          <w:color w:val="000000"/>
        </w:rPr>
        <w:t>VI – analisar, emitir pareceres técnicos e propor decisão referente à concessão, alteração e cancelamento do certificado de cumprimento de Boas Práticas de Distribuição e/ou Armazenagem às empresas armazenadoras, distribuidoras e importadoras de Saneantes e Cosméticos, localizadas em território nacional;</w:t>
      </w:r>
    </w:p>
    <w:p w14:paraId="72FA0149" w14:textId="77777777" w:rsidR="00900639" w:rsidRPr="008258DF" w:rsidRDefault="00900639" w:rsidP="00D6087F">
      <w:pPr>
        <w:spacing w:after="200"/>
        <w:ind w:firstLine="567"/>
        <w:jc w:val="both"/>
        <w:rPr>
          <w:color w:val="000000"/>
        </w:rPr>
      </w:pPr>
      <w:r w:rsidRPr="008258DF">
        <w:rPr>
          <w:color w:val="000000"/>
        </w:rPr>
        <w:t>VII – desenvolver atividades de cooperação técnica com os Estados, o Distrito Federal e os Municípios, visando à harmonia e melhoria das ações relativas às inspeções de boas práticas, na sua área de competência;</w:t>
      </w:r>
    </w:p>
    <w:p w14:paraId="7C104A6C" w14:textId="77777777" w:rsidR="00900639" w:rsidRPr="008258DF" w:rsidRDefault="00900639" w:rsidP="00D6087F">
      <w:pPr>
        <w:spacing w:after="200"/>
        <w:ind w:firstLine="567"/>
        <w:jc w:val="both"/>
        <w:rPr>
          <w:color w:val="000000"/>
        </w:rPr>
      </w:pPr>
      <w:r w:rsidRPr="008258DF">
        <w:rPr>
          <w:color w:val="000000"/>
        </w:rPr>
        <w:t>VIII – implementar em conjunto com os níveis estadual, distrital e municipal, os mecanismos de inspeção sanitária na sua área de competência para verificar o cumprimento de normas e padrões de interesse sanitário, respeitada a legislação pertinente;</w:t>
      </w:r>
    </w:p>
    <w:p w14:paraId="180409A6" w14:textId="77777777" w:rsidR="00900639" w:rsidRPr="008258DF" w:rsidRDefault="00900639" w:rsidP="00D6087F">
      <w:pPr>
        <w:spacing w:after="200"/>
        <w:ind w:firstLine="567"/>
        <w:jc w:val="both"/>
        <w:rPr>
          <w:color w:val="000000"/>
        </w:rPr>
      </w:pPr>
      <w:r w:rsidRPr="008258DF">
        <w:rPr>
          <w:color w:val="000000"/>
        </w:rPr>
        <w:t>IX - participar das ações relacionadas às Cooperações Internacionais afetas à otimização dos processos relativos à verificação do cumprimento de boas práticas, na sua área de competência;</w:t>
      </w:r>
    </w:p>
    <w:p w14:paraId="6DF2D4E2" w14:textId="77777777" w:rsidR="00900639" w:rsidRPr="008258DF" w:rsidRDefault="00900639" w:rsidP="00D6087F">
      <w:pPr>
        <w:spacing w:after="200"/>
        <w:ind w:firstLine="567"/>
        <w:jc w:val="both"/>
        <w:rPr>
          <w:color w:val="000000"/>
        </w:rPr>
      </w:pPr>
      <w:r w:rsidRPr="008258DF">
        <w:rPr>
          <w:color w:val="000000"/>
        </w:rPr>
        <w:t>X - participar das atividades de auditoria relacionadas aos sistemas de gestão da qualidade e de inspeção sanitária dos órgãos e entidades estaduais, distrital e municipais que integram o Sistema Nacional de Vigilância Sanitária;</w:t>
      </w:r>
    </w:p>
    <w:p w14:paraId="17DDC90E" w14:textId="77777777" w:rsidR="00900639" w:rsidRPr="008258DF" w:rsidRDefault="00900639" w:rsidP="00D6087F">
      <w:pPr>
        <w:spacing w:after="200"/>
        <w:ind w:firstLine="567"/>
        <w:jc w:val="both"/>
        <w:rPr>
          <w:color w:val="000000"/>
        </w:rPr>
      </w:pPr>
      <w:r w:rsidRPr="008258DF">
        <w:rPr>
          <w:color w:val="000000"/>
        </w:rPr>
        <w:lastRenderedPageBreak/>
        <w:t>XI - elaborar e implementar os elementos do sistema de gestão da qualidade definidos para sua área de atuação;</w:t>
      </w:r>
    </w:p>
    <w:p w14:paraId="3276E7BE" w14:textId="77777777" w:rsidR="00900639" w:rsidRPr="008258DF" w:rsidRDefault="00900639" w:rsidP="00D6087F">
      <w:pPr>
        <w:spacing w:after="200"/>
        <w:ind w:firstLine="567"/>
        <w:jc w:val="both"/>
        <w:rPr>
          <w:color w:val="000000"/>
        </w:rPr>
      </w:pPr>
      <w:r w:rsidRPr="008258DF">
        <w:rPr>
          <w:color w:val="000000"/>
        </w:rPr>
        <w:t>XII - participar dos grupos de trabalho para elaboração dos elementos do sistema de gestão da qualidade do Sistema Nacional de Vigilância Sanitária, relativos às atividades de inspeção sanitária;</w:t>
      </w:r>
    </w:p>
    <w:p w14:paraId="16A52CB5" w14:textId="77777777" w:rsidR="00900639" w:rsidRPr="008258DF" w:rsidRDefault="00900639" w:rsidP="00D6087F">
      <w:pPr>
        <w:spacing w:after="200"/>
        <w:ind w:firstLine="567"/>
        <w:jc w:val="both"/>
        <w:rPr>
          <w:color w:val="000000"/>
        </w:rPr>
      </w:pPr>
      <w:r w:rsidRPr="008258DF">
        <w:rPr>
          <w:color w:val="000000"/>
        </w:rPr>
        <w:t>XIII - participar das atividades de capacitação de inspetores que realizam inspeção de boas práticas, na sua área de competência, no âmbito do Sistema Nacional de Vigilância Sanitária;</w:t>
      </w:r>
    </w:p>
    <w:p w14:paraId="59B0D692" w14:textId="77777777" w:rsidR="00900639" w:rsidRPr="008258DF" w:rsidRDefault="00900639" w:rsidP="00D6087F">
      <w:pPr>
        <w:spacing w:after="200"/>
        <w:ind w:firstLine="567"/>
        <w:jc w:val="both"/>
        <w:rPr>
          <w:color w:val="000000"/>
        </w:rPr>
      </w:pPr>
      <w:r w:rsidRPr="008258DF">
        <w:rPr>
          <w:color w:val="000000"/>
        </w:rPr>
        <w:t>XIV – participar das atividades de auditoria interna no âmbito da Gerência-Geral de Inspeção e Fiscalização Sanitária;</w:t>
      </w:r>
    </w:p>
    <w:p w14:paraId="70248F6E" w14:textId="77777777" w:rsidR="00900639" w:rsidRPr="008258DF" w:rsidRDefault="00900639" w:rsidP="00D6087F">
      <w:pPr>
        <w:spacing w:after="200"/>
        <w:ind w:firstLine="567"/>
        <w:jc w:val="both"/>
        <w:rPr>
          <w:color w:val="000000"/>
        </w:rPr>
      </w:pPr>
      <w:r w:rsidRPr="008258DF">
        <w:rPr>
          <w:color w:val="000000"/>
        </w:rPr>
        <w:t>XV – analisar em primeira instância os recursos administrativos interpostos aos indeferimentos dos pedidos administrativos de competência da área;</w:t>
      </w:r>
    </w:p>
    <w:p w14:paraId="459F5A7C" w14:textId="77777777" w:rsidR="00900639" w:rsidRPr="008258DF" w:rsidRDefault="00900639" w:rsidP="00D6087F">
      <w:pPr>
        <w:spacing w:after="200"/>
        <w:ind w:firstLine="567"/>
        <w:jc w:val="both"/>
        <w:rPr>
          <w:color w:val="000000"/>
        </w:rPr>
      </w:pPr>
      <w:r w:rsidRPr="008258DF">
        <w:rPr>
          <w:color w:val="000000"/>
        </w:rPr>
        <w:t>XVI – executar, em nível nacional, articulando–se com os níveis estadual, distrital e municipal, as atividades de inspeção sanitária para investigação de desvios referentes às atividades previstas no art. 2º da Lei nº 6.360, de 1976;</w:t>
      </w:r>
    </w:p>
    <w:p w14:paraId="0D5F13B4" w14:textId="77777777" w:rsidR="00900639" w:rsidRPr="008258DF" w:rsidRDefault="00900639" w:rsidP="00D6087F">
      <w:pPr>
        <w:spacing w:after="200"/>
        <w:ind w:firstLine="567"/>
        <w:jc w:val="both"/>
        <w:rPr>
          <w:color w:val="000000"/>
        </w:rPr>
      </w:pPr>
      <w:r w:rsidRPr="008258DF">
        <w:rPr>
          <w:color w:val="000000"/>
        </w:rPr>
        <w:t>XVII – promover a fiscalização de Saneantes e Cosméticos em âmbito nacional;</w:t>
      </w:r>
    </w:p>
    <w:p w14:paraId="13838CE7" w14:textId="77777777" w:rsidR="00900639" w:rsidRPr="008258DF" w:rsidRDefault="00900639" w:rsidP="00D6087F">
      <w:pPr>
        <w:spacing w:after="200"/>
        <w:ind w:firstLine="567"/>
        <w:jc w:val="both"/>
        <w:rPr>
          <w:color w:val="000000"/>
        </w:rPr>
      </w:pPr>
      <w:r w:rsidRPr="008258DF">
        <w:rPr>
          <w:color w:val="000000"/>
        </w:rPr>
        <w:t>XVIII – promover a fiscalização de propaganda de Saneantes e Cosméticos nos termos da legislação vigente;</w:t>
      </w:r>
    </w:p>
    <w:p w14:paraId="38C12959" w14:textId="77777777" w:rsidR="00900639" w:rsidRPr="008258DF" w:rsidRDefault="00900639" w:rsidP="00D6087F">
      <w:pPr>
        <w:spacing w:after="200"/>
        <w:ind w:firstLine="567"/>
        <w:jc w:val="both"/>
        <w:rPr>
          <w:color w:val="000000"/>
        </w:rPr>
      </w:pPr>
      <w:r w:rsidRPr="008258DF">
        <w:rPr>
          <w:color w:val="000000"/>
        </w:rPr>
        <w:t>XIX – executar as atividades de capacitação de servidores do Sistema Nacional de Vigilância Sanitária para realização da atividade de inspeção investigativa; e</w:t>
      </w:r>
    </w:p>
    <w:p w14:paraId="655C1458" w14:textId="30AEF845" w:rsidR="00900639" w:rsidRDefault="00900639" w:rsidP="00D6087F">
      <w:pPr>
        <w:spacing w:after="200"/>
        <w:ind w:firstLine="567"/>
        <w:jc w:val="both"/>
        <w:rPr>
          <w:color w:val="000000"/>
        </w:rPr>
      </w:pPr>
      <w:r w:rsidRPr="008258DF">
        <w:rPr>
          <w:color w:val="000000"/>
        </w:rPr>
        <w:t xml:space="preserve">XX - propor minutas de atos normativos a serem editados pela Anvisa, relativos às ações de fiscalização de medicamentos e insumos farmacêuticos, inclusive as relacionadas a propaganda e publicidade. </w:t>
      </w:r>
    </w:p>
    <w:p w14:paraId="0AE028B3" w14:textId="77777777" w:rsidR="00F8776B" w:rsidRPr="00E65E23" w:rsidRDefault="00F8776B" w:rsidP="00F8776B">
      <w:pPr>
        <w:tabs>
          <w:tab w:val="left" w:pos="567"/>
        </w:tabs>
        <w:spacing w:after="200"/>
        <w:ind w:firstLine="567"/>
        <w:jc w:val="center"/>
        <w:rPr>
          <w:b/>
        </w:rPr>
      </w:pPr>
      <w:r w:rsidRPr="00E65E23">
        <w:rPr>
          <w:b/>
        </w:rPr>
        <w:t>Subseção XI</w:t>
      </w:r>
    </w:p>
    <w:p w14:paraId="54862415" w14:textId="3295691A" w:rsidR="00F8776B" w:rsidRDefault="00F8776B" w:rsidP="00F8776B">
      <w:pPr>
        <w:tabs>
          <w:tab w:val="left" w:pos="567"/>
        </w:tabs>
        <w:spacing w:after="200"/>
        <w:ind w:firstLine="567"/>
        <w:jc w:val="center"/>
        <w:rPr>
          <w:b/>
        </w:rPr>
      </w:pPr>
      <w:r w:rsidRPr="00E65E23">
        <w:rPr>
          <w:b/>
        </w:rPr>
        <w:t>Da Gerência de Laboratórios de Saúde Pública</w:t>
      </w:r>
    </w:p>
    <w:p w14:paraId="28EDCD22" w14:textId="1639EA60" w:rsidR="00F8776B" w:rsidRPr="00E65E23" w:rsidRDefault="00F8776B" w:rsidP="00F8776B">
      <w:pPr>
        <w:tabs>
          <w:tab w:val="left" w:pos="567"/>
        </w:tabs>
        <w:spacing w:after="200"/>
        <w:ind w:firstLine="567"/>
        <w:jc w:val="center"/>
        <w:rPr>
          <w:b/>
        </w:rPr>
      </w:pPr>
      <w:r w:rsidRPr="00F8776B">
        <w:rPr>
          <w:b/>
          <w:color w:val="0000FF"/>
        </w:rPr>
        <w:t>(Incluíd</w:t>
      </w:r>
      <w:r>
        <w:rPr>
          <w:b/>
          <w:color w:val="0000FF"/>
        </w:rPr>
        <w:t>a</w:t>
      </w:r>
      <w:r w:rsidRPr="00F8776B">
        <w:rPr>
          <w:b/>
          <w:color w:val="0000FF"/>
        </w:rPr>
        <w:t xml:space="preserve"> pela Resolução – RDC nº 218, de 21 de fevereiro de 2018)</w:t>
      </w:r>
    </w:p>
    <w:p w14:paraId="3923174A" w14:textId="46F56918" w:rsidR="00F8776B" w:rsidRPr="00E65E23" w:rsidRDefault="00F8776B" w:rsidP="00F8776B">
      <w:pPr>
        <w:tabs>
          <w:tab w:val="left" w:pos="567"/>
        </w:tabs>
        <w:spacing w:after="200"/>
        <w:ind w:firstLine="567"/>
        <w:jc w:val="both"/>
      </w:pPr>
      <w:r w:rsidRPr="00E65E23">
        <w:t>Art. 165-A. São competências da Gerência de Laboratórios de Saúde Pública:</w:t>
      </w:r>
      <w:r>
        <w:t xml:space="preserve"> </w:t>
      </w:r>
      <w:r w:rsidRPr="00F8776B">
        <w:rPr>
          <w:b/>
          <w:color w:val="0000FF"/>
        </w:rPr>
        <w:t>(Incluído pela Resolução – RDC nº 218, de 21 de fevereiro de 2018)</w:t>
      </w:r>
    </w:p>
    <w:p w14:paraId="12414DAC" w14:textId="5A7AB527" w:rsidR="00F8776B" w:rsidRPr="00E65E23" w:rsidRDefault="00F8776B" w:rsidP="00F8776B">
      <w:pPr>
        <w:tabs>
          <w:tab w:val="left" w:pos="567"/>
        </w:tabs>
        <w:spacing w:after="200"/>
        <w:ind w:firstLine="567"/>
        <w:jc w:val="both"/>
      </w:pPr>
      <w:r w:rsidRPr="00E65E23">
        <w:t>I - coordenar as ações de vigilância sanitária realizadas pelos laboratórios que compõem a Rede</w:t>
      </w:r>
      <w:r>
        <w:t xml:space="preserve"> </w:t>
      </w:r>
      <w:r w:rsidRPr="00E65E23">
        <w:t>Nacional de Laboratórios de Vigilância Sanitária em articulação com as três esferas de governo;</w:t>
      </w:r>
      <w:r w:rsidRPr="00F8776B">
        <w:rPr>
          <w:b/>
          <w:color w:val="0000FF"/>
        </w:rPr>
        <w:t xml:space="preserve"> (Incluído pela Resolução – RDC nº 218, de 21 de fevereiro de 2018)</w:t>
      </w:r>
    </w:p>
    <w:p w14:paraId="6E4D8684" w14:textId="30848ECF" w:rsidR="00F8776B" w:rsidRPr="00E65E23" w:rsidRDefault="00F8776B" w:rsidP="00F8776B">
      <w:pPr>
        <w:tabs>
          <w:tab w:val="left" w:pos="567"/>
        </w:tabs>
        <w:spacing w:after="200"/>
        <w:ind w:firstLine="567"/>
        <w:jc w:val="both"/>
      </w:pPr>
      <w:r w:rsidRPr="00E65E23">
        <w:lastRenderedPageBreak/>
        <w:t>II - monitorar e auditar os laboratórios que compõem a Rede Nacional de Laboratórios de</w:t>
      </w:r>
      <w:r>
        <w:t xml:space="preserve"> </w:t>
      </w:r>
      <w:r w:rsidRPr="00E65E23">
        <w:t>Vigilância Sanitária;</w:t>
      </w:r>
      <w:r>
        <w:t xml:space="preserve"> </w:t>
      </w:r>
      <w:r w:rsidRPr="00F8776B">
        <w:rPr>
          <w:b/>
          <w:color w:val="0000FF"/>
        </w:rPr>
        <w:t>(Incluído pela Resolução – RDC nº 218, de 21 de fevereiro de 2018)</w:t>
      </w:r>
    </w:p>
    <w:p w14:paraId="2F2E5749" w14:textId="5F44C8E1" w:rsidR="00F8776B" w:rsidRPr="00E65E23" w:rsidRDefault="00F8776B" w:rsidP="00F8776B">
      <w:pPr>
        <w:tabs>
          <w:tab w:val="left" w:pos="567"/>
        </w:tabs>
        <w:spacing w:after="200"/>
        <w:ind w:firstLine="567"/>
        <w:jc w:val="both"/>
      </w:pPr>
      <w:r w:rsidRPr="00E65E23">
        <w:t>III - participar dos processos da formulação de políticas e diretrizes nacionais da Rede Nacional</w:t>
      </w:r>
      <w:r>
        <w:t xml:space="preserve"> </w:t>
      </w:r>
      <w:r w:rsidRPr="00E65E23">
        <w:t>de Laboratórios de Vigilância Sanitária, em articulação com o Ministério da Saúde e instâncias</w:t>
      </w:r>
      <w:r>
        <w:t xml:space="preserve"> </w:t>
      </w:r>
      <w:r w:rsidRPr="00E65E23">
        <w:t>deliberativas do Sistema Único de Saúde;</w:t>
      </w:r>
      <w:r w:rsidRPr="00F8776B">
        <w:rPr>
          <w:b/>
          <w:color w:val="0000FF"/>
        </w:rPr>
        <w:t xml:space="preserve"> (Incluído pela Resolução – RDC nº 218, de 21 de fevereiro de 2018)</w:t>
      </w:r>
    </w:p>
    <w:p w14:paraId="1FD76390" w14:textId="33141F3B" w:rsidR="00F8776B" w:rsidRPr="00E65E23" w:rsidRDefault="00F8776B" w:rsidP="00F8776B">
      <w:pPr>
        <w:tabs>
          <w:tab w:val="left" w:pos="567"/>
        </w:tabs>
        <w:spacing w:after="200"/>
        <w:ind w:firstLine="567"/>
        <w:jc w:val="both"/>
      </w:pPr>
      <w:r w:rsidRPr="00E65E23">
        <w:t>IV - gerenciar, monitorar e divulgar as informações provenientes da Rede Nacional de</w:t>
      </w:r>
      <w:r>
        <w:t xml:space="preserve"> </w:t>
      </w:r>
      <w:r w:rsidRPr="00E65E23">
        <w:t>Laboratórios de Vigilância Sanitária, em articulação com as demais unidades organizacionais da</w:t>
      </w:r>
      <w:r>
        <w:t xml:space="preserve"> </w:t>
      </w:r>
      <w:r w:rsidRPr="00E65E23">
        <w:t>ANVISA, no âmbito do Sistema Nacional de Vigilância Sanitária, e com entidades afins;</w:t>
      </w:r>
      <w:r w:rsidRPr="00F8776B">
        <w:rPr>
          <w:b/>
          <w:color w:val="0000FF"/>
        </w:rPr>
        <w:t xml:space="preserve"> (Incluído pela Resolução – RDC nº 218, de 21 de fevereiro de 2018)</w:t>
      </w:r>
    </w:p>
    <w:p w14:paraId="25134F33" w14:textId="3D561C7C" w:rsidR="00F8776B" w:rsidRPr="00E65E23" w:rsidRDefault="00F8776B" w:rsidP="00F8776B">
      <w:pPr>
        <w:tabs>
          <w:tab w:val="left" w:pos="567"/>
        </w:tabs>
        <w:spacing w:after="200"/>
        <w:ind w:firstLine="567"/>
        <w:jc w:val="both"/>
      </w:pPr>
      <w:r w:rsidRPr="00E65E23">
        <w:t>V - promover ações relacionadas à implantação, manutenção e melhoria contínua do Sistema</w:t>
      </w:r>
      <w:r>
        <w:t xml:space="preserve"> </w:t>
      </w:r>
      <w:r w:rsidRPr="00E65E23">
        <w:t>de Gestão da Qualidade para os Laboratórios que realizam análises em produtos e em serviços de saúde</w:t>
      </w:r>
      <w:r>
        <w:t xml:space="preserve"> </w:t>
      </w:r>
      <w:r w:rsidRPr="00E65E23">
        <w:t>sujeitos à vigilância sanitária;</w:t>
      </w:r>
      <w:r w:rsidRPr="00F8776B">
        <w:rPr>
          <w:b/>
          <w:color w:val="0000FF"/>
        </w:rPr>
        <w:t xml:space="preserve"> (Incluído pela Resolução – RDC nº 218, de 21 de fevereiro de 2018)</w:t>
      </w:r>
    </w:p>
    <w:p w14:paraId="70D220BB" w14:textId="414C7015" w:rsidR="00F8776B" w:rsidRPr="00E65E23" w:rsidRDefault="00F8776B" w:rsidP="00F8776B">
      <w:pPr>
        <w:tabs>
          <w:tab w:val="left" w:pos="567"/>
        </w:tabs>
        <w:spacing w:after="200"/>
        <w:ind w:firstLine="567"/>
        <w:jc w:val="both"/>
      </w:pPr>
      <w:r w:rsidRPr="00E65E23">
        <w:t>VI - propor o credenciamento e supervisionar laboratórios para a realização de análises em</w:t>
      </w:r>
      <w:r>
        <w:t xml:space="preserve"> </w:t>
      </w:r>
      <w:r w:rsidRPr="00E65E23">
        <w:t>produtos e em serviços de saúde sujeitos à vigilância sanitária, em caráter complementar à Rede</w:t>
      </w:r>
      <w:r>
        <w:t xml:space="preserve"> </w:t>
      </w:r>
      <w:r w:rsidRPr="00E65E23">
        <w:t>Nacional de Laboratórios de Vigilância Sanitária - RNLVISA;</w:t>
      </w:r>
      <w:r w:rsidRPr="00F8776B">
        <w:rPr>
          <w:b/>
          <w:color w:val="0000FF"/>
        </w:rPr>
        <w:t xml:space="preserve"> (Incluído pela Resolução – RDC nº 218, de 21 de fevereiro de 2018)</w:t>
      </w:r>
    </w:p>
    <w:p w14:paraId="483E9188" w14:textId="1387DFC0" w:rsidR="00F8776B" w:rsidRPr="00E65E23" w:rsidRDefault="00F8776B" w:rsidP="00F8776B">
      <w:pPr>
        <w:tabs>
          <w:tab w:val="left" w:pos="567"/>
        </w:tabs>
        <w:spacing w:after="200"/>
        <w:ind w:firstLine="567"/>
        <w:jc w:val="both"/>
      </w:pPr>
      <w:r w:rsidRPr="00E65E23">
        <w:t>VII - propor habilitação e coordenar a Rede Brasileira de Laboratórios Analíticos em Saúde -</w:t>
      </w:r>
      <w:r>
        <w:t xml:space="preserve"> </w:t>
      </w:r>
      <w:r w:rsidRPr="00E65E23">
        <w:t>REBLAS;</w:t>
      </w:r>
      <w:r w:rsidRPr="00F8776B">
        <w:rPr>
          <w:b/>
          <w:color w:val="0000FF"/>
        </w:rPr>
        <w:t xml:space="preserve"> (Incluído pela Resolução – RDC nº 218, de 21 de fevereiro de 2018)</w:t>
      </w:r>
    </w:p>
    <w:p w14:paraId="2361E1F4" w14:textId="5E9F91A7" w:rsidR="00F8776B" w:rsidRDefault="00F8776B" w:rsidP="00F8776B">
      <w:pPr>
        <w:tabs>
          <w:tab w:val="left" w:pos="567"/>
        </w:tabs>
        <w:spacing w:after="200"/>
        <w:ind w:firstLine="567"/>
        <w:jc w:val="both"/>
      </w:pPr>
      <w:r w:rsidRPr="00E65E23">
        <w:t>VIII - elaborar normas técnicas para laboratórios que realizam análises em produtos e em</w:t>
      </w:r>
      <w:r>
        <w:t xml:space="preserve"> </w:t>
      </w:r>
      <w:r w:rsidRPr="00E65E23">
        <w:t>serviços sujeitos à vigilância sanitária; e</w:t>
      </w:r>
      <w:r>
        <w:t xml:space="preserve"> </w:t>
      </w:r>
      <w:r w:rsidRPr="00F8776B">
        <w:rPr>
          <w:b/>
          <w:color w:val="0000FF"/>
        </w:rPr>
        <w:t>(Incluído pela Resolução – RDC nº 218, de 21 de fevereiro de 2018)</w:t>
      </w:r>
    </w:p>
    <w:p w14:paraId="43773593" w14:textId="63B43524" w:rsidR="00F8776B" w:rsidRPr="008258DF" w:rsidRDefault="00F8776B" w:rsidP="00F8776B">
      <w:pPr>
        <w:spacing w:after="200"/>
        <w:ind w:firstLine="567"/>
        <w:jc w:val="both"/>
        <w:rPr>
          <w:color w:val="000000"/>
        </w:rPr>
      </w:pPr>
      <w:r w:rsidRPr="00E65E23">
        <w:t>IX - propor temas e diretrizes para o desenvolvimento de estudos, pesquisa e outras atividades</w:t>
      </w:r>
      <w:r>
        <w:t xml:space="preserve"> </w:t>
      </w:r>
      <w:r w:rsidRPr="00E65E23">
        <w:t>técnico-científicas, em articulação com as demais áreas competentes.</w:t>
      </w:r>
      <w:r w:rsidRPr="00F8776B">
        <w:rPr>
          <w:b/>
          <w:color w:val="0000FF"/>
        </w:rPr>
        <w:t xml:space="preserve"> (Incluído pela Resolução – RDC nº 218, de 21 de fevereiro de 2018)</w:t>
      </w:r>
    </w:p>
    <w:p w14:paraId="18856C15" w14:textId="77777777" w:rsidR="00900639" w:rsidRPr="0075124A" w:rsidRDefault="00900639" w:rsidP="00D6087F">
      <w:pPr>
        <w:spacing w:after="200"/>
        <w:jc w:val="center"/>
        <w:rPr>
          <w:b/>
          <w:color w:val="000000"/>
        </w:rPr>
      </w:pPr>
      <w:r w:rsidRPr="0075124A">
        <w:rPr>
          <w:b/>
          <w:color w:val="000000"/>
        </w:rPr>
        <w:t>Seção V</w:t>
      </w:r>
    </w:p>
    <w:p w14:paraId="51901B9F" w14:textId="77777777" w:rsidR="00900639" w:rsidRPr="0075124A" w:rsidRDefault="00900639" w:rsidP="00D6087F">
      <w:pPr>
        <w:spacing w:after="200"/>
        <w:jc w:val="center"/>
        <w:rPr>
          <w:b/>
          <w:color w:val="000000"/>
        </w:rPr>
      </w:pPr>
      <w:r w:rsidRPr="0075124A">
        <w:rPr>
          <w:b/>
          <w:color w:val="000000"/>
        </w:rPr>
        <w:t xml:space="preserve">Da Gerência-Geral de Monitoramento de Produtos Sujeitos à Vigilância Sanitária </w:t>
      </w:r>
    </w:p>
    <w:p w14:paraId="2080933B" w14:textId="77777777" w:rsidR="00900639" w:rsidRPr="008258DF" w:rsidRDefault="00900639" w:rsidP="00D6087F">
      <w:pPr>
        <w:spacing w:after="200"/>
        <w:ind w:firstLine="567"/>
        <w:jc w:val="both"/>
        <w:rPr>
          <w:color w:val="000000"/>
        </w:rPr>
      </w:pPr>
      <w:r w:rsidRPr="008258DF">
        <w:rPr>
          <w:color w:val="000000"/>
        </w:rPr>
        <w:t xml:space="preserve">Art. 166. São competência da Gerência-Geral de Monitoramento de Produtos Sujeitos à Vigilância Sanitária: </w:t>
      </w:r>
    </w:p>
    <w:p w14:paraId="7F9D0A8F" w14:textId="77777777" w:rsidR="00900639" w:rsidRPr="008258DF" w:rsidRDefault="00900639" w:rsidP="00D6087F">
      <w:pPr>
        <w:spacing w:after="200"/>
        <w:ind w:firstLine="567"/>
        <w:jc w:val="both"/>
        <w:rPr>
          <w:color w:val="000000"/>
        </w:rPr>
      </w:pPr>
      <w:r w:rsidRPr="008258DF">
        <w:rPr>
          <w:color w:val="000000"/>
        </w:rPr>
        <w:t xml:space="preserve">I – propor, participar, apoiar, analisar e acompanhar a edição de regulamentos para as atividades relativas à análise, investigação, avaliação, monitoramento e comunicação dos riscos decorrentes do uso de produtos sujeitos à vigilância sanitária; </w:t>
      </w:r>
    </w:p>
    <w:p w14:paraId="46AAFEC5" w14:textId="77777777" w:rsidR="00900639" w:rsidRPr="008258DF" w:rsidRDefault="00900639" w:rsidP="00D6087F">
      <w:pPr>
        <w:spacing w:after="200"/>
        <w:ind w:firstLine="567"/>
        <w:jc w:val="both"/>
        <w:rPr>
          <w:color w:val="000000"/>
        </w:rPr>
      </w:pPr>
      <w:r w:rsidRPr="008258DF">
        <w:rPr>
          <w:color w:val="000000"/>
        </w:rPr>
        <w:lastRenderedPageBreak/>
        <w:t xml:space="preserve">II – gerenciar as ações de análise, avaliação e monitoramento de risco contemplando os componentes da Gestão de Risco Sanitário decorrente do uso de produtos sujeitos à vigilância sanitária; </w:t>
      </w:r>
    </w:p>
    <w:p w14:paraId="28FC97EC" w14:textId="77777777" w:rsidR="00900639" w:rsidRPr="008258DF" w:rsidRDefault="00900639" w:rsidP="00D6087F">
      <w:pPr>
        <w:spacing w:after="200"/>
        <w:ind w:firstLine="567"/>
        <w:jc w:val="both"/>
        <w:rPr>
          <w:color w:val="000000"/>
        </w:rPr>
      </w:pPr>
      <w:r w:rsidRPr="008258DF">
        <w:rPr>
          <w:color w:val="000000"/>
        </w:rPr>
        <w:t xml:space="preserve">III – gerenciar o desenvolvimento e manutenção dos sistemas de informação para suporte às ações de análise, investigação, avaliação, monitoramento e comunicação dos riscos decorrentes do uso de produtos e serviços sujeitos à vigilância sanitária; </w:t>
      </w:r>
    </w:p>
    <w:p w14:paraId="7D5CEFBA" w14:textId="77777777" w:rsidR="00900639" w:rsidRPr="008258DF" w:rsidRDefault="00900639" w:rsidP="00D6087F">
      <w:pPr>
        <w:spacing w:after="200"/>
        <w:ind w:firstLine="567"/>
        <w:jc w:val="both"/>
        <w:rPr>
          <w:color w:val="000000"/>
        </w:rPr>
      </w:pPr>
      <w:r w:rsidRPr="008258DF">
        <w:rPr>
          <w:color w:val="000000"/>
        </w:rPr>
        <w:t xml:space="preserve">IV – coordenar o Sistema de Notificação e Investigação em Vigilância Sanitária para o monitoramento, análise e investigação dos problemas relacionados ao uso de produtos sujeitos à vigilância sanitária; </w:t>
      </w:r>
    </w:p>
    <w:p w14:paraId="7165BF35" w14:textId="77777777" w:rsidR="00900639" w:rsidRPr="008258DF" w:rsidRDefault="00900639" w:rsidP="00D6087F">
      <w:pPr>
        <w:spacing w:after="200"/>
        <w:ind w:firstLine="567"/>
        <w:jc w:val="both"/>
        <w:rPr>
          <w:color w:val="000000"/>
        </w:rPr>
      </w:pPr>
      <w:r w:rsidRPr="008258DF">
        <w:rPr>
          <w:color w:val="000000"/>
        </w:rPr>
        <w:t xml:space="preserve">V – coordenar os processos de trabalho relativos à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Farmacovigilância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Tecnovigilância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xml:space="preserve">, Vigilância de Alimentos e Vigilância de Saneantes; </w:t>
      </w:r>
    </w:p>
    <w:p w14:paraId="67655235" w14:textId="77777777" w:rsidR="00900639" w:rsidRPr="008258DF" w:rsidRDefault="00900639" w:rsidP="00D6087F">
      <w:pPr>
        <w:spacing w:after="200"/>
        <w:ind w:firstLine="567"/>
        <w:jc w:val="both"/>
        <w:rPr>
          <w:color w:val="000000"/>
        </w:rPr>
      </w:pPr>
      <w:r w:rsidRPr="008258DF">
        <w:rPr>
          <w:color w:val="000000"/>
        </w:rPr>
        <w:t xml:space="preserve">VI – analisar e emitir parecer circunstanciado e conclusivo sobre os riscos e a segurança decorrentes do uso de produtos sujeitos a vigilância sanitária e formular exigências relativas à análise procedida; </w:t>
      </w:r>
    </w:p>
    <w:p w14:paraId="350FA222" w14:textId="77777777" w:rsidR="00900639" w:rsidRPr="008258DF" w:rsidRDefault="00900639" w:rsidP="00D6087F">
      <w:pPr>
        <w:spacing w:after="200"/>
        <w:ind w:firstLine="567"/>
        <w:jc w:val="both"/>
        <w:rPr>
          <w:color w:val="000000"/>
        </w:rPr>
      </w:pPr>
      <w:r w:rsidRPr="008258DF">
        <w:rPr>
          <w:color w:val="000000"/>
        </w:rPr>
        <w:t xml:space="preserve">VII – coordenar a Rede Sentinela; </w:t>
      </w:r>
    </w:p>
    <w:p w14:paraId="33CBB4E4" w14:textId="77777777" w:rsidR="00900639" w:rsidRPr="008258DF" w:rsidRDefault="00900639" w:rsidP="00D6087F">
      <w:pPr>
        <w:spacing w:after="200"/>
        <w:ind w:firstLine="567"/>
        <w:jc w:val="both"/>
        <w:rPr>
          <w:color w:val="000000"/>
        </w:rPr>
      </w:pPr>
      <w:r w:rsidRPr="008258DF">
        <w:rPr>
          <w:color w:val="000000"/>
        </w:rPr>
        <w:t xml:space="preserve">VIII – coordenar o Centro Nacional de Monitorização de Medicamentos da Organização Mundial da Saúde; </w:t>
      </w:r>
    </w:p>
    <w:p w14:paraId="28E74DB2" w14:textId="77777777" w:rsidR="00900639" w:rsidRPr="008258DF" w:rsidRDefault="00900639" w:rsidP="00D6087F">
      <w:pPr>
        <w:spacing w:after="200"/>
        <w:ind w:firstLine="567"/>
        <w:jc w:val="both"/>
        <w:rPr>
          <w:color w:val="000000"/>
        </w:rPr>
      </w:pPr>
      <w:r w:rsidRPr="008258DF">
        <w:rPr>
          <w:color w:val="000000"/>
        </w:rPr>
        <w:t xml:space="preserve">IX – coordenar a Rede Nacional de Centros de Informação Toxicológica; </w:t>
      </w:r>
    </w:p>
    <w:p w14:paraId="4C9C685A" w14:textId="77777777" w:rsidR="00900639" w:rsidRPr="008258DF" w:rsidRDefault="00900639" w:rsidP="00D6087F">
      <w:pPr>
        <w:spacing w:after="200"/>
        <w:ind w:firstLine="567"/>
        <w:jc w:val="both"/>
        <w:rPr>
          <w:color w:val="000000"/>
        </w:rPr>
      </w:pPr>
      <w:r w:rsidRPr="008258DF">
        <w:rPr>
          <w:color w:val="000000"/>
        </w:rPr>
        <w:t xml:space="preserve">X – coordenar a elaboração e a divulgação de comunicações de risco e segurança relacionadas ao uso de produtos sujeitos a vigilância sanitária; </w:t>
      </w:r>
    </w:p>
    <w:p w14:paraId="275C1180" w14:textId="77777777" w:rsidR="00900639" w:rsidRPr="008258DF" w:rsidRDefault="00900639" w:rsidP="00D6087F">
      <w:pPr>
        <w:spacing w:after="200"/>
        <w:ind w:firstLine="567"/>
        <w:jc w:val="both"/>
        <w:rPr>
          <w:color w:val="000000"/>
        </w:rPr>
      </w:pPr>
      <w:r w:rsidRPr="008258DF">
        <w:rPr>
          <w:color w:val="000000"/>
        </w:rPr>
        <w:t xml:space="preserve">XI – incentivar a notificação de eventos adversos e queixas técnicas de produtos e serviços para a saúde submetidos à vigilância sanitária em território nacional; </w:t>
      </w:r>
    </w:p>
    <w:p w14:paraId="121815F2" w14:textId="77777777" w:rsidR="00900639" w:rsidRPr="008258DF" w:rsidRDefault="00900639" w:rsidP="00D6087F">
      <w:pPr>
        <w:spacing w:after="200"/>
        <w:ind w:firstLine="567"/>
        <w:jc w:val="both"/>
        <w:rPr>
          <w:color w:val="000000"/>
        </w:rPr>
      </w:pPr>
      <w:r w:rsidRPr="008258DF">
        <w:rPr>
          <w:color w:val="000000"/>
        </w:rPr>
        <w:t xml:space="preserve">XII – propor regulamentos para o controle de risco decorrente do uso de produtos sujeitos à vigilância sanitária; </w:t>
      </w:r>
    </w:p>
    <w:p w14:paraId="410EB277" w14:textId="77777777" w:rsidR="00900639" w:rsidRPr="008258DF" w:rsidRDefault="00900639" w:rsidP="00D6087F">
      <w:pPr>
        <w:spacing w:after="200"/>
        <w:ind w:firstLine="567"/>
        <w:jc w:val="both"/>
        <w:rPr>
          <w:color w:val="000000"/>
        </w:rPr>
      </w:pPr>
      <w:r w:rsidRPr="008258DF">
        <w:rPr>
          <w:color w:val="000000"/>
        </w:rPr>
        <w:t xml:space="preserve">XIII – verificar o cumprimento das normas em vigor relacionadas às ações de monitoramento do uso de produtos sujeitos à vigilância sanitária; </w:t>
      </w:r>
    </w:p>
    <w:p w14:paraId="6BE158FE" w14:textId="77777777" w:rsidR="00900639" w:rsidRPr="008258DF" w:rsidRDefault="00900639" w:rsidP="00D6087F">
      <w:pPr>
        <w:spacing w:after="200"/>
        <w:ind w:firstLine="567"/>
        <w:jc w:val="both"/>
        <w:rPr>
          <w:color w:val="000000"/>
        </w:rPr>
      </w:pPr>
      <w:r w:rsidRPr="008258DF">
        <w:rPr>
          <w:color w:val="000000"/>
        </w:rPr>
        <w:t xml:space="preserve">XIV – fomentar e realizar estudos, pesquisas e produção de conhecimento relacionado à análise, investigação, avaliação, monitoramento e comunicação dos riscos decorrentes do uso de produtos sujeitos à vigilância sanitária; </w:t>
      </w:r>
    </w:p>
    <w:p w14:paraId="3F1FF957" w14:textId="77777777" w:rsidR="00900639" w:rsidRPr="008258DF" w:rsidRDefault="00900639" w:rsidP="00D6087F">
      <w:pPr>
        <w:spacing w:after="200"/>
        <w:ind w:firstLine="567"/>
        <w:jc w:val="both"/>
        <w:rPr>
          <w:color w:val="000000"/>
        </w:rPr>
      </w:pPr>
      <w:r w:rsidRPr="008258DF">
        <w:rPr>
          <w:color w:val="000000"/>
        </w:rPr>
        <w:t xml:space="preserve">XV – coordenar a elaboração e a disponibilização à sociedade, de material técnico–científico sobre temas de interesse da saúde pública relacionado à avaliação do risco de produtos sujeitos à vigilância sanitária; </w:t>
      </w:r>
    </w:p>
    <w:p w14:paraId="48AD5C31" w14:textId="77777777" w:rsidR="00900639" w:rsidRPr="008258DF" w:rsidRDefault="00900639" w:rsidP="00D6087F">
      <w:pPr>
        <w:spacing w:after="200"/>
        <w:ind w:firstLine="567"/>
        <w:jc w:val="both"/>
        <w:rPr>
          <w:color w:val="000000"/>
        </w:rPr>
      </w:pPr>
      <w:r w:rsidRPr="008258DF">
        <w:rPr>
          <w:color w:val="000000"/>
        </w:rPr>
        <w:lastRenderedPageBreak/>
        <w:t xml:space="preserve">XVI – interagir com os outros órgãos do Sistema Nacional de Vigilância Sanitária contribuindo para o fortalecimento e a descentralização das ações de monitoramento de produtos sujeitos à vigilância sanitária; </w:t>
      </w:r>
    </w:p>
    <w:p w14:paraId="3DB6989F" w14:textId="77777777" w:rsidR="00900639" w:rsidRPr="008258DF" w:rsidRDefault="00900639" w:rsidP="00D6087F">
      <w:pPr>
        <w:spacing w:after="200"/>
        <w:ind w:firstLine="567"/>
        <w:jc w:val="both"/>
        <w:rPr>
          <w:color w:val="000000"/>
        </w:rPr>
      </w:pPr>
      <w:r w:rsidRPr="008258DF">
        <w:rPr>
          <w:color w:val="000000"/>
        </w:rPr>
        <w:t xml:space="preserve">XVII – propor, elaborar, acompanhar, executar e avaliar programas e projetos de cooperação técnica, convênios, acordos, ajustes e outros instrumentos de interesse relacionados ao monitoramento do uso de produtos sujeitos à vigilância sanitária com organismos e instituições nacionais e internacionais; </w:t>
      </w:r>
    </w:p>
    <w:p w14:paraId="2109D6EB" w14:textId="77777777" w:rsidR="00900639" w:rsidRPr="008258DF" w:rsidRDefault="00900639" w:rsidP="00D6087F">
      <w:pPr>
        <w:spacing w:after="200"/>
        <w:ind w:firstLine="567"/>
        <w:jc w:val="both"/>
        <w:rPr>
          <w:color w:val="000000"/>
        </w:rPr>
      </w:pPr>
      <w:r w:rsidRPr="008258DF">
        <w:rPr>
          <w:color w:val="000000"/>
        </w:rPr>
        <w:t xml:space="preserve">XVIII – executar, em caráter suplementar ou em circunstâncias especiais, as ações relativas à análise, investigação, avaliação, monitoramento e comunicação dos riscos decorrentes do uso de produtos sujeitos à vigilância sanitária, junto aos demais níveis do Sistema Nacional de Vigilância Sanitária; </w:t>
      </w:r>
    </w:p>
    <w:p w14:paraId="1186AFF8" w14:textId="77777777" w:rsidR="00900639" w:rsidRPr="008258DF" w:rsidRDefault="00900639" w:rsidP="00D6087F">
      <w:pPr>
        <w:spacing w:after="200"/>
        <w:ind w:firstLine="567"/>
        <w:jc w:val="both"/>
        <w:rPr>
          <w:color w:val="000000"/>
        </w:rPr>
      </w:pPr>
      <w:r w:rsidRPr="008258DF">
        <w:rPr>
          <w:color w:val="000000"/>
        </w:rPr>
        <w:t xml:space="preserve">XIX – conduzir os processos de regulamentação da sua área de competência em consonância com as Boas Práticas Regulatórias; </w:t>
      </w:r>
    </w:p>
    <w:p w14:paraId="77197237" w14:textId="77777777" w:rsidR="00900639" w:rsidRPr="008258DF" w:rsidRDefault="00900639" w:rsidP="00D6087F">
      <w:pPr>
        <w:spacing w:after="200"/>
        <w:ind w:firstLine="567"/>
        <w:jc w:val="both"/>
        <w:rPr>
          <w:color w:val="000000"/>
        </w:rPr>
      </w:pPr>
      <w:r w:rsidRPr="008258DF">
        <w:rPr>
          <w:color w:val="000000"/>
        </w:rPr>
        <w:t xml:space="preserve">XX - coordenar as ações que viabilizem o monitoramento de resíduos de agrotóxicos em alimentos por meio de articulação com o Sistema Nacional de Vigilância Sanitária; </w:t>
      </w:r>
    </w:p>
    <w:p w14:paraId="263F9FDE" w14:textId="77777777" w:rsidR="00900639" w:rsidRPr="008258DF" w:rsidRDefault="00900639" w:rsidP="00D6087F">
      <w:pPr>
        <w:spacing w:after="200"/>
        <w:ind w:firstLine="567"/>
        <w:jc w:val="both"/>
        <w:rPr>
          <w:color w:val="000000"/>
        </w:rPr>
      </w:pPr>
      <w:r w:rsidRPr="008258DF">
        <w:rPr>
          <w:color w:val="000000"/>
        </w:rPr>
        <w:t>XXI - Coordenação das atividades de gestão do Sistema Nacional de Notificações em Vigilância Sanitária – NOTIVISA;</w:t>
      </w:r>
      <w:r w:rsidR="0075124A">
        <w:rPr>
          <w:color w:val="000000"/>
        </w:rPr>
        <w:t xml:space="preserve"> </w:t>
      </w:r>
      <w:r w:rsidRPr="008258DF">
        <w:rPr>
          <w:color w:val="000000"/>
        </w:rPr>
        <w:t>e</w:t>
      </w:r>
    </w:p>
    <w:p w14:paraId="71E4D319" w14:textId="77777777" w:rsidR="00900639" w:rsidRPr="008258DF" w:rsidRDefault="00900639" w:rsidP="00D6087F">
      <w:pPr>
        <w:spacing w:after="200"/>
        <w:ind w:firstLine="567"/>
        <w:jc w:val="both"/>
        <w:rPr>
          <w:color w:val="000000"/>
        </w:rPr>
      </w:pPr>
      <w:r w:rsidRPr="008258DF">
        <w:rPr>
          <w:color w:val="000000"/>
        </w:rPr>
        <w:t xml:space="preserve">XXII - coordenar comissões a serem criadas no âmbito da Gerência-Geral. </w:t>
      </w:r>
    </w:p>
    <w:p w14:paraId="728362E9" w14:textId="77777777" w:rsidR="00900639" w:rsidRPr="0075124A" w:rsidRDefault="00900639" w:rsidP="00D6087F">
      <w:pPr>
        <w:spacing w:after="200"/>
        <w:jc w:val="center"/>
        <w:rPr>
          <w:b/>
          <w:color w:val="000000"/>
        </w:rPr>
      </w:pPr>
      <w:r w:rsidRPr="0075124A">
        <w:rPr>
          <w:b/>
          <w:color w:val="000000"/>
        </w:rPr>
        <w:t>Subseção I</w:t>
      </w:r>
    </w:p>
    <w:p w14:paraId="35767629" w14:textId="77777777" w:rsidR="00900639" w:rsidRPr="0075124A" w:rsidRDefault="00900639" w:rsidP="00D6087F">
      <w:pPr>
        <w:spacing w:after="200"/>
        <w:jc w:val="center"/>
        <w:rPr>
          <w:b/>
          <w:color w:val="000000"/>
        </w:rPr>
      </w:pPr>
      <w:r w:rsidRPr="0075124A">
        <w:rPr>
          <w:b/>
          <w:color w:val="000000"/>
        </w:rPr>
        <w:t xml:space="preserve">Da Gerência de Hemo e Bio vigilância e outros produtos sujeitos à Vigilância Sanitária </w:t>
      </w:r>
    </w:p>
    <w:p w14:paraId="1C9FE3EE" w14:textId="77777777" w:rsidR="00900639" w:rsidRPr="008258DF" w:rsidRDefault="00900639" w:rsidP="00D6087F">
      <w:pPr>
        <w:spacing w:after="200"/>
        <w:ind w:firstLine="567"/>
        <w:jc w:val="both"/>
        <w:rPr>
          <w:color w:val="000000"/>
        </w:rPr>
      </w:pPr>
      <w:r w:rsidRPr="008258DF">
        <w:rPr>
          <w:color w:val="000000"/>
        </w:rPr>
        <w:t xml:space="preserve">Art. 167. São competências da Gerência de Hemo e Bio Vigilância e outros produtos sujeitos à Vigilância Sanitária: </w:t>
      </w:r>
    </w:p>
    <w:p w14:paraId="3CF7DD8E" w14:textId="77777777" w:rsidR="00900639" w:rsidRPr="008258DF" w:rsidRDefault="00900639" w:rsidP="00D6087F">
      <w:pPr>
        <w:spacing w:after="200"/>
        <w:ind w:firstLine="567"/>
        <w:jc w:val="both"/>
        <w:rPr>
          <w:color w:val="000000"/>
        </w:rPr>
      </w:pPr>
      <w:r w:rsidRPr="008258DF">
        <w:rPr>
          <w:color w:val="000000"/>
        </w:rPr>
        <w:t xml:space="preserve">I - propor, planejar e coordenar a formulação e implementação das diretrizes e normas técnicas e operacionais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xml:space="preserve">, Vigilância de Alimentos e Vigilância de Saneantes; no âmbito nacional; </w:t>
      </w:r>
    </w:p>
    <w:p w14:paraId="0BFB5DFE" w14:textId="77777777" w:rsidR="00900639" w:rsidRPr="008258DF" w:rsidRDefault="00900639" w:rsidP="00D6087F">
      <w:pPr>
        <w:spacing w:after="200"/>
        <w:ind w:firstLine="567"/>
        <w:jc w:val="both"/>
        <w:rPr>
          <w:color w:val="000000"/>
        </w:rPr>
      </w:pPr>
      <w:r w:rsidRPr="008258DF">
        <w:rPr>
          <w:color w:val="000000"/>
        </w:rPr>
        <w:t xml:space="preserve">II - promover integração entre os órgãos do Sistema Único de Saúde, contribuindo na descentralização das ações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Vigilância de Alimentos e Vigilância de Saneantes;</w:t>
      </w:r>
    </w:p>
    <w:p w14:paraId="45517EBD" w14:textId="77777777" w:rsidR="00900639" w:rsidRPr="008258DF" w:rsidRDefault="00900639" w:rsidP="00D6087F">
      <w:pPr>
        <w:spacing w:after="200"/>
        <w:ind w:firstLine="567"/>
        <w:jc w:val="both"/>
        <w:rPr>
          <w:color w:val="000000"/>
        </w:rPr>
      </w:pPr>
      <w:r w:rsidRPr="008258DF">
        <w:rPr>
          <w:color w:val="000000"/>
        </w:rPr>
        <w:t xml:space="preserve">III  - supervisionar a execução das atividades para coleta e validação dos dados sobre equilíbrio entre benefício e risco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Vigilância de Alimentos e Vigilância de Saneantes;</w:t>
      </w:r>
    </w:p>
    <w:p w14:paraId="6277EB9B" w14:textId="77777777" w:rsidR="00900639" w:rsidRPr="008258DF" w:rsidRDefault="00900639" w:rsidP="00D6087F">
      <w:pPr>
        <w:spacing w:after="200"/>
        <w:ind w:firstLine="567"/>
        <w:jc w:val="both"/>
        <w:rPr>
          <w:color w:val="000000"/>
        </w:rPr>
      </w:pPr>
      <w:r w:rsidRPr="008258DF">
        <w:rPr>
          <w:color w:val="000000"/>
        </w:rPr>
        <w:t xml:space="preserve">IV - definir e implementar sistemática operacional para controle de risco, qualidade e custos concernentes a questões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lastRenderedPageBreak/>
        <w:t>Toxicovigilância</w:t>
      </w:r>
      <w:proofErr w:type="spellEnd"/>
      <w:r w:rsidRPr="008258DF">
        <w:rPr>
          <w:color w:val="000000"/>
        </w:rPr>
        <w:t>, Vigilância de Alimentos e Vigilância de Saneantes;</w:t>
      </w:r>
    </w:p>
    <w:p w14:paraId="2D967612" w14:textId="77777777" w:rsidR="00900639" w:rsidRPr="008258DF" w:rsidRDefault="00900639" w:rsidP="00D6087F">
      <w:pPr>
        <w:spacing w:after="200"/>
        <w:ind w:firstLine="567"/>
        <w:jc w:val="both"/>
        <w:rPr>
          <w:color w:val="000000"/>
        </w:rPr>
      </w:pPr>
      <w:r w:rsidRPr="008258DF">
        <w:rPr>
          <w:color w:val="000000"/>
        </w:rPr>
        <w:t xml:space="preserve">V  - executar o controle da qualidade e a garantia da qualidade em processos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Vigilância de Alimentos e Vigilância de Saneantes;</w:t>
      </w:r>
    </w:p>
    <w:p w14:paraId="003C6570" w14:textId="77777777" w:rsidR="00900639" w:rsidRPr="008258DF" w:rsidRDefault="00900639" w:rsidP="00D6087F">
      <w:pPr>
        <w:spacing w:after="200"/>
        <w:ind w:firstLine="567"/>
        <w:jc w:val="both"/>
        <w:rPr>
          <w:color w:val="000000"/>
        </w:rPr>
      </w:pPr>
      <w:r w:rsidRPr="008258DF">
        <w:rPr>
          <w:color w:val="000000"/>
        </w:rPr>
        <w:t xml:space="preserve">VI - monitorar o perfil de segurança e efetividade dos produtos que trata este artigo disponíveis no território nacional; </w:t>
      </w:r>
    </w:p>
    <w:p w14:paraId="280C2573" w14:textId="77777777" w:rsidR="00900639" w:rsidRPr="008258DF" w:rsidRDefault="00900639" w:rsidP="00D6087F">
      <w:pPr>
        <w:spacing w:after="200"/>
        <w:ind w:firstLine="567"/>
        <w:jc w:val="both"/>
        <w:rPr>
          <w:color w:val="000000"/>
        </w:rPr>
      </w:pPr>
      <w:r w:rsidRPr="008258DF">
        <w:rPr>
          <w:color w:val="000000"/>
        </w:rPr>
        <w:t xml:space="preserve">VII - adotar mecanismos de articulação, integração e intercâmbio com estabelecimentos produtivos, instituições públicas governamentais e não-governamentais, nacionais e internacionais, com vistas a manter e acompanhar os conhecimentos em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xml:space="preserve">, Vigilância de Alimentos e Vigilância de Saneantes. ; </w:t>
      </w:r>
    </w:p>
    <w:p w14:paraId="75056340" w14:textId="77777777" w:rsidR="00900639" w:rsidRPr="008258DF" w:rsidRDefault="00900639" w:rsidP="00D6087F">
      <w:pPr>
        <w:spacing w:after="200"/>
        <w:ind w:firstLine="567"/>
        <w:jc w:val="both"/>
        <w:rPr>
          <w:color w:val="000000"/>
        </w:rPr>
      </w:pPr>
      <w:r w:rsidRPr="008258DF">
        <w:rPr>
          <w:color w:val="000000"/>
        </w:rPr>
        <w:t xml:space="preserve">VIII  - utilizar o sistema de informação do Sistema Único de Saúde para apoiar as atividades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xml:space="preserve">, Vigilância de Alimentos e Vigilância de Saneantes; </w:t>
      </w:r>
    </w:p>
    <w:p w14:paraId="6ABD787F" w14:textId="77777777" w:rsidR="00900639" w:rsidRPr="008258DF" w:rsidRDefault="00900639" w:rsidP="00D6087F">
      <w:pPr>
        <w:spacing w:after="200"/>
        <w:ind w:firstLine="567"/>
        <w:jc w:val="both"/>
        <w:rPr>
          <w:color w:val="000000"/>
        </w:rPr>
      </w:pPr>
      <w:r w:rsidRPr="008258DF">
        <w:rPr>
          <w:color w:val="000000"/>
        </w:rPr>
        <w:t xml:space="preserve">IX - propor medidas de regulação em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xml:space="preserve">, Vigilância de Alimentos e Vigilância de Saneantes; </w:t>
      </w:r>
    </w:p>
    <w:p w14:paraId="01C48FDC" w14:textId="77777777" w:rsidR="00900639" w:rsidRPr="008258DF" w:rsidRDefault="00900639" w:rsidP="00D6087F">
      <w:pPr>
        <w:spacing w:after="200"/>
        <w:ind w:firstLine="567"/>
        <w:jc w:val="both"/>
        <w:rPr>
          <w:color w:val="000000"/>
        </w:rPr>
      </w:pPr>
      <w:r w:rsidRPr="008258DF">
        <w:rPr>
          <w:color w:val="000000"/>
        </w:rPr>
        <w:t xml:space="preserve">X - propor ações urgentes em situações de crise que envolvam segurança dos produtos que trata este artigo comercializados, com a finalidade de proteger a saúde da população; </w:t>
      </w:r>
    </w:p>
    <w:p w14:paraId="6CCF97BA" w14:textId="77777777" w:rsidR="00900639" w:rsidRPr="008258DF" w:rsidRDefault="00900639" w:rsidP="00D6087F">
      <w:pPr>
        <w:spacing w:after="200"/>
        <w:ind w:firstLine="567"/>
        <w:jc w:val="both"/>
        <w:rPr>
          <w:color w:val="000000"/>
        </w:rPr>
      </w:pPr>
      <w:r w:rsidRPr="008258DF">
        <w:rPr>
          <w:color w:val="000000"/>
        </w:rPr>
        <w:t xml:space="preserve">XI - interagir com outras áreas da ANVISA, dar suporte e contribuir em questões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xml:space="preserve">, Vigilância de Alimentos e Vigilância de Saneantes; </w:t>
      </w:r>
    </w:p>
    <w:p w14:paraId="72FCAC3C" w14:textId="77777777" w:rsidR="00900639" w:rsidRPr="008258DF" w:rsidRDefault="00900639" w:rsidP="00D6087F">
      <w:pPr>
        <w:spacing w:after="200"/>
        <w:ind w:firstLine="567"/>
        <w:jc w:val="both"/>
        <w:rPr>
          <w:color w:val="000000"/>
        </w:rPr>
      </w:pPr>
      <w:r w:rsidRPr="008258DF">
        <w:rPr>
          <w:color w:val="000000"/>
        </w:rPr>
        <w:t xml:space="preserve">XII - promover e estimular a formação profissional e atualização de conhecimentos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Vigilância de Alimentos e Vigilância de Saneantes ;</w:t>
      </w:r>
    </w:p>
    <w:p w14:paraId="62687FB1" w14:textId="77777777" w:rsidR="00900639" w:rsidRPr="008258DF" w:rsidRDefault="00900639" w:rsidP="00D6087F">
      <w:pPr>
        <w:spacing w:after="200"/>
        <w:ind w:firstLine="567"/>
        <w:jc w:val="both"/>
        <w:rPr>
          <w:color w:val="000000"/>
        </w:rPr>
      </w:pPr>
      <w:r w:rsidRPr="008258DF">
        <w:rPr>
          <w:color w:val="000000"/>
        </w:rPr>
        <w:t xml:space="preserve">XIII - gerenciar o banco de dados nacional de </w:t>
      </w:r>
      <w:proofErr w:type="spellStart"/>
      <w:r w:rsidRPr="008258DF">
        <w:rPr>
          <w:color w:val="000000"/>
        </w:rPr>
        <w:t>Biovigilância</w:t>
      </w:r>
      <w:proofErr w:type="spellEnd"/>
      <w:r w:rsidRPr="008258DF">
        <w:rPr>
          <w:color w:val="000000"/>
        </w:rPr>
        <w:t xml:space="preserve">, </w:t>
      </w:r>
      <w:proofErr w:type="spellStart"/>
      <w:r w:rsidRPr="008258DF">
        <w:rPr>
          <w:color w:val="000000"/>
        </w:rPr>
        <w:t>Cosmetovigilância</w:t>
      </w:r>
      <w:proofErr w:type="spellEnd"/>
      <w:r w:rsidRPr="008258DF">
        <w:rPr>
          <w:color w:val="000000"/>
        </w:rPr>
        <w:t xml:space="preserve">, </w:t>
      </w:r>
      <w:proofErr w:type="spellStart"/>
      <w:r w:rsidRPr="008258DF">
        <w:rPr>
          <w:color w:val="000000"/>
        </w:rPr>
        <w:t>Hemovigilância</w:t>
      </w:r>
      <w:proofErr w:type="spellEnd"/>
      <w:r w:rsidRPr="008258DF">
        <w:rPr>
          <w:color w:val="000000"/>
        </w:rPr>
        <w:t xml:space="preserve">, </w:t>
      </w:r>
      <w:proofErr w:type="spellStart"/>
      <w:r w:rsidRPr="008258DF">
        <w:rPr>
          <w:color w:val="000000"/>
        </w:rPr>
        <w:t>Toxicovigilância</w:t>
      </w:r>
      <w:proofErr w:type="spellEnd"/>
      <w:r w:rsidRPr="008258DF">
        <w:rPr>
          <w:color w:val="000000"/>
        </w:rPr>
        <w:t>, Vigilância de Alimentos e Vigilância de Saneantes; e</w:t>
      </w:r>
    </w:p>
    <w:p w14:paraId="5DF799EB" w14:textId="77777777" w:rsidR="00900639" w:rsidRPr="008258DF" w:rsidRDefault="00900639" w:rsidP="00D6087F">
      <w:pPr>
        <w:spacing w:after="200"/>
        <w:ind w:firstLine="567"/>
        <w:jc w:val="both"/>
        <w:rPr>
          <w:color w:val="000000"/>
        </w:rPr>
      </w:pPr>
      <w:r w:rsidRPr="008258DF">
        <w:rPr>
          <w:color w:val="000000"/>
        </w:rPr>
        <w:t>XIV - estabelecer comunicação periódica, sempre que necessário, com o SNVS, parceiros, setor regulado e população.</w:t>
      </w:r>
    </w:p>
    <w:p w14:paraId="7ED8A66E" w14:textId="77777777" w:rsidR="00900639" w:rsidRPr="002F098F" w:rsidRDefault="00900639" w:rsidP="00D6087F">
      <w:pPr>
        <w:spacing w:after="200"/>
        <w:jc w:val="center"/>
        <w:rPr>
          <w:b/>
          <w:color w:val="000000"/>
        </w:rPr>
      </w:pPr>
      <w:r w:rsidRPr="002F098F">
        <w:rPr>
          <w:b/>
          <w:color w:val="000000"/>
        </w:rPr>
        <w:t>Subseção II</w:t>
      </w:r>
    </w:p>
    <w:p w14:paraId="5875D6E6" w14:textId="77777777" w:rsidR="00900639" w:rsidRPr="002F098F" w:rsidRDefault="00900639" w:rsidP="00D6087F">
      <w:pPr>
        <w:spacing w:after="200"/>
        <w:jc w:val="center"/>
        <w:rPr>
          <w:b/>
          <w:color w:val="000000"/>
        </w:rPr>
      </w:pPr>
      <w:r w:rsidRPr="002F098F">
        <w:rPr>
          <w:b/>
          <w:color w:val="000000"/>
        </w:rPr>
        <w:t xml:space="preserve">Da Gerência de </w:t>
      </w:r>
      <w:proofErr w:type="spellStart"/>
      <w:r w:rsidRPr="002F098F">
        <w:rPr>
          <w:b/>
          <w:color w:val="000000"/>
        </w:rPr>
        <w:t>Farmacovigilância</w:t>
      </w:r>
      <w:proofErr w:type="spellEnd"/>
      <w:r w:rsidRPr="002F098F">
        <w:rPr>
          <w:b/>
          <w:color w:val="000000"/>
        </w:rPr>
        <w:t xml:space="preserve"> </w:t>
      </w:r>
    </w:p>
    <w:p w14:paraId="3BC22905" w14:textId="77777777" w:rsidR="00900639" w:rsidRPr="008258DF" w:rsidRDefault="00900639" w:rsidP="00D6087F">
      <w:pPr>
        <w:spacing w:after="200"/>
        <w:ind w:firstLine="567"/>
        <w:jc w:val="both"/>
        <w:rPr>
          <w:color w:val="000000"/>
        </w:rPr>
      </w:pPr>
      <w:r w:rsidRPr="008258DF">
        <w:rPr>
          <w:color w:val="000000"/>
        </w:rPr>
        <w:t xml:space="preserve">Art. 168. São competências da Gerência de </w:t>
      </w:r>
      <w:proofErr w:type="spellStart"/>
      <w:r w:rsidRPr="008258DF">
        <w:rPr>
          <w:color w:val="000000"/>
        </w:rPr>
        <w:t>Farmacovigilância</w:t>
      </w:r>
      <w:proofErr w:type="spellEnd"/>
      <w:r w:rsidRPr="008258DF">
        <w:rPr>
          <w:color w:val="000000"/>
        </w:rPr>
        <w:t>:</w:t>
      </w:r>
    </w:p>
    <w:p w14:paraId="22AC7B23" w14:textId="77777777" w:rsidR="00900639" w:rsidRPr="008258DF" w:rsidRDefault="00900639" w:rsidP="00D6087F">
      <w:pPr>
        <w:spacing w:after="200"/>
        <w:ind w:firstLine="567"/>
        <w:jc w:val="both"/>
        <w:rPr>
          <w:color w:val="000000"/>
        </w:rPr>
      </w:pPr>
      <w:r w:rsidRPr="008258DF">
        <w:rPr>
          <w:color w:val="000000"/>
        </w:rPr>
        <w:t xml:space="preserve">I - propor, planejar e coordenar a formulação e implementação das diretrizes e normas </w:t>
      </w:r>
      <w:r w:rsidRPr="008258DF">
        <w:rPr>
          <w:color w:val="000000"/>
        </w:rPr>
        <w:lastRenderedPageBreak/>
        <w:t xml:space="preserve">técnicas e operacionais de </w:t>
      </w:r>
      <w:proofErr w:type="spellStart"/>
      <w:r w:rsidRPr="008258DF">
        <w:rPr>
          <w:color w:val="000000"/>
        </w:rPr>
        <w:t>farmacovigilância</w:t>
      </w:r>
      <w:proofErr w:type="spellEnd"/>
      <w:r w:rsidRPr="008258DF">
        <w:rPr>
          <w:color w:val="000000"/>
        </w:rPr>
        <w:t xml:space="preserve"> no âmbito nacional; </w:t>
      </w:r>
    </w:p>
    <w:p w14:paraId="4DFCAAC8" w14:textId="77777777" w:rsidR="00900639" w:rsidRPr="008258DF" w:rsidRDefault="00900639" w:rsidP="00D6087F">
      <w:pPr>
        <w:spacing w:after="200"/>
        <w:ind w:firstLine="567"/>
        <w:jc w:val="both"/>
        <w:rPr>
          <w:color w:val="000000"/>
        </w:rPr>
      </w:pPr>
      <w:r w:rsidRPr="008258DF">
        <w:rPr>
          <w:color w:val="000000"/>
        </w:rPr>
        <w:t xml:space="preserve">II - promover integração entre os órgãos do Sistema Único de Saúde, contribuindo na descentralização das ações de </w:t>
      </w:r>
      <w:proofErr w:type="spellStart"/>
      <w:r w:rsidRPr="008258DF">
        <w:rPr>
          <w:color w:val="000000"/>
        </w:rPr>
        <w:t>farmacovigilância</w:t>
      </w:r>
      <w:proofErr w:type="spellEnd"/>
      <w:r w:rsidRPr="008258DF">
        <w:rPr>
          <w:color w:val="000000"/>
        </w:rPr>
        <w:t xml:space="preserve">; </w:t>
      </w:r>
    </w:p>
    <w:p w14:paraId="713095EB" w14:textId="77777777" w:rsidR="00900639" w:rsidRPr="008258DF" w:rsidRDefault="00900639" w:rsidP="00D6087F">
      <w:pPr>
        <w:spacing w:after="200"/>
        <w:ind w:firstLine="567"/>
        <w:jc w:val="both"/>
        <w:rPr>
          <w:color w:val="000000"/>
        </w:rPr>
      </w:pPr>
      <w:r w:rsidRPr="008258DF">
        <w:rPr>
          <w:color w:val="000000"/>
        </w:rPr>
        <w:t xml:space="preserve">III - supervisionar a execução das atividades para coleta e validação dos dados sobre equilíbrio entre benefício e risco de medicamentos; </w:t>
      </w:r>
    </w:p>
    <w:p w14:paraId="6FF43B59" w14:textId="77777777" w:rsidR="00900639" w:rsidRPr="008258DF" w:rsidRDefault="00900639" w:rsidP="00D6087F">
      <w:pPr>
        <w:spacing w:after="200"/>
        <w:ind w:firstLine="567"/>
        <w:jc w:val="both"/>
        <w:rPr>
          <w:color w:val="000000"/>
        </w:rPr>
      </w:pPr>
      <w:r w:rsidRPr="008258DF">
        <w:rPr>
          <w:color w:val="000000"/>
        </w:rPr>
        <w:t xml:space="preserve">IV - definir e implementar sistemática operacional para controle de risco, qualidade e custo concernentes a questões de </w:t>
      </w:r>
      <w:proofErr w:type="spellStart"/>
      <w:r w:rsidRPr="008258DF">
        <w:rPr>
          <w:color w:val="000000"/>
        </w:rPr>
        <w:t>farmacovigilância</w:t>
      </w:r>
      <w:proofErr w:type="spellEnd"/>
      <w:r w:rsidRPr="008258DF">
        <w:rPr>
          <w:color w:val="000000"/>
        </w:rPr>
        <w:t xml:space="preserve">; </w:t>
      </w:r>
    </w:p>
    <w:p w14:paraId="0795C397" w14:textId="77777777" w:rsidR="00900639" w:rsidRPr="008258DF" w:rsidRDefault="00900639" w:rsidP="00D6087F">
      <w:pPr>
        <w:spacing w:after="200"/>
        <w:ind w:firstLine="567"/>
        <w:jc w:val="both"/>
        <w:rPr>
          <w:color w:val="000000"/>
        </w:rPr>
      </w:pPr>
      <w:r w:rsidRPr="008258DF">
        <w:rPr>
          <w:color w:val="000000"/>
        </w:rPr>
        <w:t xml:space="preserve">V - executar o controle da qualidade e a garantia da qualidade em processos de </w:t>
      </w:r>
      <w:proofErr w:type="spellStart"/>
      <w:r w:rsidRPr="008258DF">
        <w:rPr>
          <w:color w:val="000000"/>
        </w:rPr>
        <w:t>farmacovigilância</w:t>
      </w:r>
      <w:proofErr w:type="spellEnd"/>
      <w:r w:rsidRPr="008258DF">
        <w:rPr>
          <w:color w:val="000000"/>
        </w:rPr>
        <w:t xml:space="preserve">; </w:t>
      </w:r>
    </w:p>
    <w:p w14:paraId="177D2DE2" w14:textId="77777777" w:rsidR="00900639" w:rsidRPr="008258DF" w:rsidRDefault="00900639" w:rsidP="00D6087F">
      <w:pPr>
        <w:spacing w:after="200"/>
        <w:ind w:firstLine="567"/>
        <w:jc w:val="both"/>
        <w:rPr>
          <w:color w:val="000000"/>
        </w:rPr>
      </w:pPr>
      <w:r w:rsidRPr="008258DF">
        <w:rPr>
          <w:color w:val="000000"/>
        </w:rPr>
        <w:t xml:space="preserve">VI - monitorar o perfil de segurança e efetividade dos medicamentos disponíveis no território nacional; </w:t>
      </w:r>
    </w:p>
    <w:p w14:paraId="3855E928" w14:textId="77777777" w:rsidR="00900639" w:rsidRPr="008258DF" w:rsidRDefault="00900639" w:rsidP="00D6087F">
      <w:pPr>
        <w:spacing w:after="200"/>
        <w:ind w:firstLine="567"/>
        <w:jc w:val="both"/>
        <w:rPr>
          <w:color w:val="000000"/>
        </w:rPr>
      </w:pPr>
      <w:r w:rsidRPr="008258DF">
        <w:rPr>
          <w:color w:val="000000"/>
        </w:rPr>
        <w:t xml:space="preserve">VII - coordenar, no âmbito da </w:t>
      </w:r>
      <w:proofErr w:type="spellStart"/>
      <w:r w:rsidRPr="008258DF">
        <w:rPr>
          <w:color w:val="000000"/>
        </w:rPr>
        <w:t>farmacovigilância</w:t>
      </w:r>
      <w:proofErr w:type="spellEnd"/>
      <w:r w:rsidRPr="008258DF">
        <w:rPr>
          <w:color w:val="000000"/>
        </w:rPr>
        <w:t xml:space="preserve">, o acompanhamento, o controle, a avaliação e a validação de controle de reação adversa a medicamentos, perda de eficácia, interação medicamentosa, </w:t>
      </w:r>
      <w:proofErr w:type="spellStart"/>
      <w:r w:rsidRPr="008258DF">
        <w:rPr>
          <w:color w:val="000000"/>
        </w:rPr>
        <w:t>sobredose</w:t>
      </w:r>
      <w:proofErr w:type="spellEnd"/>
      <w:r w:rsidRPr="008258DF">
        <w:rPr>
          <w:color w:val="000000"/>
        </w:rPr>
        <w:t xml:space="preserve">, abuso, desvio do uso – todos associados ao uso terapêutico – desfecho do uso durante gravidez, desvio da qualidade em situações que envolvam pacientes e erro de medicação; </w:t>
      </w:r>
    </w:p>
    <w:p w14:paraId="52DE63E5" w14:textId="77777777" w:rsidR="00900639" w:rsidRPr="008258DF" w:rsidRDefault="00900639" w:rsidP="00D6087F">
      <w:pPr>
        <w:spacing w:after="200"/>
        <w:ind w:firstLine="567"/>
        <w:jc w:val="both"/>
        <w:rPr>
          <w:color w:val="000000"/>
        </w:rPr>
      </w:pPr>
      <w:r w:rsidRPr="008258DF">
        <w:rPr>
          <w:color w:val="000000"/>
        </w:rPr>
        <w:t xml:space="preserve">VIII - adotar mecanismos de articulação, integração e intercâmbio com estabelecimentos produtivos, instituições públicas governamentais e não-governamentais, nacionais e internacionais, com vistas a manter e acompanhar os conhecimentos em </w:t>
      </w:r>
      <w:proofErr w:type="spellStart"/>
      <w:r w:rsidRPr="008258DF">
        <w:rPr>
          <w:color w:val="000000"/>
        </w:rPr>
        <w:t>farmacovigilância</w:t>
      </w:r>
      <w:proofErr w:type="spellEnd"/>
      <w:r w:rsidRPr="008258DF">
        <w:rPr>
          <w:color w:val="000000"/>
        </w:rPr>
        <w:t xml:space="preserve">; </w:t>
      </w:r>
    </w:p>
    <w:p w14:paraId="38AB2328" w14:textId="77777777" w:rsidR="00900639" w:rsidRPr="008258DF" w:rsidRDefault="00900639" w:rsidP="00D6087F">
      <w:pPr>
        <w:spacing w:after="200"/>
        <w:ind w:firstLine="567"/>
        <w:jc w:val="both"/>
        <w:rPr>
          <w:color w:val="000000"/>
        </w:rPr>
      </w:pPr>
      <w:r w:rsidRPr="008258DF">
        <w:rPr>
          <w:color w:val="000000"/>
        </w:rPr>
        <w:t xml:space="preserve">IX - utilizar o sistema de informação do Sistema Único de Saúde para apoiar o diagnóstico epidemiológico de </w:t>
      </w:r>
      <w:proofErr w:type="spellStart"/>
      <w:r w:rsidRPr="008258DF">
        <w:rPr>
          <w:color w:val="000000"/>
        </w:rPr>
        <w:t>farmacovigilância</w:t>
      </w:r>
      <w:proofErr w:type="spellEnd"/>
      <w:r w:rsidRPr="008258DF">
        <w:rPr>
          <w:color w:val="000000"/>
        </w:rPr>
        <w:t xml:space="preserve"> no País; </w:t>
      </w:r>
    </w:p>
    <w:p w14:paraId="18707CA4" w14:textId="77777777" w:rsidR="00900639" w:rsidRPr="008258DF" w:rsidRDefault="00900639" w:rsidP="00D6087F">
      <w:pPr>
        <w:spacing w:after="200"/>
        <w:ind w:firstLine="567"/>
        <w:jc w:val="both"/>
        <w:rPr>
          <w:color w:val="000000"/>
        </w:rPr>
      </w:pPr>
      <w:r w:rsidRPr="008258DF">
        <w:rPr>
          <w:color w:val="000000"/>
        </w:rPr>
        <w:t xml:space="preserve">X - propor medidas de regulação em </w:t>
      </w:r>
      <w:proofErr w:type="spellStart"/>
      <w:r w:rsidRPr="008258DF">
        <w:rPr>
          <w:color w:val="000000"/>
        </w:rPr>
        <w:t>farmacovigilância</w:t>
      </w:r>
      <w:proofErr w:type="spellEnd"/>
      <w:r w:rsidRPr="008258DF">
        <w:rPr>
          <w:color w:val="000000"/>
        </w:rPr>
        <w:t xml:space="preserve">; </w:t>
      </w:r>
    </w:p>
    <w:p w14:paraId="2E6A6184" w14:textId="77777777" w:rsidR="00900639" w:rsidRPr="008258DF" w:rsidRDefault="00900639" w:rsidP="00D6087F">
      <w:pPr>
        <w:spacing w:after="200"/>
        <w:ind w:firstLine="567"/>
        <w:jc w:val="both"/>
        <w:rPr>
          <w:color w:val="000000"/>
        </w:rPr>
      </w:pPr>
      <w:r w:rsidRPr="008258DF">
        <w:rPr>
          <w:color w:val="000000"/>
        </w:rPr>
        <w:t xml:space="preserve">XI - propor ações urgentes em situações de crise que envolvam segurança de medicamentos comercializados, com a finalidade de proteger a saúde da população; </w:t>
      </w:r>
    </w:p>
    <w:p w14:paraId="422BD8CC" w14:textId="77777777" w:rsidR="00900639" w:rsidRPr="008258DF" w:rsidRDefault="00900639" w:rsidP="00D6087F">
      <w:pPr>
        <w:spacing w:after="200"/>
        <w:ind w:firstLine="567"/>
        <w:jc w:val="both"/>
        <w:rPr>
          <w:color w:val="000000"/>
        </w:rPr>
      </w:pPr>
      <w:r w:rsidRPr="008258DF">
        <w:rPr>
          <w:color w:val="000000"/>
        </w:rPr>
        <w:t xml:space="preserve">XII - interagir com outras áreas da ANVISA, dar suporte e contribuir em questões de </w:t>
      </w:r>
      <w:proofErr w:type="spellStart"/>
      <w:r w:rsidRPr="008258DF">
        <w:rPr>
          <w:color w:val="000000"/>
        </w:rPr>
        <w:t>farmacovigilância</w:t>
      </w:r>
      <w:proofErr w:type="spellEnd"/>
      <w:r w:rsidRPr="008258DF">
        <w:rPr>
          <w:color w:val="000000"/>
        </w:rPr>
        <w:t xml:space="preserve">; </w:t>
      </w:r>
    </w:p>
    <w:p w14:paraId="2728EDC4" w14:textId="77777777" w:rsidR="00900639" w:rsidRPr="008258DF" w:rsidRDefault="00900639" w:rsidP="00D6087F">
      <w:pPr>
        <w:spacing w:after="200"/>
        <w:ind w:firstLine="567"/>
        <w:jc w:val="both"/>
        <w:rPr>
          <w:color w:val="000000"/>
        </w:rPr>
      </w:pPr>
      <w:r w:rsidRPr="008258DF">
        <w:rPr>
          <w:color w:val="000000"/>
        </w:rPr>
        <w:t xml:space="preserve">XIII - promover e estimular a formação profissional e atualização de conhecimentos de </w:t>
      </w:r>
      <w:proofErr w:type="spellStart"/>
      <w:r w:rsidRPr="008258DF">
        <w:rPr>
          <w:color w:val="000000"/>
        </w:rPr>
        <w:t>farmacovigilância</w:t>
      </w:r>
      <w:proofErr w:type="spellEnd"/>
      <w:r w:rsidRPr="008258DF">
        <w:rPr>
          <w:color w:val="000000"/>
        </w:rPr>
        <w:t xml:space="preserve"> no país; </w:t>
      </w:r>
    </w:p>
    <w:p w14:paraId="68364201" w14:textId="77777777" w:rsidR="00900639" w:rsidRPr="008258DF" w:rsidRDefault="00900639" w:rsidP="00D6087F">
      <w:pPr>
        <w:spacing w:after="200"/>
        <w:ind w:firstLine="567"/>
        <w:jc w:val="both"/>
        <w:rPr>
          <w:color w:val="000000"/>
        </w:rPr>
      </w:pPr>
      <w:r w:rsidRPr="008258DF">
        <w:rPr>
          <w:color w:val="000000"/>
        </w:rPr>
        <w:t xml:space="preserve">XIV - gerenciar o banco de dados nacional de </w:t>
      </w:r>
      <w:proofErr w:type="spellStart"/>
      <w:r w:rsidRPr="008258DF">
        <w:rPr>
          <w:color w:val="000000"/>
        </w:rPr>
        <w:t>farmacovigilância</w:t>
      </w:r>
      <w:proofErr w:type="spellEnd"/>
      <w:r w:rsidRPr="008258DF">
        <w:rPr>
          <w:color w:val="000000"/>
        </w:rPr>
        <w:t xml:space="preserve">; </w:t>
      </w:r>
    </w:p>
    <w:p w14:paraId="048F1D59" w14:textId="77777777" w:rsidR="00900639" w:rsidRPr="008258DF" w:rsidRDefault="00900639" w:rsidP="00D6087F">
      <w:pPr>
        <w:spacing w:after="200"/>
        <w:ind w:firstLine="567"/>
        <w:jc w:val="both"/>
        <w:rPr>
          <w:color w:val="000000"/>
        </w:rPr>
      </w:pPr>
      <w:r w:rsidRPr="008258DF">
        <w:rPr>
          <w:color w:val="000000"/>
        </w:rPr>
        <w:t>XV - estabelecer comunicação periódica, sempre que necessário, com parceiros, empresas farmacêuticas e população;</w:t>
      </w:r>
    </w:p>
    <w:p w14:paraId="016591EA" w14:textId="77777777" w:rsidR="00900639" w:rsidRPr="008258DF" w:rsidRDefault="00900639" w:rsidP="00D6087F">
      <w:pPr>
        <w:spacing w:after="200"/>
        <w:ind w:firstLine="567"/>
        <w:jc w:val="both"/>
        <w:rPr>
          <w:color w:val="000000"/>
        </w:rPr>
      </w:pPr>
      <w:r w:rsidRPr="008258DF">
        <w:rPr>
          <w:color w:val="000000"/>
        </w:rPr>
        <w:lastRenderedPageBreak/>
        <w:t>XVI – sediar o Centro Nacional de Monitorização de Medicamentos (CNMM), executando suas funções; e</w:t>
      </w:r>
    </w:p>
    <w:p w14:paraId="309B626D" w14:textId="77777777" w:rsidR="00900639" w:rsidRPr="008258DF" w:rsidRDefault="00900639" w:rsidP="00D6087F">
      <w:pPr>
        <w:spacing w:after="200"/>
        <w:ind w:firstLine="567"/>
        <w:jc w:val="both"/>
        <w:rPr>
          <w:color w:val="000000"/>
        </w:rPr>
      </w:pPr>
      <w:r w:rsidRPr="008258DF">
        <w:rPr>
          <w:color w:val="000000"/>
        </w:rPr>
        <w:t xml:space="preserve">XVII - colaborar com o Mercosul e os países latino-americanos no campo da </w:t>
      </w:r>
      <w:proofErr w:type="spellStart"/>
      <w:r w:rsidRPr="008258DF">
        <w:rPr>
          <w:color w:val="000000"/>
        </w:rPr>
        <w:t>farmacovigilância</w:t>
      </w:r>
      <w:proofErr w:type="spellEnd"/>
      <w:r w:rsidRPr="008258DF">
        <w:rPr>
          <w:color w:val="000000"/>
        </w:rPr>
        <w:t xml:space="preserve">. </w:t>
      </w:r>
    </w:p>
    <w:p w14:paraId="541BADB7" w14:textId="77777777" w:rsidR="00900639" w:rsidRPr="002F098F" w:rsidRDefault="00900639" w:rsidP="00D6087F">
      <w:pPr>
        <w:spacing w:after="200"/>
        <w:jc w:val="center"/>
        <w:rPr>
          <w:b/>
          <w:color w:val="000000"/>
        </w:rPr>
      </w:pPr>
      <w:r w:rsidRPr="002F098F">
        <w:rPr>
          <w:b/>
          <w:color w:val="000000"/>
        </w:rPr>
        <w:t>Subseção III</w:t>
      </w:r>
    </w:p>
    <w:p w14:paraId="44E41AB6" w14:textId="77777777" w:rsidR="00900639" w:rsidRPr="002F098F" w:rsidRDefault="00900639" w:rsidP="00D6087F">
      <w:pPr>
        <w:spacing w:after="200"/>
        <w:jc w:val="center"/>
        <w:rPr>
          <w:b/>
          <w:color w:val="000000"/>
        </w:rPr>
      </w:pPr>
      <w:r w:rsidRPr="002F098F">
        <w:rPr>
          <w:b/>
          <w:color w:val="000000"/>
        </w:rPr>
        <w:t xml:space="preserve">Da Gerência de </w:t>
      </w:r>
      <w:proofErr w:type="spellStart"/>
      <w:r w:rsidRPr="002F098F">
        <w:rPr>
          <w:b/>
          <w:color w:val="000000"/>
        </w:rPr>
        <w:t>Tecnovigilância</w:t>
      </w:r>
      <w:proofErr w:type="spellEnd"/>
      <w:r w:rsidRPr="002F098F">
        <w:rPr>
          <w:b/>
          <w:color w:val="000000"/>
        </w:rPr>
        <w:t xml:space="preserve"> </w:t>
      </w:r>
    </w:p>
    <w:p w14:paraId="7DE19660" w14:textId="77777777" w:rsidR="00900639" w:rsidRPr="008258DF" w:rsidRDefault="00900639" w:rsidP="00D6087F">
      <w:pPr>
        <w:spacing w:after="200"/>
        <w:ind w:firstLine="567"/>
        <w:jc w:val="both"/>
        <w:rPr>
          <w:color w:val="000000"/>
        </w:rPr>
      </w:pPr>
      <w:r w:rsidRPr="008258DF">
        <w:rPr>
          <w:color w:val="000000"/>
        </w:rPr>
        <w:t xml:space="preserve">Art. 169. São competências da Gerência de </w:t>
      </w:r>
      <w:proofErr w:type="spellStart"/>
      <w:r w:rsidRPr="008258DF">
        <w:rPr>
          <w:color w:val="000000"/>
        </w:rPr>
        <w:t>Tecnovigilância</w:t>
      </w:r>
      <w:proofErr w:type="spellEnd"/>
      <w:r w:rsidRPr="008258DF">
        <w:rPr>
          <w:color w:val="000000"/>
        </w:rPr>
        <w:t>:</w:t>
      </w:r>
    </w:p>
    <w:p w14:paraId="5252CE0B" w14:textId="77777777" w:rsidR="00900639" w:rsidRPr="008258DF" w:rsidRDefault="00900639" w:rsidP="00D6087F">
      <w:pPr>
        <w:spacing w:after="200"/>
        <w:ind w:firstLine="567"/>
        <w:jc w:val="both"/>
        <w:rPr>
          <w:color w:val="000000"/>
        </w:rPr>
      </w:pPr>
      <w:r w:rsidRPr="008258DF">
        <w:rPr>
          <w:color w:val="000000"/>
        </w:rPr>
        <w:t xml:space="preserve">I - planejar, coordenar e implantar a vigilância dos eventos adversos e queixas técnicas de notificação em produtos para saúde; </w:t>
      </w:r>
    </w:p>
    <w:p w14:paraId="4DB76EDC" w14:textId="77777777" w:rsidR="00900639" w:rsidRPr="008258DF" w:rsidRDefault="00900639" w:rsidP="00D6087F">
      <w:pPr>
        <w:spacing w:after="200"/>
        <w:ind w:firstLine="567"/>
        <w:jc w:val="both"/>
        <w:rPr>
          <w:color w:val="000000"/>
        </w:rPr>
      </w:pPr>
      <w:r w:rsidRPr="008258DF">
        <w:rPr>
          <w:color w:val="000000"/>
        </w:rPr>
        <w:t xml:space="preserve">II - monitorar, analisar e investigar as notificações de queixas técnicas e ocorrência de eventos adversos com suspeita de envolvimento de equipamentos, produtos de diagnósticos de uso in vitro e materiais de uso de saúde; </w:t>
      </w:r>
    </w:p>
    <w:p w14:paraId="1124D939" w14:textId="77777777" w:rsidR="00900639" w:rsidRPr="008258DF" w:rsidRDefault="00900639" w:rsidP="00D6087F">
      <w:pPr>
        <w:spacing w:after="200"/>
        <w:ind w:firstLine="567"/>
        <w:jc w:val="both"/>
        <w:rPr>
          <w:color w:val="000000"/>
        </w:rPr>
      </w:pPr>
      <w:r w:rsidRPr="008258DF">
        <w:rPr>
          <w:color w:val="000000"/>
        </w:rPr>
        <w:t xml:space="preserve">III - monitorar o comércio e utilização de equipamentos, produtos de diagnósticos de uso in vitro e materiais de uso para saúde em desacordo com a legislação sanitária vigente; </w:t>
      </w:r>
    </w:p>
    <w:p w14:paraId="4DAE1761" w14:textId="77777777" w:rsidR="00900639" w:rsidRPr="008258DF" w:rsidRDefault="00900639" w:rsidP="00D6087F">
      <w:pPr>
        <w:spacing w:after="200"/>
        <w:ind w:firstLine="567"/>
        <w:jc w:val="both"/>
        <w:rPr>
          <w:color w:val="000000"/>
        </w:rPr>
      </w:pPr>
      <w:r w:rsidRPr="008258DF">
        <w:rPr>
          <w:color w:val="000000"/>
        </w:rPr>
        <w:t xml:space="preserve">IV - realizar em conjunto com os demais órgãos do sistema nacional de vigilância sanitária, ações de </w:t>
      </w:r>
      <w:proofErr w:type="spellStart"/>
      <w:r w:rsidRPr="008258DF">
        <w:rPr>
          <w:color w:val="000000"/>
        </w:rPr>
        <w:t>tecnovigilância</w:t>
      </w:r>
      <w:proofErr w:type="spellEnd"/>
      <w:r w:rsidRPr="008258DF">
        <w:rPr>
          <w:color w:val="000000"/>
        </w:rPr>
        <w:t xml:space="preserve">; </w:t>
      </w:r>
    </w:p>
    <w:p w14:paraId="2AC3BC81" w14:textId="77777777" w:rsidR="00900639" w:rsidRPr="008258DF" w:rsidRDefault="00900639" w:rsidP="00D6087F">
      <w:pPr>
        <w:spacing w:after="200"/>
        <w:ind w:firstLine="567"/>
        <w:jc w:val="both"/>
        <w:rPr>
          <w:color w:val="000000"/>
        </w:rPr>
      </w:pPr>
      <w:r w:rsidRPr="008258DF">
        <w:rPr>
          <w:color w:val="000000"/>
        </w:rPr>
        <w:t xml:space="preserve">V - propor programas especiais de monitoramento da qualidade de produtos para saúde, em conjunto com os Laboratórios de Saúde Pública e Laboratórios da Rede Metrológica, por meio da realização de análises previstas na legislação vigente; </w:t>
      </w:r>
    </w:p>
    <w:p w14:paraId="322379A8" w14:textId="77777777" w:rsidR="00900639" w:rsidRPr="008258DF" w:rsidRDefault="00900639" w:rsidP="00D6087F">
      <w:pPr>
        <w:spacing w:after="200"/>
        <w:ind w:firstLine="567"/>
        <w:jc w:val="both"/>
        <w:rPr>
          <w:color w:val="000000"/>
        </w:rPr>
      </w:pPr>
      <w:r w:rsidRPr="008258DF">
        <w:rPr>
          <w:color w:val="000000"/>
        </w:rPr>
        <w:t xml:space="preserve">VI- propor programas especiais de avaliação da qualidade e segurança de equipamentos para saúde, em conjunto com outros órgãos; </w:t>
      </w:r>
    </w:p>
    <w:p w14:paraId="15FEDEE0" w14:textId="77777777" w:rsidR="00900639" w:rsidRPr="008258DF" w:rsidRDefault="00900639" w:rsidP="00D6087F">
      <w:pPr>
        <w:spacing w:after="200"/>
        <w:ind w:firstLine="567"/>
        <w:jc w:val="both"/>
        <w:rPr>
          <w:color w:val="000000"/>
        </w:rPr>
      </w:pPr>
      <w:r w:rsidRPr="008258DF">
        <w:rPr>
          <w:color w:val="000000"/>
        </w:rPr>
        <w:t xml:space="preserve">VII - incentivar a notificação em vigilância sanitária no desvio da qualidade de produtos para saúde; </w:t>
      </w:r>
    </w:p>
    <w:p w14:paraId="6DB8FDBB" w14:textId="77777777" w:rsidR="00900639" w:rsidRPr="008258DF" w:rsidRDefault="00900639" w:rsidP="00D6087F">
      <w:pPr>
        <w:spacing w:after="200"/>
        <w:ind w:firstLine="567"/>
        <w:jc w:val="both"/>
        <w:rPr>
          <w:color w:val="000000"/>
        </w:rPr>
      </w:pPr>
      <w:r w:rsidRPr="008258DF">
        <w:rPr>
          <w:color w:val="000000"/>
        </w:rPr>
        <w:t xml:space="preserve">VIII - gerenciar o banco de dados nacional de notificação em vigilância sanitária  de produtos para saúde;  </w:t>
      </w:r>
    </w:p>
    <w:p w14:paraId="6CEADE46" w14:textId="77777777" w:rsidR="00900639" w:rsidRPr="008258DF" w:rsidRDefault="00900639" w:rsidP="00D6087F">
      <w:pPr>
        <w:spacing w:after="200"/>
        <w:ind w:firstLine="567"/>
        <w:jc w:val="both"/>
        <w:rPr>
          <w:color w:val="000000"/>
        </w:rPr>
      </w:pPr>
      <w:r w:rsidRPr="008258DF">
        <w:rPr>
          <w:color w:val="000000"/>
        </w:rPr>
        <w:t xml:space="preserve">IX - monitorar atividade internacionais de </w:t>
      </w:r>
      <w:proofErr w:type="spellStart"/>
      <w:r w:rsidRPr="008258DF">
        <w:rPr>
          <w:color w:val="000000"/>
        </w:rPr>
        <w:t>tecnovigilância</w:t>
      </w:r>
      <w:proofErr w:type="spellEnd"/>
      <w:r w:rsidRPr="008258DF">
        <w:rPr>
          <w:color w:val="000000"/>
        </w:rPr>
        <w:t xml:space="preserve"> e produzir alertas; </w:t>
      </w:r>
    </w:p>
    <w:p w14:paraId="095E20A3" w14:textId="77777777" w:rsidR="00900639" w:rsidRPr="008258DF" w:rsidRDefault="00900639" w:rsidP="00D6087F">
      <w:pPr>
        <w:spacing w:after="200"/>
        <w:ind w:firstLine="567"/>
        <w:jc w:val="both"/>
        <w:rPr>
          <w:color w:val="000000"/>
        </w:rPr>
      </w:pPr>
      <w:r w:rsidRPr="008258DF">
        <w:rPr>
          <w:color w:val="000000"/>
        </w:rPr>
        <w:t xml:space="preserve">X - relacionar-se com os organismos nacionais e internacionais no que tange a vigilância sanitária pós comercialização de equipamentos, produtos de diagnóstico de uso in vitro e materiais de uso em saúde; </w:t>
      </w:r>
    </w:p>
    <w:p w14:paraId="7B16D4C5" w14:textId="77777777" w:rsidR="00900639" w:rsidRPr="008258DF" w:rsidRDefault="00900639" w:rsidP="00D6087F">
      <w:pPr>
        <w:spacing w:after="200"/>
        <w:ind w:firstLine="567"/>
        <w:jc w:val="both"/>
        <w:rPr>
          <w:color w:val="000000"/>
        </w:rPr>
      </w:pPr>
      <w:r w:rsidRPr="008258DF">
        <w:rPr>
          <w:color w:val="000000"/>
        </w:rPr>
        <w:t xml:space="preserve">XI - subsidiar os demais órgãos do sistema nacional de vigilância sanitária com informações da </w:t>
      </w:r>
      <w:proofErr w:type="spellStart"/>
      <w:r w:rsidRPr="008258DF">
        <w:rPr>
          <w:color w:val="000000"/>
        </w:rPr>
        <w:t>tecnovigilância</w:t>
      </w:r>
      <w:proofErr w:type="spellEnd"/>
      <w:r w:rsidRPr="008258DF">
        <w:rPr>
          <w:color w:val="000000"/>
        </w:rPr>
        <w:t xml:space="preserve">, visando a implantação de medidas sanitárias; </w:t>
      </w:r>
    </w:p>
    <w:p w14:paraId="35ED7550" w14:textId="77777777" w:rsidR="00900639" w:rsidRPr="008258DF" w:rsidRDefault="00900639" w:rsidP="00D6087F">
      <w:pPr>
        <w:spacing w:after="200"/>
        <w:ind w:firstLine="567"/>
        <w:jc w:val="both"/>
        <w:rPr>
          <w:color w:val="000000"/>
        </w:rPr>
      </w:pPr>
      <w:r w:rsidRPr="008258DF">
        <w:rPr>
          <w:color w:val="000000"/>
        </w:rPr>
        <w:lastRenderedPageBreak/>
        <w:t xml:space="preserve">XII - fomentar a capacitação, treinamento e atualização de recursos humanos em  </w:t>
      </w:r>
      <w:proofErr w:type="spellStart"/>
      <w:r w:rsidRPr="008258DF">
        <w:rPr>
          <w:color w:val="000000"/>
        </w:rPr>
        <w:t>tecnovigilância</w:t>
      </w:r>
      <w:proofErr w:type="spellEnd"/>
      <w:r w:rsidRPr="008258DF">
        <w:rPr>
          <w:color w:val="000000"/>
        </w:rPr>
        <w:t xml:space="preserve">; </w:t>
      </w:r>
    </w:p>
    <w:p w14:paraId="71BA5FB1" w14:textId="77777777" w:rsidR="00900639" w:rsidRPr="008258DF" w:rsidRDefault="00900639" w:rsidP="00D6087F">
      <w:pPr>
        <w:spacing w:after="200"/>
        <w:ind w:firstLine="567"/>
        <w:jc w:val="both"/>
        <w:rPr>
          <w:color w:val="000000"/>
        </w:rPr>
      </w:pPr>
      <w:r w:rsidRPr="008258DF">
        <w:rPr>
          <w:color w:val="000000"/>
        </w:rPr>
        <w:t xml:space="preserve">XIII - fomentar a cooperação técnica com organismos nacionais e internacionais para o fortalecimento da </w:t>
      </w:r>
      <w:proofErr w:type="spellStart"/>
      <w:r w:rsidRPr="008258DF">
        <w:rPr>
          <w:color w:val="000000"/>
        </w:rPr>
        <w:t>tecnovigilância</w:t>
      </w:r>
      <w:proofErr w:type="spellEnd"/>
      <w:r w:rsidRPr="008258DF">
        <w:rPr>
          <w:color w:val="000000"/>
        </w:rPr>
        <w:t xml:space="preserve"> no país; </w:t>
      </w:r>
    </w:p>
    <w:p w14:paraId="15F5FD25" w14:textId="77777777" w:rsidR="00900639" w:rsidRPr="008258DF" w:rsidRDefault="00900639" w:rsidP="00D6087F">
      <w:pPr>
        <w:spacing w:after="200"/>
        <w:ind w:firstLine="567"/>
        <w:jc w:val="both"/>
        <w:rPr>
          <w:color w:val="000000"/>
        </w:rPr>
      </w:pPr>
      <w:r w:rsidRPr="008258DF">
        <w:rPr>
          <w:color w:val="000000"/>
        </w:rPr>
        <w:t xml:space="preserve">XIV - constituir banco de consultores </w:t>
      </w:r>
      <w:proofErr w:type="spellStart"/>
      <w:r w:rsidRPr="008258DF">
        <w:rPr>
          <w:color w:val="000000"/>
        </w:rPr>
        <w:t>ad-hoc</w:t>
      </w:r>
      <w:proofErr w:type="spellEnd"/>
      <w:r w:rsidRPr="008258DF">
        <w:rPr>
          <w:color w:val="000000"/>
        </w:rPr>
        <w:t xml:space="preserve"> independentes para subsidiar as ações de </w:t>
      </w:r>
      <w:proofErr w:type="spellStart"/>
      <w:r w:rsidRPr="008258DF">
        <w:rPr>
          <w:color w:val="000000"/>
        </w:rPr>
        <w:t>tecnovigilância</w:t>
      </w:r>
      <w:proofErr w:type="spellEnd"/>
      <w:r w:rsidRPr="008258DF">
        <w:rPr>
          <w:color w:val="000000"/>
        </w:rPr>
        <w:t xml:space="preserve">; </w:t>
      </w:r>
    </w:p>
    <w:p w14:paraId="18FD2107" w14:textId="77777777" w:rsidR="00900639" w:rsidRPr="008258DF" w:rsidRDefault="00900639" w:rsidP="00D6087F">
      <w:pPr>
        <w:spacing w:after="200"/>
        <w:ind w:firstLine="567"/>
        <w:jc w:val="both"/>
        <w:rPr>
          <w:color w:val="000000"/>
        </w:rPr>
      </w:pPr>
      <w:r w:rsidRPr="008258DF">
        <w:rPr>
          <w:color w:val="000000"/>
        </w:rPr>
        <w:t xml:space="preserve">XV - sediar o Centro Nacional de </w:t>
      </w:r>
      <w:proofErr w:type="spellStart"/>
      <w:r w:rsidRPr="008258DF">
        <w:rPr>
          <w:color w:val="000000"/>
        </w:rPr>
        <w:t>Tecnovigilância</w:t>
      </w:r>
      <w:proofErr w:type="spellEnd"/>
      <w:r w:rsidRPr="008258DF">
        <w:rPr>
          <w:color w:val="000000"/>
        </w:rPr>
        <w:t xml:space="preserve"> (CNT), executando suas funções; e</w:t>
      </w:r>
    </w:p>
    <w:p w14:paraId="41E8BFF1" w14:textId="77777777" w:rsidR="00900639" w:rsidRPr="008258DF" w:rsidRDefault="00900639" w:rsidP="00D6087F">
      <w:pPr>
        <w:spacing w:after="200"/>
        <w:ind w:firstLine="567"/>
        <w:jc w:val="both"/>
        <w:rPr>
          <w:color w:val="000000"/>
        </w:rPr>
      </w:pPr>
      <w:r w:rsidRPr="008258DF">
        <w:rPr>
          <w:color w:val="000000"/>
        </w:rPr>
        <w:t xml:space="preserve">XVI - colaborar com o MERCOSUL e os países latino-americanos no campo da </w:t>
      </w:r>
      <w:proofErr w:type="spellStart"/>
      <w:r w:rsidRPr="008258DF">
        <w:rPr>
          <w:color w:val="000000"/>
        </w:rPr>
        <w:t>tecnovigilância</w:t>
      </w:r>
      <w:proofErr w:type="spellEnd"/>
      <w:r w:rsidRPr="008258DF">
        <w:rPr>
          <w:color w:val="000000"/>
        </w:rPr>
        <w:t xml:space="preserve">. </w:t>
      </w:r>
    </w:p>
    <w:p w14:paraId="19185572" w14:textId="77777777" w:rsidR="00900639" w:rsidRPr="002F098F" w:rsidRDefault="00900639" w:rsidP="00D6087F">
      <w:pPr>
        <w:spacing w:after="200"/>
        <w:jc w:val="center"/>
        <w:rPr>
          <w:b/>
          <w:color w:val="000000"/>
        </w:rPr>
      </w:pPr>
      <w:r w:rsidRPr="002F098F">
        <w:rPr>
          <w:b/>
          <w:color w:val="000000"/>
        </w:rPr>
        <w:t>Subseção IV</w:t>
      </w:r>
    </w:p>
    <w:p w14:paraId="5592C889" w14:textId="77777777" w:rsidR="00900639" w:rsidRPr="002F098F" w:rsidRDefault="00900639" w:rsidP="00D6087F">
      <w:pPr>
        <w:spacing w:after="200"/>
        <w:jc w:val="center"/>
        <w:rPr>
          <w:b/>
          <w:color w:val="000000"/>
        </w:rPr>
      </w:pPr>
      <w:r w:rsidRPr="002F098F">
        <w:rPr>
          <w:b/>
          <w:color w:val="000000"/>
        </w:rPr>
        <w:t>Da Gerência de Produtos Controlados</w:t>
      </w:r>
    </w:p>
    <w:p w14:paraId="7B240C9A" w14:textId="77777777" w:rsidR="00900639" w:rsidRPr="008258DF" w:rsidRDefault="00900639" w:rsidP="00D6087F">
      <w:pPr>
        <w:spacing w:after="200"/>
        <w:ind w:firstLine="567"/>
        <w:jc w:val="both"/>
        <w:rPr>
          <w:color w:val="000000"/>
        </w:rPr>
      </w:pPr>
      <w:r w:rsidRPr="008258DF">
        <w:rPr>
          <w:color w:val="000000"/>
        </w:rPr>
        <w:t>Art. 170. São competências da Gerência de Produtos Controlados:</w:t>
      </w:r>
    </w:p>
    <w:p w14:paraId="3104722C" w14:textId="77777777" w:rsidR="00900639" w:rsidRPr="008258DF" w:rsidRDefault="00900639" w:rsidP="00D6087F">
      <w:pPr>
        <w:spacing w:after="200"/>
        <w:ind w:firstLine="567"/>
        <w:jc w:val="both"/>
        <w:rPr>
          <w:color w:val="000000"/>
        </w:rPr>
      </w:pPr>
      <w:r w:rsidRPr="008258DF">
        <w:rPr>
          <w:color w:val="000000"/>
        </w:rPr>
        <w:t>I – elaborar e manter atualizadas as listas das substâncias entorpecentes, psicotrópicas, precursoras e outras sujeitas a controle especial;</w:t>
      </w:r>
    </w:p>
    <w:p w14:paraId="129CD023" w14:textId="77777777" w:rsidR="00900639" w:rsidRPr="008258DF" w:rsidRDefault="00900639" w:rsidP="00D6087F">
      <w:pPr>
        <w:spacing w:after="200"/>
        <w:ind w:firstLine="567"/>
        <w:jc w:val="both"/>
        <w:rPr>
          <w:color w:val="000000"/>
        </w:rPr>
      </w:pPr>
      <w:r w:rsidRPr="008258DF">
        <w:rPr>
          <w:color w:val="000000"/>
        </w:rPr>
        <w:t>II – elaborar e consolidar dados sobre substâncias entorpecentes, psicotrópicas e precursoras, em cumprimento aos acordos internacionais ratificadas pelo Brasil frente à Organização das Nações Unidas, Organização dos Estados Americanos, MERCOSUL e outros organismos internacionais;</w:t>
      </w:r>
    </w:p>
    <w:p w14:paraId="24E99380" w14:textId="77777777" w:rsidR="00900639" w:rsidRPr="008258DF" w:rsidRDefault="00900639" w:rsidP="00D6087F">
      <w:pPr>
        <w:spacing w:after="200"/>
        <w:ind w:firstLine="567"/>
        <w:jc w:val="both"/>
        <w:rPr>
          <w:color w:val="000000"/>
        </w:rPr>
      </w:pPr>
      <w:r w:rsidRPr="008258DF">
        <w:rPr>
          <w:color w:val="000000"/>
        </w:rPr>
        <w:t>III – estabelecer quantidades de entorpecentes, psicotrópicos e precursores necessários ao consumo no país e fixar cotas a serem concedidas às empresas legalmente habilitadas e autorizadas a funcionar no território nacional;</w:t>
      </w:r>
    </w:p>
    <w:p w14:paraId="2FCC659A" w14:textId="77777777" w:rsidR="00900639" w:rsidRPr="008258DF" w:rsidRDefault="00900639" w:rsidP="00D6087F">
      <w:pPr>
        <w:spacing w:after="200"/>
        <w:ind w:firstLine="567"/>
        <w:jc w:val="both"/>
        <w:rPr>
          <w:color w:val="000000"/>
        </w:rPr>
      </w:pPr>
      <w:r w:rsidRPr="008258DF">
        <w:rPr>
          <w:color w:val="000000"/>
        </w:rPr>
        <w:t>IV – propor autorização a fabricação de medicamentos sujeitos a controle especial, com a finalidade exclusiva de exportação;</w:t>
      </w:r>
    </w:p>
    <w:p w14:paraId="4F627F17" w14:textId="77777777" w:rsidR="00900639" w:rsidRPr="008258DF" w:rsidRDefault="00900639" w:rsidP="00D6087F">
      <w:pPr>
        <w:spacing w:after="200"/>
        <w:ind w:firstLine="567"/>
        <w:jc w:val="both"/>
        <w:rPr>
          <w:color w:val="000000"/>
        </w:rPr>
      </w:pPr>
      <w:r w:rsidRPr="008258DF">
        <w:rPr>
          <w:color w:val="000000"/>
        </w:rPr>
        <w:t>V – propor autorização de importação e a exportação das substâncias entorpecentes, psicotrópicas, precursoras e outras sujeitas a controle especial, bem como dos medicamentos que as contenham;</w:t>
      </w:r>
    </w:p>
    <w:p w14:paraId="10B26D66" w14:textId="77777777" w:rsidR="00900639" w:rsidRPr="008258DF" w:rsidRDefault="00900639" w:rsidP="00D6087F">
      <w:pPr>
        <w:spacing w:after="200"/>
        <w:ind w:firstLine="567"/>
        <w:jc w:val="both"/>
        <w:rPr>
          <w:color w:val="000000"/>
        </w:rPr>
      </w:pPr>
      <w:r w:rsidRPr="008258DF">
        <w:rPr>
          <w:color w:val="000000"/>
        </w:rPr>
        <w:t>VI – propor a concessão de anuência prévia nas importações e exportações das substâncias entorpecentes, psicotrópicas, precursoras e outras sujeitas a controle especial, bem como dos medicamentos que as contenham;</w:t>
      </w:r>
    </w:p>
    <w:p w14:paraId="281BA5F1" w14:textId="77777777" w:rsidR="00900639" w:rsidRPr="008258DF" w:rsidRDefault="00900639" w:rsidP="00D6087F">
      <w:pPr>
        <w:spacing w:after="200"/>
        <w:ind w:firstLine="567"/>
        <w:jc w:val="both"/>
        <w:rPr>
          <w:color w:val="000000"/>
        </w:rPr>
      </w:pPr>
      <w:r w:rsidRPr="008258DF">
        <w:rPr>
          <w:color w:val="000000"/>
        </w:rPr>
        <w:t>VII – propor a concessão de anuência prévia ao embarque nas importações e exportações das substâncias entorpecentes, psicotrópicas, precursoras e outras sujeitas a controle especial, bem como dos medicamentos que as contenham;</w:t>
      </w:r>
    </w:p>
    <w:p w14:paraId="47B9D7C1" w14:textId="77777777" w:rsidR="00900639" w:rsidRPr="008258DF" w:rsidRDefault="00900639" w:rsidP="00D6087F">
      <w:pPr>
        <w:spacing w:after="200"/>
        <w:ind w:firstLine="567"/>
        <w:jc w:val="both"/>
        <w:rPr>
          <w:color w:val="000000"/>
        </w:rPr>
      </w:pPr>
      <w:r w:rsidRPr="008258DF">
        <w:rPr>
          <w:color w:val="000000"/>
        </w:rPr>
        <w:lastRenderedPageBreak/>
        <w:t>VIII – propor a concessão, alteração, renovação e cancelamento a Autorização Especial Simplificada para estabelecimentos de ensino e pesquisa que utilizam as substâncias entorpecentes, psicotrópicas, precursoras e outras sujeitas a controle especial, bem como os medicamentos que as contenham;</w:t>
      </w:r>
    </w:p>
    <w:p w14:paraId="3F96F2B6" w14:textId="77777777" w:rsidR="00900639" w:rsidRPr="008258DF" w:rsidRDefault="00900639" w:rsidP="00D6087F">
      <w:pPr>
        <w:spacing w:after="200"/>
        <w:ind w:firstLine="567"/>
        <w:jc w:val="both"/>
        <w:rPr>
          <w:color w:val="000000"/>
        </w:rPr>
      </w:pPr>
      <w:r w:rsidRPr="008258DF">
        <w:rPr>
          <w:color w:val="000000"/>
        </w:rPr>
        <w:t>IX – propor a concessão, alteração, e cancelamento a Autorização Especial Simplificada para aquisição de medicamentos sujeitos a controle especial a serem utilizados em estudos de equivalência farmacêutica e bioequivalência;</w:t>
      </w:r>
    </w:p>
    <w:p w14:paraId="1CEA03AA" w14:textId="77777777" w:rsidR="00900639" w:rsidRPr="008258DF" w:rsidRDefault="00900639" w:rsidP="00D6087F">
      <w:pPr>
        <w:spacing w:after="200"/>
        <w:ind w:firstLine="567"/>
        <w:jc w:val="both"/>
        <w:rPr>
          <w:color w:val="000000"/>
        </w:rPr>
      </w:pPr>
      <w:r w:rsidRPr="008258DF">
        <w:rPr>
          <w:color w:val="000000"/>
        </w:rPr>
        <w:t>X – propor normas e medidas regulatórias no âmbito nacional, sobre controle e fiscalização das substâncias entorpecentes, psicotrópicas, precursoras e outras sujeitas a controle especial, bem como dos medicamentos que a contenham;</w:t>
      </w:r>
    </w:p>
    <w:p w14:paraId="589B588A" w14:textId="77777777" w:rsidR="00900639" w:rsidRPr="008258DF" w:rsidRDefault="00900639" w:rsidP="00D6087F">
      <w:pPr>
        <w:spacing w:after="200"/>
        <w:ind w:firstLine="567"/>
        <w:jc w:val="both"/>
        <w:rPr>
          <w:color w:val="000000"/>
        </w:rPr>
      </w:pPr>
      <w:r w:rsidRPr="008258DF">
        <w:rPr>
          <w:color w:val="000000"/>
        </w:rPr>
        <w:t>XI – promover o controle sanitário dos estoques, produções, importações, exportações, consumo e perdas relacionadas ao desvio e  abuso  das substâncias entorpecentes, psicotrópicas, precursoras e outras sujeitas a controle especial, bem como dos medicamentos que as contenham;</w:t>
      </w:r>
    </w:p>
    <w:p w14:paraId="5AA0806C" w14:textId="77777777" w:rsidR="00900639" w:rsidRPr="008258DF" w:rsidRDefault="00900639" w:rsidP="00D6087F">
      <w:pPr>
        <w:spacing w:after="200"/>
        <w:ind w:firstLine="567"/>
        <w:jc w:val="both"/>
        <w:rPr>
          <w:color w:val="000000"/>
        </w:rPr>
      </w:pPr>
      <w:r w:rsidRPr="008258DF">
        <w:rPr>
          <w:color w:val="000000"/>
        </w:rPr>
        <w:t>XII – coordenar as ações e atividades relacionadas com a implantação, operacionalização, monitoramento, desenvolvimento e acompanhamento do Sistema Nacional para Gerenciamento de Produtos Controlados;</w:t>
      </w:r>
    </w:p>
    <w:p w14:paraId="5A6B845A" w14:textId="77777777" w:rsidR="00900639" w:rsidRPr="008258DF" w:rsidRDefault="00900639" w:rsidP="00D6087F">
      <w:pPr>
        <w:spacing w:after="200"/>
        <w:ind w:firstLine="567"/>
        <w:jc w:val="both"/>
        <w:rPr>
          <w:color w:val="000000"/>
        </w:rPr>
      </w:pPr>
      <w:r w:rsidRPr="008258DF">
        <w:rPr>
          <w:color w:val="000000"/>
        </w:rPr>
        <w:t xml:space="preserve">XIII – gerenciar o conteúdo sobre o Sistema Nacional para Gerenciamento de Produtos Controlados, disponível no sítio da Anvisa na </w:t>
      </w:r>
      <w:proofErr w:type="spellStart"/>
      <w:r w:rsidRPr="008258DF">
        <w:rPr>
          <w:color w:val="000000"/>
        </w:rPr>
        <w:t>Internet;e</w:t>
      </w:r>
      <w:proofErr w:type="spellEnd"/>
    </w:p>
    <w:p w14:paraId="69C157B8" w14:textId="77777777" w:rsidR="00900639" w:rsidRPr="008258DF" w:rsidRDefault="00900639" w:rsidP="00D6087F">
      <w:pPr>
        <w:spacing w:after="200"/>
        <w:ind w:firstLine="567"/>
        <w:jc w:val="both"/>
        <w:rPr>
          <w:color w:val="000000"/>
        </w:rPr>
      </w:pPr>
      <w:r w:rsidRPr="008258DF">
        <w:rPr>
          <w:color w:val="000000"/>
        </w:rPr>
        <w:t>XIV – capacitar às vigilâncias sanitárias dos estados e municípios na operacionalização do Sistema Nacional para Gerenciamento de Produtos Controlados.</w:t>
      </w:r>
    </w:p>
    <w:p w14:paraId="394F24AE" w14:textId="77777777" w:rsidR="00900639" w:rsidRPr="002F098F" w:rsidRDefault="00900639" w:rsidP="00D6087F">
      <w:pPr>
        <w:spacing w:after="200"/>
        <w:jc w:val="center"/>
        <w:rPr>
          <w:b/>
          <w:color w:val="000000"/>
        </w:rPr>
      </w:pPr>
      <w:r w:rsidRPr="002F098F">
        <w:rPr>
          <w:b/>
          <w:color w:val="000000"/>
        </w:rPr>
        <w:t>Subseção V</w:t>
      </w:r>
    </w:p>
    <w:p w14:paraId="2C3F0433" w14:textId="77777777" w:rsidR="00900639" w:rsidRPr="002F098F" w:rsidRDefault="00900639" w:rsidP="00D6087F">
      <w:pPr>
        <w:spacing w:after="200"/>
        <w:jc w:val="center"/>
        <w:rPr>
          <w:b/>
          <w:color w:val="000000"/>
        </w:rPr>
      </w:pPr>
      <w:r w:rsidRPr="002F098F">
        <w:rPr>
          <w:b/>
          <w:color w:val="000000"/>
        </w:rPr>
        <w:t>Da Coordenação de Controle e Comércio Internacional de Produtos Controlados</w:t>
      </w:r>
    </w:p>
    <w:p w14:paraId="0890DBF7" w14:textId="77777777" w:rsidR="00900639" w:rsidRPr="008258DF" w:rsidRDefault="00900639" w:rsidP="00D6087F">
      <w:pPr>
        <w:spacing w:after="200"/>
        <w:ind w:firstLine="567"/>
        <w:jc w:val="both"/>
        <w:rPr>
          <w:color w:val="000000"/>
        </w:rPr>
      </w:pPr>
      <w:r w:rsidRPr="008258DF">
        <w:rPr>
          <w:color w:val="000000"/>
        </w:rPr>
        <w:t>Art. 171. São competências da Coordenação de Controle e Comércio Internacional de Produtos Controlados:</w:t>
      </w:r>
    </w:p>
    <w:p w14:paraId="3853587D" w14:textId="77777777" w:rsidR="00900639" w:rsidRPr="008258DF" w:rsidRDefault="00900639" w:rsidP="00D6087F">
      <w:pPr>
        <w:spacing w:after="200"/>
        <w:ind w:firstLine="567"/>
        <w:jc w:val="both"/>
        <w:rPr>
          <w:color w:val="000000"/>
        </w:rPr>
      </w:pPr>
      <w:r w:rsidRPr="008258DF">
        <w:rPr>
          <w:color w:val="000000"/>
        </w:rPr>
        <w:t>I – contribuir para a integração do Sistema Internacional de Gerenciamento de Produtos Controlados a outros sistemas de informação em saúde adotados pela Anvisa, Ministério da Saúde e, demais órgãos ou entidades relacionados com autoridades sanitárias internacionais;</w:t>
      </w:r>
    </w:p>
    <w:p w14:paraId="7076915E" w14:textId="77777777" w:rsidR="00900639" w:rsidRPr="008258DF" w:rsidRDefault="00900639" w:rsidP="00D6087F">
      <w:pPr>
        <w:spacing w:after="200"/>
        <w:ind w:firstLine="567"/>
        <w:jc w:val="both"/>
        <w:rPr>
          <w:color w:val="000000"/>
        </w:rPr>
      </w:pPr>
      <w:r w:rsidRPr="008258DF">
        <w:rPr>
          <w:color w:val="000000"/>
        </w:rPr>
        <w:t>II – gerar informações sobre o comércio e uso de substâncias e de medicamentos sujeitos a controle especial para direcionamento das fiscalizações e oportuna tomada de decisão das autoridades competentes no âmbito de controle internacional de Vigilância Sanitária; e</w:t>
      </w:r>
    </w:p>
    <w:p w14:paraId="0FB3BAD0" w14:textId="77777777" w:rsidR="00900639" w:rsidRPr="008258DF" w:rsidRDefault="00900639" w:rsidP="00D6087F">
      <w:pPr>
        <w:spacing w:after="200"/>
        <w:ind w:firstLine="567"/>
        <w:jc w:val="both"/>
        <w:rPr>
          <w:color w:val="000000"/>
        </w:rPr>
      </w:pPr>
      <w:r w:rsidRPr="008258DF">
        <w:rPr>
          <w:color w:val="000000"/>
        </w:rPr>
        <w:t xml:space="preserve">III – cooperar nas ações de vigilância sanitária no âmbito internacional de Vigilância </w:t>
      </w:r>
      <w:r w:rsidRPr="008258DF">
        <w:rPr>
          <w:color w:val="000000"/>
        </w:rPr>
        <w:lastRenderedPageBreak/>
        <w:t xml:space="preserve">Sanitária e com outras instituições </w:t>
      </w:r>
      <w:proofErr w:type="spellStart"/>
      <w:r w:rsidRPr="008258DF">
        <w:rPr>
          <w:color w:val="000000"/>
        </w:rPr>
        <w:t>intra</w:t>
      </w:r>
      <w:proofErr w:type="spellEnd"/>
      <w:r w:rsidRPr="008258DF">
        <w:rPr>
          <w:color w:val="000000"/>
        </w:rPr>
        <w:t xml:space="preserve"> e </w:t>
      </w:r>
      <w:proofErr w:type="spellStart"/>
      <w:r w:rsidRPr="008258DF">
        <w:rPr>
          <w:color w:val="000000"/>
        </w:rPr>
        <w:t>intersetoriais</w:t>
      </w:r>
      <w:proofErr w:type="spellEnd"/>
      <w:r w:rsidRPr="008258DF">
        <w:rPr>
          <w:color w:val="000000"/>
        </w:rPr>
        <w:t xml:space="preserve"> que tenham como foco o controle de substâncias e de produtos sujeitos ao controle especial. </w:t>
      </w:r>
    </w:p>
    <w:p w14:paraId="7D12742F" w14:textId="77777777" w:rsidR="00900639" w:rsidRPr="002F098F" w:rsidRDefault="00900639" w:rsidP="00D6087F">
      <w:pPr>
        <w:spacing w:after="200"/>
        <w:jc w:val="center"/>
        <w:rPr>
          <w:b/>
          <w:color w:val="000000"/>
        </w:rPr>
      </w:pPr>
      <w:r w:rsidRPr="002F098F">
        <w:rPr>
          <w:b/>
          <w:color w:val="000000"/>
        </w:rPr>
        <w:t>Seção VI</w:t>
      </w:r>
    </w:p>
    <w:p w14:paraId="480018DF" w14:textId="77777777" w:rsidR="00900639" w:rsidRPr="002F098F" w:rsidRDefault="00900639" w:rsidP="00D6087F">
      <w:pPr>
        <w:spacing w:after="200"/>
        <w:jc w:val="center"/>
        <w:rPr>
          <w:b/>
          <w:color w:val="000000"/>
        </w:rPr>
      </w:pPr>
      <w:r w:rsidRPr="002F098F">
        <w:rPr>
          <w:b/>
          <w:color w:val="000000"/>
        </w:rPr>
        <w:t>Da Gerência-Geral de Portos, Aeroportos, Fronteiras e Recintos Alfandegados</w:t>
      </w:r>
    </w:p>
    <w:p w14:paraId="46C70F22" w14:textId="77777777" w:rsidR="00900639" w:rsidRPr="008258DF" w:rsidRDefault="00900639" w:rsidP="00D6087F">
      <w:pPr>
        <w:spacing w:after="200"/>
        <w:ind w:firstLine="567"/>
        <w:jc w:val="both"/>
        <w:rPr>
          <w:color w:val="000000"/>
        </w:rPr>
      </w:pPr>
      <w:r w:rsidRPr="008258DF">
        <w:rPr>
          <w:color w:val="000000"/>
        </w:rPr>
        <w:t>Art. 172. São competências da Gerência-Geral de Portos, Aeroportos, Fronteiras e Recintos Alfandegados:</w:t>
      </w:r>
    </w:p>
    <w:p w14:paraId="5D9C694F" w14:textId="77777777" w:rsidR="00900639" w:rsidRPr="008258DF" w:rsidRDefault="00900639" w:rsidP="00D6087F">
      <w:pPr>
        <w:spacing w:after="200"/>
        <w:ind w:firstLine="567"/>
        <w:jc w:val="both"/>
        <w:rPr>
          <w:color w:val="000000"/>
        </w:rPr>
      </w:pPr>
      <w:r w:rsidRPr="008258DF">
        <w:rPr>
          <w:color w:val="000000"/>
        </w:rPr>
        <w:t>I – Supervisionar as unidades organizacionais responsáveis pela fiscalização, controle e monitoramento em portos, aeroportos, fronteiras e recintos alfandegados;</w:t>
      </w:r>
    </w:p>
    <w:p w14:paraId="5480F35C" w14:textId="77777777" w:rsidR="00900639" w:rsidRPr="008258DF" w:rsidRDefault="00900639" w:rsidP="00D6087F">
      <w:pPr>
        <w:spacing w:after="200"/>
        <w:ind w:firstLine="567"/>
        <w:jc w:val="both"/>
        <w:rPr>
          <w:color w:val="000000"/>
        </w:rPr>
      </w:pPr>
      <w:r w:rsidRPr="008258DF">
        <w:rPr>
          <w:color w:val="000000"/>
        </w:rPr>
        <w:t>II – supervisionar as execuções das ações de vigilância sanitária epidemiológica;</w:t>
      </w:r>
    </w:p>
    <w:p w14:paraId="7204ED55" w14:textId="77777777" w:rsidR="00900639" w:rsidRPr="008258DF" w:rsidRDefault="00900639" w:rsidP="00D6087F">
      <w:pPr>
        <w:spacing w:after="200"/>
        <w:ind w:firstLine="567"/>
        <w:jc w:val="both"/>
        <w:rPr>
          <w:color w:val="000000"/>
        </w:rPr>
      </w:pPr>
      <w:r w:rsidRPr="008258DF">
        <w:rPr>
          <w:color w:val="000000"/>
        </w:rPr>
        <w:t>III – articular medidas para a promoção e proteção da saúde da população em portos, aeroportos, fronteiras e recintos alfandegados;</w:t>
      </w:r>
    </w:p>
    <w:p w14:paraId="4211B8B6" w14:textId="77777777" w:rsidR="00900639" w:rsidRPr="008258DF" w:rsidRDefault="00900639" w:rsidP="00D6087F">
      <w:pPr>
        <w:spacing w:after="200"/>
        <w:ind w:firstLine="567"/>
        <w:jc w:val="both"/>
        <w:rPr>
          <w:color w:val="000000"/>
        </w:rPr>
      </w:pPr>
      <w:r w:rsidRPr="008258DF">
        <w:rPr>
          <w:color w:val="000000"/>
        </w:rPr>
        <w:t>IV – definir ações voltadas para o aprimoramento do processo de fiscalização e controle sanitário em portos, aeroportos, fronteiras e recintos alfandegados;</w:t>
      </w:r>
    </w:p>
    <w:p w14:paraId="3CE7E812" w14:textId="77777777" w:rsidR="00900639" w:rsidRPr="008258DF" w:rsidRDefault="00900639" w:rsidP="00D6087F">
      <w:pPr>
        <w:spacing w:after="200"/>
        <w:ind w:firstLine="567"/>
        <w:jc w:val="both"/>
        <w:rPr>
          <w:color w:val="000000"/>
        </w:rPr>
      </w:pPr>
      <w:r w:rsidRPr="008258DF">
        <w:rPr>
          <w:color w:val="000000"/>
        </w:rPr>
        <w:t>V – definir ações voltadas para otimização de recursos e racionalização das atividades afetas à ANVISA em portos, aeroportos, fronteiras e recintos alfandegados;</w:t>
      </w:r>
    </w:p>
    <w:p w14:paraId="27BEDF18" w14:textId="77777777" w:rsidR="00900639" w:rsidRPr="008258DF" w:rsidRDefault="00900639" w:rsidP="00D6087F">
      <w:pPr>
        <w:spacing w:after="200"/>
        <w:ind w:firstLine="567"/>
        <w:jc w:val="both"/>
        <w:rPr>
          <w:color w:val="000000"/>
        </w:rPr>
      </w:pPr>
      <w:r w:rsidRPr="008258DF">
        <w:rPr>
          <w:color w:val="000000"/>
        </w:rPr>
        <w:t>VI – supervisionar as atividades relacionadas à importação e exportação de produtos sujeitos à vigilância sanitária;</w:t>
      </w:r>
    </w:p>
    <w:p w14:paraId="60816C6A" w14:textId="77777777" w:rsidR="00900639" w:rsidRPr="008258DF" w:rsidRDefault="00900639" w:rsidP="00D6087F">
      <w:pPr>
        <w:spacing w:after="200"/>
        <w:ind w:firstLine="567"/>
        <w:jc w:val="both"/>
        <w:rPr>
          <w:color w:val="000000"/>
        </w:rPr>
      </w:pPr>
      <w:r w:rsidRPr="008258DF">
        <w:rPr>
          <w:color w:val="000000"/>
        </w:rPr>
        <w:t>VII – supervisionar a implementação das ações para o cumprimento do Regulamento Sanitário Internacional e dos demais acordos, tratados e cooperações internacionais afetos à fiscalização e ao controle sanitário em portos, aeroportos, fronteiras e recintos alfandegados;</w:t>
      </w:r>
    </w:p>
    <w:p w14:paraId="60291066" w14:textId="77777777" w:rsidR="00900639" w:rsidRPr="008258DF" w:rsidRDefault="00900639" w:rsidP="00D6087F">
      <w:pPr>
        <w:spacing w:after="200"/>
        <w:ind w:firstLine="567"/>
        <w:jc w:val="both"/>
        <w:rPr>
          <w:color w:val="000000"/>
        </w:rPr>
      </w:pPr>
      <w:r w:rsidRPr="008258DF">
        <w:rPr>
          <w:color w:val="000000"/>
        </w:rPr>
        <w:t>VIII – supervisionar os processos de regulação das atividades de vigilância sanitária em portos, aeroportos, fronteiras e recintos alfandegados;</w:t>
      </w:r>
    </w:p>
    <w:p w14:paraId="2266F67E" w14:textId="77777777" w:rsidR="00900639" w:rsidRPr="008258DF" w:rsidRDefault="00900639" w:rsidP="00D6087F">
      <w:pPr>
        <w:spacing w:after="200"/>
        <w:ind w:firstLine="567"/>
        <w:jc w:val="both"/>
        <w:rPr>
          <w:color w:val="000000"/>
        </w:rPr>
      </w:pPr>
      <w:r w:rsidRPr="008258DF">
        <w:rPr>
          <w:color w:val="000000"/>
        </w:rPr>
        <w:t>IX – coordenar de forma integrada e compartilhada com a Gerência Geral de Controle e Monitoramento, o monitoramento das informações e indicadores da situação sanitária nacional e internacional, especialmente da ocorrência de eventos que possam constituir uma emergência em vigilância sanitária de importância nacional ou internacional na área de portos, aeroportos, fronteiras e recintos alfandegados;</w:t>
      </w:r>
    </w:p>
    <w:p w14:paraId="630B06A7" w14:textId="77777777" w:rsidR="00900639" w:rsidRPr="008258DF" w:rsidRDefault="00900639" w:rsidP="00D6087F">
      <w:pPr>
        <w:spacing w:after="200"/>
        <w:ind w:firstLine="567"/>
        <w:jc w:val="both"/>
        <w:rPr>
          <w:color w:val="000000"/>
        </w:rPr>
      </w:pPr>
      <w:r w:rsidRPr="008258DF">
        <w:rPr>
          <w:color w:val="000000"/>
        </w:rPr>
        <w:t>X - supervisionar as ações de vigilância epidemiológica e saúde do viajante em portos,  aeroportos, fronteiras e recintos alfandegados;</w:t>
      </w:r>
    </w:p>
    <w:p w14:paraId="390B2E6D" w14:textId="77777777" w:rsidR="00900639" w:rsidRPr="008258DF" w:rsidRDefault="00900639" w:rsidP="00D6087F">
      <w:pPr>
        <w:spacing w:after="200"/>
        <w:ind w:firstLine="567"/>
        <w:jc w:val="both"/>
        <w:rPr>
          <w:color w:val="000000"/>
        </w:rPr>
      </w:pPr>
      <w:r w:rsidRPr="008258DF">
        <w:rPr>
          <w:color w:val="000000"/>
        </w:rPr>
        <w:t>XI – realizar cooperação técnica de vigilância sanitária distrital, estadual e municipal afetas às medidas de vigilância epidemiológica e controle de vetores para evitar a propagação de doenças transmissíveis;</w:t>
      </w:r>
    </w:p>
    <w:p w14:paraId="7D00EBCD" w14:textId="77777777" w:rsidR="00900639" w:rsidRPr="008258DF" w:rsidRDefault="00AB3599" w:rsidP="00D6087F">
      <w:pPr>
        <w:spacing w:after="200"/>
        <w:ind w:firstLine="567"/>
        <w:jc w:val="both"/>
        <w:rPr>
          <w:color w:val="000000"/>
        </w:rPr>
      </w:pPr>
      <w:r>
        <w:rPr>
          <w:color w:val="000000"/>
        </w:rPr>
        <w:lastRenderedPageBreak/>
        <w:t xml:space="preserve">XII </w:t>
      </w:r>
      <w:r w:rsidR="00900639" w:rsidRPr="008258DF">
        <w:rPr>
          <w:color w:val="000000"/>
        </w:rPr>
        <w:t xml:space="preserve">- supervisionar os procedimentos relativos aos processos administrativos sanitários afetos às ações de </w:t>
      </w:r>
      <w:r>
        <w:rPr>
          <w:color w:val="000000"/>
        </w:rPr>
        <w:t>vigilância sanitária em portos,</w:t>
      </w:r>
      <w:r w:rsidR="00900639" w:rsidRPr="008258DF">
        <w:rPr>
          <w:color w:val="000000"/>
        </w:rPr>
        <w:t xml:space="preserve"> aeroportos, fronteiras;</w:t>
      </w:r>
      <w:r>
        <w:rPr>
          <w:color w:val="000000"/>
        </w:rPr>
        <w:t xml:space="preserve"> </w:t>
      </w:r>
      <w:r w:rsidR="00900639" w:rsidRPr="008258DF">
        <w:rPr>
          <w:color w:val="000000"/>
        </w:rPr>
        <w:t>e</w:t>
      </w:r>
    </w:p>
    <w:p w14:paraId="2763205E" w14:textId="77777777" w:rsidR="00900639" w:rsidRPr="008258DF" w:rsidRDefault="00900639" w:rsidP="00D6087F">
      <w:pPr>
        <w:spacing w:after="200"/>
        <w:ind w:firstLine="567"/>
        <w:jc w:val="both"/>
        <w:rPr>
          <w:color w:val="000000"/>
        </w:rPr>
      </w:pPr>
      <w:r w:rsidRPr="008258DF">
        <w:rPr>
          <w:color w:val="000000"/>
        </w:rPr>
        <w:t>XIII – supervisionar as medidas relativas à fiscalização de cargas importadas e exportadas sujeitas ao regime de vigilância sanitária, em conjunto com as demais unidades e gerências envolvidas;</w:t>
      </w:r>
    </w:p>
    <w:p w14:paraId="20DD8A98" w14:textId="77777777" w:rsidR="00900639" w:rsidRPr="008258DF" w:rsidRDefault="00900639" w:rsidP="00D6087F">
      <w:pPr>
        <w:spacing w:after="200"/>
        <w:ind w:firstLine="567"/>
        <w:jc w:val="both"/>
        <w:rPr>
          <w:color w:val="000000"/>
        </w:rPr>
      </w:pPr>
      <w:r w:rsidRPr="008258DF">
        <w:rPr>
          <w:color w:val="000000"/>
        </w:rPr>
        <w:t>XIV - propor à Diretoria as medidas e formalidades sanitárias relativas ao controle sanitário realizado em portos, aeroportos, fronteiras e recintos alfandegados;</w:t>
      </w:r>
      <w:r w:rsidR="00AB3599">
        <w:rPr>
          <w:color w:val="000000"/>
        </w:rPr>
        <w:t xml:space="preserve"> </w:t>
      </w:r>
      <w:r w:rsidRPr="008258DF">
        <w:rPr>
          <w:color w:val="000000"/>
        </w:rPr>
        <w:t>e</w:t>
      </w:r>
    </w:p>
    <w:p w14:paraId="6E1AB7E4" w14:textId="77777777" w:rsidR="00900639" w:rsidRPr="008258DF" w:rsidRDefault="00900639" w:rsidP="00D6087F">
      <w:pPr>
        <w:spacing w:after="200"/>
        <w:ind w:firstLine="567"/>
        <w:jc w:val="both"/>
        <w:rPr>
          <w:color w:val="000000"/>
        </w:rPr>
      </w:pPr>
      <w:r w:rsidRPr="008258DF">
        <w:rPr>
          <w:color w:val="000000"/>
        </w:rPr>
        <w:t xml:space="preserve">XV – propor à Diretoria a operacionalização das atividades de vigilância epidemiológica e controle de vetores nas áreas de portos, aeroportos e fronteiras, em consonância com as diretrizes do Ministério da Saúde. </w:t>
      </w:r>
    </w:p>
    <w:p w14:paraId="120D9B65" w14:textId="77777777" w:rsidR="00900639" w:rsidRPr="00222254" w:rsidRDefault="00900639" w:rsidP="00D6087F">
      <w:pPr>
        <w:spacing w:after="200"/>
        <w:jc w:val="center"/>
        <w:rPr>
          <w:b/>
          <w:color w:val="000000"/>
        </w:rPr>
      </w:pPr>
      <w:r w:rsidRPr="00222254">
        <w:rPr>
          <w:b/>
          <w:color w:val="000000"/>
        </w:rPr>
        <w:t>Subseção I</w:t>
      </w:r>
    </w:p>
    <w:p w14:paraId="0CC9146A" w14:textId="358AB016" w:rsidR="009045E6" w:rsidRPr="00222254" w:rsidRDefault="009045E6" w:rsidP="00D6087F">
      <w:pPr>
        <w:spacing w:after="200"/>
        <w:jc w:val="center"/>
        <w:rPr>
          <w:b/>
          <w:color w:val="000000"/>
        </w:rPr>
      </w:pPr>
      <w:r w:rsidRPr="00222254">
        <w:rPr>
          <w:b/>
          <w:color w:val="0000FF"/>
        </w:rPr>
        <w:t>(Revogado pela Resolução – RDC nº 146, de 24 de março de 2017)</w:t>
      </w:r>
    </w:p>
    <w:p w14:paraId="2CB1A6DB" w14:textId="24921CBA" w:rsidR="00900639" w:rsidRPr="00222254" w:rsidRDefault="00900639" w:rsidP="00D6087F">
      <w:pPr>
        <w:spacing w:after="200"/>
        <w:ind w:firstLine="567"/>
        <w:jc w:val="both"/>
        <w:rPr>
          <w:color w:val="000000"/>
        </w:rPr>
      </w:pPr>
      <w:r w:rsidRPr="00222254">
        <w:rPr>
          <w:color w:val="000000"/>
        </w:rPr>
        <w:t xml:space="preserve">Art. 173. </w:t>
      </w:r>
      <w:r w:rsidR="009045E6" w:rsidRPr="00222254">
        <w:rPr>
          <w:b/>
          <w:color w:val="0000FF"/>
        </w:rPr>
        <w:t>(Revogado pela Resolução – RDC nº 146, de 24 de março de 2017)</w:t>
      </w:r>
    </w:p>
    <w:p w14:paraId="32FA6957" w14:textId="77777777" w:rsidR="00900639" w:rsidRPr="002F098F" w:rsidRDefault="00900639" w:rsidP="00D6087F">
      <w:pPr>
        <w:spacing w:after="200"/>
        <w:jc w:val="center"/>
        <w:rPr>
          <w:b/>
          <w:color w:val="000000"/>
        </w:rPr>
      </w:pPr>
      <w:r w:rsidRPr="002F098F">
        <w:rPr>
          <w:b/>
          <w:color w:val="000000"/>
        </w:rPr>
        <w:t xml:space="preserve">Subseção II </w:t>
      </w:r>
    </w:p>
    <w:p w14:paraId="4BA7FC75" w14:textId="77777777" w:rsidR="00900639" w:rsidRPr="002F098F" w:rsidRDefault="00900639" w:rsidP="00D6087F">
      <w:pPr>
        <w:spacing w:after="200"/>
        <w:jc w:val="center"/>
        <w:rPr>
          <w:b/>
          <w:color w:val="000000"/>
        </w:rPr>
      </w:pPr>
      <w:r w:rsidRPr="002F098F">
        <w:rPr>
          <w:b/>
          <w:color w:val="000000"/>
        </w:rPr>
        <w:t>Da Gerência de Infraestrutura, Meios de Transporte e V</w:t>
      </w:r>
      <w:r w:rsidR="002F098F" w:rsidRPr="002F098F">
        <w:rPr>
          <w:b/>
          <w:color w:val="000000"/>
        </w:rPr>
        <w:t>iajantes em Portos, Aeroportos,</w:t>
      </w:r>
      <w:r w:rsidRPr="002F098F">
        <w:rPr>
          <w:b/>
          <w:color w:val="000000"/>
        </w:rPr>
        <w:t xml:space="preserve"> Fronteiras e Recintos Alfandegados </w:t>
      </w:r>
    </w:p>
    <w:p w14:paraId="068CE3C8" w14:textId="6F583764" w:rsidR="00900639" w:rsidRPr="008258DF" w:rsidRDefault="00900639" w:rsidP="00D6087F">
      <w:pPr>
        <w:spacing w:after="200"/>
        <w:ind w:firstLine="567"/>
        <w:jc w:val="both"/>
        <w:rPr>
          <w:color w:val="000000"/>
        </w:rPr>
      </w:pPr>
      <w:r w:rsidRPr="008258DF">
        <w:rPr>
          <w:color w:val="000000"/>
        </w:rPr>
        <w:t>Art. 174. São Competências da Gerência de Instalações e Serviços de Interesse Sanitário, Meios de Transporte e Vi</w:t>
      </w:r>
      <w:r w:rsidR="00F25528">
        <w:rPr>
          <w:color w:val="000000"/>
        </w:rPr>
        <w:t xml:space="preserve">ajantes em Portos, Aeroportos, </w:t>
      </w:r>
      <w:r w:rsidRPr="008258DF">
        <w:rPr>
          <w:color w:val="000000"/>
        </w:rPr>
        <w:t xml:space="preserve">Fronteiras e Recintos Alfandegados: </w:t>
      </w:r>
    </w:p>
    <w:p w14:paraId="660B29E0" w14:textId="77777777" w:rsidR="00900639" w:rsidRPr="008258DF" w:rsidRDefault="00900639" w:rsidP="00D6087F">
      <w:pPr>
        <w:spacing w:after="200"/>
        <w:ind w:firstLine="567"/>
        <w:jc w:val="both"/>
        <w:rPr>
          <w:color w:val="000000"/>
        </w:rPr>
      </w:pPr>
      <w:r w:rsidRPr="008258DF">
        <w:rPr>
          <w:color w:val="000000"/>
        </w:rPr>
        <w:t xml:space="preserve">I – coordenar a execução das ações de controle sanitário relacionadas a meios de transporte, instalações e serviços de interesse sanitário em portos, aeroportos e fronteiras; </w:t>
      </w:r>
    </w:p>
    <w:p w14:paraId="55525562" w14:textId="77777777" w:rsidR="00900639" w:rsidRPr="008258DF" w:rsidRDefault="00900639" w:rsidP="00D6087F">
      <w:pPr>
        <w:spacing w:after="200"/>
        <w:ind w:firstLine="567"/>
        <w:jc w:val="both"/>
        <w:rPr>
          <w:color w:val="000000"/>
        </w:rPr>
      </w:pPr>
      <w:r w:rsidRPr="008258DF">
        <w:rPr>
          <w:color w:val="000000"/>
        </w:rPr>
        <w:t>II – coordenar a execução das ações de vigilância epidemiológica em portos, aeroportos e fronteiras;</w:t>
      </w:r>
    </w:p>
    <w:p w14:paraId="52A276BA" w14:textId="77777777" w:rsidR="00900639" w:rsidRPr="008258DF" w:rsidRDefault="00900639" w:rsidP="00D6087F">
      <w:pPr>
        <w:spacing w:after="200"/>
        <w:ind w:firstLine="567"/>
        <w:jc w:val="both"/>
        <w:rPr>
          <w:color w:val="000000"/>
        </w:rPr>
      </w:pPr>
      <w:r w:rsidRPr="008258DF">
        <w:rPr>
          <w:color w:val="000000"/>
        </w:rPr>
        <w:t>III – propor ações e estratégias para intervenção nos riscos à saúde relacionadas a meios de transporte, instalações e serviços de interesse sanitário em portos, aeroportos e fronteiras;</w:t>
      </w:r>
    </w:p>
    <w:p w14:paraId="3DB1AD83" w14:textId="77777777" w:rsidR="00900639" w:rsidRPr="008258DF" w:rsidRDefault="00900639" w:rsidP="00D6087F">
      <w:pPr>
        <w:spacing w:after="200"/>
        <w:ind w:firstLine="567"/>
        <w:jc w:val="both"/>
        <w:rPr>
          <w:color w:val="000000"/>
        </w:rPr>
      </w:pPr>
      <w:r w:rsidRPr="008258DF">
        <w:rPr>
          <w:color w:val="000000"/>
        </w:rPr>
        <w:t>IV – propor ações e estratégias voltadas para o aprimoramento e harmonização do processo de controle sanitário relacionado a meios de transporte, instalações e serviços de interesse sanitário em portos, aeroportos e fronteiras;</w:t>
      </w:r>
    </w:p>
    <w:p w14:paraId="645A62AA" w14:textId="77777777" w:rsidR="00900639" w:rsidRPr="008258DF" w:rsidRDefault="00900639" w:rsidP="00D6087F">
      <w:pPr>
        <w:spacing w:after="200"/>
        <w:ind w:firstLine="567"/>
        <w:jc w:val="both"/>
        <w:rPr>
          <w:color w:val="000000"/>
        </w:rPr>
      </w:pPr>
      <w:r w:rsidRPr="008258DF">
        <w:rPr>
          <w:color w:val="000000"/>
        </w:rPr>
        <w:t xml:space="preserve">V – coordenar a implementação das ações para o cumprimento do Regulamento Sanitário Internacional e dos demais acordos, tratados e cooperações internacionais afetos ao controle sanitário relacionado a meios de transporte, instalações e serviços de interesse </w:t>
      </w:r>
      <w:r w:rsidRPr="008258DF">
        <w:rPr>
          <w:color w:val="000000"/>
        </w:rPr>
        <w:lastRenderedPageBreak/>
        <w:t>sanitário em portos, aeroportos e fronteiras;</w:t>
      </w:r>
    </w:p>
    <w:p w14:paraId="7A87F90F" w14:textId="77777777" w:rsidR="00900639" w:rsidRPr="008258DF" w:rsidRDefault="00900639" w:rsidP="00D6087F">
      <w:pPr>
        <w:spacing w:after="200"/>
        <w:ind w:firstLine="567"/>
        <w:jc w:val="both"/>
        <w:rPr>
          <w:color w:val="000000"/>
        </w:rPr>
      </w:pPr>
      <w:r w:rsidRPr="008258DF">
        <w:rPr>
          <w:color w:val="000000"/>
        </w:rPr>
        <w:t>VI – supervisionar os processos de regulamentação referente às atividades de vigilância sanitária relacionadas a meios de transporte, instalações e serviços de interesse sanitário em portos, aeroportos e fronteiras;</w:t>
      </w:r>
    </w:p>
    <w:p w14:paraId="4D6AA477" w14:textId="77777777" w:rsidR="00900639" w:rsidRPr="008258DF" w:rsidRDefault="00900639" w:rsidP="00D6087F">
      <w:pPr>
        <w:spacing w:after="200"/>
        <w:ind w:firstLine="567"/>
        <w:jc w:val="both"/>
        <w:rPr>
          <w:color w:val="000000"/>
        </w:rPr>
      </w:pPr>
      <w:r w:rsidRPr="008258DF">
        <w:rPr>
          <w:color w:val="000000"/>
        </w:rPr>
        <w:t>VII – propor cooperações técnicas relacionadas ao controle sanitário de meios de transporte, instalações, serviços de interesse sanitário em portos, aeroportos e fronteiras;</w:t>
      </w:r>
    </w:p>
    <w:p w14:paraId="0F34585A" w14:textId="77777777" w:rsidR="00900639" w:rsidRPr="008258DF" w:rsidRDefault="00900639" w:rsidP="00D6087F">
      <w:pPr>
        <w:spacing w:after="200"/>
        <w:ind w:firstLine="567"/>
        <w:jc w:val="both"/>
        <w:rPr>
          <w:color w:val="000000"/>
        </w:rPr>
      </w:pPr>
      <w:r w:rsidRPr="008258DF">
        <w:rPr>
          <w:color w:val="000000"/>
        </w:rPr>
        <w:t>VIII - propor cooperações técnicas relacionadas à execução das ações de vigilância epidemiológica em portos, aeroportos e fronteiras;</w:t>
      </w:r>
    </w:p>
    <w:p w14:paraId="662E367B" w14:textId="77777777" w:rsidR="00900639" w:rsidRPr="008258DF" w:rsidRDefault="00900639" w:rsidP="00D6087F">
      <w:pPr>
        <w:spacing w:after="200"/>
        <w:ind w:firstLine="567"/>
        <w:jc w:val="both"/>
        <w:rPr>
          <w:color w:val="000000"/>
        </w:rPr>
      </w:pPr>
      <w:r w:rsidRPr="008258DF">
        <w:rPr>
          <w:color w:val="000000"/>
        </w:rPr>
        <w:t xml:space="preserve">IX – coordenar as ações de apoio técnico às unidades organizacionais responsáveis pela execução do controle sanitário de meios de transporte, instalações, serviços de interesse sanitário e vigilância epidemiológica em portos, aeroportos e </w:t>
      </w:r>
      <w:proofErr w:type="spellStart"/>
      <w:r w:rsidRPr="008258DF">
        <w:rPr>
          <w:color w:val="000000"/>
        </w:rPr>
        <w:t>fronteiras;e</w:t>
      </w:r>
      <w:proofErr w:type="spellEnd"/>
    </w:p>
    <w:p w14:paraId="15ECF8F5" w14:textId="77777777" w:rsidR="00900639" w:rsidRPr="008258DF" w:rsidRDefault="00900639" w:rsidP="00D6087F">
      <w:pPr>
        <w:spacing w:after="200"/>
        <w:ind w:firstLine="567"/>
        <w:jc w:val="both"/>
        <w:rPr>
          <w:color w:val="000000"/>
        </w:rPr>
      </w:pPr>
      <w:r w:rsidRPr="008258DF">
        <w:rPr>
          <w:color w:val="000000"/>
        </w:rPr>
        <w:t xml:space="preserve">X – supervisionar as ações relacionadas à autorização de funcionamento de empresa prestadora de serviços de interesse sanitário em portos, aeroportos e fronteiras. </w:t>
      </w:r>
    </w:p>
    <w:p w14:paraId="3F17948A" w14:textId="77777777" w:rsidR="00900639" w:rsidRPr="002F098F" w:rsidRDefault="00900639" w:rsidP="00D6087F">
      <w:pPr>
        <w:spacing w:after="200"/>
        <w:jc w:val="center"/>
        <w:rPr>
          <w:b/>
          <w:color w:val="000000"/>
        </w:rPr>
      </w:pPr>
      <w:r w:rsidRPr="002F098F">
        <w:rPr>
          <w:b/>
          <w:color w:val="000000"/>
        </w:rPr>
        <w:t>Subseção III</w:t>
      </w:r>
    </w:p>
    <w:p w14:paraId="06AA3B31" w14:textId="77777777" w:rsidR="00900639" w:rsidRPr="002F098F" w:rsidRDefault="00900639" w:rsidP="00D6087F">
      <w:pPr>
        <w:spacing w:after="200"/>
        <w:jc w:val="center"/>
        <w:rPr>
          <w:b/>
          <w:color w:val="000000"/>
        </w:rPr>
      </w:pPr>
      <w:r w:rsidRPr="002F098F">
        <w:rPr>
          <w:b/>
          <w:color w:val="000000"/>
        </w:rPr>
        <w:t xml:space="preserve">Da Coordenação de Saúde do Viajante em Portos, Aeroportos, Fronteiras e Recintos Alfandegados </w:t>
      </w:r>
    </w:p>
    <w:p w14:paraId="4BAD7E19" w14:textId="77777777" w:rsidR="00900639" w:rsidRPr="008258DF" w:rsidRDefault="00900639" w:rsidP="00D6087F">
      <w:pPr>
        <w:spacing w:after="200"/>
        <w:ind w:firstLine="567"/>
        <w:jc w:val="both"/>
        <w:rPr>
          <w:color w:val="000000"/>
        </w:rPr>
      </w:pPr>
      <w:r w:rsidRPr="008258DF">
        <w:rPr>
          <w:color w:val="000000"/>
        </w:rPr>
        <w:t xml:space="preserve">Art. 175. São competências da Coordenação de Viajantes em Portos, Aeroportos, Fronteiras e Recintos Alfandegados: </w:t>
      </w:r>
    </w:p>
    <w:p w14:paraId="59CB60DE" w14:textId="77777777" w:rsidR="00900639" w:rsidRPr="008258DF" w:rsidRDefault="00900639" w:rsidP="00D6087F">
      <w:pPr>
        <w:spacing w:after="200"/>
        <w:ind w:firstLine="567"/>
        <w:jc w:val="both"/>
        <w:rPr>
          <w:color w:val="000000"/>
        </w:rPr>
      </w:pPr>
      <w:r w:rsidRPr="008258DF">
        <w:rPr>
          <w:color w:val="000000"/>
        </w:rPr>
        <w:t>I – Acompanhar e sugerir a edição de diretrizes e normas relacionadas à execução das ações de vigilância epidemiológica em portos, aeroportos e fronteiras;</w:t>
      </w:r>
    </w:p>
    <w:p w14:paraId="6A50120B" w14:textId="77777777" w:rsidR="00900639" w:rsidRPr="008258DF" w:rsidRDefault="00900639" w:rsidP="00D6087F">
      <w:pPr>
        <w:spacing w:after="200"/>
        <w:ind w:firstLine="567"/>
        <w:jc w:val="both"/>
        <w:rPr>
          <w:color w:val="000000"/>
        </w:rPr>
      </w:pPr>
      <w:r w:rsidRPr="008258DF">
        <w:rPr>
          <w:color w:val="000000"/>
        </w:rPr>
        <w:t>II – Monitorar as cooperações técnicas relacionadas à execução das ações de vigilância epidemiológica em portos, aeroportos e fronteiras;</w:t>
      </w:r>
    </w:p>
    <w:p w14:paraId="1CD11155" w14:textId="77777777" w:rsidR="00900639" w:rsidRPr="008258DF" w:rsidRDefault="00900639" w:rsidP="00D6087F">
      <w:pPr>
        <w:spacing w:after="200"/>
        <w:ind w:firstLine="567"/>
        <w:jc w:val="both"/>
        <w:rPr>
          <w:color w:val="000000"/>
        </w:rPr>
      </w:pPr>
      <w:r w:rsidRPr="008258DF">
        <w:rPr>
          <w:color w:val="000000"/>
        </w:rPr>
        <w:t>III – Avaliar a execução das ações de vigilância epidemiológica em portos, aeroportos e fronteiras;</w:t>
      </w:r>
    </w:p>
    <w:p w14:paraId="1B929B7C" w14:textId="77777777" w:rsidR="00900639" w:rsidRPr="008258DF" w:rsidRDefault="00900639" w:rsidP="00D6087F">
      <w:pPr>
        <w:spacing w:after="200"/>
        <w:ind w:firstLine="567"/>
        <w:jc w:val="both"/>
        <w:rPr>
          <w:color w:val="000000"/>
        </w:rPr>
      </w:pPr>
      <w:r w:rsidRPr="008258DF">
        <w:rPr>
          <w:color w:val="000000"/>
        </w:rPr>
        <w:t>IV - Estabelecer e monitorar as ações para o cumprimento do Regulamento Sanitário Internacional e dos demais acordos, tratados e cooperações internacionais afetos à execução das ações de vigilância epidemiológica em portos, aeroportos e fronteiras;</w:t>
      </w:r>
    </w:p>
    <w:p w14:paraId="6263A0F6" w14:textId="77777777" w:rsidR="00900639" w:rsidRPr="008258DF" w:rsidRDefault="00900639" w:rsidP="00D6087F">
      <w:pPr>
        <w:spacing w:after="200"/>
        <w:ind w:firstLine="567"/>
        <w:jc w:val="both"/>
        <w:rPr>
          <w:color w:val="000000"/>
        </w:rPr>
      </w:pPr>
      <w:r w:rsidRPr="008258DF">
        <w:rPr>
          <w:color w:val="000000"/>
        </w:rPr>
        <w:t>V - Desenvolver ações e estratégias para o aprimoramento, harmonização, uniformização e racionalização dos procedimentos relacionados à execução das ações de vigilância epidemiológica em portos, aeroportos e fronteiras;</w:t>
      </w:r>
    </w:p>
    <w:p w14:paraId="2322F10F" w14:textId="77777777" w:rsidR="00900639" w:rsidRPr="008258DF" w:rsidRDefault="00900639" w:rsidP="00D6087F">
      <w:pPr>
        <w:spacing w:after="200"/>
        <w:ind w:firstLine="567"/>
        <w:jc w:val="both"/>
        <w:rPr>
          <w:color w:val="000000"/>
        </w:rPr>
      </w:pPr>
      <w:r w:rsidRPr="008258DF">
        <w:rPr>
          <w:color w:val="000000"/>
        </w:rPr>
        <w:t xml:space="preserve">VI - Apoiar tecnicamente às unidades organizacionais responsáveis pela execução das ações de vigilância epidemiológica em portos, aeroportos e </w:t>
      </w:r>
      <w:proofErr w:type="spellStart"/>
      <w:r w:rsidRPr="008258DF">
        <w:rPr>
          <w:color w:val="000000"/>
        </w:rPr>
        <w:t>fronteiras;e</w:t>
      </w:r>
      <w:proofErr w:type="spellEnd"/>
    </w:p>
    <w:p w14:paraId="0E869150" w14:textId="77777777" w:rsidR="00900639" w:rsidRPr="008258DF" w:rsidRDefault="00900639" w:rsidP="00D6087F">
      <w:pPr>
        <w:spacing w:after="200"/>
        <w:ind w:firstLine="567"/>
        <w:jc w:val="both"/>
        <w:rPr>
          <w:color w:val="000000"/>
        </w:rPr>
      </w:pPr>
      <w:r w:rsidRPr="008258DF">
        <w:rPr>
          <w:color w:val="000000"/>
        </w:rPr>
        <w:lastRenderedPageBreak/>
        <w:t xml:space="preserve">VII – Orientar o atendimento de viajantes nos Centros de Orientação de Viajantes. </w:t>
      </w:r>
    </w:p>
    <w:p w14:paraId="5B815AC4" w14:textId="77777777" w:rsidR="00900639" w:rsidRPr="002F098F" w:rsidRDefault="00900639" w:rsidP="00D6087F">
      <w:pPr>
        <w:spacing w:after="200"/>
        <w:jc w:val="center"/>
        <w:rPr>
          <w:b/>
        </w:rPr>
      </w:pPr>
      <w:r w:rsidRPr="002F098F">
        <w:rPr>
          <w:b/>
        </w:rPr>
        <w:t>Subseção IV</w:t>
      </w:r>
    </w:p>
    <w:p w14:paraId="0C83ED98" w14:textId="77777777" w:rsidR="00900639" w:rsidRPr="002F098F" w:rsidRDefault="00900639" w:rsidP="00D6087F">
      <w:pPr>
        <w:spacing w:after="200"/>
        <w:jc w:val="center"/>
        <w:rPr>
          <w:b/>
        </w:rPr>
      </w:pPr>
      <w:r w:rsidRPr="002F098F">
        <w:rPr>
          <w:b/>
        </w:rPr>
        <w:t xml:space="preserve">Da Coordenação de Infraestrutura e Meio de Transporte em Portos, Aeroportos, Fronteiras e Recintos Alfandegados </w:t>
      </w:r>
    </w:p>
    <w:p w14:paraId="3C3E9245" w14:textId="77777777" w:rsidR="00900639" w:rsidRPr="008258DF" w:rsidRDefault="00900639" w:rsidP="00D6087F">
      <w:pPr>
        <w:spacing w:after="200"/>
        <w:ind w:firstLine="567"/>
        <w:jc w:val="both"/>
        <w:rPr>
          <w:color w:val="000000"/>
        </w:rPr>
      </w:pPr>
      <w:r w:rsidRPr="008258DF">
        <w:rPr>
          <w:color w:val="000000"/>
        </w:rPr>
        <w:t xml:space="preserve">Art. 176. São competências da Coordenação de Infraestrutura e Meio de Transporte em Portos, Aeroportos, Fronteiras e Recintos Alfandegados: </w:t>
      </w:r>
    </w:p>
    <w:p w14:paraId="477E47CB" w14:textId="77777777" w:rsidR="00900639" w:rsidRPr="008258DF" w:rsidRDefault="00900639" w:rsidP="00D6087F">
      <w:pPr>
        <w:spacing w:after="200"/>
        <w:ind w:firstLine="567"/>
        <w:jc w:val="both"/>
        <w:rPr>
          <w:color w:val="000000"/>
        </w:rPr>
      </w:pPr>
      <w:r w:rsidRPr="008258DF">
        <w:rPr>
          <w:color w:val="000000"/>
        </w:rPr>
        <w:t>I- Propor a edição de diretrizes, normas e critérios de vigilância sanitária relacionados a meios de transporte, instalações e serviços de interesse sanitário em portos, aeroportos e fronteiras;</w:t>
      </w:r>
    </w:p>
    <w:p w14:paraId="529511B5" w14:textId="77777777" w:rsidR="00900639" w:rsidRPr="008258DF" w:rsidRDefault="00900639" w:rsidP="00D6087F">
      <w:pPr>
        <w:spacing w:after="200"/>
        <w:ind w:firstLine="567"/>
        <w:jc w:val="both"/>
        <w:rPr>
          <w:color w:val="000000"/>
        </w:rPr>
      </w:pPr>
      <w:r w:rsidRPr="008258DF">
        <w:rPr>
          <w:color w:val="000000"/>
        </w:rPr>
        <w:t>II – Monitorar as cooperações técnicas relacionadas ao controle sanitário de meios de transporte, infraestrutura e prestação de serviço de interesse à saúde em portos, aeroportos e fronteiras;</w:t>
      </w:r>
    </w:p>
    <w:p w14:paraId="3BD53A3A" w14:textId="77777777" w:rsidR="00900639" w:rsidRPr="008258DF" w:rsidRDefault="00900639" w:rsidP="00D6087F">
      <w:pPr>
        <w:spacing w:after="200"/>
        <w:ind w:firstLine="567"/>
        <w:jc w:val="both"/>
        <w:rPr>
          <w:color w:val="000000"/>
        </w:rPr>
      </w:pPr>
      <w:r w:rsidRPr="008258DF">
        <w:rPr>
          <w:color w:val="000000"/>
        </w:rPr>
        <w:t>III - Desenvolver ações e estratégias para o aprimoramento, harmonização, uniformização e racionalização dos procedimentos de controle sanitário relacionados aos meios de transporte, instalações e serviços de interesse sanitário em portos, aeroportos e fronteiras;</w:t>
      </w:r>
    </w:p>
    <w:p w14:paraId="7E278501" w14:textId="77777777" w:rsidR="00900639" w:rsidRPr="008258DF" w:rsidRDefault="00900639" w:rsidP="00D6087F">
      <w:pPr>
        <w:spacing w:after="200"/>
        <w:ind w:firstLine="567"/>
        <w:jc w:val="both"/>
        <w:rPr>
          <w:color w:val="000000"/>
        </w:rPr>
      </w:pPr>
      <w:r w:rsidRPr="008258DF">
        <w:rPr>
          <w:color w:val="000000"/>
        </w:rPr>
        <w:t>IV - Avaliar as ações de controle sanitário relacionadas a meios de transporte, instalações e serviços de interesse sanitário realizadas pelos Postos e Coordenações de Vigilância Sanitária em Portos, Aeroportos, Fronteiras e Recintos Alfandegados;</w:t>
      </w:r>
    </w:p>
    <w:p w14:paraId="4D267192" w14:textId="77777777" w:rsidR="00900639" w:rsidRPr="008258DF" w:rsidRDefault="00900639" w:rsidP="00D6087F">
      <w:pPr>
        <w:spacing w:after="200"/>
        <w:ind w:firstLine="567"/>
        <w:jc w:val="both"/>
        <w:rPr>
          <w:color w:val="000000"/>
        </w:rPr>
      </w:pPr>
      <w:r w:rsidRPr="008258DF">
        <w:rPr>
          <w:color w:val="000000"/>
        </w:rPr>
        <w:t>V – Coordenar as ações de intervenção nos riscos à saúde relacionadas a meios de transporte, instalações e serviços de interesse sanitário em portos, aeroportos e fronteiras;</w:t>
      </w:r>
    </w:p>
    <w:p w14:paraId="56DFD1C4" w14:textId="77777777" w:rsidR="00900639" w:rsidRPr="008258DF" w:rsidRDefault="00900639" w:rsidP="00D6087F">
      <w:pPr>
        <w:spacing w:after="200"/>
        <w:ind w:firstLine="567"/>
        <w:jc w:val="both"/>
        <w:rPr>
          <w:color w:val="000000"/>
        </w:rPr>
      </w:pPr>
      <w:r w:rsidRPr="008258DF">
        <w:rPr>
          <w:color w:val="000000"/>
        </w:rPr>
        <w:t>VI - Apoiar tecnicamente às unidades organizacionais responsáveis pela execução do controle sanitário de meios de transporte, instalações e serviços de interesse sanitário em portos, aeroportos e fronteiras;</w:t>
      </w:r>
    </w:p>
    <w:p w14:paraId="637F4356" w14:textId="77777777" w:rsidR="00900639" w:rsidRPr="008258DF" w:rsidRDefault="00900639" w:rsidP="00D6087F">
      <w:pPr>
        <w:spacing w:after="200"/>
        <w:ind w:firstLine="567"/>
        <w:jc w:val="both"/>
        <w:rPr>
          <w:color w:val="000000"/>
        </w:rPr>
      </w:pPr>
      <w:r w:rsidRPr="008258DF">
        <w:rPr>
          <w:color w:val="000000"/>
        </w:rPr>
        <w:t>VII - coordenar as ações relacionadas à autorização de funcionamento de empresa prestadora de serviços de interesse sanitário em portos, aeroportos e fronteiras;</w:t>
      </w:r>
    </w:p>
    <w:p w14:paraId="2447331B" w14:textId="77777777" w:rsidR="00900639" w:rsidRPr="008258DF" w:rsidRDefault="00900639" w:rsidP="00D6087F">
      <w:pPr>
        <w:spacing w:after="200"/>
        <w:ind w:firstLine="567"/>
        <w:jc w:val="both"/>
        <w:rPr>
          <w:color w:val="000000"/>
        </w:rPr>
      </w:pPr>
      <w:r w:rsidRPr="008258DF">
        <w:rPr>
          <w:color w:val="000000"/>
        </w:rPr>
        <w:t xml:space="preserve">VIII – Estabelecer e monitorar as ações para o cumprimento do Regulamento Sanitário Internacional e dos demais acordos, tratados e cooperações internacionais afetos ao controle sanitário relacionado a meios de transporte, instalações e serviços de interesse sanitário em portos, aeroportos e fronteiras; </w:t>
      </w:r>
    </w:p>
    <w:p w14:paraId="5A8045C2" w14:textId="77777777" w:rsidR="00900639" w:rsidRPr="002F098F" w:rsidRDefault="00900639" w:rsidP="00D6087F">
      <w:pPr>
        <w:spacing w:after="200"/>
        <w:jc w:val="center"/>
        <w:rPr>
          <w:b/>
          <w:color w:val="000000"/>
        </w:rPr>
      </w:pPr>
      <w:r w:rsidRPr="002F098F">
        <w:rPr>
          <w:b/>
          <w:color w:val="000000"/>
        </w:rPr>
        <w:t>Subseção V</w:t>
      </w:r>
    </w:p>
    <w:p w14:paraId="0601111A" w14:textId="77777777" w:rsidR="00900639" w:rsidRPr="002F098F" w:rsidRDefault="00900639" w:rsidP="00D6087F">
      <w:pPr>
        <w:spacing w:after="200"/>
        <w:jc w:val="center"/>
        <w:rPr>
          <w:b/>
          <w:color w:val="000000"/>
        </w:rPr>
      </w:pPr>
      <w:r w:rsidRPr="002F098F">
        <w:rPr>
          <w:b/>
          <w:color w:val="000000"/>
        </w:rPr>
        <w:t>Da Gerência de Controle Sanitário de Produtos e Empresas em Portos, Aer</w:t>
      </w:r>
      <w:r w:rsidR="002F098F" w:rsidRPr="002F098F">
        <w:rPr>
          <w:b/>
          <w:color w:val="000000"/>
        </w:rPr>
        <w:t xml:space="preserve">oportos, Fronteiras e Recintos </w:t>
      </w:r>
      <w:r w:rsidRPr="002F098F">
        <w:rPr>
          <w:b/>
          <w:color w:val="000000"/>
        </w:rPr>
        <w:t xml:space="preserve">Alfandegados </w:t>
      </w:r>
    </w:p>
    <w:p w14:paraId="71F9BBF4" w14:textId="77777777" w:rsidR="00900639" w:rsidRPr="008258DF" w:rsidRDefault="00900639" w:rsidP="00D6087F">
      <w:pPr>
        <w:spacing w:after="200"/>
        <w:ind w:firstLine="567"/>
        <w:jc w:val="both"/>
        <w:rPr>
          <w:color w:val="000000"/>
        </w:rPr>
      </w:pPr>
      <w:r w:rsidRPr="008258DF">
        <w:rPr>
          <w:color w:val="000000"/>
        </w:rPr>
        <w:lastRenderedPageBreak/>
        <w:t xml:space="preserve">Art. 177. São competências da Gerência de Controle Sanitário de Produtos e Empresas em Portos, Aeroportos, Fronteiras e Recintos  Alfandegados: </w:t>
      </w:r>
    </w:p>
    <w:p w14:paraId="14AC719C" w14:textId="77777777" w:rsidR="00900639" w:rsidRPr="008258DF" w:rsidRDefault="00900639" w:rsidP="00D6087F">
      <w:pPr>
        <w:spacing w:after="200"/>
        <w:ind w:firstLine="567"/>
        <w:jc w:val="both"/>
        <w:rPr>
          <w:color w:val="000000"/>
        </w:rPr>
      </w:pPr>
      <w:r w:rsidRPr="008258DF">
        <w:rPr>
          <w:color w:val="000000"/>
        </w:rPr>
        <w:t>I – estabelecer, coordenar e orientar a execução das medidas e formalidades relativas à fiscalização de produtos importados e exportados, incluída a bagagem acompanhada de viajantes procedentes do exterior, sujeitos ao regime de vigilância sanitária, em conjunto com as unidades organizacionais da Anvisa;</w:t>
      </w:r>
    </w:p>
    <w:p w14:paraId="368F2BCA" w14:textId="77777777" w:rsidR="00900639" w:rsidRPr="008258DF" w:rsidRDefault="00900639" w:rsidP="00D6087F">
      <w:pPr>
        <w:spacing w:after="200"/>
        <w:ind w:firstLine="567"/>
        <w:jc w:val="both"/>
        <w:rPr>
          <w:color w:val="000000"/>
        </w:rPr>
      </w:pPr>
      <w:r w:rsidRPr="008258DF">
        <w:rPr>
          <w:color w:val="000000"/>
        </w:rPr>
        <w:t>II – estabelecer, coordenar e orientar a execução das medidas e formalidades sanitárias relativas à inspeção e fiscalização da prestação de serviços de armazenagem de bens de interesse da saúde pública, bem como autorização de empresa importadora por conta e ordem de terceiros, nas áreas de portos, aeroportos, estação de fronteiras, entrepostos e estações aduaneiras;</w:t>
      </w:r>
    </w:p>
    <w:p w14:paraId="2D8FAE1D" w14:textId="77777777" w:rsidR="00900639" w:rsidRPr="008258DF" w:rsidRDefault="00900639" w:rsidP="00D6087F">
      <w:pPr>
        <w:spacing w:after="200"/>
        <w:ind w:firstLine="567"/>
        <w:jc w:val="both"/>
        <w:rPr>
          <w:color w:val="000000"/>
        </w:rPr>
      </w:pPr>
      <w:r w:rsidRPr="008258DF">
        <w:rPr>
          <w:color w:val="000000"/>
        </w:rPr>
        <w:t>III– propor, participar, apoiar, analisar e acompanhar a edição de normas relativas ao controle sanitário de bens, produtos e empresas em portos, aeroportos, fronteiras e recintos alfandegados, inclusive para procedimentos técnicos–padrões;</w:t>
      </w:r>
    </w:p>
    <w:p w14:paraId="7C175E2E" w14:textId="77777777" w:rsidR="00900639" w:rsidRPr="008258DF" w:rsidRDefault="00900639" w:rsidP="00D6087F">
      <w:pPr>
        <w:spacing w:after="200"/>
        <w:ind w:firstLine="567"/>
        <w:jc w:val="both"/>
        <w:rPr>
          <w:color w:val="000000"/>
        </w:rPr>
      </w:pPr>
      <w:r w:rsidRPr="008258DF">
        <w:rPr>
          <w:color w:val="000000"/>
        </w:rPr>
        <w:t>IV – desenvolver, gerenciar e estimular a cooperação técnica com outros órgãos da Administração Pública vinculados ao comércio exterior para a harmonização e racionalização do exercício da fiscalização sanitária, incluídos o exercício fiscal vinculado às ações normativas e a simplificação de procedimentos sem prejuízo do controle sanitário;</w:t>
      </w:r>
    </w:p>
    <w:p w14:paraId="27850E23" w14:textId="77777777" w:rsidR="00900639" w:rsidRPr="008258DF" w:rsidRDefault="00900639" w:rsidP="00D6087F">
      <w:pPr>
        <w:spacing w:after="200"/>
        <w:ind w:firstLine="567"/>
        <w:jc w:val="both"/>
        <w:rPr>
          <w:color w:val="000000"/>
        </w:rPr>
      </w:pPr>
      <w:r w:rsidRPr="008258DF">
        <w:rPr>
          <w:color w:val="000000"/>
        </w:rPr>
        <w:t>V – desenvolver, gerenciar e estimular a articulação com as demais unidades organizacionais da Anvisa para uma visão sistêmica de controle e fiscalização sanitária de produtos e de empresas em portos, aeroportos, fronteiras e recintos alfandegados;</w:t>
      </w:r>
    </w:p>
    <w:p w14:paraId="367C1F45" w14:textId="77777777" w:rsidR="00900639" w:rsidRPr="008258DF" w:rsidRDefault="00900639" w:rsidP="00D6087F">
      <w:pPr>
        <w:spacing w:after="200"/>
        <w:ind w:firstLine="567"/>
        <w:jc w:val="both"/>
        <w:rPr>
          <w:color w:val="000000"/>
        </w:rPr>
      </w:pPr>
      <w:r w:rsidRPr="008258DF">
        <w:rPr>
          <w:color w:val="000000"/>
        </w:rPr>
        <w:t>VI – implantar e coordenar o sistema e o fluxo de informações de vigilância sanitária de bens, produtos importados e exportados em portos, aeroportos, fronteiras e recintos alfandegados;</w:t>
      </w:r>
    </w:p>
    <w:p w14:paraId="52C869A4" w14:textId="77777777" w:rsidR="00900639" w:rsidRPr="008258DF" w:rsidRDefault="00900639" w:rsidP="00D6087F">
      <w:pPr>
        <w:spacing w:after="200"/>
        <w:ind w:firstLine="567"/>
        <w:jc w:val="both"/>
        <w:rPr>
          <w:color w:val="000000"/>
        </w:rPr>
      </w:pPr>
      <w:r w:rsidRPr="008258DF">
        <w:rPr>
          <w:color w:val="000000"/>
        </w:rPr>
        <w:t>VII – coordenar a revisão e a execução das medidas e formalidades relativas à fiscalização de produtos importados e exportados, sujeitos ao regime de vigilância sanitária;</w:t>
      </w:r>
    </w:p>
    <w:p w14:paraId="6D898EAB" w14:textId="77777777" w:rsidR="00900639" w:rsidRPr="008258DF" w:rsidRDefault="00900639" w:rsidP="00D6087F">
      <w:pPr>
        <w:spacing w:after="200"/>
        <w:ind w:firstLine="567"/>
        <w:jc w:val="both"/>
        <w:rPr>
          <w:color w:val="000000"/>
        </w:rPr>
      </w:pPr>
      <w:r w:rsidRPr="008258DF">
        <w:rPr>
          <w:color w:val="000000"/>
        </w:rPr>
        <w:t>VIII – revisar e atualizar as tabelas de anuência dos sistemas de comércio exterior, quando se tratar de produto sob controle sanitário da Anvisa;</w:t>
      </w:r>
    </w:p>
    <w:p w14:paraId="51332B02" w14:textId="77777777" w:rsidR="00900639" w:rsidRPr="008258DF" w:rsidRDefault="00900639" w:rsidP="00D6087F">
      <w:pPr>
        <w:spacing w:after="200"/>
        <w:ind w:firstLine="567"/>
        <w:jc w:val="both"/>
        <w:rPr>
          <w:color w:val="000000"/>
        </w:rPr>
      </w:pPr>
      <w:r w:rsidRPr="008258DF">
        <w:rPr>
          <w:color w:val="000000"/>
        </w:rPr>
        <w:t>IX – orientar e apoiar as coordenações de vigilância de portos, aeroportos, fronteiras e recintos alfandegados em assuntos técnicos de sua competência;</w:t>
      </w:r>
    </w:p>
    <w:p w14:paraId="3305D35A" w14:textId="77777777" w:rsidR="00900639" w:rsidRPr="008258DF" w:rsidRDefault="00900639" w:rsidP="00D6087F">
      <w:pPr>
        <w:spacing w:after="200"/>
        <w:ind w:firstLine="567"/>
        <w:jc w:val="both"/>
        <w:rPr>
          <w:color w:val="000000"/>
        </w:rPr>
      </w:pPr>
      <w:r w:rsidRPr="008258DF">
        <w:rPr>
          <w:color w:val="000000"/>
        </w:rPr>
        <w:t xml:space="preserve">X – definir e acompanhar indicadores relativos aos processos de trabalho da unidade </w:t>
      </w:r>
      <w:proofErr w:type="spellStart"/>
      <w:r w:rsidRPr="008258DF">
        <w:rPr>
          <w:color w:val="000000"/>
        </w:rPr>
        <w:t>organizacional;e</w:t>
      </w:r>
      <w:proofErr w:type="spellEnd"/>
    </w:p>
    <w:p w14:paraId="018A058E" w14:textId="77777777" w:rsidR="00900639" w:rsidRPr="008258DF" w:rsidRDefault="00900639" w:rsidP="00D6087F">
      <w:pPr>
        <w:spacing w:after="200"/>
        <w:ind w:firstLine="567"/>
        <w:jc w:val="both"/>
        <w:rPr>
          <w:color w:val="000000"/>
        </w:rPr>
      </w:pPr>
      <w:r w:rsidRPr="008258DF">
        <w:rPr>
          <w:color w:val="000000"/>
        </w:rPr>
        <w:t xml:space="preserve">XI – estabelecer, coordenar e orientar a execução de procedimentos técnicos que visam à harmonização e simplificação das ações de fiscalização sanitária de produtos, incluída a </w:t>
      </w:r>
      <w:r w:rsidRPr="008258DF">
        <w:rPr>
          <w:color w:val="000000"/>
        </w:rPr>
        <w:lastRenderedPageBreak/>
        <w:t xml:space="preserve">bagagem acompanhada de viajantes procedentes do exterior, e empresas de armazenagem em portos, aeroportos, fronteiras e recintos alfandegados; </w:t>
      </w:r>
    </w:p>
    <w:p w14:paraId="2703D49B" w14:textId="77777777" w:rsidR="00900639" w:rsidRPr="002F098F" w:rsidRDefault="00900639" w:rsidP="00D6087F">
      <w:pPr>
        <w:spacing w:after="200"/>
        <w:jc w:val="center"/>
        <w:rPr>
          <w:b/>
          <w:color w:val="000000"/>
        </w:rPr>
      </w:pPr>
      <w:r w:rsidRPr="002F098F">
        <w:rPr>
          <w:b/>
          <w:color w:val="000000"/>
        </w:rPr>
        <w:t>Subseção VI</w:t>
      </w:r>
    </w:p>
    <w:p w14:paraId="590004BE" w14:textId="77777777" w:rsidR="00900639" w:rsidRPr="002F098F" w:rsidRDefault="00900639" w:rsidP="00D6087F">
      <w:pPr>
        <w:spacing w:after="200"/>
        <w:jc w:val="center"/>
        <w:rPr>
          <w:b/>
          <w:color w:val="000000"/>
        </w:rPr>
      </w:pPr>
      <w:r w:rsidRPr="002F098F">
        <w:rPr>
          <w:b/>
          <w:color w:val="000000"/>
        </w:rPr>
        <w:t xml:space="preserve">Da Coordenação de Orientação das Ações de Fiscalização Sanitária de Produtos e Empresas em Portos, Aeroportos, Fronteiras e Recintos Alfandegados </w:t>
      </w:r>
    </w:p>
    <w:p w14:paraId="70C2C879" w14:textId="77777777" w:rsidR="00900639" w:rsidRPr="008258DF" w:rsidRDefault="00900639" w:rsidP="00D6087F">
      <w:pPr>
        <w:spacing w:after="200"/>
        <w:ind w:firstLine="567"/>
        <w:jc w:val="both"/>
        <w:rPr>
          <w:color w:val="000000"/>
        </w:rPr>
      </w:pPr>
      <w:r w:rsidRPr="008258DF">
        <w:rPr>
          <w:color w:val="000000"/>
        </w:rPr>
        <w:t xml:space="preserve">Art. 178. São competências da Coordenação de Orientação das Ações de Fiscalização Sanitária de Produtos e Empresas em Portos, Aeroportos, Fronteiras e Recintos Alfandegados: </w:t>
      </w:r>
    </w:p>
    <w:p w14:paraId="7B91AB36" w14:textId="77777777" w:rsidR="00900639" w:rsidRPr="008258DF" w:rsidRDefault="00900639" w:rsidP="00D6087F">
      <w:pPr>
        <w:spacing w:after="200"/>
        <w:ind w:firstLine="567"/>
        <w:jc w:val="both"/>
        <w:rPr>
          <w:color w:val="000000"/>
        </w:rPr>
      </w:pPr>
      <w:r w:rsidRPr="008258DF">
        <w:rPr>
          <w:color w:val="000000"/>
        </w:rPr>
        <w:t>I – Executar ações de cooperação técnica de controle e fiscalização sanitária de produtos e de empresas em portos, aeroportos, fronteiras e recintos alfandegados em conjunto com as demais áreas ANVISA e do Sistema Único de Saúde;</w:t>
      </w:r>
    </w:p>
    <w:p w14:paraId="1E622E21" w14:textId="77777777" w:rsidR="00900639" w:rsidRPr="008258DF" w:rsidRDefault="00900639" w:rsidP="00D6087F">
      <w:pPr>
        <w:spacing w:after="200"/>
        <w:ind w:firstLine="567"/>
        <w:jc w:val="both"/>
        <w:rPr>
          <w:color w:val="000000"/>
        </w:rPr>
      </w:pPr>
      <w:r w:rsidRPr="008258DF">
        <w:rPr>
          <w:color w:val="000000"/>
        </w:rPr>
        <w:t xml:space="preserve">II - apoiar e orientar as Coordenações de Vigilância Sanitária de Portos, Aeroportos, Fronteiras e Recintos Alfandegados em assuntos técnicos relacionados à importação de bens e produtos sujeitos à vigilância sanitária; </w:t>
      </w:r>
    </w:p>
    <w:p w14:paraId="3790770A" w14:textId="77777777" w:rsidR="00900639" w:rsidRPr="008258DF" w:rsidRDefault="00900639" w:rsidP="00D6087F">
      <w:pPr>
        <w:spacing w:after="200"/>
        <w:ind w:firstLine="567"/>
        <w:jc w:val="both"/>
        <w:rPr>
          <w:color w:val="000000"/>
        </w:rPr>
      </w:pPr>
      <w:r w:rsidRPr="008258DF">
        <w:rPr>
          <w:color w:val="000000"/>
        </w:rPr>
        <w:t xml:space="preserve">III - coordenar e monitorar as ações de vigilância sanitária referentes à Autorização de Funcionamento de Empresas, além de planejar, avaliar e definir critérios de fiscalização sanitária de empresas em portos, aeroportos, fronteiras e recintos alfandegados; </w:t>
      </w:r>
    </w:p>
    <w:p w14:paraId="3C338650" w14:textId="77777777" w:rsidR="00900639" w:rsidRPr="008258DF" w:rsidRDefault="00900639" w:rsidP="00D6087F">
      <w:pPr>
        <w:spacing w:after="200"/>
        <w:ind w:firstLine="567"/>
        <w:jc w:val="both"/>
        <w:rPr>
          <w:color w:val="000000"/>
        </w:rPr>
      </w:pPr>
      <w:r w:rsidRPr="008258DF">
        <w:rPr>
          <w:color w:val="000000"/>
        </w:rPr>
        <w:t>IV – manifestar–se sobre a importação de bens e produtos sob vigilância sanitária para fins de benefícios fiscais previstos em legislação;</w:t>
      </w:r>
    </w:p>
    <w:p w14:paraId="1FB47013" w14:textId="77777777" w:rsidR="00900639" w:rsidRPr="008258DF" w:rsidRDefault="00900639" w:rsidP="00D6087F">
      <w:pPr>
        <w:spacing w:after="200"/>
        <w:ind w:firstLine="567"/>
        <w:jc w:val="both"/>
        <w:rPr>
          <w:color w:val="000000"/>
        </w:rPr>
      </w:pPr>
      <w:r w:rsidRPr="008258DF">
        <w:rPr>
          <w:color w:val="000000"/>
        </w:rPr>
        <w:t>V- responder as demandas dos usuários através dos canais de comunicação institucionais nos assuntos referentes às atribuições da coordenação;</w:t>
      </w:r>
      <w:r w:rsidR="00653BCE">
        <w:rPr>
          <w:color w:val="000000"/>
        </w:rPr>
        <w:t xml:space="preserve"> </w:t>
      </w:r>
      <w:r w:rsidRPr="008258DF">
        <w:rPr>
          <w:color w:val="000000"/>
        </w:rPr>
        <w:t>e</w:t>
      </w:r>
    </w:p>
    <w:p w14:paraId="683C478A" w14:textId="77777777" w:rsidR="00900639" w:rsidRDefault="00900639" w:rsidP="00D6087F">
      <w:pPr>
        <w:spacing w:after="200"/>
        <w:ind w:firstLine="567"/>
        <w:jc w:val="both"/>
        <w:rPr>
          <w:color w:val="000000"/>
        </w:rPr>
      </w:pPr>
      <w:r w:rsidRPr="008258DF">
        <w:rPr>
          <w:color w:val="000000"/>
        </w:rPr>
        <w:t xml:space="preserve">VI - revisar e atualizar o tratamento administrativo de comércio exterior, quando produto sujeito ao controle sanitário da ANVISA. </w:t>
      </w:r>
    </w:p>
    <w:p w14:paraId="72F45D6A" w14:textId="77777777" w:rsidR="00121B12" w:rsidRPr="00121B12" w:rsidRDefault="00121B12" w:rsidP="00D6087F">
      <w:pPr>
        <w:spacing w:after="200"/>
        <w:jc w:val="center"/>
        <w:rPr>
          <w:b/>
          <w:color w:val="000000"/>
        </w:rPr>
      </w:pPr>
      <w:r w:rsidRPr="00121B12">
        <w:rPr>
          <w:b/>
          <w:color w:val="000000"/>
        </w:rPr>
        <w:t>Subseção VI-A</w:t>
      </w:r>
    </w:p>
    <w:p w14:paraId="23B0AA24" w14:textId="41A28A58" w:rsidR="00121B12" w:rsidRDefault="00121B12" w:rsidP="00D6087F">
      <w:pPr>
        <w:spacing w:after="200"/>
        <w:jc w:val="center"/>
        <w:rPr>
          <w:b/>
          <w:color w:val="000000"/>
        </w:rPr>
      </w:pPr>
      <w:r w:rsidRPr="00121B12">
        <w:rPr>
          <w:b/>
          <w:color w:val="000000"/>
        </w:rPr>
        <w:t>Da Coordenação de Gestão de Risco na Importação</w:t>
      </w:r>
    </w:p>
    <w:p w14:paraId="2E3DFDA6" w14:textId="77777777" w:rsidR="00121B12" w:rsidRPr="00121B12" w:rsidRDefault="00121B12" w:rsidP="00D6087F">
      <w:pPr>
        <w:spacing w:after="200"/>
        <w:jc w:val="center"/>
        <w:rPr>
          <w:b/>
          <w:color w:val="0000FF"/>
        </w:rPr>
      </w:pPr>
      <w:r w:rsidRPr="00121B12">
        <w:rPr>
          <w:b/>
          <w:color w:val="0000FF"/>
        </w:rPr>
        <w:t>(Redação dada pela Resolução – RDC nº 146, de 24 de março de 2017)</w:t>
      </w:r>
    </w:p>
    <w:p w14:paraId="351305AE" w14:textId="3CDC85F6" w:rsidR="00121B12" w:rsidRPr="00121B12" w:rsidRDefault="00121B12" w:rsidP="00D6087F">
      <w:pPr>
        <w:spacing w:after="200"/>
        <w:ind w:firstLine="567"/>
        <w:jc w:val="both"/>
        <w:rPr>
          <w:color w:val="000000"/>
        </w:rPr>
      </w:pPr>
      <w:r w:rsidRPr="00121B12">
        <w:rPr>
          <w:color w:val="000000"/>
        </w:rPr>
        <w:t xml:space="preserve">Art. 178-A. São competências da Coordenação de Gestão de Risco na Importação: </w:t>
      </w:r>
      <w:r w:rsidRPr="00121B12">
        <w:rPr>
          <w:b/>
          <w:color w:val="0000FF"/>
        </w:rPr>
        <w:t>(Redação dada pela Resolução – RDC nº 146, de 24 de março de 2017)</w:t>
      </w:r>
    </w:p>
    <w:p w14:paraId="730BFADE" w14:textId="2DA401F2" w:rsidR="00121B12" w:rsidRPr="00121B12" w:rsidRDefault="00121B12" w:rsidP="00D6087F">
      <w:pPr>
        <w:spacing w:after="200"/>
        <w:ind w:firstLine="567"/>
        <w:jc w:val="both"/>
        <w:rPr>
          <w:b/>
          <w:color w:val="0000FF"/>
        </w:rPr>
      </w:pPr>
      <w:r w:rsidRPr="00121B12">
        <w:rPr>
          <w:color w:val="000000"/>
        </w:rPr>
        <w:t xml:space="preserve">I - definir em conjunto com a Gerência de Controle Sanitário de Produtos e Empresas em Portos, Aeroportos, Fronteiras e Recintos Alfandegados e a Gerência-Geral de Portos, Aeroportos, Fronteiras e Recintos Alfandegados os projetos a serem desenvolvidos no sentido de reduzir, mitigar ou controlar o risco sanitário na importação de produtos de </w:t>
      </w:r>
      <w:r w:rsidRPr="00121B12">
        <w:rPr>
          <w:color w:val="000000"/>
        </w:rPr>
        <w:lastRenderedPageBreak/>
        <w:t>interesse à saúde;</w:t>
      </w:r>
      <w:r w:rsidRPr="00121B12">
        <w:rPr>
          <w:b/>
          <w:color w:val="0000FF"/>
        </w:rPr>
        <w:t xml:space="preserve"> (Redação dada pela Resolução – RDC nº 146, de 24 de março de 2017)</w:t>
      </w:r>
    </w:p>
    <w:p w14:paraId="07EB7EF4" w14:textId="7072088A" w:rsidR="00121B12" w:rsidRPr="00121B12" w:rsidRDefault="00121B12" w:rsidP="00D6087F">
      <w:pPr>
        <w:spacing w:after="200"/>
        <w:ind w:firstLine="567"/>
        <w:jc w:val="both"/>
        <w:rPr>
          <w:b/>
          <w:color w:val="0000FF"/>
        </w:rPr>
      </w:pPr>
      <w:r w:rsidRPr="00121B12">
        <w:rPr>
          <w:color w:val="000000"/>
        </w:rPr>
        <w:t>II - propor, elaborar e coordenar a execução de ações e projetos visando o controle do risco sanitário na importação de produtos de interesse à saúde;</w:t>
      </w:r>
      <w:r w:rsidRPr="00121B12">
        <w:rPr>
          <w:b/>
          <w:color w:val="0000FF"/>
        </w:rPr>
        <w:t xml:space="preserve"> (Redação dada pela Resolução – RDC nº 146, de 24 de março de 2017)</w:t>
      </w:r>
    </w:p>
    <w:p w14:paraId="61BE9549" w14:textId="6771F4CC" w:rsidR="00121B12" w:rsidRPr="00121B12" w:rsidRDefault="00121B12" w:rsidP="00D6087F">
      <w:pPr>
        <w:spacing w:after="200"/>
        <w:ind w:firstLine="567"/>
        <w:jc w:val="both"/>
        <w:rPr>
          <w:b/>
          <w:color w:val="0000FF"/>
        </w:rPr>
      </w:pPr>
      <w:r w:rsidRPr="00121B12">
        <w:rPr>
          <w:color w:val="000000"/>
        </w:rPr>
        <w:t>III - desenvolver e coordenar a execução de programa fiscal de boas práticas de armazenagem nas áreas de portos, aeroportos, estação de fronteiras, entrepostos e estações aduaneiras;</w:t>
      </w:r>
      <w:r w:rsidRPr="00121B12">
        <w:rPr>
          <w:b/>
          <w:color w:val="0000FF"/>
        </w:rPr>
        <w:t xml:space="preserve"> (Redação dada pela Resolução – RDC nº 146, de 24 de março de 2017)</w:t>
      </w:r>
    </w:p>
    <w:p w14:paraId="19C929CD" w14:textId="55556255" w:rsidR="00121B12" w:rsidRPr="00121B12" w:rsidRDefault="00121B12" w:rsidP="00D6087F">
      <w:pPr>
        <w:spacing w:after="200"/>
        <w:ind w:firstLine="567"/>
        <w:jc w:val="both"/>
        <w:rPr>
          <w:b/>
          <w:color w:val="0000FF"/>
        </w:rPr>
      </w:pPr>
      <w:r w:rsidRPr="00121B12">
        <w:rPr>
          <w:color w:val="000000"/>
        </w:rPr>
        <w:t>IV - coordenar a definição e elaboração de procedimentos técnicos que visam à harmonização e simplificação das ações de fiscalização sanitária de produtos, incluída a bagagem acompanhada de viajantes procedentes do exterior, e empresas de armazenagem em portos, aeroportos, fronteiras e recintos alfandegados; e</w:t>
      </w:r>
      <w:r>
        <w:rPr>
          <w:color w:val="000000"/>
        </w:rPr>
        <w:t xml:space="preserve"> </w:t>
      </w:r>
      <w:r w:rsidRPr="00121B12">
        <w:rPr>
          <w:b/>
          <w:color w:val="0000FF"/>
        </w:rPr>
        <w:t>(Redação dada pela Resolução – RDC nº 146, de 24 de março de 2017)</w:t>
      </w:r>
    </w:p>
    <w:p w14:paraId="47AA2DF2" w14:textId="66B1794C" w:rsidR="00121B12" w:rsidRPr="00121B12" w:rsidRDefault="00121B12" w:rsidP="00D6087F">
      <w:pPr>
        <w:spacing w:after="200"/>
        <w:ind w:firstLine="567"/>
        <w:jc w:val="both"/>
        <w:rPr>
          <w:b/>
          <w:color w:val="0000FF"/>
        </w:rPr>
      </w:pPr>
      <w:r w:rsidRPr="00121B12">
        <w:rPr>
          <w:color w:val="000000"/>
        </w:rPr>
        <w:t>V - responder as demandas dos usuários através dos canais de comunicação institucionais nos assuntos referentes às atribuições da coordenação.</w:t>
      </w:r>
      <w:r w:rsidRPr="00121B12">
        <w:rPr>
          <w:b/>
          <w:color w:val="0000FF"/>
        </w:rPr>
        <w:t xml:space="preserve"> (Redação dada pela Resolução – RDC nº 146, de 24 de março de 2017)</w:t>
      </w:r>
    </w:p>
    <w:p w14:paraId="6248091F" w14:textId="77777777" w:rsidR="00900639" w:rsidRPr="002F098F" w:rsidRDefault="00900639" w:rsidP="00D6087F">
      <w:pPr>
        <w:spacing w:after="200"/>
        <w:jc w:val="center"/>
        <w:rPr>
          <w:b/>
          <w:color w:val="000000"/>
        </w:rPr>
      </w:pPr>
      <w:r w:rsidRPr="002F098F">
        <w:rPr>
          <w:b/>
          <w:color w:val="000000"/>
        </w:rPr>
        <w:t>Subseção VII</w:t>
      </w:r>
    </w:p>
    <w:p w14:paraId="0092E406" w14:textId="77777777" w:rsidR="00900639" w:rsidRPr="002F098F" w:rsidRDefault="00900639" w:rsidP="00D6087F">
      <w:pPr>
        <w:spacing w:after="200"/>
        <w:jc w:val="center"/>
        <w:rPr>
          <w:b/>
          <w:color w:val="000000"/>
        </w:rPr>
      </w:pPr>
      <w:r w:rsidRPr="002F098F">
        <w:rPr>
          <w:b/>
          <w:color w:val="000000"/>
        </w:rPr>
        <w:t>Da Gerência de Infraestrutura Adminis</w:t>
      </w:r>
      <w:r w:rsidR="002F098F" w:rsidRPr="002F098F">
        <w:rPr>
          <w:b/>
          <w:color w:val="000000"/>
        </w:rPr>
        <w:t xml:space="preserve">trativa de Portos, Aeroportos, </w:t>
      </w:r>
      <w:r w:rsidRPr="002F098F">
        <w:rPr>
          <w:b/>
          <w:color w:val="000000"/>
        </w:rPr>
        <w:t xml:space="preserve">Fronteiras e Recintos Alfandegados </w:t>
      </w:r>
    </w:p>
    <w:p w14:paraId="1E427407" w14:textId="77777777" w:rsidR="00900639" w:rsidRPr="008258DF" w:rsidRDefault="00900639" w:rsidP="00D6087F">
      <w:pPr>
        <w:spacing w:after="200"/>
        <w:ind w:firstLine="567"/>
        <w:jc w:val="both"/>
        <w:rPr>
          <w:color w:val="000000"/>
        </w:rPr>
      </w:pPr>
      <w:r w:rsidRPr="008258DF">
        <w:rPr>
          <w:color w:val="000000"/>
        </w:rPr>
        <w:t>Art. 179. São competências da Gerência de Infraestrutura Administrativa de Portos, Aeroportos, Fronteiras e Recintos Alfandegados:</w:t>
      </w:r>
    </w:p>
    <w:p w14:paraId="7669ECB5" w14:textId="77777777" w:rsidR="00900639" w:rsidRPr="008258DF" w:rsidRDefault="00900639" w:rsidP="00D6087F">
      <w:pPr>
        <w:spacing w:after="200"/>
        <w:ind w:firstLine="567"/>
        <w:jc w:val="both"/>
        <w:rPr>
          <w:color w:val="000000"/>
        </w:rPr>
      </w:pPr>
      <w:r w:rsidRPr="008258DF">
        <w:rPr>
          <w:color w:val="000000"/>
        </w:rPr>
        <w:t>I – Gerenciar as atividades relacionadas à infraestrutura das Coordenações e Postos de Vigilância Sanitária em Portos, Aeroportos, Fronteiras e Recintos Alfandegados;</w:t>
      </w:r>
    </w:p>
    <w:p w14:paraId="58AAE1FD" w14:textId="77777777" w:rsidR="00900639" w:rsidRPr="008258DF" w:rsidRDefault="00900639" w:rsidP="00D6087F">
      <w:pPr>
        <w:spacing w:after="200"/>
        <w:ind w:firstLine="567"/>
        <w:jc w:val="both"/>
        <w:rPr>
          <w:color w:val="000000"/>
        </w:rPr>
      </w:pPr>
      <w:r w:rsidRPr="008258DF">
        <w:rPr>
          <w:color w:val="000000"/>
        </w:rPr>
        <w:t>II – participar da elaboração da programação orçamentária desta Gerência-Geral de Portos, Aeroportos, Fronteiras e Recintos Alfandegados , bem como das demais unidades organizacionais a ela subordinada;</w:t>
      </w:r>
    </w:p>
    <w:p w14:paraId="2EAC7D4E" w14:textId="77777777" w:rsidR="00900639" w:rsidRPr="008258DF" w:rsidRDefault="00900639" w:rsidP="00D6087F">
      <w:pPr>
        <w:spacing w:after="200"/>
        <w:ind w:firstLine="567"/>
        <w:jc w:val="both"/>
        <w:rPr>
          <w:color w:val="000000"/>
        </w:rPr>
      </w:pPr>
      <w:r w:rsidRPr="008258DF">
        <w:rPr>
          <w:color w:val="000000"/>
        </w:rPr>
        <w:t>III – supervisionar as condições de infraestrutura, equipamentos e insumos de trabalho das Coordenações e de Vigilância Sanitária em Portos, Aeroportos, Fronteiras e Recintos Alfandegados;</w:t>
      </w:r>
    </w:p>
    <w:p w14:paraId="2A4FDD5F" w14:textId="77777777" w:rsidR="00900639" w:rsidRPr="008258DF" w:rsidRDefault="00900639" w:rsidP="00D6087F">
      <w:pPr>
        <w:spacing w:after="200"/>
        <w:ind w:firstLine="567"/>
        <w:jc w:val="both"/>
        <w:rPr>
          <w:color w:val="000000"/>
        </w:rPr>
      </w:pPr>
      <w:r w:rsidRPr="008258DF">
        <w:rPr>
          <w:color w:val="000000"/>
        </w:rPr>
        <w:t>IV – propor, planejar e acompanhar as obras e serviços de engenharia, aquisições e contratação de serviços a serem executadas pelas Coordenações e Postos de Vigilância Sanitária em Portos, Aeroportos, Fronteiras e Recintos Alfandegados;</w:t>
      </w:r>
    </w:p>
    <w:p w14:paraId="54EC5CA7" w14:textId="77777777" w:rsidR="00900639" w:rsidRPr="008258DF" w:rsidRDefault="00900639" w:rsidP="00D6087F">
      <w:pPr>
        <w:spacing w:after="200"/>
        <w:ind w:firstLine="567"/>
        <w:jc w:val="both"/>
        <w:rPr>
          <w:color w:val="000000"/>
        </w:rPr>
      </w:pPr>
      <w:r w:rsidRPr="008258DF">
        <w:rPr>
          <w:color w:val="000000"/>
        </w:rPr>
        <w:t xml:space="preserve">V – supervisionar os trâmites necessários à contratação de serviços e aquisição de bens necessários às atividades das Coordenações e Postos de Vigilância Sanitária em Portos, Aeroportos, Fronteiras e Recintos Alfandegados, bem como a gestão dos contratos </w:t>
      </w:r>
      <w:r w:rsidRPr="008258DF">
        <w:rPr>
          <w:color w:val="000000"/>
        </w:rPr>
        <w:lastRenderedPageBreak/>
        <w:t>administrativos;</w:t>
      </w:r>
    </w:p>
    <w:p w14:paraId="0AAB5607" w14:textId="77777777" w:rsidR="00900639" w:rsidRPr="008258DF" w:rsidRDefault="00900639" w:rsidP="00D6087F">
      <w:pPr>
        <w:spacing w:after="200"/>
        <w:ind w:firstLine="567"/>
        <w:jc w:val="both"/>
        <w:rPr>
          <w:color w:val="000000"/>
        </w:rPr>
      </w:pPr>
      <w:r w:rsidRPr="008258DF">
        <w:rPr>
          <w:color w:val="000000"/>
        </w:rPr>
        <w:t xml:space="preserve">VI – apoiar o dimensionamento da necessidade e levantar os temas a serem trabalhados para capacitação dos servidores lotados nas Coordenações e Postos de Vigilância Sanitária de Portos, Aeroportos, Fronteiras e Recintos Alfandegados. </w:t>
      </w:r>
    </w:p>
    <w:p w14:paraId="6A0FF879" w14:textId="77777777" w:rsidR="00900639" w:rsidRPr="002F098F" w:rsidRDefault="00900639" w:rsidP="00D6087F">
      <w:pPr>
        <w:spacing w:after="200"/>
        <w:jc w:val="center"/>
        <w:rPr>
          <w:b/>
          <w:color w:val="000000"/>
        </w:rPr>
      </w:pPr>
      <w:r w:rsidRPr="002F098F">
        <w:rPr>
          <w:b/>
          <w:color w:val="000000"/>
        </w:rPr>
        <w:t>Subseção VIII</w:t>
      </w:r>
    </w:p>
    <w:p w14:paraId="01BC2110" w14:textId="77777777" w:rsidR="00900639" w:rsidRPr="002F098F" w:rsidRDefault="00900639" w:rsidP="00D6087F">
      <w:pPr>
        <w:spacing w:after="200"/>
        <w:jc w:val="center"/>
        <w:rPr>
          <w:b/>
          <w:color w:val="000000"/>
        </w:rPr>
      </w:pPr>
      <w:r w:rsidRPr="002F098F">
        <w:rPr>
          <w:b/>
          <w:color w:val="000000"/>
        </w:rPr>
        <w:t>Das Coordenações de Vigilância Sanitária de Portos, Aeroportos, Fronteiras e Recintos Alfandegados nos Estados</w:t>
      </w:r>
    </w:p>
    <w:p w14:paraId="294D13E4" w14:textId="77777777" w:rsidR="00900639" w:rsidRPr="008258DF" w:rsidRDefault="00900639" w:rsidP="00D6087F">
      <w:pPr>
        <w:spacing w:after="200"/>
        <w:ind w:firstLine="567"/>
        <w:jc w:val="both"/>
        <w:rPr>
          <w:color w:val="000000"/>
        </w:rPr>
      </w:pPr>
      <w:r w:rsidRPr="008258DF">
        <w:rPr>
          <w:color w:val="000000"/>
        </w:rPr>
        <w:t>Art. 180. São competências das Coordenações de Vigilância Sanitária de Portos, Aeroportos, Fronteiras e Recintos Alfandegados nos Estados:</w:t>
      </w:r>
    </w:p>
    <w:p w14:paraId="0D00EAB3" w14:textId="77777777" w:rsidR="00900639" w:rsidRPr="008258DF" w:rsidRDefault="00900639" w:rsidP="00D6087F">
      <w:pPr>
        <w:spacing w:after="200"/>
        <w:ind w:firstLine="567"/>
        <w:jc w:val="both"/>
        <w:rPr>
          <w:color w:val="000000"/>
        </w:rPr>
      </w:pPr>
      <w:r w:rsidRPr="008258DF">
        <w:rPr>
          <w:color w:val="000000"/>
        </w:rPr>
        <w:t>I – coordenar no seu âmbito de atuação a execução das ações de vigilância em saúde relacionadas à saúde do viajante, instalações e serviços de interesse sanitário em portos, aeroportos, fronteiras e recintos alfandegados;</w:t>
      </w:r>
    </w:p>
    <w:p w14:paraId="77388979" w14:textId="77777777" w:rsidR="00900639" w:rsidRPr="008258DF" w:rsidRDefault="00900639" w:rsidP="00D6087F">
      <w:pPr>
        <w:spacing w:after="200"/>
        <w:ind w:firstLine="567"/>
        <w:jc w:val="both"/>
        <w:rPr>
          <w:color w:val="000000"/>
        </w:rPr>
      </w:pPr>
      <w:r w:rsidRPr="008258DF">
        <w:rPr>
          <w:color w:val="000000"/>
        </w:rPr>
        <w:t>II – coordenar no seu âmbito de atuação a execução das ações de controle sanitário relacionadas a bens e produtos, incluída a bagagem acompanhada de viajantes procedentes do exterior e empresas de armazenagem em portos, aeroportos, fronteiras e recintos alfandegados;</w:t>
      </w:r>
    </w:p>
    <w:p w14:paraId="4EFEECDA" w14:textId="77777777" w:rsidR="00900639" w:rsidRPr="008258DF" w:rsidRDefault="00900639" w:rsidP="00D6087F">
      <w:pPr>
        <w:spacing w:after="200"/>
        <w:ind w:firstLine="567"/>
        <w:jc w:val="both"/>
        <w:rPr>
          <w:color w:val="000000"/>
        </w:rPr>
      </w:pPr>
      <w:r w:rsidRPr="008258DF">
        <w:rPr>
          <w:color w:val="000000"/>
        </w:rPr>
        <w:t>III – planejar, coordenar, monitorar, avaliar e executar as ações de prevenção e controle sanitário de portos, aeroportos, fronteiras e recintos alfandegados:</w:t>
      </w:r>
    </w:p>
    <w:p w14:paraId="24D157D1" w14:textId="77777777" w:rsidR="00900639" w:rsidRPr="008258DF" w:rsidRDefault="00900639" w:rsidP="00D6087F">
      <w:pPr>
        <w:spacing w:after="200"/>
        <w:ind w:firstLine="567"/>
        <w:jc w:val="both"/>
        <w:rPr>
          <w:color w:val="000000"/>
        </w:rPr>
      </w:pPr>
      <w:r w:rsidRPr="008258DF">
        <w:rPr>
          <w:color w:val="000000"/>
        </w:rPr>
        <w:t>a) sobre o tráfego de veículos, terrestres, marítimos, fluviais e aéreos, e deslocamentos de passageiros e tripulação;</w:t>
      </w:r>
    </w:p>
    <w:p w14:paraId="0E22A0A1" w14:textId="77777777" w:rsidR="00900639" w:rsidRPr="008258DF" w:rsidRDefault="00900639" w:rsidP="00D6087F">
      <w:pPr>
        <w:spacing w:after="200"/>
        <w:ind w:firstLine="567"/>
        <w:jc w:val="both"/>
        <w:rPr>
          <w:color w:val="000000"/>
        </w:rPr>
      </w:pPr>
      <w:r w:rsidRPr="008258DF">
        <w:rPr>
          <w:color w:val="000000"/>
        </w:rPr>
        <w:t>b) sobre instalações, ambientes, procedimentos e carga;</w:t>
      </w:r>
    </w:p>
    <w:p w14:paraId="617900B3" w14:textId="77777777" w:rsidR="00900639" w:rsidRPr="008258DF" w:rsidRDefault="00900639" w:rsidP="00D6087F">
      <w:pPr>
        <w:spacing w:after="200"/>
        <w:ind w:firstLine="567"/>
        <w:jc w:val="both"/>
        <w:rPr>
          <w:color w:val="000000"/>
        </w:rPr>
      </w:pPr>
      <w:r w:rsidRPr="008258DF">
        <w:rPr>
          <w:color w:val="000000"/>
        </w:rPr>
        <w:t>c) sobre vacinação e emissão do Certificado Internacional de Vacinação Contra Febre Amarela, e de outras doenças consideradas obrigatórias, por recomendação internacional nas áreas portuárias, aeroportuárias e fronteiriças;</w:t>
      </w:r>
    </w:p>
    <w:p w14:paraId="7A1CC66A" w14:textId="77777777" w:rsidR="00900639" w:rsidRPr="008258DF" w:rsidRDefault="00900639" w:rsidP="00D6087F">
      <w:pPr>
        <w:spacing w:after="200"/>
        <w:ind w:firstLine="567"/>
        <w:jc w:val="both"/>
        <w:rPr>
          <w:color w:val="000000"/>
        </w:rPr>
      </w:pPr>
      <w:r w:rsidRPr="008258DF">
        <w:rPr>
          <w:color w:val="000000"/>
        </w:rPr>
        <w:t>d) sobre bens, produtos, empresas e serviços;</w:t>
      </w:r>
    </w:p>
    <w:p w14:paraId="3CF4C638" w14:textId="77777777" w:rsidR="00900639" w:rsidRPr="008258DF" w:rsidRDefault="00900639" w:rsidP="00D6087F">
      <w:pPr>
        <w:spacing w:after="200"/>
        <w:ind w:firstLine="567"/>
        <w:jc w:val="both"/>
        <w:rPr>
          <w:color w:val="000000"/>
        </w:rPr>
      </w:pPr>
      <w:r w:rsidRPr="008258DF">
        <w:rPr>
          <w:color w:val="000000"/>
        </w:rPr>
        <w:t>e) sobre saúde do trabalhador e cooperação em vigilância ambiental, na forma da legislação pertinente; e</w:t>
      </w:r>
    </w:p>
    <w:p w14:paraId="156539F9" w14:textId="77777777" w:rsidR="00900639" w:rsidRPr="008258DF" w:rsidRDefault="00900639" w:rsidP="00D6087F">
      <w:pPr>
        <w:spacing w:after="200"/>
        <w:ind w:firstLine="567"/>
        <w:jc w:val="both"/>
        <w:rPr>
          <w:color w:val="000000"/>
        </w:rPr>
      </w:pPr>
      <w:r w:rsidRPr="008258DF">
        <w:rPr>
          <w:color w:val="000000"/>
        </w:rPr>
        <w:t>f) sobre outras ações, inclusive não limitadas à execução de atribuições em portos, aeroportos e fronteiras, que por ato administrativo assim forem delegadas.</w:t>
      </w:r>
    </w:p>
    <w:p w14:paraId="676DC0F3" w14:textId="77777777" w:rsidR="00900639" w:rsidRPr="008258DF" w:rsidRDefault="00900639" w:rsidP="00D6087F">
      <w:pPr>
        <w:spacing w:after="200"/>
        <w:ind w:firstLine="567"/>
        <w:jc w:val="both"/>
        <w:rPr>
          <w:color w:val="000000"/>
        </w:rPr>
      </w:pPr>
      <w:r w:rsidRPr="008258DF">
        <w:rPr>
          <w:color w:val="000000"/>
        </w:rPr>
        <w:t>IV – planejar, coordenar, monitorar, avaliar e executar os recursos humanos e logísticos da unidade organizacional e das estruturas subordinadas;</w:t>
      </w:r>
    </w:p>
    <w:p w14:paraId="78900CA8" w14:textId="77777777" w:rsidR="00900639" w:rsidRPr="008258DF" w:rsidRDefault="00900639" w:rsidP="00D6087F">
      <w:pPr>
        <w:spacing w:after="200"/>
        <w:ind w:firstLine="567"/>
        <w:jc w:val="both"/>
        <w:rPr>
          <w:color w:val="000000"/>
        </w:rPr>
      </w:pPr>
      <w:r w:rsidRPr="008258DF">
        <w:rPr>
          <w:color w:val="000000"/>
        </w:rPr>
        <w:lastRenderedPageBreak/>
        <w:t>V – coordenar a cooperação, quando necessário, com outros órgãos do Ministério da Saúde, vigilância epidemiológica e sanitária distrital, estaduais e municipais nas medidas que visem evitar a propagação de doenças transmissíveis; e</w:t>
      </w:r>
    </w:p>
    <w:p w14:paraId="494275D4" w14:textId="77777777" w:rsidR="00900639" w:rsidRPr="008258DF" w:rsidRDefault="00900639" w:rsidP="00D6087F">
      <w:pPr>
        <w:spacing w:after="200"/>
        <w:ind w:firstLine="567"/>
        <w:jc w:val="both"/>
        <w:rPr>
          <w:color w:val="000000"/>
        </w:rPr>
      </w:pPr>
      <w:r w:rsidRPr="008258DF">
        <w:rPr>
          <w:color w:val="000000"/>
        </w:rPr>
        <w:t>VI – analisar os processos de contencioso administrativo–sanitário instaurados em portos, aeroportos, fronteiras e recintos alfandegados quanto aos riscos ou danos, potenciais ou efetivos, verificados para a saúde pública.</w:t>
      </w:r>
    </w:p>
    <w:p w14:paraId="15AF15F8" w14:textId="77777777" w:rsidR="00900639" w:rsidRPr="002F098F" w:rsidRDefault="00900639" w:rsidP="00D6087F">
      <w:pPr>
        <w:spacing w:after="200"/>
        <w:jc w:val="center"/>
        <w:rPr>
          <w:b/>
          <w:color w:val="000000"/>
        </w:rPr>
      </w:pPr>
      <w:r w:rsidRPr="002F098F">
        <w:rPr>
          <w:b/>
          <w:color w:val="000000"/>
        </w:rPr>
        <w:t>Subseção IX</w:t>
      </w:r>
    </w:p>
    <w:p w14:paraId="78EA774C" w14:textId="77777777" w:rsidR="00900639" w:rsidRPr="002F098F" w:rsidRDefault="00900639" w:rsidP="00D6087F">
      <w:pPr>
        <w:spacing w:after="200"/>
        <w:jc w:val="center"/>
        <w:rPr>
          <w:b/>
          <w:color w:val="000000"/>
        </w:rPr>
      </w:pPr>
      <w:r w:rsidRPr="002F098F">
        <w:rPr>
          <w:b/>
          <w:color w:val="000000"/>
        </w:rPr>
        <w:t>Dos Postos de Vigilância Sanitária de Portos Aeroportos, Fronteiras e Recintos Alfandegados</w:t>
      </w:r>
    </w:p>
    <w:p w14:paraId="55EFA541" w14:textId="77777777" w:rsidR="00900639" w:rsidRPr="008258DF" w:rsidRDefault="00900639" w:rsidP="00D6087F">
      <w:pPr>
        <w:spacing w:after="200"/>
        <w:ind w:firstLine="567"/>
        <w:jc w:val="both"/>
        <w:rPr>
          <w:color w:val="000000"/>
        </w:rPr>
      </w:pPr>
      <w:r w:rsidRPr="008258DF">
        <w:rPr>
          <w:color w:val="000000"/>
        </w:rPr>
        <w:t>Art. 181. São competências dos Postos de Vigilância Sanitária de Portos, Aeroportos, Fronteiras e Recintos Alfandegados nos Estados:</w:t>
      </w:r>
    </w:p>
    <w:p w14:paraId="65A3982F" w14:textId="77777777" w:rsidR="00900639" w:rsidRPr="008258DF" w:rsidRDefault="00900639" w:rsidP="00D6087F">
      <w:pPr>
        <w:spacing w:after="200"/>
        <w:ind w:firstLine="567"/>
        <w:jc w:val="both"/>
        <w:rPr>
          <w:color w:val="000000"/>
        </w:rPr>
      </w:pPr>
      <w:r w:rsidRPr="008258DF">
        <w:rPr>
          <w:color w:val="000000"/>
        </w:rPr>
        <w:t>I – executar as ações de controle sanitário relativas os meios de transporte, serviços ofertados, viajantes e bens e produtos sujeitos à vigilância sanitária em Portos, Aeroportos, Fronteiras e Recintos Alfandegados;</w:t>
      </w:r>
    </w:p>
    <w:p w14:paraId="501240A7" w14:textId="77777777" w:rsidR="00900639" w:rsidRPr="008258DF" w:rsidRDefault="00900639" w:rsidP="00D6087F">
      <w:pPr>
        <w:spacing w:after="200"/>
        <w:ind w:firstLine="567"/>
        <w:jc w:val="both"/>
        <w:rPr>
          <w:color w:val="000000"/>
        </w:rPr>
      </w:pPr>
      <w:r w:rsidRPr="008258DF">
        <w:rPr>
          <w:color w:val="000000"/>
        </w:rPr>
        <w:t>II – executar as ações de prevenção e controle sanitário de portos, aeroportos, fronteiras e recintos alfandegados:</w:t>
      </w:r>
    </w:p>
    <w:p w14:paraId="674730FD" w14:textId="77777777" w:rsidR="00900639" w:rsidRPr="008258DF" w:rsidRDefault="00900639" w:rsidP="00D6087F">
      <w:pPr>
        <w:spacing w:after="200"/>
        <w:ind w:firstLine="567"/>
        <w:jc w:val="both"/>
        <w:rPr>
          <w:color w:val="000000"/>
        </w:rPr>
      </w:pPr>
      <w:r w:rsidRPr="008258DF">
        <w:rPr>
          <w:color w:val="000000"/>
        </w:rPr>
        <w:t>a) sobre o tráfego de veículos, terrestres, marítimos, fluviais e aéreos, e deslocamentos de passageiros e tripulação;</w:t>
      </w:r>
    </w:p>
    <w:p w14:paraId="312F5073" w14:textId="77777777" w:rsidR="00900639" w:rsidRPr="008258DF" w:rsidRDefault="00900639" w:rsidP="00D6087F">
      <w:pPr>
        <w:spacing w:after="200"/>
        <w:ind w:firstLine="567"/>
        <w:jc w:val="both"/>
        <w:rPr>
          <w:color w:val="000000"/>
        </w:rPr>
      </w:pPr>
      <w:r w:rsidRPr="008258DF">
        <w:rPr>
          <w:color w:val="000000"/>
        </w:rPr>
        <w:t>b) sobre instalações, ambientes, procedimentos e carga;</w:t>
      </w:r>
    </w:p>
    <w:p w14:paraId="7F2E0CE3" w14:textId="77777777" w:rsidR="00900639" w:rsidRPr="008258DF" w:rsidRDefault="00900639" w:rsidP="00D6087F">
      <w:pPr>
        <w:spacing w:after="200"/>
        <w:ind w:firstLine="567"/>
        <w:jc w:val="both"/>
        <w:rPr>
          <w:color w:val="000000"/>
        </w:rPr>
      </w:pPr>
      <w:r w:rsidRPr="008258DF">
        <w:rPr>
          <w:color w:val="000000"/>
        </w:rPr>
        <w:t>c) sobre vacinação e emissão do Certificado Internacional de Vacinação Contra Febre Amarela, e de outras doenças consideradas obrigatórias, por recomendação internacional nas áreas portuárias, aeroportuárias e fronteiriças;</w:t>
      </w:r>
    </w:p>
    <w:p w14:paraId="24B15AC0" w14:textId="77777777" w:rsidR="00900639" w:rsidRPr="008258DF" w:rsidRDefault="00900639" w:rsidP="00D6087F">
      <w:pPr>
        <w:spacing w:after="200"/>
        <w:ind w:firstLine="567"/>
        <w:jc w:val="both"/>
        <w:rPr>
          <w:color w:val="000000"/>
        </w:rPr>
      </w:pPr>
      <w:r w:rsidRPr="008258DF">
        <w:rPr>
          <w:color w:val="000000"/>
        </w:rPr>
        <w:t>d) sobre bens, produtos, empresas e serviços; e</w:t>
      </w:r>
    </w:p>
    <w:p w14:paraId="42F33C03" w14:textId="77777777" w:rsidR="00900639" w:rsidRPr="008258DF" w:rsidRDefault="00900639" w:rsidP="00D6087F">
      <w:pPr>
        <w:spacing w:after="200"/>
        <w:ind w:firstLine="567"/>
        <w:jc w:val="both"/>
        <w:rPr>
          <w:color w:val="000000"/>
        </w:rPr>
      </w:pPr>
      <w:r w:rsidRPr="008258DF">
        <w:rPr>
          <w:color w:val="000000"/>
        </w:rPr>
        <w:t>e) sobre saúde do trabalhador e cooperação em vigilância ambiental, na forma da legislação pertinente.</w:t>
      </w:r>
    </w:p>
    <w:p w14:paraId="085204C7" w14:textId="77777777" w:rsidR="00900639" w:rsidRPr="008258DF" w:rsidRDefault="00900639" w:rsidP="00D6087F">
      <w:pPr>
        <w:spacing w:after="200"/>
        <w:ind w:firstLine="567"/>
        <w:jc w:val="both"/>
        <w:rPr>
          <w:color w:val="000000"/>
        </w:rPr>
      </w:pPr>
      <w:r w:rsidRPr="008258DF">
        <w:rPr>
          <w:color w:val="000000"/>
        </w:rPr>
        <w:t>III – instaurar os processos de contencioso administrativo sanitário em portos, aeroportos, fronteiras e recintos alfandegados quanto aos riscos ou danos, potenciais ou efetivos, verificados para a saúde pública; e</w:t>
      </w:r>
    </w:p>
    <w:p w14:paraId="4D8DF6EC" w14:textId="77777777" w:rsidR="00900639" w:rsidRDefault="00900639" w:rsidP="00D6087F">
      <w:pPr>
        <w:spacing w:after="200"/>
        <w:ind w:firstLine="567"/>
        <w:jc w:val="both"/>
        <w:rPr>
          <w:color w:val="000000"/>
        </w:rPr>
      </w:pPr>
      <w:r w:rsidRPr="008258DF">
        <w:rPr>
          <w:color w:val="000000"/>
        </w:rPr>
        <w:t xml:space="preserve">IV – cooperar, quando necessário, com outros órgãos do Ministério da Saúde, vigilância epidemiológica e sanitária distrital, estaduais e municipais nas medidas que visem evitar a propagação de doenças transmissíveis. </w:t>
      </w:r>
    </w:p>
    <w:p w14:paraId="5A469127" w14:textId="77777777" w:rsidR="00A548EE" w:rsidRPr="00C0677C" w:rsidRDefault="00A548EE" w:rsidP="00D6087F">
      <w:pPr>
        <w:spacing w:after="200"/>
        <w:jc w:val="center"/>
        <w:rPr>
          <w:b/>
        </w:rPr>
      </w:pPr>
      <w:r w:rsidRPr="00C0677C">
        <w:rPr>
          <w:b/>
        </w:rPr>
        <w:t>Seção VII</w:t>
      </w:r>
    </w:p>
    <w:p w14:paraId="1C9C00CB" w14:textId="7883F584" w:rsidR="00F8776B" w:rsidRDefault="00F8776B" w:rsidP="00D6087F">
      <w:pPr>
        <w:spacing w:after="200"/>
        <w:jc w:val="center"/>
        <w:rPr>
          <w:b/>
        </w:rPr>
      </w:pPr>
      <w:r w:rsidRPr="00F8776B">
        <w:rPr>
          <w:b/>
          <w:color w:val="0000FF"/>
        </w:rPr>
        <w:lastRenderedPageBreak/>
        <w:t>(</w:t>
      </w:r>
      <w:r>
        <w:rPr>
          <w:b/>
          <w:color w:val="0000FF"/>
        </w:rPr>
        <w:t>Revogada</w:t>
      </w:r>
      <w:r w:rsidRPr="00F8776B">
        <w:rPr>
          <w:b/>
          <w:color w:val="0000FF"/>
        </w:rPr>
        <w:t xml:space="preserve"> pela Resolução – RDC nº 218, de 21 de fevereiro de 2018)</w:t>
      </w:r>
    </w:p>
    <w:p w14:paraId="7FCDC436" w14:textId="1976288F" w:rsidR="00A548EE" w:rsidRPr="008258DF" w:rsidRDefault="00A548EE" w:rsidP="00F8776B">
      <w:pPr>
        <w:spacing w:after="200"/>
        <w:ind w:firstLine="567"/>
        <w:jc w:val="both"/>
        <w:rPr>
          <w:color w:val="000000"/>
        </w:rPr>
      </w:pPr>
      <w:r w:rsidRPr="00C0677C">
        <w:t xml:space="preserve">Art. 181-A. </w:t>
      </w:r>
      <w:r w:rsidR="00F8776B" w:rsidRPr="00F8776B">
        <w:rPr>
          <w:b/>
          <w:color w:val="0000FF"/>
        </w:rPr>
        <w:t>(Revogado pela Resolução – RDC nº 218, de 21 de fevereiro de 2018)</w:t>
      </w:r>
    </w:p>
    <w:p w14:paraId="13ED55CA" w14:textId="77777777" w:rsidR="00900639" w:rsidRPr="00C970D2" w:rsidRDefault="00900639" w:rsidP="00D6087F">
      <w:pPr>
        <w:spacing w:after="200"/>
        <w:jc w:val="center"/>
        <w:rPr>
          <w:b/>
          <w:color w:val="000000"/>
        </w:rPr>
      </w:pPr>
      <w:r w:rsidRPr="00C970D2">
        <w:rPr>
          <w:b/>
          <w:color w:val="000000"/>
        </w:rPr>
        <w:t>CAPÍTULO V</w:t>
      </w:r>
    </w:p>
    <w:p w14:paraId="1300D7C3" w14:textId="77777777" w:rsidR="00900639" w:rsidRPr="00C970D2" w:rsidRDefault="00900639" w:rsidP="00D6087F">
      <w:pPr>
        <w:spacing w:after="200"/>
        <w:jc w:val="center"/>
        <w:rPr>
          <w:b/>
          <w:color w:val="000000"/>
        </w:rPr>
      </w:pPr>
      <w:r w:rsidRPr="00C970D2">
        <w:rPr>
          <w:b/>
          <w:color w:val="000000"/>
        </w:rPr>
        <w:t>DAS COMPETÊNCIAS DIRETORIA DE GESTÃO INSTITUCIONAL</w:t>
      </w:r>
    </w:p>
    <w:p w14:paraId="22622238" w14:textId="77777777" w:rsidR="00900639" w:rsidRPr="008258DF" w:rsidRDefault="00900639" w:rsidP="00D6087F">
      <w:pPr>
        <w:spacing w:after="200"/>
        <w:ind w:firstLine="567"/>
        <w:jc w:val="both"/>
        <w:rPr>
          <w:color w:val="000000"/>
        </w:rPr>
      </w:pPr>
      <w:r w:rsidRPr="008258DF">
        <w:rPr>
          <w:color w:val="000000"/>
        </w:rPr>
        <w:t>Art. 182. São competências da Diretoria de Gestão Institucional:</w:t>
      </w:r>
    </w:p>
    <w:p w14:paraId="29C771AC" w14:textId="77777777" w:rsidR="00900639" w:rsidRPr="008258DF" w:rsidRDefault="00900639" w:rsidP="00D6087F">
      <w:pPr>
        <w:spacing w:after="200"/>
        <w:ind w:firstLine="567"/>
        <w:jc w:val="both"/>
        <w:rPr>
          <w:color w:val="000000"/>
        </w:rPr>
      </w:pPr>
      <w:r w:rsidRPr="008258DF">
        <w:rPr>
          <w:color w:val="000000"/>
        </w:rPr>
        <w:t xml:space="preserve">I – formular diretrizes, estratégias, políticas, programas e projetos que promovam a gestão estratégica e o desenvolvimento organizacional; </w:t>
      </w:r>
    </w:p>
    <w:p w14:paraId="63609738" w14:textId="77777777" w:rsidR="00900639" w:rsidRPr="008258DF" w:rsidRDefault="00900639" w:rsidP="00D6087F">
      <w:pPr>
        <w:spacing w:after="200"/>
        <w:ind w:firstLine="567"/>
        <w:jc w:val="both"/>
        <w:rPr>
          <w:color w:val="000000"/>
        </w:rPr>
      </w:pPr>
      <w:r w:rsidRPr="008258DF">
        <w:rPr>
          <w:color w:val="000000"/>
        </w:rPr>
        <w:t xml:space="preserve">II – coordenar e supervisionar as unidades organizacionais de gestão institucional e decidir sobre processos nas áreas de pessoas, financeira, contábil, suprimentos e logística, tecnologia da informação e comunicação, conhecimento, inovação, pesquisa e documentação da Anvisa; </w:t>
      </w:r>
    </w:p>
    <w:p w14:paraId="0B9620FB" w14:textId="77777777" w:rsidR="00900639" w:rsidRPr="008258DF" w:rsidRDefault="00900639" w:rsidP="00D6087F">
      <w:pPr>
        <w:spacing w:after="200"/>
        <w:ind w:firstLine="567"/>
        <w:jc w:val="both"/>
        <w:rPr>
          <w:color w:val="000000"/>
        </w:rPr>
      </w:pPr>
      <w:r w:rsidRPr="008258DF">
        <w:rPr>
          <w:color w:val="000000"/>
        </w:rPr>
        <w:t xml:space="preserve">III – coordenar e acompanhar as ações voltadas para governança e modernização da gestão na Anvisa; </w:t>
      </w:r>
    </w:p>
    <w:p w14:paraId="197BE44D" w14:textId="77777777" w:rsidR="00900639" w:rsidRPr="008258DF" w:rsidRDefault="00900639" w:rsidP="00D6087F">
      <w:pPr>
        <w:spacing w:after="200"/>
        <w:ind w:firstLine="567"/>
        <w:jc w:val="both"/>
        <w:rPr>
          <w:color w:val="000000"/>
        </w:rPr>
      </w:pPr>
      <w:r w:rsidRPr="008258DF">
        <w:rPr>
          <w:color w:val="000000"/>
        </w:rPr>
        <w:t xml:space="preserve">IV – assegurar a execução orçamentária e financeira da Agência. </w:t>
      </w:r>
    </w:p>
    <w:p w14:paraId="40F20A68" w14:textId="77777777" w:rsidR="00900639" w:rsidRPr="00C970D2" w:rsidRDefault="00900639" w:rsidP="00D6087F">
      <w:pPr>
        <w:spacing w:after="200"/>
        <w:jc w:val="center"/>
        <w:rPr>
          <w:b/>
        </w:rPr>
      </w:pPr>
      <w:r w:rsidRPr="00C970D2">
        <w:rPr>
          <w:b/>
        </w:rPr>
        <w:t>Seção I</w:t>
      </w:r>
    </w:p>
    <w:p w14:paraId="2086069C" w14:textId="77777777" w:rsidR="00900639" w:rsidRPr="00C970D2" w:rsidRDefault="00900639" w:rsidP="00D6087F">
      <w:pPr>
        <w:spacing w:after="200"/>
        <w:jc w:val="center"/>
        <w:rPr>
          <w:b/>
        </w:rPr>
      </w:pPr>
      <w:r w:rsidRPr="00C970D2">
        <w:rPr>
          <w:b/>
        </w:rPr>
        <w:t>Da Gerência-Geral de Gestão Administrativa e Financeira</w:t>
      </w:r>
    </w:p>
    <w:p w14:paraId="50B84572" w14:textId="77777777" w:rsidR="00900639" w:rsidRPr="008258DF" w:rsidRDefault="00900639" w:rsidP="00D6087F">
      <w:pPr>
        <w:spacing w:after="200"/>
        <w:ind w:firstLine="567"/>
        <w:jc w:val="both"/>
      </w:pPr>
      <w:r w:rsidRPr="008258DF">
        <w:t>Art. 183. São competências da Gerência–Geral de Gestão Administrativa e Financeira:</w:t>
      </w:r>
    </w:p>
    <w:p w14:paraId="484CF7C9" w14:textId="77777777" w:rsidR="00900639" w:rsidRPr="008258DF" w:rsidRDefault="00900639" w:rsidP="00D6087F">
      <w:pPr>
        <w:spacing w:after="200"/>
        <w:ind w:firstLine="567"/>
        <w:jc w:val="both"/>
      </w:pPr>
      <w:r w:rsidRPr="008258DF">
        <w:t>I – coordenar, supervisionar e controlar a execução das atividades relativas às ações de gestão administrativa, financeira e orçamentária, incluindo os recursos financeiros alocados a projetos e atividades de cooperação com organismos internacionais;</w:t>
      </w:r>
    </w:p>
    <w:p w14:paraId="4BCABDE6" w14:textId="77777777" w:rsidR="00900639" w:rsidRPr="008258DF" w:rsidRDefault="00900639" w:rsidP="00D6087F">
      <w:pPr>
        <w:spacing w:after="200"/>
        <w:ind w:firstLine="567"/>
        <w:jc w:val="both"/>
      </w:pPr>
      <w:r w:rsidRPr="008258DF">
        <w:t xml:space="preserve">II – coordenar, supervisionar e controlar, excetuando as atividades das unidades organizacionais julgadoras e </w:t>
      </w:r>
      <w:proofErr w:type="spellStart"/>
      <w:r w:rsidRPr="008258DF">
        <w:t>autuadoras</w:t>
      </w:r>
      <w:proofErr w:type="spellEnd"/>
      <w:r w:rsidRPr="008258DF">
        <w:t>, as atividades de impulso do processo administrativo sanitário;</w:t>
      </w:r>
    </w:p>
    <w:p w14:paraId="3BE3FF44" w14:textId="77777777" w:rsidR="00900639" w:rsidRPr="008258DF" w:rsidRDefault="00900639" w:rsidP="00D6087F">
      <w:pPr>
        <w:spacing w:after="200"/>
        <w:ind w:firstLine="567"/>
        <w:jc w:val="both"/>
      </w:pPr>
      <w:r w:rsidRPr="008258DF">
        <w:t>III – promover a articulação com os órgãos centrais dos Sistemas Federais de Serviços Gerais, de Orçamento Federal, de Administração Financeira Federal e de Contabilidade Federal, bem como informar e orientar a Agência quanto aos dispositivos legais emanados e o cumprimento das normas administrativas estabelecidas;</w:t>
      </w:r>
    </w:p>
    <w:p w14:paraId="34C49DF5" w14:textId="77777777" w:rsidR="00900639" w:rsidRPr="008258DF" w:rsidRDefault="00900639" w:rsidP="00D6087F">
      <w:pPr>
        <w:spacing w:after="200"/>
        <w:ind w:firstLine="567"/>
        <w:jc w:val="both"/>
      </w:pPr>
      <w:r w:rsidRPr="008258DF">
        <w:t xml:space="preserve">IV – informar e orientar as unidades gestoras da Agência quanto aos procedimentos administrativos, orçamentários e financeiros; </w:t>
      </w:r>
    </w:p>
    <w:p w14:paraId="75EC9A11" w14:textId="77777777" w:rsidR="00900639" w:rsidRPr="008258DF" w:rsidRDefault="00900639" w:rsidP="00D6087F">
      <w:pPr>
        <w:spacing w:after="200"/>
        <w:ind w:firstLine="567"/>
        <w:jc w:val="both"/>
      </w:pPr>
      <w:r w:rsidRPr="008258DF">
        <w:t>V – coordenar e supervisionar as atividades relacionadas à arrecadação e à movimentação de recursos financeiros da Agência</w:t>
      </w:r>
      <w:r w:rsidR="00AB3599">
        <w:t>;</w:t>
      </w:r>
    </w:p>
    <w:p w14:paraId="10DF64C1" w14:textId="77777777" w:rsidR="00900639" w:rsidRPr="008258DF" w:rsidRDefault="00900639" w:rsidP="00D6087F">
      <w:pPr>
        <w:spacing w:after="200"/>
        <w:ind w:firstLine="567"/>
        <w:jc w:val="both"/>
      </w:pPr>
      <w:r w:rsidRPr="008258DF">
        <w:lastRenderedPageBreak/>
        <w:t>VI – propor normas e procedimentos que disciplinem as atividades relacionadas às passagens, diárias e suprimento de fundos;</w:t>
      </w:r>
    </w:p>
    <w:p w14:paraId="65290D36" w14:textId="77777777" w:rsidR="00900639" w:rsidRPr="008258DF" w:rsidRDefault="00900639" w:rsidP="00D6087F">
      <w:pPr>
        <w:spacing w:after="200"/>
        <w:ind w:firstLine="567"/>
        <w:jc w:val="both"/>
      </w:pPr>
      <w:r w:rsidRPr="008258DF">
        <w:t>VII – executar, acompanhar e supervisionar no Sistema Integrado de Administração Financeira do Governo Federal, as ações relativas à execução orçamentária e financeira;</w:t>
      </w:r>
    </w:p>
    <w:p w14:paraId="72ECCD4C" w14:textId="77777777" w:rsidR="00900639" w:rsidRPr="008258DF" w:rsidRDefault="00900639" w:rsidP="00D6087F">
      <w:pPr>
        <w:spacing w:after="200"/>
        <w:ind w:firstLine="567"/>
        <w:jc w:val="both"/>
      </w:pPr>
      <w:r w:rsidRPr="008258DF">
        <w:t>VIII – propor normas e procedimentos que disciplinem a aquisição, gestão de bens, contratação de obras e serviços, atividades de recebimento, tombamento, distribuição, armazenamento, movimentação, baixa e inventário dos bens patrimoniais móveis no âmbito da Anvisa;</w:t>
      </w:r>
    </w:p>
    <w:p w14:paraId="018CC00B" w14:textId="77777777" w:rsidR="00900639" w:rsidRPr="008258DF" w:rsidRDefault="00900639" w:rsidP="00D6087F">
      <w:pPr>
        <w:spacing w:after="200"/>
        <w:ind w:firstLine="567"/>
        <w:jc w:val="both"/>
      </w:pPr>
      <w:r w:rsidRPr="008258DF">
        <w:t>IX – instituir procedimentos licitatórios, processos de dispensa e inexigibilidade de licitação, celebrar contrato por delegação em ato específico de competência do Diretor–Presidente, elaborar convênios, acordos, ajustes e outros instrumentos legais;</w:t>
      </w:r>
    </w:p>
    <w:p w14:paraId="0FB01AF9" w14:textId="77777777" w:rsidR="00900639" w:rsidRPr="008258DF" w:rsidRDefault="00900639" w:rsidP="00D6087F">
      <w:pPr>
        <w:spacing w:after="200"/>
        <w:ind w:firstLine="567"/>
        <w:jc w:val="both"/>
      </w:pPr>
      <w:r w:rsidRPr="008258DF">
        <w:t>X – aprovar a prestação de contas de convênios, ajustes e outros instrumentos legais congêneres;</w:t>
      </w:r>
    </w:p>
    <w:p w14:paraId="7207860A" w14:textId="77777777" w:rsidR="00900639" w:rsidRPr="008258DF" w:rsidRDefault="00900639" w:rsidP="00D6087F">
      <w:pPr>
        <w:spacing w:after="200"/>
        <w:ind w:firstLine="567"/>
        <w:jc w:val="both"/>
      </w:pPr>
      <w:r w:rsidRPr="008258DF">
        <w:t>XI – contratar, supervisionar e manter as atividades de amparo ao funcionamento da entidade, tais como: serviços gerais, transportes, protocolo, almoxarifado, patrimônio, telefonia, reprografia, expedição de documentos, arquivo, manutenção predial e compras, dentre outras;</w:t>
      </w:r>
    </w:p>
    <w:p w14:paraId="25AE3332" w14:textId="77777777" w:rsidR="00900639" w:rsidRPr="008258DF" w:rsidRDefault="00900639" w:rsidP="00D6087F">
      <w:pPr>
        <w:spacing w:after="200"/>
        <w:ind w:firstLine="567"/>
        <w:jc w:val="both"/>
      </w:pPr>
      <w:r w:rsidRPr="008258DF">
        <w:t>XII – propor a reavaliação do valor da taxa de fiscalização de vigilância sanitária;</w:t>
      </w:r>
    </w:p>
    <w:p w14:paraId="26EEC348" w14:textId="77777777" w:rsidR="00900639" w:rsidRPr="008258DF" w:rsidRDefault="00900639" w:rsidP="00D6087F">
      <w:pPr>
        <w:spacing w:after="200"/>
        <w:ind w:firstLine="567"/>
        <w:jc w:val="both"/>
      </w:pPr>
      <w:r w:rsidRPr="008258DF">
        <w:t>XIII – propor normas e procedimentos para acompanhar, atualizar e controlar os procedimentos relativos à arrecadação das taxas e multas de fiscalização de vigilância sanitária;</w:t>
      </w:r>
    </w:p>
    <w:p w14:paraId="30C66AE3" w14:textId="77777777" w:rsidR="00900639" w:rsidRPr="008258DF" w:rsidRDefault="00900639" w:rsidP="00D6087F">
      <w:pPr>
        <w:spacing w:after="200"/>
        <w:ind w:firstLine="567"/>
        <w:jc w:val="both"/>
      </w:pPr>
      <w:r w:rsidRPr="008258DF">
        <w:t>XIV – decidir quanto aos pedidos de restituição ou compensação de valores recolhidos a título de Taxas de Fiscalização de Vigilância Sanitária e de multas por infração sanitária;</w:t>
      </w:r>
    </w:p>
    <w:p w14:paraId="46FF561D" w14:textId="77777777" w:rsidR="00900639" w:rsidRPr="008258DF" w:rsidRDefault="00900639" w:rsidP="00D6087F">
      <w:pPr>
        <w:spacing w:after="200"/>
        <w:ind w:firstLine="567"/>
        <w:jc w:val="both"/>
      </w:pPr>
      <w:r w:rsidRPr="008258DF">
        <w:t xml:space="preserve">XV – julgar em primeira instância as impugnações e as manifestações de inconformidade em processo administrativo fiscal; </w:t>
      </w:r>
    </w:p>
    <w:p w14:paraId="4C977398" w14:textId="77777777" w:rsidR="00900639" w:rsidRPr="008258DF" w:rsidRDefault="00900639" w:rsidP="00D6087F">
      <w:pPr>
        <w:spacing w:after="200"/>
        <w:ind w:firstLine="567"/>
        <w:jc w:val="both"/>
      </w:pPr>
      <w:r w:rsidRPr="008258DF">
        <w:t>XVI – instituir e submeter à aprovação da Diretoria Colegiada, a prestação anual de contas da Anvisa; e</w:t>
      </w:r>
    </w:p>
    <w:p w14:paraId="693A7EFC" w14:textId="77777777" w:rsidR="00900639" w:rsidRPr="008258DF" w:rsidRDefault="00900639" w:rsidP="00D6087F">
      <w:pPr>
        <w:spacing w:after="200"/>
        <w:ind w:firstLine="567"/>
        <w:jc w:val="both"/>
      </w:pPr>
      <w:r w:rsidRPr="008258DF">
        <w:t>XVII – propor políticas, ações e procedimentos voltados ao aprimoramento das atividades administrativas, financeiras, orçamentárias e de infraestrutura física e logística da Agência.</w:t>
      </w:r>
    </w:p>
    <w:p w14:paraId="0426718D" w14:textId="77777777" w:rsidR="00900639" w:rsidRPr="00C970D2" w:rsidRDefault="00900639" w:rsidP="00D6087F">
      <w:pPr>
        <w:spacing w:after="200"/>
        <w:jc w:val="center"/>
        <w:rPr>
          <w:b/>
        </w:rPr>
      </w:pPr>
      <w:r w:rsidRPr="00C970D2">
        <w:rPr>
          <w:b/>
        </w:rPr>
        <w:t>Subseção I</w:t>
      </w:r>
    </w:p>
    <w:p w14:paraId="51DEE631" w14:textId="77777777" w:rsidR="00900639" w:rsidRPr="00C970D2" w:rsidRDefault="00900639" w:rsidP="00D6087F">
      <w:pPr>
        <w:spacing w:after="200"/>
        <w:jc w:val="center"/>
        <w:rPr>
          <w:b/>
        </w:rPr>
      </w:pPr>
      <w:r w:rsidRPr="00C970D2">
        <w:rPr>
          <w:b/>
        </w:rPr>
        <w:t>Da Coordenação Administrativa de Infrações Sanitárias</w:t>
      </w:r>
    </w:p>
    <w:p w14:paraId="6F31D9F0" w14:textId="77777777" w:rsidR="00900639" w:rsidRPr="008258DF" w:rsidRDefault="00900639" w:rsidP="00D6087F">
      <w:pPr>
        <w:spacing w:after="200"/>
        <w:ind w:firstLine="567"/>
        <w:jc w:val="both"/>
      </w:pPr>
      <w:r w:rsidRPr="008258DF">
        <w:lastRenderedPageBreak/>
        <w:t>Art. 184. São competências da Coordenação Administrativa de Infrações Sanitárias:</w:t>
      </w:r>
    </w:p>
    <w:p w14:paraId="6682BADB" w14:textId="77777777" w:rsidR="00900639" w:rsidRPr="008258DF" w:rsidRDefault="00900639" w:rsidP="00D6087F">
      <w:pPr>
        <w:spacing w:after="200"/>
        <w:ind w:firstLine="567"/>
        <w:jc w:val="both"/>
      </w:pPr>
      <w:r w:rsidRPr="008258DF">
        <w:t>I – coordenar e operacionalizar o fluxo documental dos processos administrativo-sanitários, que estiverem sob sua guarda;</w:t>
      </w:r>
    </w:p>
    <w:p w14:paraId="40474856" w14:textId="77777777" w:rsidR="00900639" w:rsidRPr="008258DF" w:rsidRDefault="00900639" w:rsidP="00D6087F">
      <w:pPr>
        <w:spacing w:after="200"/>
        <w:ind w:firstLine="567"/>
        <w:jc w:val="both"/>
      </w:pPr>
      <w:r w:rsidRPr="008258DF">
        <w:t xml:space="preserve">II – dar conhecimento ao legalmente interessado acerca dos atos praticados em processos administrativo-sanitários, que estiverem sob sua guarda; </w:t>
      </w:r>
    </w:p>
    <w:p w14:paraId="175A7400" w14:textId="77777777" w:rsidR="00AB3599" w:rsidRPr="00FD51BF" w:rsidRDefault="00AB3599" w:rsidP="00D6087F">
      <w:pPr>
        <w:spacing w:after="200"/>
        <w:ind w:firstLine="567"/>
        <w:jc w:val="both"/>
        <w:rPr>
          <w:b/>
        </w:rPr>
      </w:pPr>
      <w:r w:rsidRPr="00AB3599">
        <w:t>III – proceder à intimação do autuado e monitorar os prazos recursais nos processos administrativo-sanitários, que estiverem sob sua guarda</w:t>
      </w:r>
      <w:r>
        <w:t xml:space="preserve">; </w:t>
      </w:r>
      <w:r w:rsidRPr="00A52745">
        <w:rPr>
          <w:b/>
          <w:color w:val="0000FF"/>
        </w:rPr>
        <w:t>(Retificado no DOU nº 71, de 14 de abril de 2016)</w:t>
      </w:r>
    </w:p>
    <w:p w14:paraId="0420DC33" w14:textId="77777777" w:rsidR="00900639" w:rsidRPr="008258DF" w:rsidRDefault="00900639" w:rsidP="00D6087F">
      <w:pPr>
        <w:spacing w:after="200"/>
        <w:ind w:firstLine="567"/>
        <w:jc w:val="both"/>
      </w:pPr>
      <w:r w:rsidRPr="008258DF">
        <w:t>IV– elaborar minutas com as decisões proferidas em processos administrativo-sanitários, que estiverem sob sua guarda, para publicação em diário oficial;</w:t>
      </w:r>
    </w:p>
    <w:p w14:paraId="7BAC4CD7" w14:textId="77777777" w:rsidR="00900639" w:rsidRPr="008258DF" w:rsidRDefault="00900639" w:rsidP="00D6087F">
      <w:pPr>
        <w:spacing w:after="200"/>
        <w:ind w:firstLine="567"/>
        <w:jc w:val="both"/>
      </w:pPr>
      <w:r w:rsidRPr="008258DF">
        <w:t>V – emitir as certidões necessárias à instrução processual de processos administrativo-sanitários, que estiverem sob sua guarda;</w:t>
      </w:r>
    </w:p>
    <w:p w14:paraId="36987CF7" w14:textId="77777777" w:rsidR="00AB3599" w:rsidRDefault="00AB3599" w:rsidP="00D6087F">
      <w:pPr>
        <w:spacing w:after="200"/>
        <w:ind w:firstLine="567"/>
        <w:jc w:val="both"/>
      </w:pPr>
      <w:r>
        <w:t xml:space="preserve">VI – viabilizar o acesso, quando requerido, aos autos de processos administrativo-sanitários, que estiverem sob sua guarda, por meio de cópia e/ou vistas; e </w:t>
      </w:r>
      <w:r w:rsidRPr="00A52745">
        <w:rPr>
          <w:b/>
          <w:color w:val="0000FF"/>
        </w:rPr>
        <w:t>(Retificado no DOU nº 71, de 14 de abril de 2016)</w:t>
      </w:r>
    </w:p>
    <w:p w14:paraId="12FEEE71" w14:textId="77777777" w:rsidR="00AB3599" w:rsidRPr="008258DF" w:rsidRDefault="00AB3599" w:rsidP="00D6087F">
      <w:pPr>
        <w:spacing w:after="200"/>
        <w:ind w:firstLine="567"/>
        <w:jc w:val="both"/>
      </w:pPr>
      <w:r>
        <w:t xml:space="preserve">VII – dar impulso aos processos administrativo-sanitários, que estiverem sob sua guarda, para as unidades organizacionais competentes por executar os procedimentos de cobrança administrativa, de análise técnica de petições, de arquivamento definitivo. </w:t>
      </w:r>
      <w:r w:rsidRPr="00A52745">
        <w:rPr>
          <w:b/>
          <w:color w:val="0000FF"/>
        </w:rPr>
        <w:t>(Retificado no DOU nº 71, de 14 de abril de 2016)</w:t>
      </w:r>
    </w:p>
    <w:p w14:paraId="590E2F4E" w14:textId="77777777" w:rsidR="00900639" w:rsidRPr="00C970D2" w:rsidRDefault="00900639" w:rsidP="00D6087F">
      <w:pPr>
        <w:spacing w:after="200"/>
        <w:jc w:val="center"/>
        <w:rPr>
          <w:b/>
        </w:rPr>
      </w:pPr>
      <w:r w:rsidRPr="00C970D2">
        <w:rPr>
          <w:b/>
        </w:rPr>
        <w:t>Subseção II</w:t>
      </w:r>
    </w:p>
    <w:p w14:paraId="10399D67" w14:textId="77777777" w:rsidR="00900639" w:rsidRPr="00C970D2" w:rsidRDefault="00900639" w:rsidP="00D6087F">
      <w:pPr>
        <w:spacing w:after="200"/>
        <w:jc w:val="center"/>
        <w:rPr>
          <w:b/>
        </w:rPr>
      </w:pPr>
      <w:r w:rsidRPr="00C970D2">
        <w:rPr>
          <w:b/>
        </w:rPr>
        <w:t>Da Coordenação de Contabilidade e Custos</w:t>
      </w:r>
    </w:p>
    <w:p w14:paraId="0D5838A3" w14:textId="77777777" w:rsidR="00900639" w:rsidRPr="008258DF" w:rsidRDefault="00900639" w:rsidP="00D6087F">
      <w:pPr>
        <w:spacing w:after="200"/>
        <w:ind w:firstLine="567"/>
        <w:jc w:val="both"/>
      </w:pPr>
      <w:r w:rsidRPr="008258DF">
        <w:t>Art. 185. São competências da Coordenação de Contabilidade e Custos:</w:t>
      </w:r>
    </w:p>
    <w:p w14:paraId="0C816BE2" w14:textId="77777777" w:rsidR="00900639" w:rsidRPr="008258DF" w:rsidRDefault="00900639" w:rsidP="00D6087F">
      <w:pPr>
        <w:spacing w:after="200"/>
        <w:ind w:firstLine="567"/>
        <w:jc w:val="both"/>
      </w:pPr>
      <w:r w:rsidRPr="008258DF">
        <w:t>I – prestar assistência, orientação e apoio técnico contábil aos ordenadores de despesa e responsáveis por bens, direitos e obrigações no âmbito da Anvisa;</w:t>
      </w:r>
    </w:p>
    <w:p w14:paraId="5C146616" w14:textId="77777777" w:rsidR="00900639" w:rsidRPr="008258DF" w:rsidRDefault="00900639" w:rsidP="00D6087F">
      <w:pPr>
        <w:spacing w:after="200"/>
        <w:ind w:firstLine="567"/>
        <w:jc w:val="both"/>
      </w:pPr>
      <w:r w:rsidRPr="008258DF">
        <w:t>II – Verificar a conformidade de gestão das unidades gestoras jurisdicionadas à Anvisa;</w:t>
      </w:r>
    </w:p>
    <w:p w14:paraId="159D418C" w14:textId="77777777" w:rsidR="00900639" w:rsidRPr="008258DF" w:rsidRDefault="00900639" w:rsidP="00D6087F">
      <w:pPr>
        <w:spacing w:after="200"/>
        <w:ind w:firstLine="567"/>
        <w:jc w:val="both"/>
      </w:pPr>
      <w:r w:rsidRPr="008258DF">
        <w:t>III – Adotar, com base em apurações de atos e fatos contábeis, inquinados de ilegais ou irregulares, as providências necessárias à responsabilização do agente e comunicar o fato às autoridades competentes;</w:t>
      </w:r>
    </w:p>
    <w:p w14:paraId="4CE84C62" w14:textId="77777777" w:rsidR="00900639" w:rsidRPr="008258DF" w:rsidRDefault="00900639" w:rsidP="00D6087F">
      <w:pPr>
        <w:spacing w:after="200"/>
        <w:ind w:firstLine="567"/>
        <w:jc w:val="both"/>
      </w:pPr>
      <w:r w:rsidRPr="008258DF">
        <w:t xml:space="preserve">IV – Analisar balanços, balancetes e demais demonstrações contábeis das unidades gestoras jurisdicionadas e do órgão de forma consolidada; </w:t>
      </w:r>
    </w:p>
    <w:p w14:paraId="06C7321B" w14:textId="77777777" w:rsidR="00900639" w:rsidRPr="008258DF" w:rsidRDefault="00900639" w:rsidP="00D6087F">
      <w:pPr>
        <w:spacing w:after="200"/>
        <w:ind w:firstLine="567"/>
        <w:jc w:val="both"/>
      </w:pPr>
      <w:r w:rsidRPr="008258DF">
        <w:t>V – efetuar, nas unidades jurisdicionadas, quando necessário, registros contábeis;</w:t>
      </w:r>
    </w:p>
    <w:p w14:paraId="22D9FBDE" w14:textId="77777777" w:rsidR="00900639" w:rsidRPr="008258DF" w:rsidRDefault="00900639" w:rsidP="00D6087F">
      <w:pPr>
        <w:spacing w:after="200"/>
        <w:ind w:firstLine="567"/>
        <w:jc w:val="both"/>
      </w:pPr>
      <w:r w:rsidRPr="008258DF">
        <w:lastRenderedPageBreak/>
        <w:t xml:space="preserve">VI – realizar a conformidade contábil da gestão orçamentária, financeira e patrimonial no âmbito da Anvisa; </w:t>
      </w:r>
    </w:p>
    <w:p w14:paraId="1FA0471F" w14:textId="77777777" w:rsidR="00900639" w:rsidRPr="008258DF" w:rsidRDefault="00900639" w:rsidP="00D6087F">
      <w:pPr>
        <w:spacing w:after="200"/>
        <w:ind w:firstLine="567"/>
        <w:jc w:val="both"/>
      </w:pPr>
      <w:r w:rsidRPr="008258DF">
        <w:t>VII – Propor e apoiar a autoridade administrativa do Órgão na coordenação de tomadas de contas especiais;</w:t>
      </w:r>
    </w:p>
    <w:p w14:paraId="62D53113" w14:textId="77777777" w:rsidR="00900639" w:rsidRPr="008258DF" w:rsidRDefault="00900639" w:rsidP="00D6087F">
      <w:pPr>
        <w:spacing w:after="200"/>
        <w:ind w:firstLine="567"/>
        <w:jc w:val="both"/>
      </w:pPr>
      <w:r w:rsidRPr="008258DF">
        <w:t xml:space="preserve">VIII – Garantir a fidedignidade dos registros contábeis no âmbito da Anvisa que constarão do Balanço Geral da União; </w:t>
      </w:r>
    </w:p>
    <w:p w14:paraId="27C88450" w14:textId="77777777" w:rsidR="00900639" w:rsidRPr="008258DF" w:rsidRDefault="00900639" w:rsidP="00D6087F">
      <w:pPr>
        <w:spacing w:after="200"/>
        <w:ind w:firstLine="567"/>
        <w:jc w:val="both"/>
      </w:pPr>
      <w:r w:rsidRPr="008258DF">
        <w:t>IX – Propor procedimentos e padronização das informações contábeis;</w:t>
      </w:r>
    </w:p>
    <w:p w14:paraId="5288C5CE" w14:textId="77777777" w:rsidR="00900639" w:rsidRPr="008258DF" w:rsidRDefault="00900639" w:rsidP="00D6087F">
      <w:pPr>
        <w:spacing w:after="200"/>
        <w:ind w:firstLine="567"/>
        <w:jc w:val="both"/>
      </w:pPr>
      <w:r w:rsidRPr="008258DF">
        <w:t>X – Promover a articulação com os órgãos superiores do Sistema de Contabilidade e de Custos do Governo Federal, informar e orientar o Órgão quanto aos dispositivos legais emanados;</w:t>
      </w:r>
    </w:p>
    <w:p w14:paraId="64195A62" w14:textId="77777777" w:rsidR="00900639" w:rsidRPr="008258DF" w:rsidRDefault="00900639" w:rsidP="00D6087F">
      <w:pPr>
        <w:spacing w:after="200"/>
        <w:ind w:firstLine="567"/>
        <w:jc w:val="both"/>
      </w:pPr>
      <w:r w:rsidRPr="008258DF">
        <w:t xml:space="preserve">XI - Apoiar o órgão central e setorial do Sistema na gestão do SIAFI; </w:t>
      </w:r>
    </w:p>
    <w:p w14:paraId="3BAD46AE" w14:textId="77777777" w:rsidR="00900639" w:rsidRPr="008258DF" w:rsidRDefault="00900639" w:rsidP="00D6087F">
      <w:pPr>
        <w:spacing w:after="200"/>
        <w:ind w:firstLine="567"/>
        <w:jc w:val="both"/>
      </w:pPr>
      <w:r w:rsidRPr="008258DF">
        <w:t xml:space="preserve">XII - Atuar como órgão seccional de custos no âmbito da Anvisa, e </w:t>
      </w:r>
    </w:p>
    <w:p w14:paraId="017D5C54" w14:textId="77777777" w:rsidR="00900639" w:rsidRPr="008258DF" w:rsidRDefault="00900639" w:rsidP="00D6087F">
      <w:pPr>
        <w:spacing w:after="200"/>
        <w:ind w:firstLine="567"/>
        <w:jc w:val="both"/>
      </w:pPr>
      <w:r w:rsidRPr="008258DF">
        <w:t>XIII – Organizar o Processo de Prestação de Contas Anual.</w:t>
      </w:r>
    </w:p>
    <w:p w14:paraId="414BB132" w14:textId="77777777" w:rsidR="00900639" w:rsidRPr="00C970D2" w:rsidRDefault="00900639" w:rsidP="00D6087F">
      <w:pPr>
        <w:spacing w:after="200"/>
        <w:jc w:val="center"/>
        <w:rPr>
          <w:b/>
        </w:rPr>
      </w:pPr>
      <w:r w:rsidRPr="00C970D2">
        <w:rPr>
          <w:b/>
        </w:rPr>
        <w:t>Subseção III</w:t>
      </w:r>
    </w:p>
    <w:p w14:paraId="0FD9AB3A" w14:textId="77777777" w:rsidR="00900639" w:rsidRPr="00C970D2" w:rsidRDefault="00900639" w:rsidP="00D6087F">
      <w:pPr>
        <w:spacing w:after="200"/>
        <w:jc w:val="center"/>
        <w:rPr>
          <w:b/>
        </w:rPr>
      </w:pPr>
      <w:r w:rsidRPr="00C970D2">
        <w:rPr>
          <w:b/>
        </w:rPr>
        <w:t>Da Coordenação de Licitações Públicas</w:t>
      </w:r>
    </w:p>
    <w:p w14:paraId="2C8A89C4" w14:textId="77777777" w:rsidR="00900639" w:rsidRPr="008258DF" w:rsidRDefault="00900639" w:rsidP="00D6087F">
      <w:pPr>
        <w:spacing w:after="200"/>
        <w:ind w:firstLine="567"/>
        <w:jc w:val="both"/>
      </w:pPr>
      <w:r w:rsidRPr="008258DF">
        <w:t>Art. 186. São competências da Coordenação de Licitações Públicas:</w:t>
      </w:r>
    </w:p>
    <w:p w14:paraId="59D3F8CC" w14:textId="77777777" w:rsidR="00900639" w:rsidRPr="008258DF" w:rsidRDefault="00900639" w:rsidP="00D6087F">
      <w:pPr>
        <w:spacing w:after="200"/>
        <w:ind w:firstLine="567"/>
        <w:jc w:val="both"/>
      </w:pPr>
      <w:r w:rsidRPr="008258DF">
        <w:t>I – coordenar, planejar e executar os procedimentos licitatórios, de contratações diretas e de adesões às atas de registro de preço no âmbito da sede da Anvisa;</w:t>
      </w:r>
    </w:p>
    <w:p w14:paraId="33FC86B9" w14:textId="77777777" w:rsidR="00900639" w:rsidRPr="008258DF" w:rsidRDefault="00900639" w:rsidP="00D6087F">
      <w:pPr>
        <w:spacing w:after="200"/>
        <w:ind w:firstLine="567"/>
        <w:jc w:val="both"/>
      </w:pPr>
      <w:r w:rsidRPr="008258DF">
        <w:t>II – elaborar e expedir os instrumentos convocatórios e respectivos anexos, exceto o termo de referência;</w:t>
      </w:r>
    </w:p>
    <w:p w14:paraId="79C92E29" w14:textId="77777777" w:rsidR="00900639" w:rsidRPr="008258DF" w:rsidRDefault="00900639" w:rsidP="00D6087F">
      <w:pPr>
        <w:spacing w:after="200"/>
        <w:ind w:firstLine="567"/>
        <w:jc w:val="both"/>
      </w:pPr>
      <w:r w:rsidRPr="008258DF">
        <w:t>III - realizar pesquisa de preços junto ao mercado fornecedor e outros órgãos públicos, inclusive no Portal de Compras do Governo Federal, para instruir os novos processos licitatórios, de contratações diretas e de adesões às atas de registro de preços;</w:t>
      </w:r>
    </w:p>
    <w:p w14:paraId="35FCDB9F" w14:textId="77777777" w:rsidR="00900639" w:rsidRPr="008258DF" w:rsidRDefault="00900639" w:rsidP="00D6087F">
      <w:pPr>
        <w:spacing w:after="200"/>
        <w:ind w:firstLine="567"/>
        <w:jc w:val="both"/>
      </w:pPr>
      <w:r w:rsidRPr="008258DF">
        <w:t>IV – elaborar, auxiliar e contribuir com as respostas aos questionamentos, impugnações de editais e ações correlatas, em conjunto com as unidades demandantes quando necessário;</w:t>
      </w:r>
    </w:p>
    <w:p w14:paraId="40823F00" w14:textId="77777777" w:rsidR="00900639" w:rsidRPr="008258DF" w:rsidRDefault="00900639" w:rsidP="00D6087F">
      <w:pPr>
        <w:spacing w:after="200"/>
        <w:ind w:firstLine="567"/>
        <w:jc w:val="both"/>
      </w:pPr>
      <w:r w:rsidRPr="008258DF">
        <w:t>V – apoiar e orientar, em conjunto com a Gerência de Gestão de Contratos e Parcerias, as áreas demandantes de bens e serviços no planejamento da contratação e na elaboração de termos de referência; e</w:t>
      </w:r>
    </w:p>
    <w:p w14:paraId="5FB7AD7A" w14:textId="77777777" w:rsidR="00900639" w:rsidRPr="008258DF" w:rsidRDefault="00900639" w:rsidP="00D6087F">
      <w:pPr>
        <w:spacing w:after="200"/>
        <w:ind w:firstLine="567"/>
        <w:jc w:val="both"/>
      </w:pPr>
      <w:r w:rsidRPr="008258DF">
        <w:t>VI – propor procedimentos relativos à elaboração, proposição e tramitação interna de documentos destinados à contratação pública de bens e serviços no âmbito da Anvisa sede.</w:t>
      </w:r>
    </w:p>
    <w:p w14:paraId="2487104B" w14:textId="77777777" w:rsidR="00900639" w:rsidRPr="00C970D2" w:rsidRDefault="00900639" w:rsidP="00D6087F">
      <w:pPr>
        <w:spacing w:after="200"/>
        <w:jc w:val="center"/>
        <w:rPr>
          <w:b/>
        </w:rPr>
      </w:pPr>
      <w:r w:rsidRPr="00C970D2">
        <w:rPr>
          <w:b/>
        </w:rPr>
        <w:lastRenderedPageBreak/>
        <w:t>Subseção IV</w:t>
      </w:r>
    </w:p>
    <w:p w14:paraId="6C88C118" w14:textId="77777777" w:rsidR="00900639" w:rsidRPr="00C970D2" w:rsidRDefault="00900639" w:rsidP="00D6087F">
      <w:pPr>
        <w:spacing w:after="200"/>
        <w:jc w:val="center"/>
        <w:rPr>
          <w:b/>
        </w:rPr>
      </w:pPr>
      <w:r w:rsidRPr="00C970D2">
        <w:rPr>
          <w:b/>
        </w:rPr>
        <w:t>Da Gerência de Orçamento e Finanças</w:t>
      </w:r>
    </w:p>
    <w:p w14:paraId="5564AA3B" w14:textId="77777777" w:rsidR="00900639" w:rsidRPr="008258DF" w:rsidRDefault="00900639" w:rsidP="00D6087F">
      <w:pPr>
        <w:spacing w:after="200"/>
        <w:ind w:firstLine="567"/>
        <w:jc w:val="both"/>
      </w:pPr>
      <w:r w:rsidRPr="008258DF">
        <w:t>Art. 187. São competências da Gerência de Orçamento e Finanças:</w:t>
      </w:r>
    </w:p>
    <w:p w14:paraId="11E384A9" w14:textId="77777777" w:rsidR="00900639" w:rsidRPr="008258DF" w:rsidRDefault="00900639" w:rsidP="00D6087F">
      <w:pPr>
        <w:spacing w:after="200"/>
        <w:ind w:firstLine="567"/>
        <w:jc w:val="both"/>
      </w:pPr>
      <w:r w:rsidRPr="008258DF">
        <w:t xml:space="preserve">I – acompanhar, supervisionar e avaliar as atividades de execução financeira e orçamentária sob sua gestão; </w:t>
      </w:r>
    </w:p>
    <w:p w14:paraId="6064F819" w14:textId="77777777" w:rsidR="00900639" w:rsidRPr="008258DF" w:rsidRDefault="00900639" w:rsidP="00D6087F">
      <w:pPr>
        <w:spacing w:after="200"/>
        <w:ind w:firstLine="567"/>
        <w:jc w:val="both"/>
      </w:pPr>
      <w:r w:rsidRPr="008258DF">
        <w:t>II – executar, registrar, e controlar todas as despesas da unidade gestora da Anvisa em Brasília;</w:t>
      </w:r>
    </w:p>
    <w:p w14:paraId="1C8EB379" w14:textId="77777777" w:rsidR="00900639" w:rsidRPr="008258DF" w:rsidRDefault="00900639" w:rsidP="00D6087F">
      <w:pPr>
        <w:spacing w:after="200"/>
        <w:ind w:firstLine="567"/>
        <w:jc w:val="both"/>
      </w:pPr>
      <w:r w:rsidRPr="008258DF">
        <w:t>III – acompanhar e supervisionar as atividades de execução financeira e orçamentária das unidades gestoras da Anvisa nos estados;</w:t>
      </w:r>
    </w:p>
    <w:p w14:paraId="2987DB03" w14:textId="77777777" w:rsidR="00900639" w:rsidRPr="008258DF" w:rsidRDefault="00900639" w:rsidP="00D6087F">
      <w:pPr>
        <w:spacing w:after="200"/>
        <w:ind w:firstLine="567"/>
        <w:jc w:val="both"/>
      </w:pPr>
      <w:r w:rsidRPr="008258DF">
        <w:t>IV – coordenar e executar as atividades relacionadas às emissões de diárias e passagens e atuar como Gestor do Sistema de Concessão de Diárias e Passagens do Ministério do Planejamento Orçamento e Gestão – SCDP/MPOG no âmbito da Anvisa;</w:t>
      </w:r>
    </w:p>
    <w:p w14:paraId="5BE9C274" w14:textId="77777777" w:rsidR="00900639" w:rsidRPr="008258DF" w:rsidRDefault="00900639" w:rsidP="00D6087F">
      <w:pPr>
        <w:spacing w:after="200"/>
        <w:ind w:firstLine="567"/>
        <w:jc w:val="both"/>
      </w:pPr>
      <w:r w:rsidRPr="008258DF">
        <w:t>V – efetuar, acompanhar e supervisionar no Sistema Integrado de Administração Financeira do Governo Federal os registros pertinentes à execução orçamentária e financeira;</w:t>
      </w:r>
    </w:p>
    <w:p w14:paraId="31D5B71B" w14:textId="77777777" w:rsidR="00900639" w:rsidRPr="008258DF" w:rsidRDefault="00900639" w:rsidP="00D6087F">
      <w:pPr>
        <w:spacing w:after="200"/>
        <w:ind w:firstLine="567"/>
        <w:jc w:val="both"/>
      </w:pPr>
      <w:r w:rsidRPr="008258DF">
        <w:t>VI – coordenar a elaboração da programação financeira anual da Anvisa;</w:t>
      </w:r>
    </w:p>
    <w:p w14:paraId="6EDE4DEA" w14:textId="77777777" w:rsidR="00900639" w:rsidRPr="008258DF" w:rsidRDefault="00900639" w:rsidP="00D6087F">
      <w:pPr>
        <w:spacing w:after="200"/>
        <w:ind w:firstLine="567"/>
        <w:jc w:val="both"/>
      </w:pPr>
      <w:r w:rsidRPr="008258DF">
        <w:t>VII – coordenar, com base no acompanhamento e análise da execução orçamentária e financeira, a elaboração das alterações orçamentárias e financeiras da programação anual no âmbito da Anvisa;</w:t>
      </w:r>
    </w:p>
    <w:p w14:paraId="615FF24E" w14:textId="77777777" w:rsidR="00900639" w:rsidRPr="008258DF" w:rsidRDefault="00900639" w:rsidP="00D6087F">
      <w:pPr>
        <w:spacing w:after="200"/>
        <w:ind w:firstLine="567"/>
        <w:jc w:val="both"/>
      </w:pPr>
      <w:r w:rsidRPr="008258DF">
        <w:t xml:space="preserve">VIII – articular juntos aos órgãos do sistema federal de orçamento e finanças as alterações necessárias à execução orçamentária e financeira anual; e </w:t>
      </w:r>
    </w:p>
    <w:p w14:paraId="38DF948B" w14:textId="77777777" w:rsidR="00900639" w:rsidRPr="008258DF" w:rsidRDefault="00900639" w:rsidP="00D6087F">
      <w:pPr>
        <w:spacing w:after="200"/>
        <w:ind w:firstLine="567"/>
        <w:jc w:val="both"/>
      </w:pPr>
      <w:r w:rsidRPr="008258DF">
        <w:t>IX – propor ações e procedimentos voltados para a racionalização da execução financeira e orçamentária da Agência.</w:t>
      </w:r>
    </w:p>
    <w:p w14:paraId="74527C26" w14:textId="77777777" w:rsidR="00900639" w:rsidRPr="00C970D2" w:rsidRDefault="00900639" w:rsidP="00D6087F">
      <w:pPr>
        <w:spacing w:after="200"/>
        <w:jc w:val="center"/>
        <w:rPr>
          <w:b/>
        </w:rPr>
      </w:pPr>
      <w:r w:rsidRPr="00C970D2">
        <w:rPr>
          <w:b/>
        </w:rPr>
        <w:t>Subseção V</w:t>
      </w:r>
    </w:p>
    <w:p w14:paraId="1B71ADFA" w14:textId="77777777" w:rsidR="00900639" w:rsidRPr="00C970D2" w:rsidRDefault="00900639" w:rsidP="00D6087F">
      <w:pPr>
        <w:spacing w:after="200"/>
        <w:jc w:val="center"/>
        <w:rPr>
          <w:b/>
        </w:rPr>
      </w:pPr>
      <w:r w:rsidRPr="00C970D2">
        <w:rPr>
          <w:b/>
        </w:rPr>
        <w:t>Da Gerência de Gestão de Contratos e Parcerias</w:t>
      </w:r>
    </w:p>
    <w:p w14:paraId="732C0025" w14:textId="77777777" w:rsidR="00900639" w:rsidRPr="008258DF" w:rsidRDefault="00900639" w:rsidP="00D6087F">
      <w:pPr>
        <w:spacing w:after="200"/>
        <w:ind w:firstLine="567"/>
        <w:jc w:val="both"/>
      </w:pPr>
      <w:r w:rsidRPr="008258DF">
        <w:t>Art. 188. Gerência de Gestão de Contratos e Parcerias:</w:t>
      </w:r>
    </w:p>
    <w:p w14:paraId="7A0E91B6" w14:textId="77777777" w:rsidR="00900639" w:rsidRPr="008258DF" w:rsidRDefault="00900639" w:rsidP="00D6087F">
      <w:pPr>
        <w:spacing w:after="200"/>
        <w:ind w:firstLine="567"/>
        <w:jc w:val="both"/>
      </w:pPr>
      <w:r w:rsidRPr="008258DF">
        <w:t>I – planejar, organizar, coordenar, executar e controlar as atividades relativas a contratos administrativos de bens e serviços, atas de registro de preços e formalização de convênios, parceiras e cooperações da sede da Anvisa;</w:t>
      </w:r>
    </w:p>
    <w:p w14:paraId="1BF8E024" w14:textId="77777777" w:rsidR="00900639" w:rsidRPr="008258DF" w:rsidRDefault="00900639" w:rsidP="00D6087F">
      <w:pPr>
        <w:spacing w:after="200"/>
        <w:ind w:firstLine="567"/>
        <w:jc w:val="both"/>
      </w:pPr>
      <w:r w:rsidRPr="008258DF">
        <w:t>II – gerenciar os contratos administrativos da sede da Anvisa, e demais efeitos e consequências que venham produzir, desde assinatura até o seu  término, quais sejam: alteração, sanção, reequilíbrio econômico, prorrogação e rescisão;</w:t>
      </w:r>
    </w:p>
    <w:p w14:paraId="35BB83A5" w14:textId="77777777" w:rsidR="00900639" w:rsidRPr="008258DF" w:rsidRDefault="00900639" w:rsidP="00D6087F">
      <w:pPr>
        <w:spacing w:after="200"/>
        <w:ind w:firstLine="567"/>
        <w:jc w:val="both"/>
      </w:pPr>
      <w:r w:rsidRPr="008258DF">
        <w:lastRenderedPageBreak/>
        <w:t>III - realizar pesquisa de mercado junto a órgãos públicos e empresas, com o propósito de subsidiar as renovações, repactuações, reajustes e concessão de reequilíbrio econômico-financeiro dos contratos;</w:t>
      </w:r>
    </w:p>
    <w:p w14:paraId="75B61E1D" w14:textId="77777777" w:rsidR="00900639" w:rsidRPr="008258DF" w:rsidRDefault="00900639" w:rsidP="00D6087F">
      <w:pPr>
        <w:spacing w:after="200"/>
        <w:ind w:firstLine="567"/>
        <w:jc w:val="both"/>
      </w:pPr>
      <w:r w:rsidRPr="008258DF">
        <w:t>IV – apoiar e orientar, em conjunto com a Coordenação de Licitações Públicas, as áreas demandantes de bens e serviços no planejamento da contratação e na elaboração de termos de referência;</w:t>
      </w:r>
    </w:p>
    <w:p w14:paraId="66AE422F" w14:textId="77777777" w:rsidR="00900639" w:rsidRPr="008258DF" w:rsidRDefault="00900639" w:rsidP="00D6087F">
      <w:pPr>
        <w:spacing w:after="200"/>
        <w:ind w:firstLine="567"/>
        <w:jc w:val="both"/>
      </w:pPr>
      <w:r w:rsidRPr="008258DF">
        <w:t>V – elaborar portaria de designação de servidor para acompanhar e fiscalizar contrato, providenciar sua publicação no Boletim de Serviço e subsidia–</w:t>
      </w:r>
      <w:proofErr w:type="spellStart"/>
      <w:r w:rsidRPr="008258DF">
        <w:t>los</w:t>
      </w:r>
      <w:proofErr w:type="spellEnd"/>
      <w:r w:rsidRPr="008258DF">
        <w:t xml:space="preserve"> sobre suas obrigações e responsabilidades, disponibilizando os documentos necessários à fiscalização;</w:t>
      </w:r>
    </w:p>
    <w:p w14:paraId="462DE475" w14:textId="77777777" w:rsidR="00900639" w:rsidRPr="008258DF" w:rsidRDefault="00900639" w:rsidP="00D6087F">
      <w:pPr>
        <w:spacing w:after="200"/>
        <w:ind w:firstLine="567"/>
        <w:jc w:val="both"/>
      </w:pPr>
      <w:r w:rsidRPr="008258DF">
        <w:t>VI – elaborar cronograma de execução financeira de contrato no Sistema de Administração de Serviços Gerais, bem como inserir e vincular fiscais de contrato;</w:t>
      </w:r>
    </w:p>
    <w:p w14:paraId="69A23F1B" w14:textId="77777777" w:rsidR="00900639" w:rsidRPr="008258DF" w:rsidRDefault="00900639" w:rsidP="00D6087F">
      <w:pPr>
        <w:spacing w:after="200"/>
        <w:ind w:firstLine="567"/>
        <w:jc w:val="both"/>
      </w:pPr>
      <w:r w:rsidRPr="008258DF">
        <w:t>VII – analisar avisos de descumprimento contratual, motivados pelos fiscais de contrato, sugerindo a aplicação ou não de sanções à autoridade competente, cumprindo os ritos legais e procedendo com a sua inscrição no Sistema de Cadastro de Fornecedores, quando da aplicação da penalidade;</w:t>
      </w:r>
    </w:p>
    <w:p w14:paraId="105BF083" w14:textId="77777777" w:rsidR="00900639" w:rsidRPr="008258DF" w:rsidRDefault="00900639" w:rsidP="00D6087F">
      <w:pPr>
        <w:spacing w:after="200"/>
        <w:ind w:firstLine="567"/>
        <w:jc w:val="both"/>
      </w:pPr>
      <w:r w:rsidRPr="008258DF">
        <w:t>VIII – elaborar os atestados de capacidade técnica, mediante subsídios dos gestores e/ou fiscais do contrato, encaminhando à autoridade competente para assinatura;</w:t>
      </w:r>
    </w:p>
    <w:p w14:paraId="3226952D" w14:textId="77777777" w:rsidR="00900639" w:rsidRPr="008258DF" w:rsidRDefault="00900639" w:rsidP="00D6087F">
      <w:pPr>
        <w:spacing w:after="200"/>
        <w:ind w:firstLine="567"/>
        <w:jc w:val="both"/>
      </w:pPr>
      <w:r w:rsidRPr="008258DF">
        <w:t>IX – propor procedimentos relativos à elaboração, proposição e tramitação interna de documentos destinados à contratação pública de bens e serviços  no âmbito da Anvisa sede;</w:t>
      </w:r>
    </w:p>
    <w:p w14:paraId="0D35B30C" w14:textId="77777777" w:rsidR="00900639" w:rsidRPr="008258DF" w:rsidRDefault="00900639" w:rsidP="00D6087F">
      <w:pPr>
        <w:spacing w:after="200"/>
        <w:ind w:firstLine="567"/>
        <w:jc w:val="both"/>
      </w:pPr>
      <w:r w:rsidRPr="008258DF">
        <w:t>X – formalizar convênios, cooperações, parcerias e acordos;</w:t>
      </w:r>
    </w:p>
    <w:p w14:paraId="602282B6" w14:textId="77777777" w:rsidR="00900639" w:rsidRPr="008258DF" w:rsidRDefault="00900639" w:rsidP="00D6087F">
      <w:pPr>
        <w:spacing w:after="200"/>
        <w:ind w:firstLine="567"/>
        <w:jc w:val="both"/>
      </w:pPr>
      <w:r w:rsidRPr="008258DF">
        <w:t>XI – supervisionar, controlar e acompanhar a execução financeira e orçamentária dos convênios, cooperações e acordos em conjunto com a unidade organizacional envolvida;</w:t>
      </w:r>
    </w:p>
    <w:p w14:paraId="26FD7887" w14:textId="77777777" w:rsidR="00900639" w:rsidRPr="008258DF" w:rsidRDefault="00900639" w:rsidP="00D6087F">
      <w:pPr>
        <w:spacing w:after="200"/>
        <w:ind w:firstLine="567"/>
        <w:jc w:val="both"/>
      </w:pPr>
      <w:r w:rsidRPr="008258DF">
        <w:t>XII – examinar a regularidade das prestações de contas de convênios, cooperações e acordos e emitir parecer com vistas à tomada de decisão em todas as instâncias;</w:t>
      </w:r>
    </w:p>
    <w:p w14:paraId="6505A8E9" w14:textId="77777777" w:rsidR="00900639" w:rsidRPr="008258DF" w:rsidRDefault="00900639" w:rsidP="00D6087F">
      <w:pPr>
        <w:spacing w:after="200"/>
        <w:ind w:firstLine="567"/>
        <w:jc w:val="both"/>
      </w:pPr>
      <w:r w:rsidRPr="008258DF">
        <w:t>XIII – subsidiar o Diretor Nacional de Projeto e o Coordenador Nacional de Projeto em sua atribuição regimental de autorizar despesas relativas às cooperações firmadas com organismos internacionais; e</w:t>
      </w:r>
    </w:p>
    <w:p w14:paraId="252DD2A1" w14:textId="77777777" w:rsidR="00900639" w:rsidRPr="008258DF" w:rsidRDefault="00900639" w:rsidP="00D6087F">
      <w:pPr>
        <w:spacing w:after="200"/>
        <w:ind w:firstLine="567"/>
        <w:jc w:val="both"/>
      </w:pPr>
      <w:r w:rsidRPr="008258DF">
        <w:t>XIV – propor ações voltadas ao aprimoramento da formalização de convênios, cooperações e acordos e parcerias sem repasse financeiro.</w:t>
      </w:r>
    </w:p>
    <w:p w14:paraId="69F6381D" w14:textId="77777777" w:rsidR="00900639" w:rsidRPr="00C970D2" w:rsidRDefault="00900639" w:rsidP="00D6087F">
      <w:pPr>
        <w:spacing w:after="200"/>
        <w:jc w:val="center"/>
        <w:rPr>
          <w:b/>
        </w:rPr>
      </w:pPr>
      <w:r w:rsidRPr="00C970D2">
        <w:rPr>
          <w:b/>
        </w:rPr>
        <w:t>Subseção VI</w:t>
      </w:r>
    </w:p>
    <w:p w14:paraId="25D39145" w14:textId="77777777" w:rsidR="00900639" w:rsidRPr="00C970D2" w:rsidRDefault="00900639" w:rsidP="00D6087F">
      <w:pPr>
        <w:spacing w:after="200"/>
        <w:jc w:val="center"/>
        <w:rPr>
          <w:b/>
        </w:rPr>
      </w:pPr>
      <w:r w:rsidRPr="00C970D2">
        <w:rPr>
          <w:b/>
        </w:rPr>
        <w:t>Da Gerência de Gestão da Arrecadação</w:t>
      </w:r>
    </w:p>
    <w:p w14:paraId="4078CAA6" w14:textId="77777777" w:rsidR="00900639" w:rsidRPr="008258DF" w:rsidRDefault="00900639" w:rsidP="00D6087F">
      <w:pPr>
        <w:spacing w:after="200"/>
        <w:ind w:firstLine="567"/>
        <w:jc w:val="both"/>
      </w:pPr>
      <w:r w:rsidRPr="008258DF">
        <w:t>Art. 189. São competências da Gerência de Gestão da Arrecadação:</w:t>
      </w:r>
    </w:p>
    <w:p w14:paraId="75032030" w14:textId="77777777" w:rsidR="00900639" w:rsidRPr="008258DF" w:rsidRDefault="00900639" w:rsidP="00D6087F">
      <w:pPr>
        <w:spacing w:after="200"/>
        <w:ind w:firstLine="567"/>
        <w:jc w:val="both"/>
      </w:pPr>
      <w:r w:rsidRPr="008258DF">
        <w:lastRenderedPageBreak/>
        <w:t>I – planejar, coordenar, controlar, avaliar, supervisionar e orientar as atividades relacionadas à arrecadação, cobrança, restituição e compensação das receitas originárias de Taxa de Fiscalização de Vigilância Sanitária e de multa por infração sanitária;</w:t>
      </w:r>
    </w:p>
    <w:p w14:paraId="13F6C222" w14:textId="77777777" w:rsidR="00900639" w:rsidRPr="008258DF" w:rsidRDefault="00900639" w:rsidP="00D6087F">
      <w:pPr>
        <w:spacing w:after="200"/>
        <w:ind w:firstLine="567"/>
        <w:jc w:val="both"/>
      </w:pPr>
      <w:r w:rsidRPr="008258DF">
        <w:t>II – promover a arrecadação da receita própria da Anvisa;</w:t>
      </w:r>
    </w:p>
    <w:p w14:paraId="7C824D04" w14:textId="77777777" w:rsidR="00900639" w:rsidRPr="008258DF" w:rsidRDefault="00900639" w:rsidP="00D6087F">
      <w:pPr>
        <w:spacing w:after="200"/>
        <w:ind w:firstLine="567"/>
        <w:jc w:val="both"/>
      </w:pPr>
      <w:r w:rsidRPr="008258DF">
        <w:t>III – apoiar tecnicamente, no âmbito de suas competências, as unidades organizacionais responsáveis pela constituição e gestão de créditos específicos que compõem a receita Anvisa;</w:t>
      </w:r>
    </w:p>
    <w:p w14:paraId="2DD19B46" w14:textId="77777777" w:rsidR="00900639" w:rsidRPr="008258DF" w:rsidRDefault="00900639" w:rsidP="00D6087F">
      <w:pPr>
        <w:spacing w:after="200"/>
        <w:ind w:firstLine="567"/>
        <w:jc w:val="both"/>
      </w:pPr>
      <w:r w:rsidRPr="008258DF">
        <w:t>IV – realizar diligências e lançamento do crédito tributário, no âmbito de suas competências;</w:t>
      </w:r>
    </w:p>
    <w:p w14:paraId="5D3E99FB" w14:textId="77777777" w:rsidR="00900639" w:rsidRPr="008258DF" w:rsidRDefault="00900639" w:rsidP="00D6087F">
      <w:pPr>
        <w:spacing w:after="200"/>
        <w:ind w:firstLine="567"/>
        <w:jc w:val="both"/>
      </w:pPr>
      <w:r w:rsidRPr="008258DF">
        <w:t>V – preparar, instruir, acompanhar e controlar os processos administrativos de contencioso fiscal;</w:t>
      </w:r>
    </w:p>
    <w:p w14:paraId="45A60BF3" w14:textId="77777777" w:rsidR="00900639" w:rsidRPr="008258DF" w:rsidRDefault="00900639" w:rsidP="00D6087F">
      <w:pPr>
        <w:spacing w:after="200"/>
        <w:ind w:firstLine="567"/>
        <w:jc w:val="both"/>
      </w:pPr>
      <w:r w:rsidRPr="008258DF">
        <w:t xml:space="preserve">VI – analisar e simular impacto na arrecadação de Taxa de Fiscalização de Vigilância Sanitária decorrente de proposição legislativa e ou normativa; </w:t>
      </w:r>
    </w:p>
    <w:p w14:paraId="0E2533FC" w14:textId="77777777" w:rsidR="00900639" w:rsidRPr="008258DF" w:rsidRDefault="00900639" w:rsidP="00D6087F">
      <w:pPr>
        <w:spacing w:after="200"/>
        <w:ind w:firstLine="567"/>
        <w:jc w:val="both"/>
      </w:pPr>
      <w:r w:rsidRPr="008258DF">
        <w:t>VII – estabelecer, promover e avaliar a atualização dos procedimentos, rotinas, regras e sistemas informatizados relacionados às suas competências;</w:t>
      </w:r>
    </w:p>
    <w:p w14:paraId="444801B2" w14:textId="77777777" w:rsidR="00900639" w:rsidRPr="008258DF" w:rsidRDefault="00900639" w:rsidP="00D6087F">
      <w:pPr>
        <w:spacing w:after="200"/>
        <w:ind w:firstLine="567"/>
        <w:jc w:val="both"/>
      </w:pPr>
      <w:r w:rsidRPr="008258DF">
        <w:t>VIII – instruir os processos de requerimento de restituição e de compensação de valores relacionados à Taxa de Fiscalização de Vigilância Sanitária e de multa por infração sanitária e demais assuntos referentes à arrecadação;</w:t>
      </w:r>
    </w:p>
    <w:p w14:paraId="1975D784" w14:textId="77777777" w:rsidR="00900639" w:rsidRPr="008258DF" w:rsidRDefault="00900639" w:rsidP="00D6087F">
      <w:pPr>
        <w:spacing w:after="200"/>
        <w:ind w:firstLine="567"/>
        <w:jc w:val="both"/>
      </w:pPr>
      <w:r w:rsidRPr="008258DF">
        <w:t>IX – efetuar cobrança, deferir, indeferir ou rescindir parcelamento dos créditos administrados pela Anvisa, inadimplidos após a constituição definitiva pelas unidades gestoras de créditos;</w:t>
      </w:r>
    </w:p>
    <w:p w14:paraId="58D9B23A" w14:textId="77777777" w:rsidR="00900639" w:rsidRPr="008258DF" w:rsidRDefault="00900639" w:rsidP="00D6087F">
      <w:pPr>
        <w:spacing w:after="200"/>
        <w:ind w:firstLine="567"/>
        <w:jc w:val="both"/>
      </w:pPr>
      <w:r w:rsidRPr="008258DF">
        <w:t>X – proceder à inclusão e exclusão de inscrição de devedores no Cadastro Informativo dos Créditos não Quitados do Setor Público Federal, e encaminhar os créditos definitivamente constituídos e inadimplidos para inscrição na Dívida Ativa da União, exaurindo as atividades administrativas de cobrança, no âmbito de suas competências; e</w:t>
      </w:r>
    </w:p>
    <w:p w14:paraId="32973BA7" w14:textId="77777777" w:rsidR="00900639" w:rsidRPr="008258DF" w:rsidRDefault="00900639" w:rsidP="00D6087F">
      <w:pPr>
        <w:spacing w:after="200"/>
        <w:ind w:firstLine="567"/>
        <w:jc w:val="both"/>
      </w:pPr>
      <w:r w:rsidRPr="008258DF">
        <w:t>XI – propor ações voltadas ao aprimoramento das atividades relacionadas à arrecadação, cobrança, restituição e compensação das receitas originárias de Taxa de Fiscalização de Vigilância Sanitária e de multa por infração sanitária.</w:t>
      </w:r>
    </w:p>
    <w:p w14:paraId="6ED854AD" w14:textId="77777777" w:rsidR="00900639" w:rsidRPr="00C970D2" w:rsidRDefault="00900639" w:rsidP="00D6087F">
      <w:pPr>
        <w:spacing w:after="200"/>
        <w:jc w:val="center"/>
        <w:rPr>
          <w:b/>
        </w:rPr>
      </w:pPr>
      <w:r w:rsidRPr="00C970D2">
        <w:rPr>
          <w:b/>
        </w:rPr>
        <w:t>Subseção VII</w:t>
      </w:r>
    </w:p>
    <w:p w14:paraId="7C3556F9" w14:textId="77777777" w:rsidR="00900639" w:rsidRPr="00C970D2" w:rsidRDefault="00900639" w:rsidP="00D6087F">
      <w:pPr>
        <w:spacing w:after="200"/>
        <w:jc w:val="center"/>
        <w:rPr>
          <w:b/>
        </w:rPr>
      </w:pPr>
      <w:r w:rsidRPr="00C970D2">
        <w:rPr>
          <w:b/>
        </w:rPr>
        <w:t>Da Gerência de Logística</w:t>
      </w:r>
    </w:p>
    <w:p w14:paraId="25567E7A" w14:textId="77777777" w:rsidR="00900639" w:rsidRPr="008258DF" w:rsidRDefault="00900639" w:rsidP="00D6087F">
      <w:pPr>
        <w:spacing w:after="200"/>
        <w:ind w:firstLine="567"/>
        <w:jc w:val="both"/>
      </w:pPr>
      <w:r w:rsidRPr="008258DF">
        <w:t>Art. 190. São competências da Gerência de Logística:</w:t>
      </w:r>
    </w:p>
    <w:p w14:paraId="023ED714" w14:textId="77777777" w:rsidR="00900639" w:rsidRPr="008258DF" w:rsidRDefault="00900639" w:rsidP="00D6087F">
      <w:pPr>
        <w:spacing w:after="200"/>
        <w:ind w:firstLine="567"/>
        <w:jc w:val="both"/>
      </w:pPr>
      <w:r w:rsidRPr="008258DF">
        <w:t xml:space="preserve">I – coordenar e controlar as atividades de patrimônio e almoxarifado da Anvisa no </w:t>
      </w:r>
      <w:r w:rsidRPr="008258DF">
        <w:lastRenderedPageBreak/>
        <w:t>âmbito do Distrito Federal;</w:t>
      </w:r>
    </w:p>
    <w:p w14:paraId="3FCDDC0E" w14:textId="77777777" w:rsidR="00900639" w:rsidRPr="008258DF" w:rsidRDefault="00900639" w:rsidP="00D6087F">
      <w:pPr>
        <w:spacing w:after="200"/>
        <w:ind w:firstLine="567"/>
        <w:jc w:val="both"/>
      </w:pPr>
      <w:r w:rsidRPr="008258DF">
        <w:t xml:space="preserve">II – planejar, organizar, coordenar, fiscalizar e controlar a execução de atividades referentes aos serviços de conservação, manutenção, limpeza, vigilância, telefonia, transporte de pessoas e cargas, </w:t>
      </w:r>
      <w:proofErr w:type="spellStart"/>
      <w:r w:rsidRPr="008258DF">
        <w:t>copeiragem</w:t>
      </w:r>
      <w:proofErr w:type="spellEnd"/>
      <w:r w:rsidRPr="008258DF">
        <w:t>, reprografia, manutenção da infraestrutura física, mensageria, emissão de passagens aéreas, aquisição de bens de consumo e bens permanentes, atividades gerais de administração e engenharia, de responsabilidade da Agência, no âmbito do Distrito Federal;</w:t>
      </w:r>
    </w:p>
    <w:p w14:paraId="577FCAFF" w14:textId="77777777" w:rsidR="00900639" w:rsidRPr="008258DF" w:rsidRDefault="00900639" w:rsidP="00D6087F">
      <w:pPr>
        <w:spacing w:after="200"/>
        <w:ind w:firstLine="567"/>
        <w:jc w:val="both"/>
      </w:pPr>
      <w:r w:rsidRPr="008258DF">
        <w:t>III – propor procedimentos relativos à gestão de atividades e serviços de logística da Anvisa no âmbito do Distrito Federal; e</w:t>
      </w:r>
    </w:p>
    <w:p w14:paraId="5C9B752C" w14:textId="77777777" w:rsidR="00900639" w:rsidRPr="008258DF" w:rsidRDefault="00900639" w:rsidP="00D6087F">
      <w:pPr>
        <w:spacing w:after="200"/>
        <w:ind w:firstLine="567"/>
        <w:jc w:val="both"/>
      </w:pPr>
      <w:r w:rsidRPr="008258DF">
        <w:t>IV – propor ações voltadas ao aprimoramento da infraestrutura e dos serviços gerais e logísticos necessários ao funcionamento da Agência.</w:t>
      </w:r>
    </w:p>
    <w:p w14:paraId="52EAFF56" w14:textId="77777777" w:rsidR="00900639" w:rsidRPr="00C970D2" w:rsidRDefault="00900639" w:rsidP="00D6087F">
      <w:pPr>
        <w:spacing w:after="200"/>
        <w:jc w:val="center"/>
        <w:rPr>
          <w:b/>
        </w:rPr>
      </w:pPr>
      <w:r w:rsidRPr="00C970D2">
        <w:rPr>
          <w:b/>
        </w:rPr>
        <w:t>Seção II</w:t>
      </w:r>
    </w:p>
    <w:p w14:paraId="1C5264BB" w14:textId="77777777" w:rsidR="00900639" w:rsidRPr="00C970D2" w:rsidRDefault="00900639" w:rsidP="00D6087F">
      <w:pPr>
        <w:spacing w:after="200"/>
        <w:jc w:val="center"/>
        <w:rPr>
          <w:b/>
        </w:rPr>
      </w:pPr>
      <w:r w:rsidRPr="00C970D2">
        <w:rPr>
          <w:b/>
        </w:rPr>
        <w:t xml:space="preserve">Da Gerência-Geral de Gestão de Pessoas </w:t>
      </w:r>
    </w:p>
    <w:p w14:paraId="774EB4F6" w14:textId="6CEC96F5" w:rsidR="00EA066D" w:rsidRPr="00EA066D" w:rsidRDefault="00EA066D" w:rsidP="00EA066D">
      <w:pPr>
        <w:spacing w:after="200"/>
        <w:ind w:right="60" w:firstLine="567"/>
        <w:jc w:val="both"/>
        <w:rPr>
          <w:b/>
          <w:color w:val="0000FF"/>
        </w:rPr>
      </w:pPr>
      <w:r w:rsidRPr="004F707E">
        <w:t>Art. 191 São competências da Gerência-Geral de Gestão de Pessoas:</w:t>
      </w:r>
      <w:r>
        <w:t xml:space="preserve"> </w:t>
      </w:r>
      <w:r w:rsidRPr="00EA066D">
        <w:rPr>
          <w:b/>
          <w:color w:val="0000FF"/>
        </w:rPr>
        <w:t>(Redação dada pela Resolução – RDC nº 210, de 19 de janeiro de 2018)</w:t>
      </w:r>
    </w:p>
    <w:p w14:paraId="7344B83F" w14:textId="2E5D3888" w:rsidR="00EA066D" w:rsidRPr="00EA066D" w:rsidRDefault="00EA066D" w:rsidP="00EA066D">
      <w:pPr>
        <w:spacing w:after="200"/>
        <w:ind w:right="60" w:firstLine="567"/>
        <w:jc w:val="both"/>
        <w:rPr>
          <w:b/>
          <w:color w:val="0000FF"/>
        </w:rPr>
      </w:pPr>
      <w:r w:rsidRPr="004F707E">
        <w:t>I - propor políticas, diretrizes e procedimentos relativos à gestão de pessoas, alinhados com a missão, visão e valores da Anvisa;</w:t>
      </w:r>
      <w:r w:rsidRPr="00EA066D">
        <w:rPr>
          <w:b/>
          <w:color w:val="0000FF"/>
        </w:rPr>
        <w:t xml:space="preserve"> (Redação dada pela Resolução – RDC nº 210, de 19 de janeiro de 2018)</w:t>
      </w:r>
    </w:p>
    <w:p w14:paraId="73F46FDB" w14:textId="74BA3804" w:rsidR="00EA066D" w:rsidRPr="004F707E" w:rsidRDefault="00EA066D" w:rsidP="00EA066D">
      <w:pPr>
        <w:spacing w:after="200"/>
        <w:ind w:right="60" w:firstLine="567"/>
        <w:jc w:val="both"/>
      </w:pPr>
      <w:r w:rsidRPr="004F707E">
        <w:t>II - promover a articulação com os órgãos central e setorial do Sistema de Pessoal Civil da Administração Pública Federal, orientando a aplicação, na Anvisa, das normas e diretrizes emanadas por esses órgãos;</w:t>
      </w:r>
      <w:r w:rsidRPr="00EA066D">
        <w:rPr>
          <w:b/>
          <w:color w:val="0000FF"/>
        </w:rPr>
        <w:t xml:space="preserve"> (Redação dada pela Resolução – RDC nº 210, de 19 de janeiro de 2018)</w:t>
      </w:r>
    </w:p>
    <w:p w14:paraId="03741D7F" w14:textId="5D016FB6" w:rsidR="00EA066D" w:rsidRPr="004F707E" w:rsidRDefault="00EA066D" w:rsidP="00EA066D">
      <w:pPr>
        <w:spacing w:after="200"/>
        <w:ind w:right="60" w:firstLine="567"/>
        <w:jc w:val="both"/>
      </w:pPr>
      <w:r w:rsidRPr="004F707E">
        <w:t>III - planejar e gerenciar as atividades de gestão de pessoas, compreendendo recrutamento, seleção, capacitação, desenvolvimento, desempenho, administração, segurança, saúde e qualidade de vida no trabalho;</w:t>
      </w:r>
      <w:r w:rsidRPr="00EA066D">
        <w:rPr>
          <w:b/>
          <w:color w:val="0000FF"/>
        </w:rPr>
        <w:t xml:space="preserve"> (Redação dada pela Resolução – RDC nº 210, de 19 de janeiro de 2018)</w:t>
      </w:r>
    </w:p>
    <w:p w14:paraId="189C4B35" w14:textId="55467D98" w:rsidR="00EA066D" w:rsidRPr="004F707E" w:rsidRDefault="00EA066D" w:rsidP="00EA066D">
      <w:pPr>
        <w:spacing w:after="200"/>
        <w:ind w:right="60" w:firstLine="567"/>
        <w:jc w:val="both"/>
      </w:pPr>
      <w:r w:rsidRPr="004F707E">
        <w:t>IV - planejar, gerenciar e executar as atividades de gestão orçamentária e financeira relativas à gestão de pessoas;</w:t>
      </w:r>
      <w:r w:rsidRPr="00EA066D">
        <w:rPr>
          <w:b/>
          <w:color w:val="0000FF"/>
        </w:rPr>
        <w:t xml:space="preserve"> (Redação dada pela Resolução – RDC nº 210, de 19 de janeiro de 2018)</w:t>
      </w:r>
    </w:p>
    <w:p w14:paraId="3EFE0154" w14:textId="0547F371" w:rsidR="00EA066D" w:rsidRPr="004F707E" w:rsidRDefault="00EA066D" w:rsidP="00EA066D">
      <w:pPr>
        <w:spacing w:after="200"/>
        <w:ind w:right="60" w:firstLine="567"/>
        <w:jc w:val="both"/>
      </w:pPr>
      <w:r w:rsidRPr="004F707E">
        <w:t>V - planejar e gerenciar contratos, convênios, termos de cooperação e demais parcerias institucionais para o desenvolvimento das ações relacionadas à gestão de pessoas;</w:t>
      </w:r>
      <w:r w:rsidRPr="00EA066D">
        <w:rPr>
          <w:b/>
          <w:color w:val="0000FF"/>
        </w:rPr>
        <w:t xml:space="preserve"> (Redação dada pela Resolução – RDC nº 210, de 19 de janeiro de 2018)</w:t>
      </w:r>
    </w:p>
    <w:p w14:paraId="3185BB86" w14:textId="69EFE792" w:rsidR="00EA066D" w:rsidRPr="004F707E" w:rsidRDefault="00EA066D" w:rsidP="00EA066D">
      <w:pPr>
        <w:spacing w:after="200"/>
        <w:ind w:right="60" w:firstLine="567"/>
        <w:jc w:val="both"/>
      </w:pPr>
      <w:r w:rsidRPr="004F707E">
        <w:t>VI - gerenciar o dimensionamento e planejamento da força de trabalho da Anvisa;</w:t>
      </w:r>
      <w:r w:rsidRPr="00EA066D">
        <w:rPr>
          <w:b/>
          <w:color w:val="0000FF"/>
        </w:rPr>
        <w:t xml:space="preserve"> (Redação dada pela Resolução – RDC nº 210, de 19 de janeiro de 2018)</w:t>
      </w:r>
    </w:p>
    <w:p w14:paraId="7277CC82" w14:textId="432150F8" w:rsidR="00EA066D" w:rsidRPr="004F707E" w:rsidRDefault="00EA066D" w:rsidP="00EA066D">
      <w:pPr>
        <w:spacing w:after="200"/>
        <w:ind w:right="60" w:firstLine="567"/>
        <w:jc w:val="both"/>
      </w:pPr>
      <w:r w:rsidRPr="004F707E">
        <w:lastRenderedPageBreak/>
        <w:t>VII - gerenciar o processo de implantação do modelo de gestão por competências na Anvisa;</w:t>
      </w:r>
      <w:r w:rsidRPr="00EA066D">
        <w:rPr>
          <w:b/>
          <w:color w:val="0000FF"/>
        </w:rPr>
        <w:t xml:space="preserve"> (Redação dada pela Resolução – RDC nº 210, de 19 de janeiro de 2018)</w:t>
      </w:r>
    </w:p>
    <w:p w14:paraId="78ED8658" w14:textId="66DD1FCB" w:rsidR="00EA066D" w:rsidRPr="004F707E" w:rsidRDefault="00EA066D" w:rsidP="00EA066D">
      <w:pPr>
        <w:spacing w:after="200"/>
        <w:ind w:right="60" w:firstLine="567"/>
        <w:jc w:val="both"/>
      </w:pPr>
      <w:r w:rsidRPr="004F707E">
        <w:t>VIII - orientar e supervisionar as atividades de gestão de pessoas descentralizadas para as Coordenações de Vigilância Sanitária de Portos, Aeroportos, Fronteiras e Recintos Alfandegados;</w:t>
      </w:r>
      <w:r w:rsidRPr="00EA066D">
        <w:rPr>
          <w:b/>
          <w:color w:val="0000FF"/>
        </w:rPr>
        <w:t xml:space="preserve"> (Redação dada pela Resolução – RDC nº 210, de 19 de janeiro de 2018)</w:t>
      </w:r>
    </w:p>
    <w:p w14:paraId="7381FCA0" w14:textId="77777777" w:rsidR="00127CC5" w:rsidRPr="008D71F3" w:rsidRDefault="00127CC5" w:rsidP="00127CC5">
      <w:pPr>
        <w:spacing w:after="200"/>
        <w:ind w:right="60" w:firstLine="567"/>
        <w:jc w:val="both"/>
      </w:pPr>
      <w:r w:rsidRPr="008D71F3">
        <w:t>IX - receber do público interno da Anvisa denúncias, elogios, reclamações e sugestões relacionados a assuntos de gestão interna da Agência e dar tratamento a essas demandas; e</w:t>
      </w:r>
      <w:r>
        <w:t xml:space="preserve"> </w:t>
      </w:r>
      <w:r w:rsidRPr="00CC3A5B">
        <w:rPr>
          <w:b/>
          <w:color w:val="0000FF"/>
        </w:rPr>
        <w:t>(</w:t>
      </w:r>
      <w:r w:rsidRPr="00BF3C48">
        <w:rPr>
          <w:b/>
          <w:color w:val="0000FF"/>
        </w:rPr>
        <w:t>Redação dada pela Resolução – RDC nº 210, de 19 de janeiro de 2018</w:t>
      </w:r>
      <w:r>
        <w:rPr>
          <w:b/>
          <w:color w:val="0000FF"/>
        </w:rPr>
        <w:t>, retificada</w:t>
      </w:r>
      <w:r w:rsidRPr="00CC3A5B">
        <w:rPr>
          <w:b/>
          <w:color w:val="0000FF"/>
        </w:rPr>
        <w:t xml:space="preserve"> no DOU nº 54, de 20 de março de 2018</w:t>
      </w:r>
      <w:r>
        <w:rPr>
          <w:b/>
          <w:color w:val="0000FF"/>
        </w:rPr>
        <w:t>, sendo a retificação posteriormente tornada insubsistente pela Portaria nº 387, de 22 de março de 2018</w:t>
      </w:r>
      <w:r w:rsidRPr="00CC3A5B">
        <w:rPr>
          <w:b/>
          <w:color w:val="0000FF"/>
        </w:rPr>
        <w:t>)</w:t>
      </w:r>
    </w:p>
    <w:p w14:paraId="5CC58D5E" w14:textId="77777777" w:rsidR="00127CC5" w:rsidRPr="004F707E" w:rsidRDefault="00127CC5" w:rsidP="00127CC5">
      <w:pPr>
        <w:spacing w:after="200"/>
        <w:ind w:right="60" w:firstLine="567"/>
        <w:jc w:val="both"/>
      </w:pPr>
      <w:r w:rsidRPr="008D71F3">
        <w:t>X - realizar a mediação de conflitos internos, encaminhando possíveis irregularidades e ilegalidades às áreas competentes de controle e de correição.</w:t>
      </w:r>
      <w:r w:rsidRPr="000172C9">
        <w:rPr>
          <w:b/>
          <w:color w:val="0000FF"/>
        </w:rPr>
        <w:t xml:space="preserve"> </w:t>
      </w:r>
      <w:r w:rsidRPr="00CC3A5B">
        <w:rPr>
          <w:b/>
          <w:color w:val="0000FF"/>
        </w:rPr>
        <w:t>(</w:t>
      </w:r>
      <w:r w:rsidRPr="00BF3C48">
        <w:rPr>
          <w:b/>
          <w:color w:val="0000FF"/>
        </w:rPr>
        <w:t>Redação dada pela Resolução – RDC nº 210, de 19 de janeiro de 2018</w:t>
      </w:r>
      <w:r>
        <w:rPr>
          <w:b/>
          <w:color w:val="0000FF"/>
        </w:rPr>
        <w:t>, retificada</w:t>
      </w:r>
      <w:r w:rsidRPr="00CC3A5B">
        <w:rPr>
          <w:b/>
          <w:color w:val="0000FF"/>
        </w:rPr>
        <w:t xml:space="preserve"> no DOU nº 54, de 20 de março de 2018</w:t>
      </w:r>
      <w:r>
        <w:rPr>
          <w:b/>
          <w:color w:val="0000FF"/>
        </w:rPr>
        <w:t>, sendo a retificação posteriormente tornada insubsistente pela Portaria nº 387, de 22 de março de 2018</w:t>
      </w:r>
      <w:r w:rsidRPr="00CC3A5B">
        <w:rPr>
          <w:b/>
          <w:color w:val="0000FF"/>
        </w:rPr>
        <w:t>)</w:t>
      </w:r>
    </w:p>
    <w:p w14:paraId="398830D5" w14:textId="77777777" w:rsidR="00900639" w:rsidRPr="00C970D2" w:rsidRDefault="00900639" w:rsidP="00D6087F">
      <w:pPr>
        <w:spacing w:after="200"/>
        <w:jc w:val="center"/>
        <w:rPr>
          <w:b/>
        </w:rPr>
      </w:pPr>
      <w:r w:rsidRPr="00C970D2">
        <w:rPr>
          <w:b/>
        </w:rPr>
        <w:t>Subseção I</w:t>
      </w:r>
    </w:p>
    <w:p w14:paraId="38C62722" w14:textId="77777777" w:rsidR="00900639" w:rsidRPr="00C970D2" w:rsidRDefault="00900639" w:rsidP="00D6087F">
      <w:pPr>
        <w:spacing w:after="200"/>
        <w:jc w:val="center"/>
        <w:rPr>
          <w:b/>
        </w:rPr>
      </w:pPr>
      <w:r w:rsidRPr="00C970D2">
        <w:rPr>
          <w:b/>
        </w:rPr>
        <w:t>Da Coordenação de Saúde e Qualidade de Vida no Trabalho</w:t>
      </w:r>
    </w:p>
    <w:p w14:paraId="6AD4DFD8" w14:textId="34E8E892" w:rsidR="00EA066D" w:rsidRDefault="00EA066D" w:rsidP="00EA066D">
      <w:pPr>
        <w:spacing w:after="200"/>
        <w:ind w:firstLine="567"/>
        <w:jc w:val="both"/>
      </w:pPr>
      <w:r w:rsidRPr="004F707E">
        <w:t>Art. 192 São competências da Coordenação de Saúde e Qualidade de Vida no Trabalho:</w:t>
      </w:r>
      <w:r>
        <w:t xml:space="preserve"> </w:t>
      </w:r>
      <w:r w:rsidRPr="00EA066D">
        <w:rPr>
          <w:b/>
          <w:color w:val="0000FF"/>
        </w:rPr>
        <w:t>(Redação dada pela Resolução – RDC nº 210, de 19 de janeiro de 2018)</w:t>
      </w:r>
    </w:p>
    <w:p w14:paraId="039C58E9" w14:textId="3049F48E" w:rsidR="00EA066D" w:rsidRPr="004F707E" w:rsidRDefault="00EA066D" w:rsidP="00EA066D">
      <w:pPr>
        <w:spacing w:after="200"/>
        <w:ind w:firstLine="567"/>
        <w:jc w:val="both"/>
      </w:pPr>
      <w:r w:rsidRPr="004F707E">
        <w:t>I - planejar e executar programas voltados à gestão do clima organizacional e qualidade de vida no trabalho;</w:t>
      </w:r>
      <w:r w:rsidRPr="00EA066D">
        <w:rPr>
          <w:b/>
          <w:color w:val="0000FF"/>
        </w:rPr>
        <w:t xml:space="preserve"> (Redação dada pela Resolução – RDC nº 210, de 19 de janeiro de 2018)</w:t>
      </w:r>
    </w:p>
    <w:p w14:paraId="200B8471" w14:textId="2037BE16" w:rsidR="00EA066D" w:rsidRPr="004F707E" w:rsidRDefault="00EA066D" w:rsidP="00EA066D">
      <w:pPr>
        <w:spacing w:after="200"/>
        <w:ind w:firstLine="567"/>
        <w:jc w:val="both"/>
      </w:pPr>
      <w:r w:rsidRPr="004F707E">
        <w:t xml:space="preserve">II - planejar e executar programas, projetos e ações de promoção à saúde e segurança no trabalho; </w:t>
      </w:r>
      <w:r w:rsidRPr="00EA066D">
        <w:rPr>
          <w:b/>
          <w:color w:val="0000FF"/>
        </w:rPr>
        <w:t>(Redação dada pela Resolução – RDC nº 210, de 19 de janeiro de 2018)</w:t>
      </w:r>
    </w:p>
    <w:p w14:paraId="74E49374" w14:textId="04BE7F2D" w:rsidR="00EA066D" w:rsidRPr="004F707E" w:rsidRDefault="00EA066D" w:rsidP="00EA066D">
      <w:pPr>
        <w:spacing w:after="200"/>
        <w:ind w:firstLine="567"/>
        <w:jc w:val="both"/>
      </w:pPr>
      <w:r w:rsidRPr="004F707E">
        <w:t>III - gerenciar, orientar e executar as atividades referentes à saúde suplementar;</w:t>
      </w:r>
      <w:r w:rsidRPr="00EA066D">
        <w:rPr>
          <w:b/>
          <w:color w:val="0000FF"/>
        </w:rPr>
        <w:t xml:space="preserve"> (Redação dada pela Resolução – RDC nº 210, de 19 de janeiro de 2018)</w:t>
      </w:r>
    </w:p>
    <w:p w14:paraId="7FF9B003" w14:textId="70D8E586" w:rsidR="00EA066D" w:rsidRPr="004F707E" w:rsidRDefault="00EA066D" w:rsidP="00EA066D">
      <w:pPr>
        <w:spacing w:after="200"/>
        <w:ind w:firstLine="567"/>
        <w:jc w:val="both"/>
      </w:pPr>
      <w:r w:rsidRPr="004F707E">
        <w:t>IV - gerenciar, orientar e executar os procedimentos relativos às licenças de saúde do servidor;</w:t>
      </w:r>
      <w:r w:rsidRPr="00EA066D">
        <w:rPr>
          <w:b/>
          <w:color w:val="0000FF"/>
        </w:rPr>
        <w:t xml:space="preserve"> (Redação dada pela Resolução – RDC nº 210, de 19 de janeiro de 2018)</w:t>
      </w:r>
    </w:p>
    <w:p w14:paraId="28E2726E" w14:textId="715D50C0" w:rsidR="00EA066D" w:rsidRPr="004F707E" w:rsidRDefault="00EA066D" w:rsidP="00EA066D">
      <w:pPr>
        <w:spacing w:after="200"/>
        <w:ind w:firstLine="567"/>
        <w:jc w:val="both"/>
      </w:pPr>
      <w:r w:rsidRPr="004F707E">
        <w:t>V - gerenciar a Unidade do Subsistema Integrado de Atenção à Saúde do Servidor – SIASS da Anvisa; e</w:t>
      </w:r>
      <w:r>
        <w:t xml:space="preserve"> </w:t>
      </w:r>
      <w:r w:rsidRPr="00EA066D">
        <w:rPr>
          <w:b/>
          <w:color w:val="0000FF"/>
        </w:rPr>
        <w:t>(Redação dada pela Resolução – RDC nº 210, de 19 de janeiro de 2018)</w:t>
      </w:r>
    </w:p>
    <w:p w14:paraId="124CABDF" w14:textId="4206EDF0" w:rsidR="00EA066D" w:rsidRDefault="00EA066D" w:rsidP="00EA066D">
      <w:pPr>
        <w:spacing w:after="200"/>
        <w:ind w:firstLine="567"/>
        <w:jc w:val="both"/>
      </w:pPr>
      <w:r w:rsidRPr="004F707E">
        <w:t>VI - acolher e orientar os servidores adoecidos e em sofrimento em função do trabalho.</w:t>
      </w:r>
      <w:r w:rsidRPr="00EA066D">
        <w:rPr>
          <w:b/>
          <w:color w:val="0000FF"/>
        </w:rPr>
        <w:t xml:space="preserve"> (Redação dada pela Resolução – RDC nº 210, de 19 de janeiro de 2018)</w:t>
      </w:r>
    </w:p>
    <w:p w14:paraId="43D8BAA7" w14:textId="23E000AD" w:rsidR="00900639" w:rsidRDefault="00900639" w:rsidP="00D6087F">
      <w:pPr>
        <w:spacing w:after="200"/>
        <w:jc w:val="center"/>
        <w:rPr>
          <w:b/>
        </w:rPr>
      </w:pPr>
      <w:r w:rsidRPr="00C970D2">
        <w:rPr>
          <w:b/>
        </w:rPr>
        <w:lastRenderedPageBreak/>
        <w:t>Subseção II</w:t>
      </w:r>
    </w:p>
    <w:p w14:paraId="6386ACC2" w14:textId="20F436E2" w:rsidR="009D4F86" w:rsidRPr="00C970D2" w:rsidRDefault="009D4F86" w:rsidP="00D6087F">
      <w:pPr>
        <w:spacing w:after="200"/>
        <w:jc w:val="center"/>
        <w:rPr>
          <w:b/>
        </w:rPr>
      </w:pPr>
      <w:r w:rsidRPr="00EA066D">
        <w:rPr>
          <w:b/>
          <w:color w:val="0000FF"/>
        </w:rPr>
        <w:t>(</w:t>
      </w:r>
      <w:r>
        <w:rPr>
          <w:b/>
          <w:color w:val="0000FF"/>
        </w:rPr>
        <w:t>Revogada</w:t>
      </w:r>
      <w:r w:rsidRPr="00EA066D">
        <w:rPr>
          <w:b/>
          <w:color w:val="0000FF"/>
        </w:rPr>
        <w:t xml:space="preserve"> pela Resolução – RDC nº 210, de 19 de janeiro de 2018)</w:t>
      </w:r>
    </w:p>
    <w:p w14:paraId="21FDE9A7" w14:textId="75912E9D" w:rsidR="00900639" w:rsidRPr="008258DF" w:rsidRDefault="00900639" w:rsidP="00D6087F">
      <w:pPr>
        <w:spacing w:after="200"/>
        <w:ind w:firstLine="567"/>
        <w:jc w:val="both"/>
      </w:pPr>
      <w:r w:rsidRPr="008258DF">
        <w:t>Art. 193.</w:t>
      </w:r>
      <w:r w:rsidR="009D4F86">
        <w:t xml:space="preserve"> </w:t>
      </w:r>
      <w:r w:rsidR="00EA066D" w:rsidRPr="00EA066D">
        <w:rPr>
          <w:b/>
          <w:color w:val="0000FF"/>
        </w:rPr>
        <w:t>(</w:t>
      </w:r>
      <w:r w:rsidR="009D4F86">
        <w:rPr>
          <w:b/>
          <w:color w:val="0000FF"/>
        </w:rPr>
        <w:t>Revogado</w:t>
      </w:r>
      <w:r w:rsidR="00EA066D" w:rsidRPr="00EA066D">
        <w:rPr>
          <w:b/>
          <w:color w:val="0000FF"/>
        </w:rPr>
        <w:t xml:space="preserve"> pela Resolução – RDC nº 210, de 19 de janeiro de 2018)</w:t>
      </w:r>
    </w:p>
    <w:p w14:paraId="3F402411" w14:textId="77777777" w:rsidR="00900639" w:rsidRPr="00C970D2" w:rsidRDefault="00900639" w:rsidP="00D6087F">
      <w:pPr>
        <w:spacing w:after="200"/>
        <w:jc w:val="center"/>
        <w:rPr>
          <w:b/>
        </w:rPr>
      </w:pPr>
      <w:r w:rsidRPr="00C970D2">
        <w:rPr>
          <w:b/>
        </w:rPr>
        <w:t>Subseção III</w:t>
      </w:r>
    </w:p>
    <w:p w14:paraId="1AB4639D" w14:textId="77777777" w:rsidR="00900639" w:rsidRPr="00C970D2" w:rsidRDefault="00900639" w:rsidP="00D6087F">
      <w:pPr>
        <w:spacing w:after="200"/>
        <w:jc w:val="center"/>
        <w:rPr>
          <w:b/>
        </w:rPr>
      </w:pPr>
      <w:r w:rsidRPr="00C970D2">
        <w:rPr>
          <w:b/>
        </w:rPr>
        <w:t>Da Gerência de Desenvolvimento de Pessoas</w:t>
      </w:r>
    </w:p>
    <w:p w14:paraId="3B424EF3" w14:textId="77777777" w:rsidR="00EA066D" w:rsidRDefault="00EA066D" w:rsidP="00EA066D">
      <w:pPr>
        <w:spacing w:after="200"/>
        <w:ind w:right="60" w:firstLine="567"/>
        <w:jc w:val="both"/>
      </w:pPr>
      <w:r w:rsidRPr="004F707E">
        <w:t>Art. 194 São competências da Gerência de Desenvolvimento de Pessoas:</w:t>
      </w:r>
    </w:p>
    <w:p w14:paraId="79DB9312" w14:textId="626FFD7C" w:rsidR="00EA066D" w:rsidRPr="004F707E" w:rsidRDefault="00EA066D" w:rsidP="00EA066D">
      <w:pPr>
        <w:spacing w:after="200"/>
        <w:ind w:right="60" w:firstLine="567"/>
        <w:jc w:val="both"/>
      </w:pPr>
      <w:r w:rsidRPr="004F707E">
        <w:t>I - gerenciar, orientar e executar os processos de recrutamento e seleção internos e externos;</w:t>
      </w:r>
      <w:r w:rsidR="009D4F86" w:rsidRPr="009D4F86">
        <w:rPr>
          <w:b/>
          <w:color w:val="0000FF"/>
        </w:rPr>
        <w:t xml:space="preserve"> </w:t>
      </w:r>
      <w:r w:rsidR="009D4F86" w:rsidRPr="00EA066D">
        <w:rPr>
          <w:b/>
          <w:color w:val="0000FF"/>
        </w:rPr>
        <w:t>(Redação dada pela Resolução – RDC nº 210, de 19 de janeiro de 2018)</w:t>
      </w:r>
    </w:p>
    <w:p w14:paraId="77A60EB9" w14:textId="5BCC83D1" w:rsidR="00EA066D" w:rsidRPr="004F707E" w:rsidRDefault="00EA066D" w:rsidP="00EA066D">
      <w:pPr>
        <w:spacing w:after="200"/>
        <w:ind w:right="60" w:firstLine="567"/>
        <w:jc w:val="both"/>
      </w:pPr>
      <w:r w:rsidRPr="004F707E">
        <w:t>II - gerenciar, orientar e executar a política de capacitação e desenvolvimento;</w:t>
      </w:r>
      <w:r w:rsidR="009D4F86" w:rsidRPr="009D4F86">
        <w:rPr>
          <w:b/>
          <w:color w:val="0000FF"/>
        </w:rPr>
        <w:t xml:space="preserve"> </w:t>
      </w:r>
      <w:r w:rsidR="009D4F86" w:rsidRPr="00EA066D">
        <w:rPr>
          <w:b/>
          <w:color w:val="0000FF"/>
        </w:rPr>
        <w:t>(Redação dada pela Resolução – RDC nº 210, de 19 de janeiro de 2018)</w:t>
      </w:r>
    </w:p>
    <w:p w14:paraId="388FD2B5" w14:textId="4FE9BFEB" w:rsidR="00EA066D" w:rsidRPr="004F707E" w:rsidRDefault="00EA066D" w:rsidP="00EA066D">
      <w:pPr>
        <w:spacing w:after="200"/>
        <w:ind w:right="60" w:firstLine="567"/>
        <w:jc w:val="both"/>
      </w:pPr>
      <w:r w:rsidRPr="004F707E">
        <w:t xml:space="preserve">III - gerenciar, orientar e executar as atividades relacionadas a estágio probatório e estabilidade dos servidores; </w:t>
      </w:r>
      <w:r w:rsidR="009D4F86" w:rsidRPr="00EA066D">
        <w:rPr>
          <w:b/>
          <w:color w:val="0000FF"/>
        </w:rPr>
        <w:t>(Redação dada pela Resolução – RDC nº 210, de 19 de janeiro de 2018)</w:t>
      </w:r>
    </w:p>
    <w:p w14:paraId="00933B35" w14:textId="6EF174EB" w:rsidR="00EA066D" w:rsidRPr="004F707E" w:rsidRDefault="00EA066D" w:rsidP="00EA066D">
      <w:pPr>
        <w:spacing w:after="200"/>
        <w:ind w:right="60" w:firstLine="567"/>
        <w:jc w:val="both"/>
      </w:pPr>
      <w:r w:rsidRPr="004F707E">
        <w:t>IV - gerenciar, orientar e executar as atividades relacionadas à gestão da carreira;</w:t>
      </w:r>
      <w:r w:rsidR="009D4F86" w:rsidRPr="009D4F86">
        <w:rPr>
          <w:b/>
          <w:color w:val="0000FF"/>
        </w:rPr>
        <w:t xml:space="preserve"> </w:t>
      </w:r>
      <w:r w:rsidR="009D4F86" w:rsidRPr="00EA066D">
        <w:rPr>
          <w:b/>
          <w:color w:val="0000FF"/>
        </w:rPr>
        <w:t>(Redação dada pela Resolução – RDC nº 210, de 19 de janeiro de 2018)</w:t>
      </w:r>
    </w:p>
    <w:p w14:paraId="2B52FE60" w14:textId="401F41B9" w:rsidR="00EA066D" w:rsidRPr="004F707E" w:rsidRDefault="00EA066D" w:rsidP="00EA066D">
      <w:pPr>
        <w:spacing w:after="200"/>
        <w:ind w:right="60" w:firstLine="567"/>
        <w:jc w:val="both"/>
      </w:pPr>
      <w:r w:rsidRPr="004F707E">
        <w:t xml:space="preserve">V - gerenciar, orientar e executar as atividades relacionadas ao estágio de estudantes na Anvisa; </w:t>
      </w:r>
      <w:r w:rsidR="009D4F86" w:rsidRPr="00EA066D">
        <w:rPr>
          <w:b/>
          <w:color w:val="0000FF"/>
        </w:rPr>
        <w:t>(Redação dada pela Resolução – RDC nº 210, de 19 de janeiro de 2018)</w:t>
      </w:r>
    </w:p>
    <w:p w14:paraId="29F58377" w14:textId="69DD05C1" w:rsidR="00EA066D" w:rsidRPr="004F707E" w:rsidRDefault="00EA066D" w:rsidP="00EA066D">
      <w:pPr>
        <w:spacing w:after="200"/>
        <w:ind w:right="60" w:firstLine="567"/>
        <w:jc w:val="both"/>
      </w:pPr>
      <w:r w:rsidRPr="004F707E">
        <w:t>VI - gerenciar, orientar e executar os sistemas de avaliação de desempenho dos servidores e gestores; e</w:t>
      </w:r>
      <w:r w:rsidR="009D4F86">
        <w:t xml:space="preserve"> </w:t>
      </w:r>
      <w:r w:rsidR="009D4F86" w:rsidRPr="00EA066D">
        <w:rPr>
          <w:b/>
          <w:color w:val="0000FF"/>
        </w:rPr>
        <w:t>(Redação dada pela Resolução – RDC nº 210, de 19 de janeiro de 2018)</w:t>
      </w:r>
    </w:p>
    <w:p w14:paraId="4AC1425C" w14:textId="337C98D0" w:rsidR="00EA066D" w:rsidRDefault="00EA066D" w:rsidP="00EA066D">
      <w:pPr>
        <w:spacing w:after="200"/>
        <w:ind w:right="60" w:firstLine="567"/>
        <w:jc w:val="both"/>
      </w:pPr>
      <w:r w:rsidRPr="004F707E">
        <w:t>VII - gerenciar, orientar e executar as ações relativas à movimentação dos servidores.</w:t>
      </w:r>
      <w:r w:rsidR="009D4F86" w:rsidRPr="009D4F86">
        <w:rPr>
          <w:b/>
          <w:color w:val="0000FF"/>
        </w:rPr>
        <w:t xml:space="preserve"> </w:t>
      </w:r>
      <w:r w:rsidR="009D4F86" w:rsidRPr="00EA066D">
        <w:rPr>
          <w:b/>
          <w:color w:val="0000FF"/>
        </w:rPr>
        <w:t>(Redação dada pela Resolução – RDC nº 210, de 19 de janeiro de 2018)</w:t>
      </w:r>
    </w:p>
    <w:p w14:paraId="66A32D0F" w14:textId="77777777" w:rsidR="00EA066D" w:rsidRPr="004F707E" w:rsidRDefault="00EA066D" w:rsidP="00EA066D">
      <w:pPr>
        <w:spacing w:after="200"/>
        <w:jc w:val="center"/>
        <w:rPr>
          <w:b/>
          <w:bCs/>
        </w:rPr>
      </w:pPr>
      <w:r w:rsidRPr="004F707E">
        <w:rPr>
          <w:b/>
          <w:bCs/>
        </w:rPr>
        <w:t>Subseção IV</w:t>
      </w:r>
    </w:p>
    <w:p w14:paraId="1D0474C3" w14:textId="16A95334" w:rsidR="00EA066D" w:rsidRDefault="00EA066D" w:rsidP="00EA066D">
      <w:pPr>
        <w:spacing w:after="200"/>
        <w:jc w:val="center"/>
        <w:rPr>
          <w:b/>
          <w:bCs/>
        </w:rPr>
      </w:pPr>
      <w:r w:rsidRPr="004F707E">
        <w:rPr>
          <w:b/>
          <w:bCs/>
        </w:rPr>
        <w:t>Da Coordenação de Gestão de Cadastro e Pagamento</w:t>
      </w:r>
    </w:p>
    <w:p w14:paraId="78E9B360" w14:textId="4920DE55" w:rsidR="00EA066D" w:rsidRDefault="00EA066D" w:rsidP="00EA066D">
      <w:pPr>
        <w:spacing w:after="200"/>
        <w:jc w:val="center"/>
        <w:rPr>
          <w:b/>
          <w:bCs/>
        </w:rPr>
      </w:pPr>
      <w:r w:rsidRPr="00EA066D">
        <w:rPr>
          <w:b/>
          <w:color w:val="0000FF"/>
        </w:rPr>
        <w:t>(</w:t>
      </w:r>
      <w:r>
        <w:rPr>
          <w:b/>
          <w:color w:val="0000FF"/>
        </w:rPr>
        <w:t xml:space="preserve">Incluída </w:t>
      </w:r>
      <w:r w:rsidRPr="00EA066D">
        <w:rPr>
          <w:b/>
          <w:color w:val="0000FF"/>
        </w:rPr>
        <w:t>pela Resolução – RDC nº 210, de 19 de janeiro de 2018)</w:t>
      </w:r>
    </w:p>
    <w:p w14:paraId="4F002E49" w14:textId="171B352A" w:rsidR="00EA066D" w:rsidRDefault="00EA066D" w:rsidP="00EA066D">
      <w:pPr>
        <w:spacing w:after="200"/>
        <w:ind w:right="60" w:firstLine="567"/>
      </w:pPr>
      <w:r w:rsidRPr="004F707E">
        <w:t>Art. 194-A São competências da Coordenação de Gestão de Cadastro e Pagamento:</w:t>
      </w:r>
      <w:r>
        <w:t xml:space="preserve"> </w:t>
      </w:r>
      <w:r w:rsidRPr="00EA066D">
        <w:rPr>
          <w:b/>
          <w:color w:val="0000FF"/>
        </w:rPr>
        <w:t>(</w:t>
      </w:r>
      <w:r>
        <w:rPr>
          <w:b/>
          <w:color w:val="0000FF"/>
        </w:rPr>
        <w:t xml:space="preserve">Incluído </w:t>
      </w:r>
      <w:r w:rsidRPr="00EA066D">
        <w:rPr>
          <w:b/>
          <w:color w:val="0000FF"/>
        </w:rPr>
        <w:t>pela Resolução – RDC nº 210, de 19 de janeiro de 2018)</w:t>
      </w:r>
    </w:p>
    <w:p w14:paraId="54FC915E" w14:textId="0CFE44BD" w:rsidR="00EA066D" w:rsidRPr="004F707E" w:rsidRDefault="00EA066D" w:rsidP="00EA066D">
      <w:pPr>
        <w:spacing w:after="200"/>
        <w:ind w:right="60" w:firstLine="567"/>
      </w:pPr>
      <w:r w:rsidRPr="004F707E">
        <w:t xml:space="preserve">I - gerenciar, orientar e executar as atividades relativas à nomeação e exoneração de servidores; </w:t>
      </w:r>
      <w:r w:rsidRPr="00EA066D">
        <w:rPr>
          <w:b/>
          <w:color w:val="0000FF"/>
        </w:rPr>
        <w:t>(</w:t>
      </w:r>
      <w:r>
        <w:rPr>
          <w:b/>
          <w:color w:val="0000FF"/>
        </w:rPr>
        <w:t xml:space="preserve">Incluído </w:t>
      </w:r>
      <w:r w:rsidRPr="00EA066D">
        <w:rPr>
          <w:b/>
          <w:color w:val="0000FF"/>
        </w:rPr>
        <w:t>pela Resolução – RDC nº 210, de 19 de janeiro de 2018)</w:t>
      </w:r>
    </w:p>
    <w:p w14:paraId="78619DBC" w14:textId="119FC2AE" w:rsidR="00EA066D" w:rsidRPr="004F707E" w:rsidRDefault="00EA066D" w:rsidP="00EA066D">
      <w:pPr>
        <w:spacing w:after="200"/>
        <w:ind w:right="60" w:firstLine="567"/>
      </w:pPr>
      <w:r w:rsidRPr="004F707E">
        <w:lastRenderedPageBreak/>
        <w:t xml:space="preserve">II - gerenciar, orientar e executar as atividades de cadastro e pagamento dos servidores ativos; </w:t>
      </w:r>
      <w:r w:rsidRPr="00EA066D">
        <w:rPr>
          <w:b/>
          <w:color w:val="0000FF"/>
        </w:rPr>
        <w:t>(</w:t>
      </w:r>
      <w:r>
        <w:rPr>
          <w:b/>
          <w:color w:val="0000FF"/>
        </w:rPr>
        <w:t xml:space="preserve">Incluído </w:t>
      </w:r>
      <w:r w:rsidRPr="00EA066D">
        <w:rPr>
          <w:b/>
          <w:color w:val="0000FF"/>
        </w:rPr>
        <w:t>pela Resolução – RDC nº 210, de 19 de janeiro de 2018)</w:t>
      </w:r>
    </w:p>
    <w:p w14:paraId="53ED264A" w14:textId="4321B0E4" w:rsidR="00EA066D" w:rsidRPr="004F707E" w:rsidRDefault="00EA066D" w:rsidP="00EA066D">
      <w:pPr>
        <w:spacing w:after="200"/>
        <w:ind w:right="60" w:firstLine="567"/>
      </w:pPr>
      <w:r w:rsidRPr="004F707E">
        <w:t>III - gerenciar, orientar e executar as atividades de afastamento, férias e frequência de servidores;</w:t>
      </w:r>
      <w:r w:rsidRPr="00EA066D">
        <w:rPr>
          <w:b/>
          <w:color w:val="0000FF"/>
        </w:rPr>
        <w:t xml:space="preserve"> (</w:t>
      </w:r>
      <w:r>
        <w:rPr>
          <w:b/>
          <w:color w:val="0000FF"/>
        </w:rPr>
        <w:t xml:space="preserve">Incluído </w:t>
      </w:r>
      <w:r w:rsidRPr="00EA066D">
        <w:rPr>
          <w:b/>
          <w:color w:val="0000FF"/>
        </w:rPr>
        <w:t>pela Resolução – RDC nº 210, de 19 de janeiro de 2018)</w:t>
      </w:r>
    </w:p>
    <w:p w14:paraId="4BE2BB6D" w14:textId="591F4256" w:rsidR="00EA066D" w:rsidRPr="004F707E" w:rsidRDefault="00EA066D" w:rsidP="00EA066D">
      <w:pPr>
        <w:spacing w:after="200"/>
        <w:ind w:right="60" w:firstLine="567"/>
      </w:pPr>
      <w:r w:rsidRPr="004F707E">
        <w:t>IV - gerenciar, orientar e executar a concessão de benefícios, direitos e vantagens previstos na legislação vigente dos servidores ativos; e</w:t>
      </w:r>
      <w:r>
        <w:t xml:space="preserve"> </w:t>
      </w:r>
      <w:r w:rsidRPr="00EA066D">
        <w:rPr>
          <w:b/>
          <w:color w:val="0000FF"/>
        </w:rPr>
        <w:t>(</w:t>
      </w:r>
      <w:r>
        <w:rPr>
          <w:b/>
          <w:color w:val="0000FF"/>
        </w:rPr>
        <w:t xml:space="preserve">Incluído </w:t>
      </w:r>
      <w:r w:rsidRPr="00EA066D">
        <w:rPr>
          <w:b/>
          <w:color w:val="0000FF"/>
        </w:rPr>
        <w:t>pela Resolução – RDC nº 210, de 19 de janeiro de 2018)</w:t>
      </w:r>
    </w:p>
    <w:p w14:paraId="543D1691" w14:textId="13181725" w:rsidR="00EA066D" w:rsidRDefault="00EA066D" w:rsidP="00EA066D">
      <w:pPr>
        <w:spacing w:after="200"/>
        <w:ind w:right="60" w:firstLine="567"/>
      </w:pPr>
      <w:r w:rsidRPr="004F707E">
        <w:t>V - gerenciar e executar atividades relativas ao controle interno e externo em matéria de admissão e demissão de servidores.</w:t>
      </w:r>
      <w:r w:rsidRPr="00EA066D">
        <w:rPr>
          <w:b/>
          <w:color w:val="0000FF"/>
        </w:rPr>
        <w:t xml:space="preserve"> (</w:t>
      </w:r>
      <w:r>
        <w:rPr>
          <w:b/>
          <w:color w:val="0000FF"/>
        </w:rPr>
        <w:t xml:space="preserve">Incluído </w:t>
      </w:r>
      <w:r w:rsidRPr="00EA066D">
        <w:rPr>
          <w:b/>
          <w:color w:val="0000FF"/>
        </w:rPr>
        <w:t>pela Resolução – RDC nº 210, de 19 de janeiro de 2018)</w:t>
      </w:r>
    </w:p>
    <w:p w14:paraId="4697ADF0" w14:textId="77777777" w:rsidR="00EA066D" w:rsidRPr="004F707E" w:rsidRDefault="00EA066D" w:rsidP="00EA066D">
      <w:pPr>
        <w:spacing w:after="200"/>
        <w:jc w:val="center"/>
        <w:rPr>
          <w:b/>
          <w:bCs/>
        </w:rPr>
      </w:pPr>
      <w:r w:rsidRPr="004F707E">
        <w:rPr>
          <w:b/>
          <w:bCs/>
        </w:rPr>
        <w:t>Subseção V</w:t>
      </w:r>
    </w:p>
    <w:p w14:paraId="43F8B44B" w14:textId="1E3CAA67" w:rsidR="00EA066D" w:rsidRDefault="00EA066D" w:rsidP="00EA066D">
      <w:pPr>
        <w:spacing w:after="200"/>
        <w:jc w:val="center"/>
        <w:rPr>
          <w:b/>
          <w:bCs/>
        </w:rPr>
      </w:pPr>
      <w:r w:rsidRPr="004F707E">
        <w:rPr>
          <w:b/>
          <w:bCs/>
        </w:rPr>
        <w:t>Da Coordenação de Aposentadorias e Pensões</w:t>
      </w:r>
    </w:p>
    <w:p w14:paraId="18620198" w14:textId="5D1A9DFB" w:rsidR="00EA066D" w:rsidRDefault="00EA066D" w:rsidP="00EA066D">
      <w:pPr>
        <w:spacing w:after="200"/>
        <w:jc w:val="center"/>
        <w:rPr>
          <w:b/>
          <w:bCs/>
        </w:rPr>
      </w:pPr>
      <w:r w:rsidRPr="00EA066D">
        <w:rPr>
          <w:b/>
          <w:color w:val="0000FF"/>
        </w:rPr>
        <w:t>(</w:t>
      </w:r>
      <w:r>
        <w:rPr>
          <w:b/>
          <w:color w:val="0000FF"/>
        </w:rPr>
        <w:t xml:space="preserve">Incluída </w:t>
      </w:r>
      <w:r w:rsidRPr="00EA066D">
        <w:rPr>
          <w:b/>
          <w:color w:val="0000FF"/>
        </w:rPr>
        <w:t>pela Resolução – RDC nº 210, de 19 de janeiro de 2018)</w:t>
      </w:r>
    </w:p>
    <w:p w14:paraId="37296E7F" w14:textId="60D1EA33" w:rsidR="00EA066D" w:rsidRDefault="00EA066D" w:rsidP="00EA066D">
      <w:pPr>
        <w:spacing w:after="200"/>
        <w:ind w:right="60" w:firstLine="567"/>
        <w:jc w:val="both"/>
      </w:pPr>
      <w:r w:rsidRPr="004F707E">
        <w:t>Art. 194-B São competências da Coordenação de Aposentadorias e Pensões:</w:t>
      </w:r>
      <w:r>
        <w:t xml:space="preserve"> </w:t>
      </w:r>
      <w:r w:rsidRPr="00EA066D">
        <w:rPr>
          <w:b/>
          <w:color w:val="0000FF"/>
        </w:rPr>
        <w:t>(</w:t>
      </w:r>
      <w:r>
        <w:rPr>
          <w:b/>
          <w:color w:val="0000FF"/>
        </w:rPr>
        <w:t xml:space="preserve">Incluído </w:t>
      </w:r>
      <w:r w:rsidRPr="00EA066D">
        <w:rPr>
          <w:b/>
          <w:color w:val="0000FF"/>
        </w:rPr>
        <w:t>pela Resolução – RDC nº 210, de 19 de janeiro de 2018)</w:t>
      </w:r>
    </w:p>
    <w:p w14:paraId="4B80E264" w14:textId="701282FC" w:rsidR="00EA066D" w:rsidRPr="004F707E" w:rsidRDefault="00EA066D" w:rsidP="00EA066D">
      <w:pPr>
        <w:spacing w:after="200"/>
        <w:ind w:right="60" w:firstLine="567"/>
        <w:jc w:val="both"/>
      </w:pPr>
      <w:r w:rsidRPr="004F707E">
        <w:t xml:space="preserve">I - gerenciar, orientar e executar a concessão de aposentadorias e pensões; </w:t>
      </w:r>
      <w:r w:rsidRPr="00EA066D">
        <w:rPr>
          <w:b/>
          <w:color w:val="0000FF"/>
        </w:rPr>
        <w:t>(</w:t>
      </w:r>
      <w:r>
        <w:rPr>
          <w:b/>
          <w:color w:val="0000FF"/>
        </w:rPr>
        <w:t xml:space="preserve">Incluído </w:t>
      </w:r>
      <w:r w:rsidRPr="00EA066D">
        <w:rPr>
          <w:b/>
          <w:color w:val="0000FF"/>
        </w:rPr>
        <w:t>pela Resolução – RDC nº 210, de 19 de janeiro de 2018)</w:t>
      </w:r>
    </w:p>
    <w:p w14:paraId="2A79F184" w14:textId="2CE336EE" w:rsidR="00EA066D" w:rsidRPr="004F707E" w:rsidRDefault="00EA066D" w:rsidP="00EA066D">
      <w:pPr>
        <w:spacing w:after="200"/>
        <w:ind w:right="60" w:firstLine="567"/>
        <w:jc w:val="both"/>
      </w:pPr>
      <w:r w:rsidRPr="004F707E">
        <w:t>II - gerenciar, orientar e executar as atividades de cadastro e pagamento dos servidores aposentados e pensionistas;</w:t>
      </w:r>
      <w:r w:rsidRPr="00EA066D">
        <w:rPr>
          <w:b/>
          <w:color w:val="0000FF"/>
        </w:rPr>
        <w:t xml:space="preserve"> (</w:t>
      </w:r>
      <w:r>
        <w:rPr>
          <w:b/>
          <w:color w:val="0000FF"/>
        </w:rPr>
        <w:t xml:space="preserve">Incluído </w:t>
      </w:r>
      <w:r w:rsidRPr="00EA066D">
        <w:rPr>
          <w:b/>
          <w:color w:val="0000FF"/>
        </w:rPr>
        <w:t>pela Resolução – RDC nº 210, de 19 de janeiro de 2018)</w:t>
      </w:r>
    </w:p>
    <w:p w14:paraId="233330F8" w14:textId="7218C93E" w:rsidR="00EA066D" w:rsidRPr="004F707E" w:rsidRDefault="00EA066D" w:rsidP="00EA066D">
      <w:pPr>
        <w:spacing w:after="200"/>
        <w:ind w:right="60" w:firstLine="567"/>
        <w:jc w:val="both"/>
      </w:pPr>
      <w:r w:rsidRPr="004F707E">
        <w:t>III - gerenciar, orientar e executar a concessão de benefícios, direitos e vantagens previstos na legislação vigente dos servidores aposentados e pensionistas; e</w:t>
      </w:r>
      <w:r>
        <w:t xml:space="preserve"> </w:t>
      </w:r>
      <w:r w:rsidRPr="00EA066D">
        <w:rPr>
          <w:b/>
          <w:color w:val="0000FF"/>
        </w:rPr>
        <w:t>(</w:t>
      </w:r>
      <w:r>
        <w:rPr>
          <w:b/>
          <w:color w:val="0000FF"/>
        </w:rPr>
        <w:t xml:space="preserve">Incluído </w:t>
      </w:r>
      <w:r w:rsidRPr="00EA066D">
        <w:rPr>
          <w:b/>
          <w:color w:val="0000FF"/>
        </w:rPr>
        <w:t>pela Resolução – RDC nº 210, de 19 de janeiro de 2018)</w:t>
      </w:r>
    </w:p>
    <w:p w14:paraId="7DEA4FAA" w14:textId="193B0E5A" w:rsidR="00EA066D" w:rsidRDefault="00EA066D" w:rsidP="00EA066D">
      <w:pPr>
        <w:spacing w:after="200"/>
        <w:ind w:right="60" w:firstLine="567"/>
        <w:jc w:val="both"/>
      </w:pPr>
      <w:r w:rsidRPr="004F707E">
        <w:t>IV - gerenciar e executar atividades relativas ao controle interno e externo em matéria de aposentadorias e pensões.</w:t>
      </w:r>
      <w:r w:rsidRPr="00EA066D">
        <w:rPr>
          <w:b/>
          <w:color w:val="0000FF"/>
        </w:rPr>
        <w:t xml:space="preserve"> (</w:t>
      </w:r>
      <w:r>
        <w:rPr>
          <w:b/>
          <w:color w:val="0000FF"/>
        </w:rPr>
        <w:t xml:space="preserve">Incluído </w:t>
      </w:r>
      <w:r w:rsidRPr="00EA066D">
        <w:rPr>
          <w:b/>
          <w:color w:val="0000FF"/>
        </w:rPr>
        <w:t>pela Resolução – RDC nº 210, de 19 de janeiro de 2018)</w:t>
      </w:r>
    </w:p>
    <w:p w14:paraId="6AF40171" w14:textId="77777777" w:rsidR="00900639" w:rsidRPr="00C970D2" w:rsidRDefault="00900639" w:rsidP="00D6087F">
      <w:pPr>
        <w:spacing w:after="200"/>
        <w:jc w:val="center"/>
        <w:rPr>
          <w:b/>
        </w:rPr>
      </w:pPr>
      <w:r w:rsidRPr="00C970D2">
        <w:rPr>
          <w:b/>
        </w:rPr>
        <w:t>Seção III</w:t>
      </w:r>
    </w:p>
    <w:p w14:paraId="2DE83939" w14:textId="77777777" w:rsidR="00900639" w:rsidRPr="00C970D2" w:rsidRDefault="00900639" w:rsidP="00D6087F">
      <w:pPr>
        <w:spacing w:after="200"/>
        <w:jc w:val="center"/>
        <w:rPr>
          <w:b/>
        </w:rPr>
      </w:pPr>
      <w:r w:rsidRPr="00C970D2">
        <w:rPr>
          <w:b/>
        </w:rPr>
        <w:t>Da Gerência-Geral da Tecnologia da Informação</w:t>
      </w:r>
    </w:p>
    <w:p w14:paraId="40E80C36" w14:textId="77777777" w:rsidR="00900639" w:rsidRPr="008258DF" w:rsidRDefault="00900639" w:rsidP="00D6087F">
      <w:pPr>
        <w:spacing w:after="200"/>
        <w:ind w:firstLine="567"/>
        <w:jc w:val="both"/>
      </w:pPr>
      <w:r w:rsidRPr="008258DF">
        <w:t>Art. 195. São competências da Gerência–Geral da Tecnologia da Informação:</w:t>
      </w:r>
    </w:p>
    <w:p w14:paraId="2129388E" w14:textId="77777777" w:rsidR="00900639" w:rsidRPr="008258DF" w:rsidRDefault="00900639" w:rsidP="00D6087F">
      <w:pPr>
        <w:spacing w:after="200"/>
        <w:ind w:firstLine="567"/>
        <w:jc w:val="both"/>
      </w:pPr>
      <w:r w:rsidRPr="008258DF">
        <w:t xml:space="preserve">I – propor produtos e serviços de tecnologia da informação que possibilitem a implementação de sistemas e a disseminação de informações para ações de vigilância </w:t>
      </w:r>
      <w:r w:rsidRPr="008258DF">
        <w:lastRenderedPageBreak/>
        <w:t>sanitária, alinhados aos planos estratégicos da Anvisa;</w:t>
      </w:r>
    </w:p>
    <w:p w14:paraId="456B5742" w14:textId="77777777" w:rsidR="00900639" w:rsidRPr="008258DF" w:rsidRDefault="00900639" w:rsidP="00D6087F">
      <w:pPr>
        <w:spacing w:after="200"/>
        <w:ind w:firstLine="567"/>
        <w:jc w:val="both"/>
      </w:pPr>
      <w:r w:rsidRPr="008258DF">
        <w:t>II – promover a articulação com os órgãos centrais, setoriais e correlatos do Sistema de Administração de Recursos de Tecnologia da Informação, orientando a Agência quanto aos dispositivos legais emanados e ao cumprimento das normas estabelecidas;</w:t>
      </w:r>
    </w:p>
    <w:p w14:paraId="41FF573E" w14:textId="77777777" w:rsidR="00900639" w:rsidRPr="008258DF" w:rsidRDefault="00900639" w:rsidP="00D6087F">
      <w:pPr>
        <w:spacing w:after="200"/>
        <w:ind w:firstLine="567"/>
        <w:jc w:val="both"/>
      </w:pPr>
      <w:r w:rsidRPr="008258DF">
        <w:t>III – prover e gerir soluções em tecnologia da informação para a Anvisa que qualifiquem as ações do Sistema Nacional de Vigilância Sanitária;</w:t>
      </w:r>
    </w:p>
    <w:p w14:paraId="7BC2BE4F" w14:textId="77777777" w:rsidR="00900639" w:rsidRPr="008258DF" w:rsidRDefault="00900639" w:rsidP="00D6087F">
      <w:pPr>
        <w:spacing w:after="200"/>
        <w:ind w:firstLine="567"/>
        <w:jc w:val="both"/>
      </w:pPr>
      <w:r w:rsidRPr="008258DF">
        <w:t xml:space="preserve">IV – promover o uso racional dos recursos de tecnologia da informação, visando à melhoria da qualidade e da produtividade do ciclo da informação; </w:t>
      </w:r>
    </w:p>
    <w:p w14:paraId="790BE644" w14:textId="77777777" w:rsidR="00900639" w:rsidRPr="008258DF" w:rsidRDefault="00900639" w:rsidP="00D6087F">
      <w:pPr>
        <w:spacing w:after="200"/>
        <w:ind w:firstLine="567"/>
        <w:jc w:val="both"/>
      </w:pPr>
      <w:r w:rsidRPr="008258DF">
        <w:t>V – prestar apoio técnico e administrativo ao Comitê de Informação e Informática da Anvisa;</w:t>
      </w:r>
    </w:p>
    <w:p w14:paraId="588DAB6C" w14:textId="77777777" w:rsidR="00900639" w:rsidRPr="008258DF" w:rsidRDefault="00900639" w:rsidP="00D6087F">
      <w:pPr>
        <w:spacing w:after="200"/>
        <w:ind w:firstLine="567"/>
        <w:jc w:val="both"/>
      </w:pPr>
      <w:r w:rsidRPr="008258DF">
        <w:t xml:space="preserve">VI – gerir a Política de Segurança da Informação e Comunicações no que tange às suas competências; </w:t>
      </w:r>
    </w:p>
    <w:p w14:paraId="4DF63DA7" w14:textId="77777777" w:rsidR="00900639" w:rsidRPr="008258DF" w:rsidRDefault="00900639" w:rsidP="00D6087F">
      <w:pPr>
        <w:spacing w:after="200"/>
        <w:ind w:firstLine="567"/>
        <w:jc w:val="both"/>
      </w:pPr>
      <w:r w:rsidRPr="008258DF">
        <w:t xml:space="preserve">VII – </w:t>
      </w:r>
      <w:proofErr w:type="spellStart"/>
      <w:r w:rsidRPr="008258DF">
        <w:t>fornecer</w:t>
      </w:r>
      <w:proofErr w:type="spellEnd"/>
      <w:r w:rsidRPr="008258DF">
        <w:t xml:space="preserve"> padrões metodológicos e ferramental aos projetos em Tecnologia da Informação;</w:t>
      </w:r>
    </w:p>
    <w:p w14:paraId="7AA80D53" w14:textId="77777777" w:rsidR="00900639" w:rsidRPr="008258DF" w:rsidRDefault="00900639" w:rsidP="00D6087F">
      <w:pPr>
        <w:spacing w:after="200"/>
        <w:ind w:firstLine="567"/>
        <w:jc w:val="both"/>
      </w:pPr>
      <w:r w:rsidRPr="008258DF">
        <w:t>VIII – planejar, desenvolver, implantar e operar o Sistema de Informações em Vigilância Sanitária, bem como os demais sistemas de informação legados da Anvisa;</w:t>
      </w:r>
    </w:p>
    <w:p w14:paraId="1C142B4E" w14:textId="77777777" w:rsidR="00900639" w:rsidRPr="008258DF" w:rsidRDefault="00900639" w:rsidP="00D6087F">
      <w:pPr>
        <w:spacing w:after="200"/>
        <w:ind w:firstLine="567"/>
        <w:jc w:val="both"/>
      </w:pPr>
      <w:r w:rsidRPr="008258DF">
        <w:t>IX – definir, planejar, desenvolver, implantar e manter a arquitetura de informação da Anvisa;</w:t>
      </w:r>
    </w:p>
    <w:p w14:paraId="4CCE1671" w14:textId="77777777" w:rsidR="00900639" w:rsidRPr="008258DF" w:rsidRDefault="00900639" w:rsidP="00D6087F">
      <w:pPr>
        <w:spacing w:after="200"/>
        <w:ind w:firstLine="567"/>
        <w:jc w:val="both"/>
      </w:pPr>
      <w:r w:rsidRPr="008258DF">
        <w:t>X – planejar, desenvolver, implantar e operar a infraestrutura e os serviços de tecnologia da informação da Anvisa;</w:t>
      </w:r>
    </w:p>
    <w:p w14:paraId="193FD55B" w14:textId="77777777" w:rsidR="00900639" w:rsidRPr="008258DF" w:rsidRDefault="00900639" w:rsidP="00D6087F">
      <w:pPr>
        <w:spacing w:after="200"/>
        <w:ind w:firstLine="567"/>
        <w:jc w:val="both"/>
      </w:pPr>
      <w:r w:rsidRPr="008258DF">
        <w:t>XI – representar as áreas organizacionais da Anvisa junto a entidades externas em assuntos de tecnologia da informação;</w:t>
      </w:r>
    </w:p>
    <w:p w14:paraId="40E8B18A" w14:textId="77777777" w:rsidR="00900639" w:rsidRPr="008258DF" w:rsidRDefault="00900639" w:rsidP="00D6087F">
      <w:pPr>
        <w:spacing w:after="200"/>
        <w:ind w:firstLine="567"/>
        <w:jc w:val="both"/>
      </w:pPr>
      <w:r w:rsidRPr="008258DF">
        <w:t>XII – propor normas para a gestão do cadastro de instituições, empresas e pessoas que efetuam trocas de informações por meio dos sistemas de informação corporativos; e</w:t>
      </w:r>
    </w:p>
    <w:p w14:paraId="39EFDECA" w14:textId="77777777" w:rsidR="00900639" w:rsidRPr="008258DF" w:rsidRDefault="00900639" w:rsidP="00D6087F">
      <w:pPr>
        <w:spacing w:after="200"/>
        <w:ind w:firstLine="567"/>
        <w:jc w:val="both"/>
      </w:pPr>
      <w:r w:rsidRPr="008258DF">
        <w:t>XIII – propor e elaborar o Plano de Diretor de Tecnologia da Informação da Agência.</w:t>
      </w:r>
    </w:p>
    <w:p w14:paraId="4242B530" w14:textId="77777777" w:rsidR="00900639" w:rsidRPr="00C970D2" w:rsidRDefault="00900639" w:rsidP="00D6087F">
      <w:pPr>
        <w:spacing w:after="200"/>
        <w:jc w:val="center"/>
        <w:rPr>
          <w:b/>
        </w:rPr>
      </w:pPr>
      <w:r w:rsidRPr="00C970D2">
        <w:rPr>
          <w:b/>
        </w:rPr>
        <w:t>Subseção I</w:t>
      </w:r>
    </w:p>
    <w:p w14:paraId="142DC90F" w14:textId="77777777" w:rsidR="00900639" w:rsidRPr="00C970D2" w:rsidRDefault="00900639" w:rsidP="00D6087F">
      <w:pPr>
        <w:spacing w:after="200"/>
        <w:jc w:val="center"/>
        <w:rPr>
          <w:b/>
        </w:rPr>
      </w:pPr>
      <w:r w:rsidRPr="00C970D2">
        <w:rPr>
          <w:b/>
        </w:rPr>
        <w:t>Da Coordenação de Conformidade e Contratos de Tecnologia da Informação e Comunicação</w:t>
      </w:r>
    </w:p>
    <w:p w14:paraId="3B86F707" w14:textId="77777777" w:rsidR="00900639" w:rsidRPr="008258DF" w:rsidRDefault="00900639" w:rsidP="00D6087F">
      <w:pPr>
        <w:spacing w:after="200"/>
        <w:ind w:firstLine="567"/>
        <w:jc w:val="both"/>
      </w:pPr>
      <w:r w:rsidRPr="008258DF">
        <w:t>Art. 196. São Competências da Coordenação de Conformidade e Contratos de Tecnologia da Informação e Comunicação:</w:t>
      </w:r>
    </w:p>
    <w:p w14:paraId="43BF9252" w14:textId="77777777" w:rsidR="00900639" w:rsidRPr="008258DF" w:rsidRDefault="00900639" w:rsidP="00D6087F">
      <w:pPr>
        <w:spacing w:after="200"/>
        <w:ind w:firstLine="567"/>
        <w:jc w:val="both"/>
      </w:pPr>
      <w:r w:rsidRPr="008258DF">
        <w:t xml:space="preserve">I.  Estabelecer rotinas e procedimentos para implementação das melhores práticas de </w:t>
      </w:r>
      <w:r w:rsidRPr="008258DF">
        <w:lastRenderedPageBreak/>
        <w:t>fiscalização de contratos de tecnologia da informação e comunicação;</w:t>
      </w:r>
    </w:p>
    <w:p w14:paraId="275D3845" w14:textId="77777777" w:rsidR="00900639" w:rsidRPr="008258DF" w:rsidRDefault="00900639" w:rsidP="00D6087F">
      <w:pPr>
        <w:spacing w:after="200"/>
        <w:ind w:firstLine="567"/>
        <w:jc w:val="both"/>
      </w:pPr>
      <w:r w:rsidRPr="008258DF">
        <w:t>II. - Acompanhar mensalmente as atividades realizadas, apoiando metodologicamente os fiscais designados;</w:t>
      </w:r>
    </w:p>
    <w:p w14:paraId="3E4478CC" w14:textId="77777777" w:rsidR="00900639" w:rsidRPr="008258DF" w:rsidRDefault="00900639" w:rsidP="00D6087F">
      <w:pPr>
        <w:spacing w:after="200"/>
        <w:ind w:firstLine="567"/>
        <w:jc w:val="both"/>
      </w:pPr>
      <w:r w:rsidRPr="008258DF">
        <w:t>III. - Publicar os níveis de serviço a serem praticados pelas empresas contratadas;</w:t>
      </w:r>
    </w:p>
    <w:p w14:paraId="63DAF9C2" w14:textId="77777777" w:rsidR="00900639" w:rsidRPr="008258DF" w:rsidRDefault="00900639" w:rsidP="00D6087F">
      <w:pPr>
        <w:spacing w:after="200"/>
        <w:ind w:firstLine="567"/>
        <w:jc w:val="both"/>
      </w:pPr>
      <w:r w:rsidRPr="008258DF">
        <w:t>IV.- Avaliar a conformidade das atividades executadas aos objetos contratuais;</w:t>
      </w:r>
    </w:p>
    <w:p w14:paraId="62AC6489" w14:textId="77777777" w:rsidR="00900639" w:rsidRPr="008258DF" w:rsidRDefault="00900639" w:rsidP="00D6087F">
      <w:pPr>
        <w:spacing w:after="200"/>
        <w:ind w:firstLine="567"/>
        <w:jc w:val="both"/>
      </w:pPr>
      <w:r w:rsidRPr="008258DF">
        <w:t>V. - Apoiar na elaboração de termos de referência e demais artefatos requeridos;</w:t>
      </w:r>
    </w:p>
    <w:p w14:paraId="0A99CC8A" w14:textId="77777777" w:rsidR="00900639" w:rsidRPr="008258DF" w:rsidRDefault="00900639" w:rsidP="00D6087F">
      <w:pPr>
        <w:spacing w:after="200"/>
        <w:ind w:firstLine="567"/>
        <w:jc w:val="both"/>
      </w:pPr>
      <w:r w:rsidRPr="008258DF">
        <w:t>VI. - Acompanhar as vigências contratuais, emitindo alertas, quando necessário; e</w:t>
      </w:r>
    </w:p>
    <w:p w14:paraId="49488BC5" w14:textId="77777777" w:rsidR="00900639" w:rsidRPr="008258DF" w:rsidRDefault="00900639" w:rsidP="00D6087F">
      <w:pPr>
        <w:spacing w:after="200"/>
        <w:ind w:firstLine="567"/>
        <w:jc w:val="both"/>
      </w:pPr>
      <w:r w:rsidRPr="008258DF">
        <w:t>VII. - Apoiar a capacitação dos fiscais de contrato e áreas demandantes.</w:t>
      </w:r>
    </w:p>
    <w:p w14:paraId="7F26E2E6" w14:textId="77777777" w:rsidR="00900639" w:rsidRPr="00C970D2" w:rsidRDefault="00900639" w:rsidP="00D6087F">
      <w:pPr>
        <w:spacing w:after="200"/>
        <w:jc w:val="center"/>
        <w:rPr>
          <w:b/>
        </w:rPr>
      </w:pPr>
      <w:r w:rsidRPr="00C970D2">
        <w:rPr>
          <w:b/>
        </w:rPr>
        <w:t>Subseção II</w:t>
      </w:r>
    </w:p>
    <w:p w14:paraId="11DB85B2" w14:textId="77777777" w:rsidR="00900639" w:rsidRPr="00C970D2" w:rsidRDefault="00900639" w:rsidP="00D6087F">
      <w:pPr>
        <w:spacing w:after="200"/>
        <w:jc w:val="center"/>
        <w:rPr>
          <w:b/>
        </w:rPr>
      </w:pPr>
      <w:r w:rsidRPr="00C970D2">
        <w:rPr>
          <w:b/>
        </w:rPr>
        <w:t>Da Coordenação de Segurança Tecnológica</w:t>
      </w:r>
    </w:p>
    <w:p w14:paraId="2DA4C61F" w14:textId="77777777" w:rsidR="00900639" w:rsidRPr="008258DF" w:rsidRDefault="00900639" w:rsidP="00D6087F">
      <w:pPr>
        <w:spacing w:after="200"/>
        <w:ind w:firstLine="567"/>
        <w:jc w:val="both"/>
      </w:pPr>
      <w:r w:rsidRPr="008258DF">
        <w:t>Art. 197. São competências da Coordenação de Segurança Tecnológica:</w:t>
      </w:r>
    </w:p>
    <w:p w14:paraId="25515F8A" w14:textId="77777777" w:rsidR="00900639" w:rsidRPr="008258DF" w:rsidRDefault="00900639" w:rsidP="00D6087F">
      <w:pPr>
        <w:spacing w:after="200"/>
        <w:ind w:firstLine="567"/>
        <w:jc w:val="both"/>
      </w:pPr>
      <w:r w:rsidRPr="008258DF">
        <w:t>I – promover a segurança da informação por meio dos recursos de tecnologia da informação;</w:t>
      </w:r>
    </w:p>
    <w:p w14:paraId="3DCB0787" w14:textId="77777777" w:rsidR="00900639" w:rsidRPr="008258DF" w:rsidRDefault="00900639" w:rsidP="00D6087F">
      <w:pPr>
        <w:spacing w:after="200"/>
        <w:ind w:firstLine="567"/>
        <w:jc w:val="both"/>
      </w:pPr>
      <w:r w:rsidRPr="008258DF">
        <w:t>II – propor diretrizes, premissas e requisitos para toda a cadeia de aquisição, desenvolvimento e operação de recursos de tecnologia da informação quanto aos aspectos de segurança tecnológica;</w:t>
      </w:r>
    </w:p>
    <w:p w14:paraId="30EC8A14" w14:textId="77777777" w:rsidR="00900639" w:rsidRPr="008258DF" w:rsidRDefault="00900639" w:rsidP="00D6087F">
      <w:pPr>
        <w:spacing w:after="200"/>
        <w:ind w:firstLine="567"/>
        <w:jc w:val="both"/>
      </w:pPr>
      <w:r w:rsidRPr="008258DF">
        <w:t>III – propor diretrizes, premissas e requisitos a serem observados durante a elaboração, implementação, manutenção e testes dos planos de contingência operacionais de tecnologia da informação;</w:t>
      </w:r>
    </w:p>
    <w:p w14:paraId="7D79F867" w14:textId="77777777" w:rsidR="00900639" w:rsidRPr="008258DF" w:rsidRDefault="00900639" w:rsidP="00D6087F">
      <w:pPr>
        <w:spacing w:after="200"/>
        <w:ind w:firstLine="567"/>
        <w:jc w:val="both"/>
      </w:pPr>
      <w:r w:rsidRPr="008258DF">
        <w:t>IV – propor diretrizes, premissas e requisitos quanto ao gerenciamento centralizado do acesso lógico;</w:t>
      </w:r>
    </w:p>
    <w:p w14:paraId="4B3B9123" w14:textId="77777777" w:rsidR="00900639" w:rsidRPr="008258DF" w:rsidRDefault="00900639" w:rsidP="00D6087F">
      <w:pPr>
        <w:spacing w:after="200"/>
        <w:ind w:firstLine="567"/>
        <w:jc w:val="both"/>
      </w:pPr>
      <w:r w:rsidRPr="008258DF">
        <w:t xml:space="preserve">V – prospectar ferramentas de análise, tratamento de incidentes e ativos de segurança computacional e eletrônica; </w:t>
      </w:r>
    </w:p>
    <w:p w14:paraId="473BC029" w14:textId="77777777" w:rsidR="00900639" w:rsidRPr="008258DF" w:rsidRDefault="00900639" w:rsidP="00D6087F">
      <w:pPr>
        <w:spacing w:after="200"/>
        <w:ind w:firstLine="567"/>
        <w:jc w:val="both"/>
      </w:pPr>
      <w:r w:rsidRPr="008258DF">
        <w:t>VI – diagnosticar, coletar, analisar e correlacionar eventos de segurança eletrônica; e</w:t>
      </w:r>
    </w:p>
    <w:p w14:paraId="5A47B391" w14:textId="77777777" w:rsidR="00900639" w:rsidRPr="008258DF" w:rsidRDefault="00900639" w:rsidP="00D6087F">
      <w:pPr>
        <w:spacing w:after="200"/>
        <w:ind w:firstLine="567"/>
        <w:jc w:val="both"/>
      </w:pPr>
      <w:r w:rsidRPr="008258DF">
        <w:t>VII – desenvolver e manter processo de gestão de riscos de tecnologia da informação.</w:t>
      </w:r>
    </w:p>
    <w:p w14:paraId="0BC0B73E" w14:textId="77777777" w:rsidR="00900639" w:rsidRPr="008258DF" w:rsidRDefault="00900639" w:rsidP="00D6087F">
      <w:pPr>
        <w:spacing w:after="200"/>
        <w:ind w:firstLine="567"/>
        <w:jc w:val="both"/>
      </w:pPr>
      <w:r w:rsidRPr="008258DF">
        <w:t>Parágrafo único. As competências descritas neste artigo devem estar em consonância com a Política de Segurança Institucional da Agência.</w:t>
      </w:r>
    </w:p>
    <w:p w14:paraId="7B4278C5" w14:textId="77777777" w:rsidR="00900639" w:rsidRPr="00C970D2" w:rsidRDefault="00900639" w:rsidP="00D6087F">
      <w:pPr>
        <w:spacing w:after="200"/>
        <w:jc w:val="center"/>
        <w:rPr>
          <w:b/>
        </w:rPr>
      </w:pPr>
      <w:r w:rsidRPr="00C970D2">
        <w:rPr>
          <w:b/>
        </w:rPr>
        <w:t>Subseção III</w:t>
      </w:r>
    </w:p>
    <w:p w14:paraId="4020270F" w14:textId="77777777" w:rsidR="00900639" w:rsidRPr="00C970D2" w:rsidRDefault="00900639" w:rsidP="00D6087F">
      <w:pPr>
        <w:spacing w:after="200"/>
        <w:jc w:val="center"/>
        <w:rPr>
          <w:b/>
        </w:rPr>
      </w:pPr>
      <w:r w:rsidRPr="00C970D2">
        <w:rPr>
          <w:b/>
        </w:rPr>
        <w:t>Da Coordenação de Projetos e Governança de Tecnologia da Informação</w:t>
      </w:r>
    </w:p>
    <w:p w14:paraId="2C875047" w14:textId="77777777" w:rsidR="00900639" w:rsidRPr="008258DF" w:rsidRDefault="00900639" w:rsidP="00D6087F">
      <w:pPr>
        <w:spacing w:after="200"/>
        <w:ind w:firstLine="567"/>
        <w:jc w:val="both"/>
      </w:pPr>
      <w:r w:rsidRPr="008258DF">
        <w:lastRenderedPageBreak/>
        <w:t>Art. 198. São competências da Coordenação de Projetos e Governança de Tecnologia da Informação:</w:t>
      </w:r>
    </w:p>
    <w:p w14:paraId="5E1F87DC" w14:textId="77777777" w:rsidR="00900639" w:rsidRPr="008258DF" w:rsidRDefault="00900639" w:rsidP="00D6087F">
      <w:pPr>
        <w:spacing w:after="200"/>
        <w:ind w:firstLine="567"/>
        <w:jc w:val="both"/>
      </w:pPr>
      <w:r w:rsidRPr="008258DF">
        <w:t>I – desenvolver, divulgar, avaliar e fomentar uso de metodologia para o gerenciamento dos projetos de tecnologia da informação;</w:t>
      </w:r>
    </w:p>
    <w:p w14:paraId="7AABFB7A" w14:textId="77777777" w:rsidR="00900639" w:rsidRPr="008258DF" w:rsidRDefault="00900639" w:rsidP="00D6087F">
      <w:pPr>
        <w:spacing w:after="200"/>
        <w:ind w:firstLine="567"/>
        <w:jc w:val="both"/>
      </w:pPr>
      <w:r w:rsidRPr="008258DF">
        <w:t>II – monitorar a conformidade com as políticas, procedimentos e padrões de gerenciamento de projetos de tecnologia da informação por meio de auditorias do projeto;</w:t>
      </w:r>
    </w:p>
    <w:p w14:paraId="32DB817D" w14:textId="77777777" w:rsidR="00900639" w:rsidRPr="008258DF" w:rsidRDefault="00900639" w:rsidP="00D6087F">
      <w:pPr>
        <w:spacing w:after="200"/>
        <w:ind w:firstLine="567"/>
        <w:jc w:val="both"/>
      </w:pPr>
      <w:r w:rsidRPr="008258DF">
        <w:t xml:space="preserve">III – </w:t>
      </w:r>
      <w:proofErr w:type="spellStart"/>
      <w:r w:rsidRPr="008258DF">
        <w:t>fornecer</w:t>
      </w:r>
      <w:proofErr w:type="spellEnd"/>
      <w:r w:rsidRPr="008258DF">
        <w:t xml:space="preserve"> suporte, orientação e treinamento em gerenciamento de projetos e uso de ferramentas de tecnologia da informação; </w:t>
      </w:r>
    </w:p>
    <w:p w14:paraId="2A037027" w14:textId="77777777" w:rsidR="00900639" w:rsidRPr="008258DF" w:rsidRDefault="00900639" w:rsidP="00D6087F">
      <w:pPr>
        <w:spacing w:after="200"/>
        <w:ind w:firstLine="567"/>
        <w:jc w:val="both"/>
      </w:pPr>
      <w:r w:rsidRPr="008258DF">
        <w:t>IV – gerenciar o portfólio de sistemas de informação e projetos de tecnologia da informação da Agência;</w:t>
      </w:r>
    </w:p>
    <w:p w14:paraId="60F2568B" w14:textId="77777777" w:rsidR="00900639" w:rsidRPr="008258DF" w:rsidRDefault="00900639" w:rsidP="00D6087F">
      <w:pPr>
        <w:spacing w:after="200"/>
        <w:ind w:firstLine="567"/>
        <w:jc w:val="both"/>
      </w:pPr>
      <w:r w:rsidRPr="008258DF">
        <w:t>V – fomentar, apoiar e avaliar a implantação dos processos de governança de tecnologia da informação;</w:t>
      </w:r>
    </w:p>
    <w:p w14:paraId="4BEEEC2F" w14:textId="77777777" w:rsidR="00900639" w:rsidRPr="008258DF" w:rsidRDefault="00900639" w:rsidP="00D6087F">
      <w:pPr>
        <w:spacing w:after="200"/>
        <w:ind w:firstLine="567"/>
        <w:jc w:val="both"/>
      </w:pPr>
      <w:r w:rsidRPr="008258DF">
        <w:t>VI – apoiar a elaboração do Plano Diretor de Tecnologia da Informação, em alinhamento com a estratégia da Anvisa; e</w:t>
      </w:r>
    </w:p>
    <w:p w14:paraId="27E7B12D" w14:textId="77777777" w:rsidR="00900639" w:rsidRPr="008258DF" w:rsidRDefault="00900639" w:rsidP="00D6087F">
      <w:pPr>
        <w:spacing w:after="200"/>
        <w:ind w:firstLine="567"/>
        <w:jc w:val="both"/>
      </w:pPr>
      <w:r w:rsidRPr="008258DF">
        <w:t>VII – fomentar e disseminar melhores práticas de gestão de recursos de tecnologia da informação e de gestão de níveis de serviço às unidades organizacionais.</w:t>
      </w:r>
    </w:p>
    <w:p w14:paraId="7E84C69D" w14:textId="77777777" w:rsidR="00900639" w:rsidRPr="00C970D2" w:rsidRDefault="00900639" w:rsidP="00D6087F">
      <w:pPr>
        <w:spacing w:after="200"/>
        <w:jc w:val="center"/>
        <w:rPr>
          <w:b/>
        </w:rPr>
      </w:pPr>
      <w:r w:rsidRPr="00C970D2">
        <w:rPr>
          <w:b/>
        </w:rPr>
        <w:t>Subseção IV</w:t>
      </w:r>
    </w:p>
    <w:p w14:paraId="46C468E0" w14:textId="77777777" w:rsidR="00900639" w:rsidRPr="00C970D2" w:rsidRDefault="00900639" w:rsidP="00D6087F">
      <w:pPr>
        <w:spacing w:after="200"/>
        <w:jc w:val="center"/>
        <w:rPr>
          <w:b/>
        </w:rPr>
      </w:pPr>
      <w:r w:rsidRPr="00C970D2">
        <w:rPr>
          <w:b/>
        </w:rPr>
        <w:t>Da Gerência de Desenvolvimento de Sistemas de Informação</w:t>
      </w:r>
    </w:p>
    <w:p w14:paraId="77F82C51" w14:textId="77777777" w:rsidR="00900639" w:rsidRPr="008258DF" w:rsidRDefault="00900639" w:rsidP="00D6087F">
      <w:pPr>
        <w:spacing w:after="200"/>
        <w:ind w:firstLine="567"/>
        <w:jc w:val="both"/>
      </w:pPr>
      <w:r w:rsidRPr="008258DF">
        <w:t>Art. 199. São competências da Gerência de Desenvolvimento de Sistemas de Informação:</w:t>
      </w:r>
    </w:p>
    <w:p w14:paraId="06C9228E" w14:textId="77777777" w:rsidR="00900639" w:rsidRPr="008258DF" w:rsidRDefault="00900639" w:rsidP="00D6087F">
      <w:pPr>
        <w:spacing w:after="200"/>
        <w:ind w:firstLine="567"/>
        <w:jc w:val="both"/>
      </w:pPr>
      <w:r w:rsidRPr="008258DF">
        <w:t xml:space="preserve">I – planejar, desenvolver, implantar e manter o Sistema de Informação em Vigilância Sanitária; </w:t>
      </w:r>
    </w:p>
    <w:p w14:paraId="6D3F5044" w14:textId="77777777" w:rsidR="00900639" w:rsidRPr="008258DF" w:rsidRDefault="00900639" w:rsidP="00D6087F">
      <w:pPr>
        <w:spacing w:after="200"/>
        <w:ind w:firstLine="567"/>
        <w:jc w:val="both"/>
      </w:pPr>
      <w:r w:rsidRPr="008258DF">
        <w:t>II – definir a arquitetura de soluções tecnológicas de sistemas de informação da Anvisa;</w:t>
      </w:r>
    </w:p>
    <w:p w14:paraId="30F720C3" w14:textId="77777777" w:rsidR="00900639" w:rsidRPr="008258DF" w:rsidRDefault="00900639" w:rsidP="00D6087F">
      <w:pPr>
        <w:spacing w:after="200"/>
        <w:ind w:firstLine="567"/>
        <w:jc w:val="both"/>
      </w:pPr>
      <w:r w:rsidRPr="008258DF">
        <w:t>III – elaborar e manter metodologias de desenvolvimento de sistemas, bem como normas e padrões para melhoria do processo de desenvolvimento de sistemas de informação;</w:t>
      </w:r>
    </w:p>
    <w:p w14:paraId="13B0AD96" w14:textId="77777777" w:rsidR="00900639" w:rsidRPr="008258DF" w:rsidRDefault="00900639" w:rsidP="00D6087F">
      <w:pPr>
        <w:spacing w:after="200"/>
        <w:ind w:firstLine="567"/>
        <w:jc w:val="both"/>
      </w:pPr>
      <w:r w:rsidRPr="008258DF">
        <w:t>IV – promover a integração das soluções tecnológicas corporativas, assegurando a interoperabilidade entre elas;</w:t>
      </w:r>
    </w:p>
    <w:p w14:paraId="7C0017AC" w14:textId="77777777" w:rsidR="00900639" w:rsidRPr="008258DF" w:rsidRDefault="00900639" w:rsidP="00D6087F">
      <w:pPr>
        <w:spacing w:after="200"/>
        <w:ind w:firstLine="567"/>
        <w:jc w:val="both"/>
      </w:pPr>
      <w:r w:rsidRPr="008258DF">
        <w:t xml:space="preserve">V – </w:t>
      </w:r>
      <w:proofErr w:type="spellStart"/>
      <w:r w:rsidRPr="008258DF">
        <w:t>fornecer</w:t>
      </w:r>
      <w:proofErr w:type="spellEnd"/>
      <w:r w:rsidRPr="008258DF">
        <w:t xml:space="preserve"> padrões metodológicos e ferramental para mapeamento e gerenciamento de processos de negócio, com vistas à definição de regras de negócio e automação por sistemas de informação;</w:t>
      </w:r>
    </w:p>
    <w:p w14:paraId="2A992CED" w14:textId="77777777" w:rsidR="00900639" w:rsidRPr="008258DF" w:rsidRDefault="00900639" w:rsidP="00D6087F">
      <w:pPr>
        <w:spacing w:after="200"/>
        <w:ind w:firstLine="567"/>
        <w:jc w:val="both"/>
      </w:pPr>
      <w:r w:rsidRPr="008258DF">
        <w:lastRenderedPageBreak/>
        <w:t xml:space="preserve">VI – orientar o levantamento e a especificação dos requisitos de software e aplicativos para o desenvolvimento e homologação de soluções tecnológicas; </w:t>
      </w:r>
    </w:p>
    <w:p w14:paraId="515D5B49" w14:textId="77777777" w:rsidR="00900639" w:rsidRPr="008258DF" w:rsidRDefault="00900639" w:rsidP="00D6087F">
      <w:pPr>
        <w:spacing w:after="200"/>
        <w:ind w:firstLine="567"/>
        <w:jc w:val="both"/>
      </w:pPr>
      <w:r w:rsidRPr="008258DF">
        <w:t>VII – planejar, desenvolver e implantar manutenções nos sistemas de informação legados da Anvisa;</w:t>
      </w:r>
    </w:p>
    <w:p w14:paraId="0583DB89" w14:textId="77777777" w:rsidR="00900639" w:rsidRPr="008258DF" w:rsidRDefault="00900639" w:rsidP="00D6087F">
      <w:pPr>
        <w:spacing w:after="200"/>
        <w:ind w:firstLine="567"/>
        <w:jc w:val="both"/>
      </w:pPr>
      <w:r w:rsidRPr="008258DF">
        <w:t>VIII – propor e gerenciar soluções e projetos de tecnologia da informação que qualifiquem as ações de vigilância sanitária sob responsabilidade da Agência;</w:t>
      </w:r>
    </w:p>
    <w:p w14:paraId="2E89CC58" w14:textId="77777777" w:rsidR="00900639" w:rsidRPr="008258DF" w:rsidRDefault="00900639" w:rsidP="00D6087F">
      <w:pPr>
        <w:spacing w:after="200"/>
        <w:ind w:firstLine="567"/>
        <w:jc w:val="both"/>
      </w:pPr>
      <w:r w:rsidRPr="008258DF">
        <w:t>IX – gerenciar e registrar o processo de licitação de requisitos de sistemas de informação com as áreas demandantes, propondo soluções que agreguem valor às ações da Agência e aos seus processos de trabalho; e</w:t>
      </w:r>
    </w:p>
    <w:p w14:paraId="777120EF" w14:textId="77777777" w:rsidR="00900639" w:rsidRPr="008258DF" w:rsidRDefault="00900639" w:rsidP="00D6087F">
      <w:pPr>
        <w:spacing w:after="200"/>
        <w:ind w:firstLine="567"/>
        <w:jc w:val="both"/>
      </w:pPr>
      <w:r w:rsidRPr="008258DF">
        <w:t>X – propor e gerenciar projetos de criação e evolução de sistemas de informação na Agência.</w:t>
      </w:r>
    </w:p>
    <w:p w14:paraId="4A097047" w14:textId="77777777" w:rsidR="00900639" w:rsidRPr="00C970D2" w:rsidRDefault="00900639" w:rsidP="00D6087F">
      <w:pPr>
        <w:spacing w:after="200"/>
        <w:jc w:val="center"/>
        <w:rPr>
          <w:b/>
        </w:rPr>
      </w:pPr>
      <w:r w:rsidRPr="00C970D2">
        <w:rPr>
          <w:b/>
        </w:rPr>
        <w:t>Subseção V</w:t>
      </w:r>
    </w:p>
    <w:p w14:paraId="67252C95" w14:textId="77777777" w:rsidR="00900639" w:rsidRPr="00C970D2" w:rsidRDefault="00900639" w:rsidP="00D6087F">
      <w:pPr>
        <w:spacing w:after="200"/>
        <w:jc w:val="center"/>
        <w:rPr>
          <w:b/>
        </w:rPr>
      </w:pPr>
      <w:r w:rsidRPr="00C970D2">
        <w:rPr>
          <w:b/>
        </w:rPr>
        <w:t>Da Gerência de Operações de Tecnologia da Informação</w:t>
      </w:r>
    </w:p>
    <w:p w14:paraId="182C3356" w14:textId="77777777" w:rsidR="00900639" w:rsidRPr="008258DF" w:rsidRDefault="00900639" w:rsidP="00D6087F">
      <w:pPr>
        <w:spacing w:after="200"/>
        <w:ind w:firstLine="567"/>
        <w:jc w:val="both"/>
      </w:pPr>
      <w:r w:rsidRPr="008258DF">
        <w:t>Art. 200. São competências da Gerência de Operações de Tecnologia da Informação:</w:t>
      </w:r>
    </w:p>
    <w:p w14:paraId="72BA3099" w14:textId="77777777" w:rsidR="00900639" w:rsidRPr="008258DF" w:rsidRDefault="00900639" w:rsidP="00D6087F">
      <w:pPr>
        <w:spacing w:after="200"/>
        <w:ind w:firstLine="567"/>
        <w:jc w:val="both"/>
      </w:pPr>
      <w:r w:rsidRPr="008258DF">
        <w:t xml:space="preserve">I – manter em funcionamento os serviços de tecnologia da informação sob gestão da Gerência–Geral de Gestão da Tecnologia da Informação; </w:t>
      </w:r>
    </w:p>
    <w:p w14:paraId="6BE74CEC" w14:textId="77777777" w:rsidR="00900639" w:rsidRPr="008258DF" w:rsidRDefault="00900639" w:rsidP="00D6087F">
      <w:pPr>
        <w:spacing w:after="200"/>
        <w:ind w:firstLine="567"/>
        <w:jc w:val="both"/>
      </w:pPr>
      <w:r w:rsidRPr="008258DF">
        <w:t>II – propor a aquisição e contratação de bens e serviços relacionados à tecnologia da informação;</w:t>
      </w:r>
    </w:p>
    <w:p w14:paraId="237EF6F1" w14:textId="77777777" w:rsidR="00900639" w:rsidRPr="008258DF" w:rsidRDefault="00900639" w:rsidP="00D6087F">
      <w:pPr>
        <w:spacing w:after="200"/>
        <w:ind w:firstLine="567"/>
        <w:jc w:val="both"/>
      </w:pPr>
      <w:r w:rsidRPr="008258DF">
        <w:t>III – prestar suporte técnico nos processos de aquisição e contratação de bens e serviços; relacionados à tecnologia da informação a serem celebrados pelas unidades organizacionais da Anvisa;</w:t>
      </w:r>
    </w:p>
    <w:p w14:paraId="58D4431B" w14:textId="77777777" w:rsidR="00900639" w:rsidRPr="008258DF" w:rsidRDefault="00900639" w:rsidP="00D6087F">
      <w:pPr>
        <w:spacing w:after="200"/>
        <w:ind w:firstLine="567"/>
        <w:jc w:val="both"/>
      </w:pPr>
      <w:r w:rsidRPr="008258DF">
        <w:t>IV – planejar e prover os serviços de administração da rede, do parque de informática, das bases de dados, dos serviços de telecomunicação, transmissão de dados, voz e imagem, e de suporte ao usuário dos recursos de tecnologia da informação;</w:t>
      </w:r>
    </w:p>
    <w:p w14:paraId="621F4E8E" w14:textId="77777777" w:rsidR="00900639" w:rsidRPr="008258DF" w:rsidRDefault="00900639" w:rsidP="00D6087F">
      <w:pPr>
        <w:spacing w:after="200"/>
        <w:ind w:firstLine="567"/>
        <w:jc w:val="both"/>
      </w:pPr>
      <w:r w:rsidRPr="008258DF">
        <w:t>V – elaborar plano de aquisição, implementação, monitoramento e manutenção da infraestrutura em conformidade com os requisitos de negócio e alinhado às estratégias da Anvisa, bem como de contingência de recursos de tecnologia da informação;</w:t>
      </w:r>
    </w:p>
    <w:p w14:paraId="66157F11" w14:textId="77777777" w:rsidR="00900639" w:rsidRPr="008258DF" w:rsidRDefault="00900639" w:rsidP="00D6087F">
      <w:pPr>
        <w:spacing w:after="200"/>
        <w:ind w:firstLine="567"/>
        <w:jc w:val="both"/>
      </w:pPr>
      <w:r w:rsidRPr="008258DF">
        <w:t>VI – gerir processo de gestão de mudanças programadas e emergenciais;</w:t>
      </w:r>
    </w:p>
    <w:p w14:paraId="61B89514" w14:textId="77777777" w:rsidR="00900639" w:rsidRPr="008258DF" w:rsidRDefault="00900639" w:rsidP="00D6087F">
      <w:pPr>
        <w:spacing w:after="200"/>
        <w:ind w:firstLine="567"/>
        <w:jc w:val="both"/>
      </w:pPr>
      <w:r w:rsidRPr="008258DF">
        <w:t xml:space="preserve">VII – promover a qualidade e a integridade dos dados sob custódia desta unidade organizacional; </w:t>
      </w:r>
    </w:p>
    <w:p w14:paraId="013BFB4F" w14:textId="77777777" w:rsidR="00900639" w:rsidRPr="008258DF" w:rsidRDefault="00900639" w:rsidP="00D6087F">
      <w:pPr>
        <w:spacing w:after="200"/>
        <w:ind w:firstLine="567"/>
        <w:jc w:val="both"/>
      </w:pPr>
      <w:r w:rsidRPr="008258DF">
        <w:t>VIII – coordenar e executar a administração de dados da Anvisa;</w:t>
      </w:r>
    </w:p>
    <w:p w14:paraId="7524AD69" w14:textId="77777777" w:rsidR="00900639" w:rsidRPr="008258DF" w:rsidRDefault="00900639" w:rsidP="00D6087F">
      <w:pPr>
        <w:spacing w:after="200"/>
        <w:ind w:firstLine="567"/>
        <w:jc w:val="both"/>
      </w:pPr>
      <w:r w:rsidRPr="008258DF">
        <w:lastRenderedPageBreak/>
        <w:t>IX – planejar, conceber, desenvolver, implantar e manter sistemas de consolidação de dados e de apoio à decisão;</w:t>
      </w:r>
    </w:p>
    <w:p w14:paraId="1B1D7954" w14:textId="77777777" w:rsidR="00900639" w:rsidRPr="008258DF" w:rsidRDefault="00900639" w:rsidP="00D6087F">
      <w:pPr>
        <w:spacing w:after="200"/>
        <w:ind w:firstLine="567"/>
        <w:jc w:val="both"/>
      </w:pPr>
      <w:r w:rsidRPr="008258DF">
        <w:t>X – propor a padronização das informações relacionadas à tecnologia de informação, considerando conceitos, conteúdos, vocabulários de dados e metodologias internas;</w:t>
      </w:r>
    </w:p>
    <w:p w14:paraId="54C444FC" w14:textId="77777777" w:rsidR="00900639" w:rsidRPr="008258DF" w:rsidRDefault="00900639" w:rsidP="00D6087F">
      <w:pPr>
        <w:spacing w:after="200"/>
        <w:ind w:firstLine="567"/>
        <w:jc w:val="both"/>
      </w:pPr>
      <w:r w:rsidRPr="008258DF">
        <w:t xml:space="preserve">XI – apoiar a produção de informações estratégicas que visem subsidiar o planejamento e a tomada de decisões em tecnologia da informação; </w:t>
      </w:r>
    </w:p>
    <w:p w14:paraId="08975D9A" w14:textId="77777777" w:rsidR="00900639" w:rsidRPr="008258DF" w:rsidRDefault="00900639" w:rsidP="00D6087F">
      <w:pPr>
        <w:spacing w:after="200"/>
        <w:ind w:firstLine="567"/>
        <w:jc w:val="both"/>
      </w:pPr>
      <w:r w:rsidRPr="008258DF">
        <w:t>XII – manter aplicações que estiverem em ambiente de produção da Anvisa;</w:t>
      </w:r>
    </w:p>
    <w:p w14:paraId="31EE9F8F" w14:textId="77777777" w:rsidR="00900639" w:rsidRPr="008258DF" w:rsidRDefault="00900639" w:rsidP="00D6087F">
      <w:pPr>
        <w:spacing w:after="200"/>
        <w:ind w:firstLine="567"/>
        <w:jc w:val="both"/>
      </w:pPr>
      <w:r w:rsidRPr="008258DF">
        <w:t>XIII – efetuar manutenções corretivas nos sistemas em produção ou transição;</w:t>
      </w:r>
    </w:p>
    <w:p w14:paraId="2A6BF6C9" w14:textId="77777777" w:rsidR="00900639" w:rsidRPr="008258DF" w:rsidRDefault="00900639" w:rsidP="00D6087F">
      <w:pPr>
        <w:spacing w:after="200"/>
        <w:ind w:firstLine="567"/>
        <w:jc w:val="both"/>
      </w:pPr>
      <w:r w:rsidRPr="008258DF">
        <w:t>XIV – elaborar e manter o catálogo de sistemas em produção, bem como daqueles que já saíram da produção;</w:t>
      </w:r>
    </w:p>
    <w:p w14:paraId="0AE73B97" w14:textId="77777777" w:rsidR="00900639" w:rsidRPr="008258DF" w:rsidRDefault="00900639" w:rsidP="00D6087F">
      <w:pPr>
        <w:spacing w:after="200"/>
        <w:ind w:firstLine="567"/>
        <w:jc w:val="both"/>
      </w:pPr>
      <w:r w:rsidRPr="008258DF">
        <w:t>XV – gerenciar manutenções adaptativas, perfectivas ou evolutivas nos sistemas em produção ou em transição com as lideranças de projeto da Gerência de Desenvolvimento de Sistemas de Informação;</w:t>
      </w:r>
    </w:p>
    <w:p w14:paraId="63E5B6AB" w14:textId="77777777" w:rsidR="00900639" w:rsidRPr="008258DF" w:rsidRDefault="00900639" w:rsidP="00D6087F">
      <w:pPr>
        <w:spacing w:after="200"/>
        <w:ind w:firstLine="567"/>
        <w:jc w:val="both"/>
      </w:pPr>
      <w:r w:rsidRPr="008258DF">
        <w:t>XVI – planejar, conceber, desenvolver e implantar manutenções e evoluções nos sistemas de informação legados da Anvisa;</w:t>
      </w:r>
    </w:p>
    <w:p w14:paraId="7E9D9B67" w14:textId="77777777" w:rsidR="00900639" w:rsidRPr="008258DF" w:rsidRDefault="00900639" w:rsidP="00D6087F">
      <w:pPr>
        <w:spacing w:after="200"/>
        <w:ind w:firstLine="567"/>
        <w:jc w:val="both"/>
      </w:pPr>
      <w:r w:rsidRPr="008258DF">
        <w:t>XVII – planejar, conceber, desenvolver, manter e implantar soluções que agreguem valor aos serviços de infraestrutura de redes  e atendimento ao usuário sob gestão desta unidade organizacional;</w:t>
      </w:r>
    </w:p>
    <w:p w14:paraId="7F5FC416" w14:textId="77777777" w:rsidR="00900639" w:rsidRPr="008258DF" w:rsidRDefault="00900639" w:rsidP="00D6087F">
      <w:pPr>
        <w:spacing w:after="200"/>
        <w:ind w:firstLine="567"/>
        <w:jc w:val="both"/>
      </w:pPr>
      <w:r w:rsidRPr="008258DF">
        <w:t>XVIII – manter a infraestrutura de tecnologia da informação necessária às atividades exercidas pelas áreas da Anvisa, bem como o serviço de suporte aos usuários; e</w:t>
      </w:r>
    </w:p>
    <w:p w14:paraId="17F281FF" w14:textId="77777777" w:rsidR="00900639" w:rsidRPr="008258DF" w:rsidRDefault="00900639" w:rsidP="00D6087F">
      <w:pPr>
        <w:spacing w:after="200"/>
        <w:ind w:firstLine="567"/>
        <w:jc w:val="both"/>
      </w:pPr>
      <w:r w:rsidRPr="008258DF">
        <w:t>XIX – definir e manter procedimentos operacionais que assegurem os níveis de serviços acordados com os prestadores de serviço.</w:t>
      </w:r>
    </w:p>
    <w:p w14:paraId="4D71CCCE" w14:textId="77777777" w:rsidR="00900639" w:rsidRPr="00C970D2" w:rsidRDefault="00900639" w:rsidP="00D6087F">
      <w:pPr>
        <w:spacing w:after="200"/>
        <w:jc w:val="center"/>
        <w:rPr>
          <w:b/>
        </w:rPr>
      </w:pPr>
      <w:r w:rsidRPr="00C970D2">
        <w:rPr>
          <w:b/>
        </w:rPr>
        <w:t>Seção IV</w:t>
      </w:r>
    </w:p>
    <w:p w14:paraId="21CAEB61" w14:textId="77777777" w:rsidR="00900639" w:rsidRPr="00C970D2" w:rsidRDefault="00900639" w:rsidP="00D6087F">
      <w:pPr>
        <w:spacing w:after="200"/>
        <w:jc w:val="center"/>
        <w:rPr>
          <w:b/>
        </w:rPr>
      </w:pPr>
      <w:r w:rsidRPr="00C970D2">
        <w:rPr>
          <w:b/>
        </w:rPr>
        <w:t>Da Gerência-Geral de Conhecimento, Inovação e Pesquisa</w:t>
      </w:r>
    </w:p>
    <w:p w14:paraId="00B4BB57" w14:textId="77777777" w:rsidR="00900639" w:rsidRPr="008258DF" w:rsidRDefault="00900639" w:rsidP="00D6087F">
      <w:pPr>
        <w:spacing w:after="200"/>
        <w:ind w:firstLine="567"/>
        <w:jc w:val="both"/>
      </w:pPr>
      <w:r w:rsidRPr="008258DF">
        <w:t>Art. 201. São competências da Gerência–Geral de Conhecimento, Inovação e Pesquisa:</w:t>
      </w:r>
    </w:p>
    <w:p w14:paraId="30839694" w14:textId="77777777" w:rsidR="00900639" w:rsidRPr="008258DF" w:rsidRDefault="00900639" w:rsidP="00D6087F">
      <w:pPr>
        <w:spacing w:after="200"/>
        <w:ind w:firstLine="567"/>
        <w:jc w:val="both"/>
      </w:pPr>
      <w:r w:rsidRPr="008258DF">
        <w:t>I - Desenvolver estratégias e ações sistêmicas integradas de gestão do conhecimento para o fortalecimento institucional com impacto no desempenho da Agência;</w:t>
      </w:r>
    </w:p>
    <w:p w14:paraId="4334786B" w14:textId="77777777" w:rsidR="00900639" w:rsidRPr="008258DF" w:rsidRDefault="00900639" w:rsidP="00D6087F">
      <w:pPr>
        <w:spacing w:after="200"/>
        <w:ind w:firstLine="567"/>
        <w:jc w:val="both"/>
      </w:pPr>
      <w:r w:rsidRPr="008258DF">
        <w:t xml:space="preserve">II - Formular, propor, coordenar e apoiar a implementação de programas, projetos e ações voltados para a melhoria da capacidade institucional de identificação, geração, organização, disponibilização e disseminação do conhecimento como suporte estratégico </w:t>
      </w:r>
      <w:r w:rsidRPr="008258DF">
        <w:lastRenderedPageBreak/>
        <w:t>para o cumprimento da missão da Anvisa;</w:t>
      </w:r>
    </w:p>
    <w:p w14:paraId="4EFC7F3E" w14:textId="77777777" w:rsidR="00900639" w:rsidRPr="008258DF" w:rsidRDefault="00900639" w:rsidP="00D6087F">
      <w:pPr>
        <w:spacing w:after="200"/>
        <w:ind w:firstLine="567"/>
        <w:jc w:val="both"/>
      </w:pPr>
      <w:r w:rsidRPr="008258DF">
        <w:t xml:space="preserve">III - Fomentar a cultura de gestão do conhecimento, a criatividade e o pensamento inovador no âmbito da Agência, com foco na valorização das pessoas, no capital intelectual e no compromisso com resultados; </w:t>
      </w:r>
    </w:p>
    <w:p w14:paraId="47AA51ED" w14:textId="77777777" w:rsidR="00900639" w:rsidRPr="008258DF" w:rsidRDefault="00900639" w:rsidP="00D6087F">
      <w:pPr>
        <w:spacing w:after="200"/>
        <w:ind w:firstLine="567"/>
        <w:jc w:val="both"/>
      </w:pPr>
      <w:r w:rsidRPr="008258DF">
        <w:t xml:space="preserve">IV - Coordenar e definir estratégias e ações para o fomento e realização de pesquisas de interesse da Anvisa e demais entes do Sistema Nacional de Vigilância Sanitária; </w:t>
      </w:r>
    </w:p>
    <w:p w14:paraId="6C15DA38" w14:textId="77777777" w:rsidR="00900639" w:rsidRPr="008258DF" w:rsidRDefault="00900639" w:rsidP="00D6087F">
      <w:pPr>
        <w:spacing w:after="200"/>
        <w:ind w:firstLine="567"/>
        <w:jc w:val="both"/>
      </w:pPr>
      <w:r w:rsidRPr="008258DF">
        <w:t>V - Propor o desenvolvimento de cooperações técnicas institucionais para intercâmbio de tecnologia e expertise na gestão da informação, do conhecimento e da pesquisa;</w:t>
      </w:r>
    </w:p>
    <w:p w14:paraId="1D61907B" w14:textId="77777777" w:rsidR="00900639" w:rsidRPr="008258DF" w:rsidRDefault="00900639" w:rsidP="00D6087F">
      <w:pPr>
        <w:spacing w:after="200"/>
        <w:ind w:firstLine="567"/>
        <w:jc w:val="both"/>
      </w:pPr>
      <w:r w:rsidRPr="008258DF">
        <w:t>VI - Fomentar, em parceira com as demais áreas responsáveis, a produção bibliográfica dos servidores da Agência;</w:t>
      </w:r>
    </w:p>
    <w:p w14:paraId="42F07528" w14:textId="77777777" w:rsidR="00900639" w:rsidRPr="008258DF" w:rsidRDefault="00900639" w:rsidP="00D6087F">
      <w:pPr>
        <w:spacing w:after="200"/>
        <w:ind w:firstLine="567"/>
        <w:jc w:val="both"/>
      </w:pPr>
      <w:r w:rsidRPr="008258DF">
        <w:t xml:space="preserve">VII - Coordenar e acompanhar a elaboração e manutenção de bancos de dados de documentação técnico–científica de interesse da Anvisa; </w:t>
      </w:r>
    </w:p>
    <w:p w14:paraId="1DCB5B65" w14:textId="77777777" w:rsidR="00900639" w:rsidRPr="008258DF" w:rsidRDefault="00900639" w:rsidP="00D6087F">
      <w:pPr>
        <w:spacing w:after="200"/>
        <w:ind w:firstLine="567"/>
        <w:jc w:val="both"/>
      </w:pPr>
      <w:r w:rsidRPr="008258DF">
        <w:t>VIII - Planejar, executar e apoiar ações relativas à obtenção e análise de dados para a produção de conhecimentos relacionados ao ambiente de atuação da Agência;</w:t>
      </w:r>
    </w:p>
    <w:p w14:paraId="1D7DFFB2" w14:textId="77777777" w:rsidR="00900639" w:rsidRPr="008258DF" w:rsidRDefault="00900639" w:rsidP="00D6087F">
      <w:pPr>
        <w:spacing w:after="200"/>
        <w:ind w:firstLine="567"/>
        <w:jc w:val="both"/>
      </w:pPr>
      <w:r w:rsidRPr="008258DF">
        <w:t>IX - Propor e coordenar a implementação da Política de Atendimento ao Público da Anvisa, bem como instrumentos e práticas de transparência ativa e acesso à informação;</w:t>
      </w:r>
    </w:p>
    <w:p w14:paraId="05C70684" w14:textId="77777777" w:rsidR="00900639" w:rsidRPr="008258DF" w:rsidRDefault="00900639" w:rsidP="00D6087F">
      <w:pPr>
        <w:spacing w:after="200"/>
        <w:ind w:firstLine="567"/>
        <w:jc w:val="both"/>
      </w:pPr>
      <w:r w:rsidRPr="008258DF">
        <w:t>X - Definir instrumentos e coordenar a execução da política de gestão documental;</w:t>
      </w:r>
    </w:p>
    <w:p w14:paraId="3F51A7EE" w14:textId="77777777" w:rsidR="00900639" w:rsidRPr="008258DF" w:rsidRDefault="00900639" w:rsidP="00D6087F">
      <w:pPr>
        <w:spacing w:after="200"/>
        <w:ind w:firstLine="567"/>
        <w:jc w:val="both"/>
      </w:pPr>
      <w:r w:rsidRPr="008258DF">
        <w:t xml:space="preserve">XI - Desenvolver estratégias e ações para administrar o acervo bibliográfico e preservar a memória institucional da Anvisa, para servir como referência, informação, prova ou fonte de pesquisa histórica e científica; </w:t>
      </w:r>
    </w:p>
    <w:p w14:paraId="3AA43538" w14:textId="77777777" w:rsidR="00900639" w:rsidRPr="008258DF" w:rsidRDefault="00900639" w:rsidP="00D6087F">
      <w:pPr>
        <w:spacing w:after="200"/>
        <w:ind w:firstLine="567"/>
        <w:jc w:val="both"/>
      </w:pPr>
      <w:r w:rsidRPr="008258DF">
        <w:t xml:space="preserve">XII - Promover o intercâmbio de conhecimentos e experiências com profissionais e entidades de ensino e pesquisa, órgãos governamentais e entidades privadas, no País e no exterior; </w:t>
      </w:r>
    </w:p>
    <w:p w14:paraId="489A846D" w14:textId="77777777" w:rsidR="00900639" w:rsidRPr="008258DF" w:rsidRDefault="00900639" w:rsidP="00D6087F">
      <w:pPr>
        <w:spacing w:after="200"/>
        <w:ind w:firstLine="567"/>
        <w:jc w:val="both"/>
      </w:pPr>
      <w:r w:rsidRPr="008258DF">
        <w:t>XIII - Definir e coordenar a execução da política de gestão da informação da ANVISA, estabelecendo fluxos, processos e estratégias para a organização, disseminação, geração e disponibilização das informações necessárias para a tomada de decisão na Agência;</w:t>
      </w:r>
    </w:p>
    <w:p w14:paraId="6AD736B1" w14:textId="77777777" w:rsidR="00900639" w:rsidRPr="008258DF" w:rsidRDefault="00900639" w:rsidP="00D6087F">
      <w:pPr>
        <w:spacing w:after="200"/>
        <w:ind w:firstLine="567"/>
        <w:jc w:val="both"/>
      </w:pPr>
      <w:r w:rsidRPr="008258DF">
        <w:t>XIV - Exercer a função de Secretaria-Executiva e propor instrumentos de gestão para os trabalhos da Comissão Científica em Vigilância Sanitária.</w:t>
      </w:r>
    </w:p>
    <w:p w14:paraId="5D5A101F" w14:textId="77777777" w:rsidR="00900639" w:rsidRPr="00C970D2" w:rsidRDefault="00900639" w:rsidP="00D6087F">
      <w:pPr>
        <w:spacing w:after="200"/>
        <w:jc w:val="center"/>
        <w:rPr>
          <w:b/>
        </w:rPr>
      </w:pPr>
      <w:r w:rsidRPr="00C970D2">
        <w:rPr>
          <w:b/>
        </w:rPr>
        <w:t>Subseção I</w:t>
      </w:r>
    </w:p>
    <w:p w14:paraId="63295DC9" w14:textId="77777777" w:rsidR="00900639" w:rsidRPr="00C970D2" w:rsidRDefault="00900639" w:rsidP="00D6087F">
      <w:pPr>
        <w:spacing w:after="200"/>
        <w:jc w:val="center"/>
        <w:rPr>
          <w:b/>
        </w:rPr>
      </w:pPr>
      <w:r w:rsidRPr="00C970D2">
        <w:rPr>
          <w:b/>
        </w:rPr>
        <w:t>Da Coordenação de Gestão da Transparência e Acesso à Informação</w:t>
      </w:r>
    </w:p>
    <w:p w14:paraId="44FFD0C5" w14:textId="77777777" w:rsidR="00900639" w:rsidRPr="008258DF" w:rsidRDefault="00900639" w:rsidP="00D6087F">
      <w:pPr>
        <w:spacing w:after="200"/>
        <w:ind w:firstLine="567"/>
        <w:jc w:val="both"/>
      </w:pPr>
      <w:r w:rsidRPr="008258DF">
        <w:t>Art. 202. São</w:t>
      </w:r>
      <w:r w:rsidR="00AB3599">
        <w:t xml:space="preserve"> competências da Coordenação de</w:t>
      </w:r>
      <w:r w:rsidRPr="008258DF">
        <w:t xml:space="preserve"> Gestão da Transparência e Acesso à </w:t>
      </w:r>
      <w:r w:rsidRPr="008258DF">
        <w:lastRenderedPageBreak/>
        <w:t>Informação:</w:t>
      </w:r>
    </w:p>
    <w:p w14:paraId="24F8ECDC" w14:textId="77777777" w:rsidR="00900639" w:rsidRPr="008258DF" w:rsidRDefault="00900639" w:rsidP="00D6087F">
      <w:pPr>
        <w:spacing w:after="200"/>
        <w:ind w:firstLine="567"/>
        <w:jc w:val="both"/>
      </w:pPr>
      <w:r w:rsidRPr="008258DF">
        <w:t xml:space="preserve">I - Propor o estabelecimento de normas e diretrizes para execução dos serviços de atendimento ao público, as prioridades e regras, bem como os prazos e etapas para cumprimento das obrigações; </w:t>
      </w:r>
    </w:p>
    <w:p w14:paraId="7CA37ED9" w14:textId="77777777" w:rsidR="00900639" w:rsidRPr="008258DF" w:rsidRDefault="00900639" w:rsidP="00D6087F">
      <w:pPr>
        <w:spacing w:after="200"/>
        <w:ind w:firstLine="567"/>
        <w:jc w:val="both"/>
      </w:pPr>
      <w:r w:rsidRPr="008258DF">
        <w:t xml:space="preserve">II - Acompanhar a execução da prestação do serviço de atendimento ao público e o cumprimento das exigências de qualidade e técnica dos serviços; </w:t>
      </w:r>
    </w:p>
    <w:p w14:paraId="27463D40" w14:textId="77777777" w:rsidR="00900639" w:rsidRPr="008258DF" w:rsidRDefault="00900639" w:rsidP="00D6087F">
      <w:pPr>
        <w:spacing w:after="200"/>
        <w:ind w:firstLine="567"/>
        <w:jc w:val="both"/>
      </w:pPr>
      <w:r w:rsidRPr="008258DF">
        <w:t xml:space="preserve">III - Coordenar a execução de ações da Política de Atendimento, propondo revisão e atualização periódicas; </w:t>
      </w:r>
    </w:p>
    <w:p w14:paraId="4CA881D0" w14:textId="77777777" w:rsidR="00900639" w:rsidRPr="008258DF" w:rsidRDefault="00900639" w:rsidP="00D6087F">
      <w:pPr>
        <w:spacing w:after="200"/>
        <w:ind w:firstLine="567"/>
        <w:jc w:val="both"/>
      </w:pPr>
      <w:r w:rsidRPr="008258DF">
        <w:t xml:space="preserve">IV - Gerir os sistemas de avaliação do atendimento ao público; </w:t>
      </w:r>
    </w:p>
    <w:p w14:paraId="7788DFED" w14:textId="77777777" w:rsidR="00900639" w:rsidRPr="008258DF" w:rsidRDefault="00900639" w:rsidP="00D6087F">
      <w:pPr>
        <w:spacing w:after="200"/>
        <w:ind w:firstLine="567"/>
        <w:jc w:val="both"/>
      </w:pPr>
      <w:r w:rsidRPr="008258DF">
        <w:t>V - Operacionalizar na Anvisa os requisitos trazidos pela Lei de Acesso à Informação, promovendo ações  e programas de transparência ativa;</w:t>
      </w:r>
    </w:p>
    <w:p w14:paraId="59037F5B" w14:textId="77777777" w:rsidR="00900639" w:rsidRPr="008258DF" w:rsidRDefault="00900639" w:rsidP="00D6087F">
      <w:pPr>
        <w:spacing w:after="200"/>
        <w:ind w:firstLine="567"/>
        <w:jc w:val="both"/>
      </w:pPr>
      <w:r w:rsidRPr="008258DF">
        <w:t>VI - Auxiliar as demais unidades organizacionais na produção de conteúdo que permita o acesso à informação de forma objetiva, transparente, clara e em linguagem de fácil compreensão;</w:t>
      </w:r>
    </w:p>
    <w:p w14:paraId="7639B46D" w14:textId="77777777" w:rsidR="00900639" w:rsidRPr="008258DF" w:rsidRDefault="00900639" w:rsidP="00D6087F">
      <w:pPr>
        <w:spacing w:after="200"/>
        <w:ind w:firstLine="567"/>
        <w:jc w:val="both"/>
      </w:pPr>
      <w:r w:rsidRPr="008258DF">
        <w:t>VII - Auxiliar a produção de relatórios para disponibilização pública, inclusive abertos e não proprietários, tais como planilha e texto, de modo a facilitar a análise da informação;</w:t>
      </w:r>
    </w:p>
    <w:p w14:paraId="1ECBA8CB" w14:textId="77777777" w:rsidR="00900639" w:rsidRPr="008258DF" w:rsidRDefault="00900639" w:rsidP="00D6087F">
      <w:pPr>
        <w:spacing w:after="200"/>
        <w:ind w:firstLine="567"/>
        <w:jc w:val="both"/>
      </w:pPr>
      <w:r w:rsidRPr="008258DF">
        <w:t>VIII - Propor critérios para acesso automatizado por sistemas externos em formatos abertos, estruturados e legíveis por máquina;</w:t>
      </w:r>
    </w:p>
    <w:p w14:paraId="06173C81" w14:textId="77777777" w:rsidR="00900639" w:rsidRPr="008258DF" w:rsidRDefault="00900639" w:rsidP="00D6087F">
      <w:pPr>
        <w:spacing w:after="200"/>
        <w:ind w:firstLine="567"/>
        <w:jc w:val="both"/>
        <w:rPr>
          <w:color w:val="000000"/>
        </w:rPr>
      </w:pPr>
      <w:r w:rsidRPr="008258DF">
        <w:rPr>
          <w:color w:val="000000"/>
        </w:rPr>
        <w:t>IX - atender e orientar o público quanto ao acesso a informações; </w:t>
      </w:r>
    </w:p>
    <w:p w14:paraId="4478E2A6" w14:textId="77777777" w:rsidR="00900639" w:rsidRPr="008258DF" w:rsidRDefault="00900639" w:rsidP="00D6087F">
      <w:pPr>
        <w:spacing w:after="200"/>
        <w:ind w:firstLine="567"/>
        <w:jc w:val="both"/>
        <w:rPr>
          <w:color w:val="000000"/>
        </w:rPr>
      </w:pPr>
      <w:r w:rsidRPr="008258DF">
        <w:rPr>
          <w:color w:val="000000"/>
        </w:rPr>
        <w:t>X - informar sobre a tramitação de documentos nas suas respectivas unidades; </w:t>
      </w:r>
    </w:p>
    <w:p w14:paraId="6C9BE693" w14:textId="77777777" w:rsidR="00900639" w:rsidRPr="008258DF" w:rsidRDefault="00900639" w:rsidP="00D6087F">
      <w:pPr>
        <w:spacing w:after="200"/>
        <w:ind w:firstLine="567"/>
        <w:jc w:val="both"/>
        <w:rPr>
          <w:color w:val="000000"/>
        </w:rPr>
      </w:pPr>
      <w:r w:rsidRPr="008258DF">
        <w:rPr>
          <w:color w:val="000000"/>
        </w:rPr>
        <w:t>XI - protocolizar documentos e requerimentos de acesso a informações.</w:t>
      </w:r>
    </w:p>
    <w:p w14:paraId="33E9814D" w14:textId="77777777" w:rsidR="00900639" w:rsidRPr="00C970D2" w:rsidRDefault="00900639" w:rsidP="00D6087F">
      <w:pPr>
        <w:spacing w:after="200"/>
        <w:jc w:val="center"/>
        <w:rPr>
          <w:b/>
        </w:rPr>
      </w:pPr>
      <w:r w:rsidRPr="00C970D2">
        <w:rPr>
          <w:b/>
        </w:rPr>
        <w:t>Subseção II</w:t>
      </w:r>
    </w:p>
    <w:p w14:paraId="20123008" w14:textId="77777777" w:rsidR="00900639" w:rsidRPr="00C970D2" w:rsidRDefault="00900639" w:rsidP="00D6087F">
      <w:pPr>
        <w:spacing w:after="200"/>
        <w:jc w:val="center"/>
        <w:rPr>
          <w:b/>
        </w:rPr>
      </w:pPr>
      <w:r w:rsidRPr="00C970D2">
        <w:rPr>
          <w:b/>
        </w:rPr>
        <w:t>Da Gerência de Gestão Documental e Memória Corporativa</w:t>
      </w:r>
    </w:p>
    <w:p w14:paraId="74C95A33" w14:textId="77777777" w:rsidR="00900639" w:rsidRPr="008258DF" w:rsidRDefault="00900639" w:rsidP="00D6087F">
      <w:pPr>
        <w:spacing w:after="200"/>
        <w:ind w:firstLine="567"/>
        <w:jc w:val="both"/>
      </w:pPr>
      <w:r w:rsidRPr="008258DF">
        <w:t>Art. 203. São competências da Gerência de Gestão Documental e Memória Corporativa:</w:t>
      </w:r>
    </w:p>
    <w:p w14:paraId="6B9658AD" w14:textId="77777777" w:rsidR="00900639" w:rsidRPr="008258DF" w:rsidRDefault="00900639" w:rsidP="00D6087F">
      <w:pPr>
        <w:spacing w:after="200"/>
        <w:ind w:firstLine="567"/>
        <w:jc w:val="both"/>
      </w:pPr>
      <w:r w:rsidRPr="008258DF">
        <w:t>I - Propor, coordenar a operacionalização e monitoramento das políticas de gestão da informação, gestão documental e gestão da biblioteca;</w:t>
      </w:r>
    </w:p>
    <w:p w14:paraId="01D4D252" w14:textId="77777777" w:rsidR="00900639" w:rsidRPr="008258DF" w:rsidRDefault="00900639" w:rsidP="00D6087F">
      <w:pPr>
        <w:spacing w:after="200"/>
        <w:ind w:firstLine="567"/>
        <w:jc w:val="both"/>
      </w:pPr>
      <w:r w:rsidRPr="008258DF">
        <w:t>II - Coordenar a regulamentação e implantação de procedimentos para classificação e tratamento de informações sigilosas;</w:t>
      </w:r>
    </w:p>
    <w:p w14:paraId="5C9555CD" w14:textId="77777777" w:rsidR="00900639" w:rsidRPr="008258DF" w:rsidRDefault="00900639" w:rsidP="00D6087F">
      <w:pPr>
        <w:spacing w:after="200"/>
        <w:ind w:firstLine="567"/>
        <w:jc w:val="both"/>
      </w:pPr>
      <w:r w:rsidRPr="008258DF">
        <w:t xml:space="preserve">III - Elaborar e revisar periodicamente os instrumentos de gestão documental da </w:t>
      </w:r>
      <w:r w:rsidRPr="008258DF">
        <w:lastRenderedPageBreak/>
        <w:t>Anvisa e aplica-los, mantendo em arquivos os documentos em fase corrente, intermediária e permanente;</w:t>
      </w:r>
    </w:p>
    <w:p w14:paraId="68097449" w14:textId="77777777" w:rsidR="00900639" w:rsidRPr="008258DF" w:rsidRDefault="00900639" w:rsidP="00D6087F">
      <w:pPr>
        <w:spacing w:after="200"/>
        <w:ind w:firstLine="567"/>
        <w:jc w:val="both"/>
      </w:pPr>
      <w:r w:rsidRPr="008258DF">
        <w:t>IV - Coordenar a gestão de documentos digitais na Anvisa;</w:t>
      </w:r>
    </w:p>
    <w:p w14:paraId="4DBF0B0E" w14:textId="77777777" w:rsidR="00900639" w:rsidRPr="008258DF" w:rsidRDefault="00900639" w:rsidP="00D6087F">
      <w:pPr>
        <w:spacing w:after="200"/>
        <w:ind w:firstLine="567"/>
        <w:jc w:val="both"/>
      </w:pPr>
      <w:r w:rsidRPr="008258DF">
        <w:t>V - Coordenar as atividades da Comissão Permanente de Avaliação de Documentos;</w:t>
      </w:r>
    </w:p>
    <w:p w14:paraId="3517FF90" w14:textId="77777777" w:rsidR="00900639" w:rsidRPr="008258DF" w:rsidRDefault="00900639" w:rsidP="00D6087F">
      <w:pPr>
        <w:spacing w:after="200"/>
        <w:ind w:firstLine="567"/>
        <w:jc w:val="both"/>
      </w:pPr>
      <w:r w:rsidRPr="008258DF">
        <w:t>VI - Preservar a memória da Anvisa, para servir como referência, informação, prova ou fonte de pesquisa histórica e científica;</w:t>
      </w:r>
    </w:p>
    <w:p w14:paraId="74B40B3B" w14:textId="77777777" w:rsidR="00900639" w:rsidRPr="008258DF" w:rsidRDefault="00900639" w:rsidP="00D6087F">
      <w:pPr>
        <w:spacing w:after="200"/>
        <w:ind w:firstLine="567"/>
        <w:jc w:val="both"/>
      </w:pPr>
      <w:r w:rsidRPr="008258DF">
        <w:t>VII - Disponibilizar informações técnico-científicas necessárias à atuação da Agência, por meio da gestão de bases de dados e acervo bibliográfico;</w:t>
      </w:r>
    </w:p>
    <w:p w14:paraId="3A1FC10F" w14:textId="77777777" w:rsidR="00900639" w:rsidRPr="008258DF" w:rsidRDefault="00900639" w:rsidP="00D6087F">
      <w:pPr>
        <w:spacing w:after="200"/>
        <w:ind w:firstLine="567"/>
        <w:jc w:val="both"/>
      </w:pPr>
      <w:r w:rsidRPr="008258DF">
        <w:t>VIII - Gerenciar as atividades relacionadas ao arquivo, protocolo e biblioteca da Anvisa;</w:t>
      </w:r>
    </w:p>
    <w:p w14:paraId="6F3E2234" w14:textId="77777777" w:rsidR="00900639" w:rsidRPr="008258DF" w:rsidRDefault="00900639" w:rsidP="00D6087F">
      <w:pPr>
        <w:spacing w:after="200"/>
        <w:ind w:firstLine="567"/>
        <w:jc w:val="both"/>
      </w:pPr>
      <w:r w:rsidRPr="008258DF">
        <w:t>IX - Promover ações que viabilizem o acesso aos documentos com valor histórico e científico;</w:t>
      </w:r>
      <w:r w:rsidR="00C970D2">
        <w:t xml:space="preserve"> </w:t>
      </w:r>
      <w:r w:rsidRPr="008258DF">
        <w:t>e</w:t>
      </w:r>
    </w:p>
    <w:p w14:paraId="3DB32937" w14:textId="77777777" w:rsidR="00900639" w:rsidRPr="008258DF" w:rsidRDefault="00900639" w:rsidP="00D6087F">
      <w:pPr>
        <w:spacing w:after="200"/>
        <w:ind w:firstLine="567"/>
        <w:jc w:val="both"/>
      </w:pPr>
      <w:r w:rsidRPr="008258DF">
        <w:t>X - Realizar a gestão do acervo bibliográfico da Anvisa e demais atividades necessárias ao funcionamento da biblioteca.</w:t>
      </w:r>
    </w:p>
    <w:p w14:paraId="1D40F46E" w14:textId="77777777" w:rsidR="00900639" w:rsidRDefault="00900639" w:rsidP="00D6087F">
      <w:pPr>
        <w:spacing w:after="200"/>
        <w:ind w:firstLine="567"/>
        <w:jc w:val="both"/>
      </w:pPr>
      <w:r w:rsidRPr="008258DF">
        <w:t>Parágrafo único. As competências descritas neste artigo devem estar em consonância com a Política de Segurança Institucional da Agência.</w:t>
      </w:r>
    </w:p>
    <w:p w14:paraId="6C1D4AE9" w14:textId="77777777" w:rsidR="001274DA" w:rsidRPr="001274DA" w:rsidRDefault="001274DA" w:rsidP="00D6087F">
      <w:pPr>
        <w:spacing w:after="200"/>
        <w:jc w:val="center"/>
        <w:rPr>
          <w:b/>
        </w:rPr>
      </w:pPr>
      <w:r w:rsidRPr="001274DA">
        <w:rPr>
          <w:b/>
        </w:rPr>
        <w:t>Seção V</w:t>
      </w:r>
    </w:p>
    <w:p w14:paraId="3ACFC5E1" w14:textId="77777777" w:rsidR="001274DA" w:rsidRDefault="001274DA" w:rsidP="00D6087F">
      <w:pPr>
        <w:spacing w:after="200"/>
        <w:jc w:val="center"/>
        <w:rPr>
          <w:b/>
        </w:rPr>
      </w:pPr>
      <w:r w:rsidRPr="001274DA">
        <w:rPr>
          <w:b/>
        </w:rPr>
        <w:t>Da Coordenação de Instrução e Análise de Recursos</w:t>
      </w:r>
    </w:p>
    <w:p w14:paraId="4FE71EAE" w14:textId="77777777" w:rsidR="001274DA" w:rsidRPr="001274DA" w:rsidRDefault="001274DA" w:rsidP="00D6087F">
      <w:pPr>
        <w:spacing w:after="200"/>
        <w:jc w:val="center"/>
        <w:rPr>
          <w:b/>
        </w:rPr>
      </w:pPr>
      <w:r>
        <w:rPr>
          <w:b/>
          <w:color w:val="0000FF"/>
        </w:rPr>
        <w:t>(Incluída</w:t>
      </w:r>
      <w:r w:rsidRPr="001274DA">
        <w:rPr>
          <w:b/>
          <w:color w:val="0000FF"/>
        </w:rPr>
        <w:t xml:space="preserve"> pela Resolução - RDC nº 116, de 7 de outubro de 2016)</w:t>
      </w:r>
    </w:p>
    <w:p w14:paraId="7090E029" w14:textId="77777777" w:rsidR="001274DA" w:rsidRDefault="001274DA" w:rsidP="00D6087F">
      <w:pPr>
        <w:spacing w:after="200"/>
        <w:ind w:firstLine="567"/>
        <w:jc w:val="both"/>
        <w:rPr>
          <w:b/>
          <w:strike/>
          <w:color w:val="0000FF"/>
        </w:rPr>
      </w:pPr>
      <w:r>
        <w:t xml:space="preserve">Art. 203-A São competências da Coordenação de Instrução e Análise de Recursos: </w:t>
      </w:r>
      <w:r w:rsidRPr="001274DA">
        <w:rPr>
          <w:b/>
          <w:color w:val="0000FF"/>
        </w:rPr>
        <w:t>(Incluído pela Resolução - RDC nº 116, de 7 de outubro de 2016)</w:t>
      </w:r>
    </w:p>
    <w:p w14:paraId="00F474C4" w14:textId="77777777" w:rsidR="001274DA" w:rsidRDefault="001274DA" w:rsidP="00D6087F">
      <w:pPr>
        <w:spacing w:after="200"/>
        <w:ind w:firstLine="567"/>
        <w:jc w:val="both"/>
      </w:pPr>
      <w:r>
        <w:t xml:space="preserve">I - coordenar as atividades da comissão de análise de recursos no âmbito da Diretoria de Gestão Institucional; </w:t>
      </w:r>
      <w:r w:rsidRPr="001274DA">
        <w:rPr>
          <w:b/>
          <w:color w:val="0000FF"/>
        </w:rPr>
        <w:t>(Incluído pela Resolução - RDC nº 116, de 7 de outubro de 2016)</w:t>
      </w:r>
    </w:p>
    <w:p w14:paraId="3D303E06" w14:textId="77777777" w:rsidR="001274DA" w:rsidRDefault="001274DA" w:rsidP="00D6087F">
      <w:pPr>
        <w:spacing w:after="200"/>
        <w:ind w:firstLine="567"/>
        <w:jc w:val="both"/>
      </w:pPr>
      <w:r>
        <w:t xml:space="preserve">II - instruir e analisar, quanto ao juízo de admissibilidade e de mérito, os recursos administrativos submetidos à relatoria do Diretor de Gestão Institucional; </w:t>
      </w:r>
      <w:r w:rsidRPr="001274DA">
        <w:rPr>
          <w:b/>
          <w:color w:val="0000FF"/>
        </w:rPr>
        <w:t>(Incluído pela Resolução - RDC nº 116, de 7 de outubro de 2016)</w:t>
      </w:r>
    </w:p>
    <w:p w14:paraId="7EC83635" w14:textId="77777777" w:rsidR="001274DA" w:rsidRDefault="001274DA" w:rsidP="00D6087F">
      <w:pPr>
        <w:spacing w:after="200"/>
        <w:ind w:firstLine="567"/>
        <w:jc w:val="both"/>
      </w:pPr>
      <w:r>
        <w:t xml:space="preserve">III - manifestar-se, mediante pareceres fundamentados quanto aos fatos e razões contidos nos recursos administrativos, e submetê-los à deliberação das autoridades competentes; </w:t>
      </w:r>
      <w:r w:rsidRPr="001274DA">
        <w:rPr>
          <w:b/>
          <w:color w:val="0000FF"/>
        </w:rPr>
        <w:t>(Incluído pela Resolução - RDC nº 116, de 7 de outubro de 2016)</w:t>
      </w:r>
    </w:p>
    <w:p w14:paraId="61D4863D" w14:textId="77777777" w:rsidR="001274DA" w:rsidRDefault="001274DA" w:rsidP="00D6087F">
      <w:pPr>
        <w:spacing w:after="200"/>
        <w:ind w:firstLine="567"/>
        <w:jc w:val="both"/>
      </w:pPr>
      <w:r>
        <w:t xml:space="preserve">IV - subsidiar a Diretoria Colegiada com as informações necessárias ao julgamento dos recursos em última instância; </w:t>
      </w:r>
      <w:r w:rsidRPr="001274DA">
        <w:rPr>
          <w:b/>
          <w:color w:val="0000FF"/>
        </w:rPr>
        <w:t xml:space="preserve">(Incluído pela Resolução - RDC nº 116, de 7 de outubro de </w:t>
      </w:r>
      <w:r w:rsidRPr="001274DA">
        <w:rPr>
          <w:b/>
          <w:color w:val="0000FF"/>
        </w:rPr>
        <w:lastRenderedPageBreak/>
        <w:t>2016)</w:t>
      </w:r>
    </w:p>
    <w:p w14:paraId="312EBD16" w14:textId="77777777" w:rsidR="001274DA" w:rsidRDefault="001274DA" w:rsidP="00D6087F">
      <w:pPr>
        <w:spacing w:after="200"/>
        <w:ind w:firstLine="567"/>
        <w:jc w:val="both"/>
      </w:pPr>
      <w:r>
        <w:t>V - aprimorar os procedimentos de análise, instrução e julgamento dos recursos administrativos no âmbito da Diretoria de Gestão Institucional;</w:t>
      </w:r>
      <w:r w:rsidRPr="001274DA">
        <w:rPr>
          <w:b/>
          <w:color w:val="0000FF"/>
        </w:rPr>
        <w:t xml:space="preserve"> (Incluído pela Resolução - RDC nº 116, de 7 de outubro de 2016)</w:t>
      </w:r>
    </w:p>
    <w:p w14:paraId="6918B02F" w14:textId="77777777" w:rsidR="001274DA" w:rsidRDefault="001274DA" w:rsidP="00D6087F">
      <w:pPr>
        <w:spacing w:after="200"/>
        <w:ind w:firstLine="567"/>
        <w:jc w:val="both"/>
      </w:pPr>
      <w:r>
        <w:t xml:space="preserve">VI - viabilizar a organização e sistematização das decisões referentes a recursos dirigidos à Diretoria Colegiada para servirem de paradigma para a solução de casos análogos; e </w:t>
      </w:r>
      <w:r w:rsidRPr="001274DA">
        <w:rPr>
          <w:b/>
          <w:color w:val="0000FF"/>
        </w:rPr>
        <w:t>(Incluído pela Resolução - RDC nº 116, de 7 de outubro de 2016)</w:t>
      </w:r>
    </w:p>
    <w:p w14:paraId="732BE7F1" w14:textId="77777777" w:rsidR="001274DA" w:rsidRPr="001274DA" w:rsidRDefault="001274DA" w:rsidP="00D6087F">
      <w:pPr>
        <w:spacing w:after="200"/>
        <w:ind w:firstLine="567"/>
        <w:jc w:val="both"/>
      </w:pPr>
      <w:r>
        <w:t xml:space="preserve">VII - contribuir para a elaboração de súmulas da Diretoria Colegiada </w:t>
      </w:r>
      <w:r w:rsidRPr="001274DA">
        <w:rPr>
          <w:b/>
          <w:color w:val="0000FF"/>
        </w:rPr>
        <w:t>(Incluído pela Resolução - RDC nº 116, de 7 de outubro de 2016)</w:t>
      </w:r>
    </w:p>
    <w:p w14:paraId="45B794A4" w14:textId="77777777" w:rsidR="00AB3599" w:rsidRPr="00AB3599" w:rsidRDefault="00AB3599" w:rsidP="00D6087F">
      <w:pPr>
        <w:spacing w:after="200"/>
        <w:jc w:val="center"/>
        <w:rPr>
          <w:b/>
          <w:color w:val="000000"/>
        </w:rPr>
      </w:pPr>
      <w:r w:rsidRPr="00AB3599">
        <w:rPr>
          <w:b/>
          <w:color w:val="000000"/>
        </w:rPr>
        <w:t>TÍTULO VIII</w:t>
      </w:r>
    </w:p>
    <w:p w14:paraId="2ECE3683" w14:textId="77777777" w:rsidR="00AB3599" w:rsidRDefault="00AB3599" w:rsidP="00D6087F">
      <w:pPr>
        <w:spacing w:after="200"/>
        <w:jc w:val="center"/>
        <w:rPr>
          <w:b/>
          <w:color w:val="000000"/>
        </w:rPr>
      </w:pPr>
      <w:r w:rsidRPr="00AB3599">
        <w:rPr>
          <w:b/>
          <w:color w:val="000000"/>
        </w:rPr>
        <w:t>DAS ATRIBUIÇÕES DOS AGENTES E TITULARES DAS UNIDADES ORGANIZACIONAIS</w:t>
      </w:r>
    </w:p>
    <w:p w14:paraId="380E1EC0" w14:textId="77777777" w:rsidR="00AB3599" w:rsidRPr="00FD51BF" w:rsidRDefault="00AB3599" w:rsidP="00D6087F">
      <w:pPr>
        <w:spacing w:after="200"/>
        <w:jc w:val="center"/>
        <w:rPr>
          <w:b/>
        </w:rPr>
      </w:pPr>
      <w:r w:rsidRPr="00A52745">
        <w:rPr>
          <w:b/>
          <w:color w:val="0000FF"/>
        </w:rPr>
        <w:t>(Retificado no DOU nº 71, de 14 de abril de 2016)</w:t>
      </w:r>
    </w:p>
    <w:p w14:paraId="10BE7974" w14:textId="77777777" w:rsidR="00AB3599" w:rsidRPr="00AB3599" w:rsidRDefault="00AB3599" w:rsidP="00D6087F">
      <w:pPr>
        <w:spacing w:after="200"/>
        <w:jc w:val="center"/>
        <w:rPr>
          <w:b/>
          <w:color w:val="000000"/>
        </w:rPr>
      </w:pPr>
      <w:r w:rsidRPr="00AB3599">
        <w:rPr>
          <w:b/>
          <w:color w:val="000000"/>
        </w:rPr>
        <w:t>Capítulo I</w:t>
      </w:r>
    </w:p>
    <w:p w14:paraId="7646187A" w14:textId="77777777" w:rsidR="00AB3599" w:rsidRDefault="00AB3599" w:rsidP="00D6087F">
      <w:pPr>
        <w:spacing w:after="200"/>
        <w:jc w:val="center"/>
        <w:rPr>
          <w:b/>
          <w:color w:val="000000"/>
        </w:rPr>
      </w:pPr>
      <w:r w:rsidRPr="00AB3599">
        <w:rPr>
          <w:b/>
          <w:color w:val="000000"/>
        </w:rPr>
        <w:t>Dos Diretores Adjuntos</w:t>
      </w:r>
    </w:p>
    <w:p w14:paraId="7A25E924" w14:textId="77777777" w:rsidR="00AB3599" w:rsidRPr="00FD51BF" w:rsidRDefault="00AB3599" w:rsidP="00D6087F">
      <w:pPr>
        <w:spacing w:after="200"/>
        <w:jc w:val="center"/>
        <w:rPr>
          <w:b/>
        </w:rPr>
      </w:pPr>
      <w:r w:rsidRPr="00A52745">
        <w:rPr>
          <w:b/>
          <w:color w:val="0000FF"/>
        </w:rPr>
        <w:t>(Retificado no DOU nº 71, de 14 de abr</w:t>
      </w:r>
      <w:r>
        <w:rPr>
          <w:b/>
          <w:color w:val="0000FF"/>
        </w:rPr>
        <w:t>i</w:t>
      </w:r>
      <w:r w:rsidRPr="00A52745">
        <w:rPr>
          <w:b/>
          <w:color w:val="0000FF"/>
        </w:rPr>
        <w:t>l de 2016)</w:t>
      </w:r>
    </w:p>
    <w:p w14:paraId="1B6E0EC7" w14:textId="77777777" w:rsidR="00AB3599" w:rsidRPr="00FD51BF" w:rsidRDefault="00AB3599" w:rsidP="00D6087F">
      <w:pPr>
        <w:spacing w:after="200"/>
        <w:ind w:firstLine="567"/>
        <w:jc w:val="both"/>
        <w:rPr>
          <w:b/>
        </w:rPr>
      </w:pPr>
      <w:r w:rsidRPr="00AB3599">
        <w:rPr>
          <w:color w:val="000000"/>
        </w:rPr>
        <w:t>Art. 204. São atribuições dos Diretores Adjuntos:</w:t>
      </w:r>
      <w:r>
        <w:rPr>
          <w:color w:val="000000"/>
        </w:rPr>
        <w:t xml:space="preserve"> </w:t>
      </w:r>
      <w:r w:rsidRPr="00A52745">
        <w:rPr>
          <w:b/>
          <w:color w:val="0000FF"/>
        </w:rPr>
        <w:t>(Retificado no DOU nº 71, de 14 de abril de 2016)</w:t>
      </w:r>
    </w:p>
    <w:p w14:paraId="6839B624" w14:textId="77777777" w:rsidR="00900639" w:rsidRPr="008258DF" w:rsidRDefault="00900639" w:rsidP="00D6087F">
      <w:pPr>
        <w:spacing w:after="200"/>
        <w:ind w:firstLine="567"/>
        <w:jc w:val="both"/>
        <w:rPr>
          <w:color w:val="000000"/>
        </w:rPr>
      </w:pPr>
      <w:r w:rsidRPr="008258DF">
        <w:rPr>
          <w:color w:val="000000"/>
        </w:rPr>
        <w:t>I – assistir aos Diretores no desempenho de suas funções executivas regimentais;</w:t>
      </w:r>
    </w:p>
    <w:p w14:paraId="090D78B8" w14:textId="77777777" w:rsidR="00900639" w:rsidRPr="008258DF" w:rsidRDefault="00900639" w:rsidP="00D6087F">
      <w:pPr>
        <w:spacing w:after="200"/>
        <w:ind w:firstLine="567"/>
        <w:jc w:val="both"/>
        <w:rPr>
          <w:color w:val="000000"/>
        </w:rPr>
      </w:pPr>
      <w:r w:rsidRPr="008258DF">
        <w:rPr>
          <w:color w:val="000000"/>
        </w:rPr>
        <w:t xml:space="preserve">II – desempenhar atribuições eventualmente delegadas pelo Diretor, no limite da legislação aplicável; </w:t>
      </w:r>
    </w:p>
    <w:p w14:paraId="64DCE510" w14:textId="77777777" w:rsidR="00900639" w:rsidRPr="008258DF" w:rsidRDefault="00900639" w:rsidP="00D6087F">
      <w:pPr>
        <w:spacing w:after="200"/>
        <w:ind w:firstLine="567"/>
        <w:jc w:val="both"/>
        <w:rPr>
          <w:color w:val="000000"/>
        </w:rPr>
      </w:pPr>
      <w:r w:rsidRPr="008258DF">
        <w:rPr>
          <w:color w:val="000000"/>
        </w:rPr>
        <w:t>III – participar, sem direito a voz e voto, das reuniões de Diretoria Colegiada, incluindo o circuito deliberativo;</w:t>
      </w:r>
    </w:p>
    <w:p w14:paraId="094C75D3" w14:textId="77777777" w:rsidR="00900639" w:rsidRPr="008258DF" w:rsidRDefault="00900639" w:rsidP="00D6087F">
      <w:pPr>
        <w:spacing w:after="200"/>
        <w:ind w:firstLine="567"/>
        <w:jc w:val="both"/>
        <w:rPr>
          <w:color w:val="000000"/>
        </w:rPr>
      </w:pPr>
      <w:r w:rsidRPr="008258DF">
        <w:rPr>
          <w:color w:val="000000"/>
        </w:rPr>
        <w:t>IV – analisar, acompanhar e opinar sobre a pauta, votos, pareceres e outros documentos submetidos à Diretoria Colegiada, apoiando o processo de decisão do Diretor;</w:t>
      </w:r>
    </w:p>
    <w:p w14:paraId="5550DF6A" w14:textId="77777777" w:rsidR="00900639" w:rsidRPr="008258DF" w:rsidRDefault="00900639" w:rsidP="00D6087F">
      <w:pPr>
        <w:spacing w:after="200"/>
        <w:ind w:firstLine="567"/>
        <w:jc w:val="both"/>
        <w:rPr>
          <w:color w:val="000000"/>
        </w:rPr>
      </w:pPr>
      <w:r w:rsidRPr="008258DF">
        <w:rPr>
          <w:color w:val="000000"/>
        </w:rPr>
        <w:t xml:space="preserve">V - auxiliar o Diretor no desenvolvimento e implementação das estratégias da Diretoria; </w:t>
      </w:r>
    </w:p>
    <w:p w14:paraId="1A97D574" w14:textId="77777777" w:rsidR="00900639" w:rsidRPr="008258DF" w:rsidRDefault="00900639" w:rsidP="00D6087F">
      <w:pPr>
        <w:spacing w:after="200"/>
        <w:ind w:firstLine="567"/>
        <w:jc w:val="both"/>
        <w:rPr>
          <w:color w:val="000000"/>
        </w:rPr>
      </w:pPr>
      <w:r w:rsidRPr="008258DF">
        <w:rPr>
          <w:color w:val="000000"/>
        </w:rPr>
        <w:t xml:space="preserve">VI – adotar as providências para a implementação das decisões da Diretoria Colegiada; </w:t>
      </w:r>
    </w:p>
    <w:p w14:paraId="4DE484DA" w14:textId="77777777" w:rsidR="00900639" w:rsidRPr="008258DF" w:rsidRDefault="00900639" w:rsidP="00D6087F">
      <w:pPr>
        <w:spacing w:after="200"/>
        <w:ind w:firstLine="567"/>
        <w:jc w:val="both"/>
        <w:rPr>
          <w:color w:val="000000"/>
        </w:rPr>
      </w:pPr>
      <w:r w:rsidRPr="008258DF">
        <w:rPr>
          <w:color w:val="000000"/>
        </w:rPr>
        <w:t xml:space="preserve">VII – coordenar as ações de organização técnico–administrativas da Diretoria; </w:t>
      </w:r>
    </w:p>
    <w:p w14:paraId="52C9847F" w14:textId="77777777" w:rsidR="00900639" w:rsidRPr="008258DF" w:rsidRDefault="00900639" w:rsidP="00D6087F">
      <w:pPr>
        <w:spacing w:after="200"/>
        <w:ind w:firstLine="567"/>
        <w:jc w:val="both"/>
        <w:rPr>
          <w:color w:val="000000"/>
        </w:rPr>
      </w:pPr>
      <w:r w:rsidRPr="008258DF">
        <w:rPr>
          <w:color w:val="000000"/>
        </w:rPr>
        <w:lastRenderedPageBreak/>
        <w:t>VIII – assistir ao Diretor na edição de atos normativos;</w:t>
      </w:r>
    </w:p>
    <w:p w14:paraId="17ECEC28" w14:textId="77777777" w:rsidR="00900639" w:rsidRPr="008258DF" w:rsidRDefault="00900639" w:rsidP="00D6087F">
      <w:pPr>
        <w:spacing w:after="200"/>
        <w:ind w:firstLine="567"/>
        <w:jc w:val="both"/>
        <w:rPr>
          <w:color w:val="000000"/>
        </w:rPr>
      </w:pPr>
      <w:r w:rsidRPr="008258DF">
        <w:rPr>
          <w:color w:val="000000"/>
        </w:rPr>
        <w:t xml:space="preserve">IX - planejar, organizar, monitorar, e avaliar, em nível tático e operacional, os processos de trabalho da Diretoria, examinando as demandas e encaminhando os assuntos pertinentes, devidamente instruídos, para análise e decisão do Diretor; </w:t>
      </w:r>
    </w:p>
    <w:p w14:paraId="772C8335" w14:textId="77777777" w:rsidR="00900639" w:rsidRPr="008258DF" w:rsidRDefault="00900639" w:rsidP="00D6087F">
      <w:pPr>
        <w:spacing w:after="200"/>
        <w:ind w:firstLine="567"/>
        <w:jc w:val="both"/>
        <w:rPr>
          <w:color w:val="000000"/>
        </w:rPr>
      </w:pPr>
      <w:r w:rsidRPr="008258DF">
        <w:rPr>
          <w:color w:val="000000"/>
        </w:rPr>
        <w:t xml:space="preserve">X - supervisionar, coordenar, e monitorar as atividades e projetos da Diretoria; </w:t>
      </w:r>
    </w:p>
    <w:p w14:paraId="01B28FCE" w14:textId="77777777" w:rsidR="00900639" w:rsidRPr="008258DF" w:rsidRDefault="00900639" w:rsidP="00D6087F">
      <w:pPr>
        <w:spacing w:after="200"/>
        <w:ind w:firstLine="567"/>
        <w:jc w:val="both"/>
        <w:rPr>
          <w:color w:val="000000"/>
        </w:rPr>
      </w:pPr>
      <w:r w:rsidRPr="008258DF">
        <w:rPr>
          <w:color w:val="000000"/>
        </w:rPr>
        <w:t xml:space="preserve">XI - promover, no âmbito de suas competências, a análise, instrução e a resposta de consultas, requerimentos, e requisições de órgãos do Poder Judiciário, do Ministério Público, da Polícia Judiciária e da Defensoria Pública, bem como das áreas da Anvisa, encaminhando o expediente, conforme o caso, à Procuradoria Federal Junto à Anvisa ou ao órgão da Diretoria com atribuição para a devida apuração, autuação e processamento; </w:t>
      </w:r>
    </w:p>
    <w:p w14:paraId="3A437594" w14:textId="77777777" w:rsidR="00900639" w:rsidRPr="008258DF" w:rsidRDefault="00900639" w:rsidP="00D6087F">
      <w:pPr>
        <w:spacing w:after="200"/>
        <w:ind w:firstLine="567"/>
        <w:jc w:val="both"/>
        <w:rPr>
          <w:color w:val="000000"/>
        </w:rPr>
      </w:pPr>
      <w:r w:rsidRPr="008258DF">
        <w:rPr>
          <w:color w:val="000000"/>
        </w:rPr>
        <w:t xml:space="preserve">XII - promover o intercâmbio de informações e a integração funcional e técnica com as demais Diretorias da Anvisa; </w:t>
      </w:r>
    </w:p>
    <w:p w14:paraId="49027AE5" w14:textId="77777777" w:rsidR="00900639" w:rsidRPr="008258DF" w:rsidRDefault="00900639" w:rsidP="00D6087F">
      <w:pPr>
        <w:spacing w:after="200"/>
        <w:ind w:firstLine="567"/>
        <w:jc w:val="both"/>
        <w:rPr>
          <w:color w:val="000000"/>
        </w:rPr>
      </w:pPr>
      <w:r w:rsidRPr="008258DF">
        <w:rPr>
          <w:color w:val="000000"/>
        </w:rPr>
        <w:t>XIII – implementar e divulgar políticas institucionais de mensuração de desempenho e zelar pela melhoria e produtividade das áreas diretamente subordinadas, em consonância com os instrumentos de gestão da Agência;</w:t>
      </w:r>
    </w:p>
    <w:p w14:paraId="7F3182A6" w14:textId="77777777" w:rsidR="00900639" w:rsidRPr="008258DF" w:rsidRDefault="00900639" w:rsidP="00D6087F">
      <w:pPr>
        <w:spacing w:after="200"/>
        <w:ind w:firstLine="567"/>
        <w:jc w:val="both"/>
        <w:rPr>
          <w:color w:val="000000"/>
        </w:rPr>
      </w:pPr>
      <w:r w:rsidRPr="008258DF">
        <w:rPr>
          <w:color w:val="000000"/>
        </w:rPr>
        <w:t>XIV – assegurar a disseminação e cumprimento das decisões da Diretoria Colegiada nas áreas sob sua responsabilidade;</w:t>
      </w:r>
    </w:p>
    <w:p w14:paraId="296E03E1" w14:textId="77777777" w:rsidR="00900639" w:rsidRPr="008258DF" w:rsidRDefault="00900639" w:rsidP="00D6087F">
      <w:pPr>
        <w:spacing w:after="200"/>
        <w:ind w:firstLine="567"/>
        <w:jc w:val="both"/>
        <w:rPr>
          <w:color w:val="000000"/>
        </w:rPr>
      </w:pPr>
      <w:r w:rsidRPr="008258DF">
        <w:rPr>
          <w:color w:val="000000"/>
        </w:rPr>
        <w:t>XV – implementar ações voltadas para a racionalização dos processos de trabalho e melhoria da eficiência das áreas sob sua responsabilidade;</w:t>
      </w:r>
    </w:p>
    <w:p w14:paraId="7C97A607" w14:textId="77777777" w:rsidR="00900639" w:rsidRPr="008258DF" w:rsidRDefault="00900639" w:rsidP="00D6087F">
      <w:pPr>
        <w:spacing w:after="200"/>
        <w:ind w:firstLine="567"/>
        <w:rPr>
          <w:color w:val="000000"/>
        </w:rPr>
      </w:pPr>
      <w:r w:rsidRPr="008258DF">
        <w:rPr>
          <w:color w:val="000000"/>
        </w:rPr>
        <w:t xml:space="preserve">XVI – supervisionar o cumprimento das metas institucionais nas unidades organizacionais sob sua competência; e </w:t>
      </w:r>
    </w:p>
    <w:p w14:paraId="60C94BD5" w14:textId="77777777" w:rsidR="00900639" w:rsidRPr="008258DF" w:rsidRDefault="00900639" w:rsidP="00D6087F">
      <w:pPr>
        <w:spacing w:after="200"/>
        <w:ind w:firstLine="567"/>
        <w:rPr>
          <w:color w:val="000000"/>
          <w:highlight w:val="yellow"/>
        </w:rPr>
      </w:pPr>
      <w:r w:rsidRPr="008258DF">
        <w:rPr>
          <w:color w:val="000000"/>
        </w:rPr>
        <w:t xml:space="preserve">XVII – exercer outras atribuições determinadas pelo </w:t>
      </w:r>
      <w:proofErr w:type="spellStart"/>
      <w:r w:rsidRPr="008258DF">
        <w:rPr>
          <w:color w:val="000000"/>
        </w:rPr>
        <w:t>pelo</w:t>
      </w:r>
      <w:proofErr w:type="spellEnd"/>
      <w:r w:rsidRPr="008258DF">
        <w:rPr>
          <w:color w:val="000000"/>
        </w:rPr>
        <w:t xml:space="preserve"> Diretor.</w:t>
      </w:r>
    </w:p>
    <w:p w14:paraId="256F1CCC" w14:textId="77777777" w:rsidR="00900639" w:rsidRPr="008258DF" w:rsidRDefault="00900639" w:rsidP="00D6087F">
      <w:pPr>
        <w:spacing w:after="200"/>
        <w:ind w:firstLine="567"/>
        <w:rPr>
          <w:color w:val="000000"/>
        </w:rPr>
      </w:pPr>
      <w:r w:rsidRPr="008258DF">
        <w:rPr>
          <w:color w:val="000000"/>
        </w:rPr>
        <w:t>§ 1° Os Diretores Adjuntos serão indicados por Diretor e nomeados pelo Diretor–Presidente.</w:t>
      </w:r>
    </w:p>
    <w:p w14:paraId="32B07F99" w14:textId="77777777" w:rsidR="00900639" w:rsidRPr="008258DF" w:rsidRDefault="00900639" w:rsidP="00D6087F">
      <w:pPr>
        <w:spacing w:after="200"/>
        <w:ind w:firstLine="567"/>
        <w:rPr>
          <w:color w:val="000000"/>
        </w:rPr>
      </w:pPr>
      <w:r w:rsidRPr="008258DF">
        <w:rPr>
          <w:color w:val="000000"/>
        </w:rPr>
        <w:t>§ 2° O Diretor-Adjunto não substitui o Diretor nas reuniões e circuito deliberativos de Diretoria Colegiada.</w:t>
      </w:r>
    </w:p>
    <w:p w14:paraId="381BE0FB" w14:textId="77777777" w:rsidR="00900639" w:rsidRPr="00C970D2" w:rsidRDefault="00900639" w:rsidP="00D6087F">
      <w:pPr>
        <w:spacing w:after="200"/>
        <w:jc w:val="center"/>
        <w:rPr>
          <w:b/>
          <w:color w:val="000000"/>
        </w:rPr>
      </w:pPr>
      <w:r w:rsidRPr="00C970D2">
        <w:rPr>
          <w:b/>
          <w:color w:val="000000"/>
        </w:rPr>
        <w:t>Capítulo II</w:t>
      </w:r>
    </w:p>
    <w:p w14:paraId="2092D334" w14:textId="77777777" w:rsidR="00900639" w:rsidRPr="00C970D2" w:rsidRDefault="00900639" w:rsidP="00D6087F">
      <w:pPr>
        <w:spacing w:after="200"/>
        <w:jc w:val="center"/>
        <w:rPr>
          <w:b/>
          <w:color w:val="000000"/>
        </w:rPr>
      </w:pPr>
      <w:r w:rsidRPr="00C970D2">
        <w:rPr>
          <w:b/>
          <w:color w:val="000000"/>
        </w:rPr>
        <w:t>Do Chefe de Gabinete do Diretor-Presidente</w:t>
      </w:r>
    </w:p>
    <w:p w14:paraId="3BBD3973" w14:textId="77777777" w:rsidR="00900639" w:rsidRPr="008258DF" w:rsidRDefault="00900639" w:rsidP="00D6087F">
      <w:pPr>
        <w:spacing w:after="200"/>
        <w:ind w:firstLine="567"/>
        <w:jc w:val="both"/>
        <w:rPr>
          <w:color w:val="000000"/>
        </w:rPr>
      </w:pPr>
      <w:r w:rsidRPr="008258DF">
        <w:rPr>
          <w:color w:val="000000"/>
        </w:rPr>
        <w:t>Art. 205. São atribuições do Chefe de Gabinete do Diretor–Presidente:</w:t>
      </w:r>
    </w:p>
    <w:p w14:paraId="6551B629" w14:textId="77777777" w:rsidR="00900639" w:rsidRPr="008258DF" w:rsidRDefault="00900639" w:rsidP="00D6087F">
      <w:pPr>
        <w:spacing w:after="200"/>
        <w:ind w:firstLine="567"/>
        <w:jc w:val="both"/>
        <w:rPr>
          <w:color w:val="000000"/>
        </w:rPr>
      </w:pPr>
      <w:r w:rsidRPr="008258DF">
        <w:rPr>
          <w:color w:val="000000"/>
        </w:rPr>
        <w:t>I – prestar assistência direta ao Diretor–Presidente na supervisão e coordenação das atividades da Agência;</w:t>
      </w:r>
    </w:p>
    <w:p w14:paraId="0AC62461" w14:textId="77777777" w:rsidR="00900639" w:rsidRPr="008258DF" w:rsidRDefault="00900639" w:rsidP="00D6087F">
      <w:pPr>
        <w:spacing w:after="200"/>
        <w:ind w:firstLine="567"/>
        <w:jc w:val="both"/>
        <w:rPr>
          <w:color w:val="000000"/>
        </w:rPr>
      </w:pPr>
      <w:r w:rsidRPr="008258DF">
        <w:rPr>
          <w:color w:val="000000"/>
        </w:rPr>
        <w:lastRenderedPageBreak/>
        <w:t>II – assistir o Diretor–Presidente em seu relacionamento com os órgãos da Administração Pública e com organizações da sociedade civil, nos temas relacionados às atividades da Anvisa;</w:t>
      </w:r>
    </w:p>
    <w:p w14:paraId="6E6E5CC6" w14:textId="77777777" w:rsidR="00900639" w:rsidRPr="008258DF" w:rsidRDefault="00900639" w:rsidP="00D6087F">
      <w:pPr>
        <w:spacing w:after="200"/>
        <w:ind w:firstLine="567"/>
        <w:jc w:val="both"/>
        <w:rPr>
          <w:color w:val="000000"/>
        </w:rPr>
      </w:pPr>
      <w:r w:rsidRPr="008258DF">
        <w:rPr>
          <w:color w:val="000000"/>
        </w:rPr>
        <w:t xml:space="preserve">III – organizar o expediente e os despachos do Diretor–Presidente; </w:t>
      </w:r>
    </w:p>
    <w:p w14:paraId="1AEA1955" w14:textId="77777777" w:rsidR="00900639" w:rsidRPr="008258DF" w:rsidRDefault="00900639" w:rsidP="00D6087F">
      <w:pPr>
        <w:spacing w:after="200"/>
        <w:ind w:firstLine="567"/>
        <w:jc w:val="both"/>
        <w:rPr>
          <w:color w:val="000000"/>
        </w:rPr>
      </w:pPr>
      <w:r w:rsidRPr="008258DF">
        <w:rPr>
          <w:color w:val="000000"/>
        </w:rPr>
        <w:t>IV – despachar o expediente do Gabinete com o Diretor–Presidente;</w:t>
      </w:r>
    </w:p>
    <w:p w14:paraId="21DAA008" w14:textId="77777777" w:rsidR="00900639" w:rsidRPr="008258DF" w:rsidRDefault="00900639" w:rsidP="00D6087F">
      <w:pPr>
        <w:spacing w:after="200"/>
        <w:ind w:firstLine="567"/>
        <w:jc w:val="both"/>
        <w:rPr>
          <w:color w:val="000000"/>
        </w:rPr>
      </w:pPr>
      <w:r w:rsidRPr="008258DF">
        <w:rPr>
          <w:color w:val="000000"/>
        </w:rPr>
        <w:t>V - planejar, organizar, monitorar, e avaliar os processos de trabalho do Gabinete, examinando as demandas e encaminhando os assuntos pertinentes, devidamente instruídos, para análise e decisão do Diretor-Presidente; e</w:t>
      </w:r>
    </w:p>
    <w:p w14:paraId="5B3A17B0" w14:textId="77777777" w:rsidR="00900639" w:rsidRPr="008258DF" w:rsidRDefault="00900639" w:rsidP="00D6087F">
      <w:pPr>
        <w:spacing w:after="200"/>
        <w:ind w:firstLine="567"/>
        <w:jc w:val="both"/>
        <w:rPr>
          <w:color w:val="000000"/>
        </w:rPr>
      </w:pPr>
      <w:r w:rsidRPr="008258DF">
        <w:rPr>
          <w:color w:val="000000"/>
        </w:rPr>
        <w:t xml:space="preserve">VI - supervisionar coordenar, e monitorar as atividades e projetos da Gabinete. </w:t>
      </w:r>
    </w:p>
    <w:p w14:paraId="5EABB166" w14:textId="77777777" w:rsidR="00900639" w:rsidRPr="00C970D2" w:rsidRDefault="00900639" w:rsidP="00D6087F">
      <w:pPr>
        <w:spacing w:after="200"/>
        <w:jc w:val="center"/>
        <w:rPr>
          <w:b/>
          <w:color w:val="000000"/>
        </w:rPr>
      </w:pPr>
      <w:r w:rsidRPr="00C970D2">
        <w:rPr>
          <w:b/>
          <w:color w:val="000000"/>
        </w:rPr>
        <w:t>Capítulo III</w:t>
      </w:r>
    </w:p>
    <w:p w14:paraId="7BC1768F" w14:textId="77777777" w:rsidR="00900639" w:rsidRPr="00C970D2" w:rsidRDefault="00900639" w:rsidP="00D6087F">
      <w:pPr>
        <w:spacing w:after="200"/>
        <w:jc w:val="center"/>
        <w:rPr>
          <w:b/>
          <w:color w:val="000000"/>
        </w:rPr>
      </w:pPr>
      <w:r w:rsidRPr="00C970D2">
        <w:rPr>
          <w:b/>
          <w:color w:val="000000"/>
        </w:rPr>
        <w:t>Do Procurador-Chefe</w:t>
      </w:r>
    </w:p>
    <w:p w14:paraId="47EE4A5A" w14:textId="77777777" w:rsidR="00900639" w:rsidRPr="008258DF" w:rsidRDefault="00900639" w:rsidP="00D6087F">
      <w:pPr>
        <w:spacing w:after="200"/>
        <w:ind w:firstLine="567"/>
        <w:jc w:val="both"/>
        <w:rPr>
          <w:color w:val="000000"/>
        </w:rPr>
      </w:pPr>
      <w:r w:rsidRPr="008258DF">
        <w:rPr>
          <w:color w:val="000000"/>
        </w:rPr>
        <w:t>Art. 206. São atribuições do Procurador–Chefe:</w:t>
      </w:r>
    </w:p>
    <w:p w14:paraId="1BA74905" w14:textId="77777777" w:rsidR="00900639" w:rsidRPr="008258DF" w:rsidRDefault="00900639" w:rsidP="00D6087F">
      <w:pPr>
        <w:spacing w:after="200"/>
        <w:ind w:firstLine="567"/>
        <w:jc w:val="both"/>
        <w:rPr>
          <w:color w:val="000000"/>
        </w:rPr>
      </w:pPr>
      <w:r w:rsidRPr="008258DF">
        <w:rPr>
          <w:color w:val="000000"/>
        </w:rPr>
        <w:t>I – planejar, coordenar e controlar as atividades de consultoria e assessoramento jurídico da Anvisa; II – aprovar os pareceres jurídicos dos procuradores federais com exercício na autarquia;</w:t>
      </w:r>
    </w:p>
    <w:p w14:paraId="7BA914FD" w14:textId="77777777" w:rsidR="00900639" w:rsidRPr="008258DF" w:rsidRDefault="00900639" w:rsidP="00D6087F">
      <w:pPr>
        <w:spacing w:after="200"/>
        <w:ind w:firstLine="567"/>
        <w:jc w:val="both"/>
        <w:rPr>
          <w:color w:val="000000"/>
        </w:rPr>
      </w:pPr>
      <w:r w:rsidRPr="008258DF">
        <w:rPr>
          <w:color w:val="000000"/>
        </w:rPr>
        <w:t>II – participar das reuniões da Diretoria Colegiada, dirimindo as questões jurídicas suscitadas;</w:t>
      </w:r>
    </w:p>
    <w:p w14:paraId="20971563" w14:textId="77777777" w:rsidR="00900639" w:rsidRPr="008258DF" w:rsidRDefault="00900639" w:rsidP="00D6087F">
      <w:pPr>
        <w:spacing w:after="200"/>
        <w:ind w:firstLine="567"/>
        <w:jc w:val="both"/>
        <w:rPr>
          <w:color w:val="000000"/>
        </w:rPr>
      </w:pPr>
      <w:r w:rsidRPr="008258DF">
        <w:rPr>
          <w:color w:val="000000"/>
        </w:rPr>
        <w:t>III – articular–se com a Advocacia–Geral da União e a Procuradoria–Geral Federal, objetivando a execução das atividades–fim da Procuradoria Federal junto à Anvisa; e</w:t>
      </w:r>
    </w:p>
    <w:p w14:paraId="5F1C4AF5" w14:textId="77777777" w:rsidR="00900639" w:rsidRPr="008258DF" w:rsidRDefault="00900639" w:rsidP="00D6087F">
      <w:pPr>
        <w:spacing w:after="200"/>
        <w:ind w:firstLine="567"/>
        <w:jc w:val="both"/>
        <w:rPr>
          <w:color w:val="000000"/>
        </w:rPr>
      </w:pPr>
      <w:r w:rsidRPr="008258DF">
        <w:rPr>
          <w:color w:val="000000"/>
        </w:rPr>
        <w:t>IV – articular–se com órgãos do nível central da Agência visando à execução das atividades–fim da Procuradoria Federal junto à Anvisa.</w:t>
      </w:r>
    </w:p>
    <w:p w14:paraId="5B748A98" w14:textId="77777777" w:rsidR="00900639" w:rsidRPr="00C970D2" w:rsidRDefault="00900639" w:rsidP="00D6087F">
      <w:pPr>
        <w:spacing w:after="200"/>
        <w:jc w:val="center"/>
        <w:rPr>
          <w:b/>
          <w:color w:val="000000"/>
        </w:rPr>
      </w:pPr>
      <w:r w:rsidRPr="00C970D2">
        <w:rPr>
          <w:b/>
          <w:color w:val="000000"/>
        </w:rPr>
        <w:t>Seção I</w:t>
      </w:r>
    </w:p>
    <w:p w14:paraId="20F5D126" w14:textId="77777777" w:rsidR="00900639" w:rsidRPr="00C970D2" w:rsidRDefault="00900639" w:rsidP="00D6087F">
      <w:pPr>
        <w:spacing w:after="200"/>
        <w:jc w:val="center"/>
        <w:rPr>
          <w:b/>
          <w:color w:val="000000"/>
        </w:rPr>
      </w:pPr>
      <w:r w:rsidRPr="00C970D2">
        <w:rPr>
          <w:b/>
          <w:color w:val="000000"/>
        </w:rPr>
        <w:t xml:space="preserve">Do </w:t>
      </w:r>
      <w:proofErr w:type="spellStart"/>
      <w:r w:rsidRPr="00C970D2">
        <w:rPr>
          <w:b/>
          <w:color w:val="000000"/>
        </w:rPr>
        <w:t>SubProcurador</w:t>
      </w:r>
      <w:proofErr w:type="spellEnd"/>
      <w:r w:rsidRPr="00C970D2">
        <w:rPr>
          <w:b/>
          <w:color w:val="000000"/>
        </w:rPr>
        <w:t>-Chefe</w:t>
      </w:r>
    </w:p>
    <w:p w14:paraId="11654FD0" w14:textId="77777777" w:rsidR="00900639" w:rsidRPr="008258DF" w:rsidRDefault="00900639" w:rsidP="00D6087F">
      <w:pPr>
        <w:spacing w:after="200"/>
        <w:ind w:firstLine="567"/>
        <w:jc w:val="both"/>
        <w:rPr>
          <w:color w:val="000000"/>
        </w:rPr>
      </w:pPr>
      <w:r w:rsidRPr="008258DF">
        <w:rPr>
          <w:color w:val="000000"/>
        </w:rPr>
        <w:t>Art. 207. São atribuições do Subprocurador–Chefe:</w:t>
      </w:r>
    </w:p>
    <w:p w14:paraId="76B38A18" w14:textId="77777777" w:rsidR="00900639" w:rsidRPr="008258DF" w:rsidRDefault="00900639" w:rsidP="00D6087F">
      <w:pPr>
        <w:spacing w:after="200"/>
        <w:ind w:firstLine="567"/>
        <w:jc w:val="both"/>
        <w:rPr>
          <w:color w:val="000000"/>
        </w:rPr>
      </w:pPr>
      <w:r w:rsidRPr="008258DF">
        <w:rPr>
          <w:color w:val="000000"/>
        </w:rPr>
        <w:t>I – coordenar as atividades dos órgãos operacionais da Procuradoria Federal junto à Anvisa;</w:t>
      </w:r>
    </w:p>
    <w:p w14:paraId="60C5A903" w14:textId="77777777" w:rsidR="00900639" w:rsidRPr="008258DF" w:rsidRDefault="00900639" w:rsidP="00D6087F">
      <w:pPr>
        <w:spacing w:after="200"/>
        <w:ind w:firstLine="567"/>
        <w:jc w:val="both"/>
        <w:rPr>
          <w:color w:val="000000"/>
        </w:rPr>
      </w:pPr>
      <w:r w:rsidRPr="008258DF">
        <w:rPr>
          <w:color w:val="000000"/>
        </w:rPr>
        <w:t>II – receber e distribuir, para as diversas unidades operacionais, conforme a competência de cada uma, processos ou consultas administrativas para elaboração de informações ou pareceres;</w:t>
      </w:r>
    </w:p>
    <w:p w14:paraId="19F1C051" w14:textId="77777777" w:rsidR="00900639" w:rsidRPr="008258DF" w:rsidRDefault="00900639" w:rsidP="00D6087F">
      <w:pPr>
        <w:spacing w:after="200"/>
        <w:ind w:firstLine="567"/>
        <w:jc w:val="both"/>
        <w:rPr>
          <w:color w:val="000000"/>
        </w:rPr>
      </w:pPr>
      <w:r w:rsidRPr="008258DF">
        <w:rPr>
          <w:color w:val="000000"/>
        </w:rPr>
        <w:t xml:space="preserve">III – coordenar o planejamento estratégico das atividades finalísticas da Procuradoria </w:t>
      </w:r>
      <w:r w:rsidRPr="008258DF">
        <w:rPr>
          <w:color w:val="000000"/>
        </w:rPr>
        <w:lastRenderedPageBreak/>
        <w:t>Federal junto à Anvisa, a produção de dados estatísticos, metas e controle de resultados das atividades desempenhadas;</w:t>
      </w:r>
    </w:p>
    <w:p w14:paraId="6A6BB04D" w14:textId="77777777" w:rsidR="00900639" w:rsidRPr="008258DF" w:rsidRDefault="00900639" w:rsidP="00D6087F">
      <w:pPr>
        <w:spacing w:after="200"/>
        <w:ind w:firstLine="567"/>
        <w:jc w:val="both"/>
        <w:rPr>
          <w:color w:val="000000"/>
        </w:rPr>
      </w:pPr>
      <w:r w:rsidRPr="008258DF">
        <w:rPr>
          <w:color w:val="000000"/>
        </w:rPr>
        <w:t>IV – promover a uniformização de procedimentos e cooperação entre os diversos órgãos operacionais;</w:t>
      </w:r>
    </w:p>
    <w:p w14:paraId="405761C0" w14:textId="77777777" w:rsidR="00900639" w:rsidRPr="008258DF" w:rsidRDefault="00900639" w:rsidP="00D6087F">
      <w:pPr>
        <w:spacing w:after="200"/>
        <w:ind w:firstLine="567"/>
        <w:jc w:val="both"/>
        <w:rPr>
          <w:color w:val="000000"/>
        </w:rPr>
      </w:pPr>
      <w:r w:rsidRPr="008258DF">
        <w:rPr>
          <w:color w:val="000000"/>
        </w:rPr>
        <w:t xml:space="preserve">V – articular–se com a Advocacia–Geral da União e a Procuradoria–Geral Federal, objetivando a execução das atividades–fim da Procuradoria Federal junto à </w:t>
      </w:r>
      <w:proofErr w:type="spellStart"/>
      <w:r w:rsidRPr="008258DF">
        <w:rPr>
          <w:color w:val="000000"/>
        </w:rPr>
        <w:t>Anvisa;e</w:t>
      </w:r>
      <w:proofErr w:type="spellEnd"/>
    </w:p>
    <w:p w14:paraId="734DCC2D" w14:textId="77777777" w:rsidR="00900639" w:rsidRPr="008258DF" w:rsidRDefault="00900639" w:rsidP="00D6087F">
      <w:pPr>
        <w:spacing w:after="200"/>
        <w:ind w:firstLine="567"/>
        <w:jc w:val="both"/>
        <w:rPr>
          <w:color w:val="000000"/>
        </w:rPr>
      </w:pPr>
      <w:r w:rsidRPr="008258DF">
        <w:rPr>
          <w:color w:val="000000"/>
        </w:rPr>
        <w:t>VI – articular–se com os órgãos do nível central da Agência, visando à execução das atividades–fim da Procuradoria Federal junto à Anvisa; e VII – propor ao Procurador–Chefe medidas que entenda necessárias para a melhoria dos serviços afetos à Procuradoria Federal junto à Anvisa. Parágrafo–único: O Procurador–Chefe será substituído, em suas ausências eventuais e impedimentos legais, pelo Subprocurador–Chefe.</w:t>
      </w:r>
    </w:p>
    <w:p w14:paraId="0A9EDADA" w14:textId="77777777" w:rsidR="00900639" w:rsidRPr="00C970D2" w:rsidRDefault="00900639" w:rsidP="00D6087F">
      <w:pPr>
        <w:spacing w:after="200"/>
        <w:jc w:val="center"/>
        <w:rPr>
          <w:b/>
          <w:color w:val="000000"/>
        </w:rPr>
      </w:pPr>
      <w:r w:rsidRPr="00C970D2">
        <w:rPr>
          <w:b/>
          <w:color w:val="000000"/>
        </w:rPr>
        <w:t>Capítulo IV</w:t>
      </w:r>
    </w:p>
    <w:p w14:paraId="0B3EA475" w14:textId="77777777" w:rsidR="00900639" w:rsidRPr="00C970D2" w:rsidRDefault="00900639" w:rsidP="00D6087F">
      <w:pPr>
        <w:spacing w:after="200"/>
        <w:jc w:val="center"/>
        <w:rPr>
          <w:b/>
          <w:color w:val="000000"/>
        </w:rPr>
      </w:pPr>
      <w:r w:rsidRPr="00C970D2">
        <w:rPr>
          <w:b/>
          <w:color w:val="000000"/>
        </w:rPr>
        <w:t>Do Ouvidor</w:t>
      </w:r>
    </w:p>
    <w:p w14:paraId="7D37C603" w14:textId="77777777" w:rsidR="00900639" w:rsidRPr="008258DF" w:rsidRDefault="00900639" w:rsidP="00D6087F">
      <w:pPr>
        <w:spacing w:after="200"/>
        <w:ind w:firstLine="567"/>
        <w:jc w:val="both"/>
        <w:rPr>
          <w:color w:val="000000"/>
        </w:rPr>
      </w:pPr>
      <w:r w:rsidRPr="008258DF">
        <w:rPr>
          <w:color w:val="000000"/>
        </w:rPr>
        <w:t>Art. 208. São atribuições do Ouvidor:</w:t>
      </w:r>
    </w:p>
    <w:p w14:paraId="5FB4530E" w14:textId="77777777" w:rsidR="00900639" w:rsidRPr="008258DF" w:rsidRDefault="00900639" w:rsidP="00D6087F">
      <w:pPr>
        <w:spacing w:after="200"/>
        <w:ind w:firstLine="567"/>
        <w:jc w:val="both"/>
        <w:rPr>
          <w:color w:val="000000"/>
        </w:rPr>
      </w:pPr>
      <w:r w:rsidRPr="008258DF">
        <w:rPr>
          <w:color w:val="000000"/>
        </w:rPr>
        <w:t>I – participar do acompanhamento e avaliação da política de atendimento ao usuário da Agência;</w:t>
      </w:r>
    </w:p>
    <w:p w14:paraId="23E32491" w14:textId="77777777" w:rsidR="00900639" w:rsidRPr="008258DF" w:rsidRDefault="00900639" w:rsidP="00D6087F">
      <w:pPr>
        <w:spacing w:after="200"/>
        <w:ind w:firstLine="567"/>
        <w:jc w:val="both"/>
        <w:rPr>
          <w:color w:val="000000"/>
        </w:rPr>
      </w:pPr>
      <w:r w:rsidRPr="008258DF">
        <w:rPr>
          <w:color w:val="000000"/>
        </w:rPr>
        <w:t xml:space="preserve">II – propor, implementar e coordenar a Rede Nacional de Ouvidorias em Vigilância Sanitária, articulada à Ouvidoria do Sistema Único de Saúde; </w:t>
      </w:r>
    </w:p>
    <w:p w14:paraId="5BFE9867" w14:textId="77777777" w:rsidR="00900639" w:rsidRPr="008258DF" w:rsidRDefault="00900639" w:rsidP="00D6087F">
      <w:pPr>
        <w:spacing w:after="200"/>
        <w:ind w:firstLine="567"/>
        <w:jc w:val="both"/>
        <w:rPr>
          <w:color w:val="000000"/>
        </w:rPr>
      </w:pPr>
      <w:r w:rsidRPr="008258DF">
        <w:rPr>
          <w:color w:val="000000"/>
        </w:rPr>
        <w:t>III – articular–se com as organizações de defesa do consumidor e com entidades da sociedade civil no exercício de suas competências;</w:t>
      </w:r>
    </w:p>
    <w:p w14:paraId="51299D6E" w14:textId="77777777" w:rsidR="00900639" w:rsidRPr="008258DF" w:rsidRDefault="00900639" w:rsidP="00D6087F">
      <w:pPr>
        <w:spacing w:after="200"/>
        <w:ind w:firstLine="567"/>
        <w:jc w:val="both"/>
        <w:rPr>
          <w:color w:val="000000"/>
        </w:rPr>
      </w:pPr>
      <w:r w:rsidRPr="008258DF">
        <w:rPr>
          <w:color w:val="000000"/>
        </w:rPr>
        <w:t xml:space="preserve">IV – propor acordos de cooperação técnica com outros entes públicos, a fim de subsidiar na execução de sua competência regimental; </w:t>
      </w:r>
    </w:p>
    <w:p w14:paraId="44896206" w14:textId="77777777" w:rsidR="00900639" w:rsidRPr="008258DF" w:rsidRDefault="00900639" w:rsidP="00D6087F">
      <w:pPr>
        <w:spacing w:after="200"/>
        <w:ind w:firstLine="567"/>
        <w:jc w:val="both"/>
        <w:rPr>
          <w:color w:val="000000"/>
        </w:rPr>
      </w:pPr>
      <w:r w:rsidRPr="008258DF">
        <w:rPr>
          <w:color w:val="000000"/>
        </w:rPr>
        <w:t>V – contribuir para o aperfeiçoamento dos processos de trabalho da Agência;</w:t>
      </w:r>
    </w:p>
    <w:p w14:paraId="65824A95" w14:textId="77777777" w:rsidR="00900639" w:rsidRPr="008258DF" w:rsidRDefault="00900639" w:rsidP="00D6087F">
      <w:pPr>
        <w:spacing w:after="200"/>
        <w:ind w:firstLine="567"/>
        <w:jc w:val="both"/>
        <w:rPr>
          <w:color w:val="000000"/>
        </w:rPr>
      </w:pPr>
      <w:r w:rsidRPr="008258DF">
        <w:rPr>
          <w:color w:val="000000"/>
        </w:rPr>
        <w:t>VI – participar das reuniões da Diretoria Colegiada com direito a voz e não a voto; e</w:t>
      </w:r>
    </w:p>
    <w:p w14:paraId="52741E21" w14:textId="77777777" w:rsidR="00900639" w:rsidRPr="008258DF" w:rsidRDefault="00900639" w:rsidP="00D6087F">
      <w:pPr>
        <w:spacing w:after="200"/>
        <w:ind w:firstLine="567"/>
        <w:jc w:val="both"/>
        <w:rPr>
          <w:color w:val="000000"/>
        </w:rPr>
      </w:pPr>
      <w:r w:rsidRPr="008258DF">
        <w:rPr>
          <w:color w:val="000000"/>
        </w:rPr>
        <w:t>VII– produzir relatórios à Diretoria Colegiada informando sobre providências, encaminhamentos e eventuais pendências.</w:t>
      </w:r>
    </w:p>
    <w:p w14:paraId="434120FB" w14:textId="77777777" w:rsidR="001966A6" w:rsidRPr="001966A6" w:rsidRDefault="001966A6" w:rsidP="00D6087F">
      <w:pPr>
        <w:spacing w:after="200"/>
        <w:jc w:val="center"/>
        <w:rPr>
          <w:b/>
          <w:color w:val="000000"/>
        </w:rPr>
      </w:pPr>
      <w:r w:rsidRPr="001966A6">
        <w:rPr>
          <w:b/>
          <w:color w:val="000000"/>
        </w:rPr>
        <w:t>Capítulo V</w:t>
      </w:r>
    </w:p>
    <w:p w14:paraId="349B22CA" w14:textId="77777777" w:rsidR="001966A6" w:rsidRDefault="001966A6" w:rsidP="00D6087F">
      <w:pPr>
        <w:spacing w:after="200"/>
        <w:jc w:val="center"/>
        <w:rPr>
          <w:b/>
          <w:color w:val="000000"/>
        </w:rPr>
      </w:pPr>
      <w:r w:rsidRPr="001966A6">
        <w:rPr>
          <w:b/>
          <w:color w:val="000000"/>
        </w:rPr>
        <w:t>Do Corregedor</w:t>
      </w:r>
    </w:p>
    <w:p w14:paraId="3E925E8C" w14:textId="77777777" w:rsidR="001966A6" w:rsidRPr="00FD51BF" w:rsidRDefault="001966A6" w:rsidP="00D6087F">
      <w:pPr>
        <w:spacing w:after="200"/>
        <w:jc w:val="center"/>
        <w:rPr>
          <w:b/>
        </w:rPr>
      </w:pPr>
      <w:r w:rsidRPr="00A52745">
        <w:rPr>
          <w:b/>
          <w:color w:val="0000FF"/>
        </w:rPr>
        <w:t>(Retificado no DOU nº 71, de 14 de abril de 2016)</w:t>
      </w:r>
    </w:p>
    <w:p w14:paraId="1041FF6C" w14:textId="77777777" w:rsidR="001966A6" w:rsidRPr="00FD51BF" w:rsidRDefault="001966A6" w:rsidP="00D6087F">
      <w:pPr>
        <w:spacing w:after="200"/>
        <w:ind w:firstLine="567"/>
        <w:jc w:val="both"/>
        <w:rPr>
          <w:b/>
        </w:rPr>
      </w:pPr>
      <w:r w:rsidRPr="001966A6">
        <w:rPr>
          <w:color w:val="000000"/>
        </w:rPr>
        <w:t>Art. 209. É atribuição do Corregedor</w:t>
      </w:r>
      <w:r>
        <w:rPr>
          <w:color w:val="000000"/>
        </w:rPr>
        <w:t xml:space="preserve">: </w:t>
      </w:r>
      <w:r w:rsidRPr="00A52745">
        <w:rPr>
          <w:b/>
          <w:color w:val="0000FF"/>
        </w:rPr>
        <w:t xml:space="preserve">(Retificado no DOU nº 71, de 14 de abril de </w:t>
      </w:r>
      <w:r w:rsidRPr="00A52745">
        <w:rPr>
          <w:b/>
          <w:color w:val="0000FF"/>
        </w:rPr>
        <w:lastRenderedPageBreak/>
        <w:t>2016)</w:t>
      </w:r>
    </w:p>
    <w:p w14:paraId="4EF08E8D" w14:textId="77777777" w:rsidR="00900639" w:rsidRPr="008258DF" w:rsidRDefault="00900639" w:rsidP="00D6087F">
      <w:pPr>
        <w:spacing w:after="200"/>
        <w:ind w:firstLine="567"/>
        <w:jc w:val="both"/>
        <w:rPr>
          <w:color w:val="000000"/>
        </w:rPr>
      </w:pPr>
      <w:r w:rsidRPr="008258DF">
        <w:rPr>
          <w:color w:val="000000"/>
        </w:rPr>
        <w:t>I – julgar sindicâncias e processos administrativos disciplinares instaurados no âmbito desta Agência, propondo ao Diretor-Presidente a aplicação de penalidades, de acordo a Lei 8.122, de 1990;</w:t>
      </w:r>
      <w:r w:rsidR="001966A6">
        <w:rPr>
          <w:color w:val="000000"/>
        </w:rPr>
        <w:t xml:space="preserve"> </w:t>
      </w:r>
      <w:r w:rsidRPr="008258DF">
        <w:rPr>
          <w:color w:val="000000"/>
        </w:rPr>
        <w:t>e</w:t>
      </w:r>
    </w:p>
    <w:p w14:paraId="7D999986" w14:textId="77777777" w:rsidR="00900639" w:rsidRPr="008258DF" w:rsidRDefault="00900639" w:rsidP="00D6087F">
      <w:pPr>
        <w:spacing w:after="200"/>
        <w:ind w:firstLine="567"/>
        <w:jc w:val="both"/>
        <w:rPr>
          <w:color w:val="000000"/>
        </w:rPr>
      </w:pPr>
      <w:r w:rsidRPr="008258DF">
        <w:rPr>
          <w:color w:val="000000"/>
        </w:rPr>
        <w:t>II - aplicar penalidades, de acordo a Lei 8.122, de 1990, em caso de haver delegação do Diretor-Presidente.</w:t>
      </w:r>
    </w:p>
    <w:p w14:paraId="08A3B5E0" w14:textId="77777777" w:rsidR="00900639" w:rsidRPr="00C970D2" w:rsidRDefault="00900639" w:rsidP="00D6087F">
      <w:pPr>
        <w:spacing w:after="200"/>
        <w:jc w:val="center"/>
        <w:rPr>
          <w:b/>
          <w:color w:val="000000"/>
        </w:rPr>
      </w:pPr>
      <w:r w:rsidRPr="00C970D2">
        <w:rPr>
          <w:b/>
          <w:color w:val="000000"/>
        </w:rPr>
        <w:t>Capítulo VI</w:t>
      </w:r>
    </w:p>
    <w:p w14:paraId="0B850029" w14:textId="77777777" w:rsidR="00900639" w:rsidRPr="00C970D2" w:rsidRDefault="00900639" w:rsidP="00D6087F">
      <w:pPr>
        <w:spacing w:after="200"/>
        <w:jc w:val="center"/>
        <w:rPr>
          <w:b/>
          <w:color w:val="000000"/>
        </w:rPr>
      </w:pPr>
      <w:r w:rsidRPr="00C970D2">
        <w:rPr>
          <w:b/>
          <w:color w:val="000000"/>
        </w:rPr>
        <w:t>Do Auditor Chefe</w:t>
      </w:r>
    </w:p>
    <w:p w14:paraId="0863D7B3" w14:textId="77777777" w:rsidR="00900639" w:rsidRPr="008258DF" w:rsidRDefault="00900639" w:rsidP="00D6087F">
      <w:pPr>
        <w:spacing w:after="200"/>
        <w:ind w:firstLine="567"/>
        <w:jc w:val="both"/>
        <w:rPr>
          <w:color w:val="000000"/>
        </w:rPr>
      </w:pPr>
      <w:r w:rsidRPr="008258DF">
        <w:rPr>
          <w:color w:val="000000"/>
        </w:rPr>
        <w:t>Art. 210. São atribuições do Auditor Chefe:</w:t>
      </w:r>
    </w:p>
    <w:p w14:paraId="7956A758" w14:textId="77777777" w:rsidR="00900639" w:rsidRPr="008258DF" w:rsidRDefault="00900639" w:rsidP="00D6087F">
      <w:pPr>
        <w:spacing w:after="200"/>
        <w:ind w:firstLine="567"/>
        <w:jc w:val="both"/>
        <w:rPr>
          <w:color w:val="000000"/>
        </w:rPr>
      </w:pPr>
      <w:r w:rsidRPr="008258DF">
        <w:rPr>
          <w:color w:val="000000"/>
        </w:rPr>
        <w:t>I – examinar e emitir parecer no processo de prestação de contas anual da Anvisa e nos processos de tomadas de contas especiais;</w:t>
      </w:r>
    </w:p>
    <w:p w14:paraId="0C5ED974" w14:textId="77777777" w:rsidR="00900639" w:rsidRPr="008258DF" w:rsidRDefault="00900639" w:rsidP="00D6087F">
      <w:pPr>
        <w:spacing w:after="200"/>
        <w:ind w:firstLine="567"/>
        <w:jc w:val="both"/>
        <w:rPr>
          <w:color w:val="000000"/>
        </w:rPr>
      </w:pPr>
      <w:r w:rsidRPr="008258DF">
        <w:rPr>
          <w:color w:val="000000"/>
        </w:rPr>
        <w:t>II – elaborar o Planejamento Anual de Atividades da Auditoria Interna (PAINT), e submeter à análise prévia da Controladoria–Geral da União e, posteriormente, à aprovação da Diretoria Colegiada;</w:t>
      </w:r>
    </w:p>
    <w:p w14:paraId="2DC8DBA2" w14:textId="77777777" w:rsidR="00900639" w:rsidRPr="008258DF" w:rsidRDefault="00900639" w:rsidP="00D6087F">
      <w:pPr>
        <w:spacing w:after="200"/>
        <w:ind w:firstLine="567"/>
        <w:jc w:val="both"/>
        <w:rPr>
          <w:color w:val="000000"/>
        </w:rPr>
      </w:pPr>
      <w:r w:rsidRPr="008258DF">
        <w:rPr>
          <w:color w:val="000000"/>
        </w:rPr>
        <w:t xml:space="preserve">III – elaborar o Relatório Anual de Atividades da Auditoria Interna (RAINT) e </w:t>
      </w:r>
      <w:proofErr w:type="spellStart"/>
      <w:r w:rsidRPr="008258DF">
        <w:rPr>
          <w:color w:val="000000"/>
        </w:rPr>
        <w:t>encaminhá</w:t>
      </w:r>
      <w:proofErr w:type="spellEnd"/>
      <w:r w:rsidRPr="008258DF">
        <w:rPr>
          <w:color w:val="000000"/>
        </w:rPr>
        <w:t>–</w:t>
      </w:r>
      <w:proofErr w:type="spellStart"/>
      <w:r w:rsidRPr="008258DF">
        <w:rPr>
          <w:color w:val="000000"/>
        </w:rPr>
        <w:t>lo</w:t>
      </w:r>
      <w:proofErr w:type="spellEnd"/>
      <w:r w:rsidRPr="008258DF">
        <w:rPr>
          <w:color w:val="000000"/>
        </w:rPr>
        <w:t xml:space="preserve"> à Controladoria–Geral da União;</w:t>
      </w:r>
    </w:p>
    <w:p w14:paraId="0D9E9AF0" w14:textId="77777777" w:rsidR="00900639" w:rsidRPr="008258DF" w:rsidRDefault="00900639" w:rsidP="00D6087F">
      <w:pPr>
        <w:spacing w:after="200"/>
        <w:ind w:firstLine="567"/>
        <w:jc w:val="both"/>
        <w:rPr>
          <w:color w:val="000000"/>
        </w:rPr>
      </w:pPr>
      <w:r w:rsidRPr="008258DF">
        <w:rPr>
          <w:color w:val="000000"/>
        </w:rPr>
        <w:t>IV – atuar junto ao Tribunal de Contas da União, acompanhando e fornecendo as informações necessárias aos trabalhos de auditoria e ao julgamento das contas da Anvisa;</w:t>
      </w:r>
    </w:p>
    <w:p w14:paraId="18AAAECC" w14:textId="77777777" w:rsidR="00900639" w:rsidRPr="008258DF" w:rsidRDefault="00900639" w:rsidP="00D6087F">
      <w:pPr>
        <w:spacing w:after="200"/>
        <w:ind w:firstLine="567"/>
        <w:jc w:val="both"/>
        <w:rPr>
          <w:color w:val="000000"/>
        </w:rPr>
      </w:pPr>
      <w:r w:rsidRPr="008258DF">
        <w:rPr>
          <w:color w:val="000000"/>
        </w:rPr>
        <w:t>V – atuar junto à Controladoria–Geral da União, acompanhando e fornecendo as informações necessárias aos trabalhos de auditoria, os quais a Anvisa é submetida;</w:t>
      </w:r>
    </w:p>
    <w:p w14:paraId="67009821" w14:textId="77777777" w:rsidR="00900639" w:rsidRPr="008258DF" w:rsidRDefault="00900639" w:rsidP="00D6087F">
      <w:pPr>
        <w:spacing w:after="200"/>
        <w:ind w:firstLine="567"/>
        <w:jc w:val="both"/>
        <w:rPr>
          <w:color w:val="000000"/>
        </w:rPr>
      </w:pPr>
      <w:r w:rsidRPr="008258DF">
        <w:rPr>
          <w:color w:val="000000"/>
        </w:rPr>
        <w:t xml:space="preserve">VI – propor à Diretoria Colegiada, o estabelecimento de normas ou critérios para a sistematização e padronização de técnicas e procedimentos relativos a controle </w:t>
      </w:r>
      <w:proofErr w:type="spellStart"/>
      <w:r w:rsidRPr="008258DF">
        <w:rPr>
          <w:color w:val="000000"/>
        </w:rPr>
        <w:t>interno;e</w:t>
      </w:r>
      <w:proofErr w:type="spellEnd"/>
    </w:p>
    <w:p w14:paraId="1CD929E5" w14:textId="77777777" w:rsidR="00900639" w:rsidRPr="008258DF" w:rsidRDefault="00900639" w:rsidP="00D6087F">
      <w:pPr>
        <w:spacing w:after="200"/>
        <w:ind w:firstLine="567"/>
        <w:jc w:val="both"/>
        <w:rPr>
          <w:color w:val="000000"/>
        </w:rPr>
      </w:pPr>
      <w:r w:rsidRPr="008258DF">
        <w:rPr>
          <w:color w:val="000000"/>
        </w:rPr>
        <w:t>VII – solicitar servidores de outras unidades organizacionais da Anvisa para dar suporte ou complementar equipes de trabalho nas quais requeiram conhecimentos específicos em que a Auditoria Interna não seja suficientemente proficiente.</w:t>
      </w:r>
    </w:p>
    <w:p w14:paraId="5228EBFD" w14:textId="77777777" w:rsidR="00900639" w:rsidRPr="00C970D2" w:rsidRDefault="00900639" w:rsidP="00D6087F">
      <w:pPr>
        <w:spacing w:after="200"/>
        <w:jc w:val="center"/>
        <w:rPr>
          <w:b/>
          <w:color w:val="000000"/>
        </w:rPr>
      </w:pPr>
      <w:r w:rsidRPr="00C970D2">
        <w:rPr>
          <w:b/>
          <w:color w:val="000000"/>
        </w:rPr>
        <w:t>Capítulo VII</w:t>
      </w:r>
    </w:p>
    <w:p w14:paraId="06F232CA" w14:textId="77777777" w:rsidR="00900639" w:rsidRPr="00C970D2" w:rsidRDefault="00900639" w:rsidP="00D6087F">
      <w:pPr>
        <w:spacing w:after="200"/>
        <w:jc w:val="center"/>
        <w:rPr>
          <w:b/>
          <w:color w:val="000000"/>
        </w:rPr>
      </w:pPr>
      <w:r w:rsidRPr="00C970D2">
        <w:rPr>
          <w:b/>
          <w:color w:val="000000"/>
        </w:rPr>
        <w:t>Dos Titulares das Secretaria Executiva da Diretoria Colegiada, Gerências-Gerais, Assessorias, Gerências, Coordenações e demais áreas executivas</w:t>
      </w:r>
    </w:p>
    <w:p w14:paraId="149315C0" w14:textId="77777777" w:rsidR="00900639" w:rsidRPr="008258DF" w:rsidRDefault="00900639" w:rsidP="00D6087F">
      <w:pPr>
        <w:spacing w:after="200"/>
        <w:ind w:firstLine="567"/>
        <w:jc w:val="both"/>
        <w:rPr>
          <w:color w:val="000000"/>
        </w:rPr>
      </w:pPr>
      <w:r w:rsidRPr="008258DF">
        <w:rPr>
          <w:color w:val="000000"/>
        </w:rPr>
        <w:t>Art. 211. São atribuições comuns aos Titulares das Secretaria Executiva da Diretoria Colegiada, Gerências-Gerais, Assessorias, Gerências, Coordenações e demais áreas executivas:</w:t>
      </w:r>
    </w:p>
    <w:p w14:paraId="69B61A39" w14:textId="77777777" w:rsidR="00900639" w:rsidRPr="008258DF" w:rsidRDefault="00900639" w:rsidP="00D6087F">
      <w:pPr>
        <w:spacing w:after="200"/>
        <w:ind w:firstLine="567"/>
        <w:jc w:val="both"/>
        <w:rPr>
          <w:color w:val="000000"/>
        </w:rPr>
      </w:pPr>
      <w:r w:rsidRPr="008258DF">
        <w:rPr>
          <w:color w:val="000000"/>
        </w:rPr>
        <w:lastRenderedPageBreak/>
        <w:t>I – implementar as diretrizes estratégicas âmbito da competência da sua unidade organizacional;</w:t>
      </w:r>
    </w:p>
    <w:p w14:paraId="0A18F4BF" w14:textId="77777777" w:rsidR="00900639" w:rsidRPr="008258DF" w:rsidRDefault="00900639" w:rsidP="00D6087F">
      <w:pPr>
        <w:spacing w:after="200"/>
        <w:ind w:firstLine="567"/>
        <w:jc w:val="both"/>
        <w:rPr>
          <w:color w:val="000000"/>
        </w:rPr>
      </w:pPr>
      <w:r w:rsidRPr="008258DF">
        <w:rPr>
          <w:color w:val="000000"/>
        </w:rPr>
        <w:t>II – planejar, organizar, coordenar, acompanhar e avaliar a implementação das diretrizes estratégicas delegadas pela Diretoria Colegiada;</w:t>
      </w:r>
    </w:p>
    <w:p w14:paraId="7A71F669" w14:textId="77777777" w:rsidR="00900639" w:rsidRPr="008258DF" w:rsidRDefault="00900639" w:rsidP="00D6087F">
      <w:pPr>
        <w:spacing w:after="200"/>
        <w:ind w:firstLine="567"/>
        <w:jc w:val="both"/>
        <w:rPr>
          <w:color w:val="000000"/>
        </w:rPr>
      </w:pPr>
      <w:r w:rsidRPr="008258DF">
        <w:rPr>
          <w:color w:val="000000"/>
        </w:rPr>
        <w:t xml:space="preserve">III - gerir, supervisionar, coordenar, e monitorar as atividades e projetos de sua Unidade Administrativa; </w:t>
      </w:r>
    </w:p>
    <w:p w14:paraId="01070EBD" w14:textId="77777777" w:rsidR="00900639" w:rsidRPr="008258DF" w:rsidRDefault="001966A6" w:rsidP="00D6087F">
      <w:pPr>
        <w:spacing w:after="200"/>
        <w:ind w:firstLine="567"/>
        <w:jc w:val="both"/>
        <w:rPr>
          <w:color w:val="000000"/>
        </w:rPr>
      </w:pPr>
      <w:r>
        <w:rPr>
          <w:color w:val="000000"/>
        </w:rPr>
        <w:t>IV – A</w:t>
      </w:r>
      <w:r w:rsidR="00900639" w:rsidRPr="008258DF">
        <w:rPr>
          <w:color w:val="000000"/>
        </w:rPr>
        <w:t>ssistir seu superior Hierárquico em suas competências e atribuições;</w:t>
      </w:r>
    </w:p>
    <w:p w14:paraId="06CD0E0E" w14:textId="77777777" w:rsidR="00900639" w:rsidRPr="008258DF" w:rsidRDefault="00900639" w:rsidP="00D6087F">
      <w:pPr>
        <w:spacing w:after="200"/>
        <w:ind w:firstLine="567"/>
        <w:jc w:val="both"/>
        <w:rPr>
          <w:color w:val="000000"/>
        </w:rPr>
      </w:pPr>
      <w:r w:rsidRPr="008258DF">
        <w:rPr>
          <w:color w:val="000000"/>
        </w:rPr>
        <w:t>V – propor estratégias à unidade organizacional à qual estiver vinculada e adotar ações voltadas ao aperfeiçoamento contínuo dos critérios, ferramentas, metodologias, rotinas e procedimentos para a melhoria dos macroprocessos da Anvisa;</w:t>
      </w:r>
    </w:p>
    <w:p w14:paraId="03A0D4B5" w14:textId="77777777" w:rsidR="00900639" w:rsidRPr="008258DF" w:rsidRDefault="00900639" w:rsidP="00D6087F">
      <w:pPr>
        <w:spacing w:after="200"/>
        <w:ind w:firstLine="567"/>
        <w:jc w:val="both"/>
        <w:rPr>
          <w:color w:val="000000"/>
        </w:rPr>
      </w:pPr>
      <w:r w:rsidRPr="008258DF">
        <w:rPr>
          <w:color w:val="000000"/>
        </w:rPr>
        <w:t>VI – acompanhar e promover as ações para melhoria dos processos de trabalho, da mensuração de desempenho e do sistema de qualidade relativos à sua área de competência;</w:t>
      </w:r>
    </w:p>
    <w:p w14:paraId="4C0CC369" w14:textId="77777777" w:rsidR="00900639" w:rsidRPr="008258DF" w:rsidRDefault="00900639" w:rsidP="00D6087F">
      <w:pPr>
        <w:spacing w:after="200"/>
        <w:ind w:firstLine="567"/>
        <w:jc w:val="both"/>
        <w:rPr>
          <w:color w:val="000000"/>
        </w:rPr>
      </w:pPr>
      <w:r w:rsidRPr="008258DF">
        <w:rPr>
          <w:color w:val="000000"/>
        </w:rPr>
        <w:t>VII – apreciar projetos e anteprojetos de lei ou quaisquer outras normas relacionadas à sua área de competência;</w:t>
      </w:r>
    </w:p>
    <w:p w14:paraId="20B17650" w14:textId="77777777" w:rsidR="00900639" w:rsidRPr="008258DF" w:rsidRDefault="00900639" w:rsidP="00D6087F">
      <w:pPr>
        <w:spacing w:after="200"/>
        <w:ind w:firstLine="567"/>
        <w:jc w:val="both"/>
        <w:rPr>
          <w:color w:val="000000"/>
        </w:rPr>
      </w:pPr>
      <w:r w:rsidRPr="008258DF">
        <w:rPr>
          <w:color w:val="000000"/>
        </w:rPr>
        <w:t>VIII – assistir à unidade organizacional à qual estiver vinculada na proposição e elaboração de minutas de atos normativos a serem editados pela Anvisa, em sua área de competência;</w:t>
      </w:r>
    </w:p>
    <w:p w14:paraId="5314B114" w14:textId="77777777" w:rsidR="00900639" w:rsidRPr="008258DF" w:rsidRDefault="00900639" w:rsidP="00D6087F">
      <w:pPr>
        <w:spacing w:after="200"/>
        <w:ind w:firstLine="567"/>
        <w:jc w:val="both"/>
        <w:rPr>
          <w:color w:val="000000"/>
        </w:rPr>
      </w:pPr>
      <w:r w:rsidRPr="008258DF">
        <w:rPr>
          <w:color w:val="000000"/>
        </w:rPr>
        <w:t>IX – subsidiar e apoiar a unidade organizacional à qual estiver vinculada na orientação e no acompanhamento de procedimentos de consultas e audiências públicas relativos a assuntos de sua competência;</w:t>
      </w:r>
    </w:p>
    <w:p w14:paraId="5BDA3A2F" w14:textId="77777777" w:rsidR="00900639" w:rsidRPr="008258DF" w:rsidRDefault="00900639" w:rsidP="00D6087F">
      <w:pPr>
        <w:spacing w:after="200"/>
        <w:ind w:firstLine="567"/>
        <w:jc w:val="both"/>
        <w:rPr>
          <w:color w:val="000000"/>
        </w:rPr>
      </w:pPr>
      <w:r w:rsidRPr="008258DF">
        <w:rPr>
          <w:color w:val="000000"/>
        </w:rPr>
        <w:t>X – assistir à unidade organizacional à qual estiver vinculada na interação com instituições públicas ou privadas e representantes da sociedade civil organizada para a proposição de aprimoramentos nas atividades sob sua responsabilidade;</w:t>
      </w:r>
    </w:p>
    <w:p w14:paraId="5DF708D2" w14:textId="77777777" w:rsidR="00900639" w:rsidRPr="008258DF" w:rsidRDefault="00900639" w:rsidP="00D6087F">
      <w:pPr>
        <w:spacing w:after="200"/>
        <w:ind w:firstLine="567"/>
        <w:jc w:val="both"/>
        <w:rPr>
          <w:color w:val="000000"/>
        </w:rPr>
      </w:pPr>
      <w:r w:rsidRPr="008258DF">
        <w:rPr>
          <w:color w:val="000000"/>
        </w:rPr>
        <w:t>XI – propor à unidade organizacional à qual estiver vinculada a celebração de contratos, convênios e parcerias com outros órgãos e instituições para implementar ações de sua área de competência e realizar o acompanhamento dos acordos firmados;</w:t>
      </w:r>
    </w:p>
    <w:p w14:paraId="691A41C5" w14:textId="77777777" w:rsidR="00900639" w:rsidRPr="008258DF" w:rsidRDefault="00900639" w:rsidP="00D6087F">
      <w:pPr>
        <w:spacing w:after="200"/>
        <w:ind w:firstLine="567"/>
        <w:jc w:val="both"/>
        <w:rPr>
          <w:color w:val="000000"/>
        </w:rPr>
      </w:pPr>
      <w:r w:rsidRPr="008258DF">
        <w:rPr>
          <w:color w:val="000000"/>
        </w:rPr>
        <w:t xml:space="preserve">XII – elaborar as propostas orçamentárias, de forma articulada com as demais unidades da unidade organizacional à qual estiver vinculada; </w:t>
      </w:r>
    </w:p>
    <w:p w14:paraId="2F5A0878" w14:textId="77777777" w:rsidR="00900639" w:rsidRPr="008258DF" w:rsidRDefault="00900639" w:rsidP="00D6087F">
      <w:pPr>
        <w:spacing w:after="200"/>
        <w:ind w:firstLine="567"/>
        <w:jc w:val="both"/>
        <w:rPr>
          <w:color w:val="000000"/>
        </w:rPr>
      </w:pPr>
      <w:r w:rsidRPr="008258DF">
        <w:rPr>
          <w:color w:val="000000"/>
        </w:rPr>
        <w:t>XIII – estabelecer critérios e medidas que garantam o controle e a avaliação de riscos na sua área de atuação;</w:t>
      </w:r>
    </w:p>
    <w:p w14:paraId="2C03BEA2" w14:textId="77777777" w:rsidR="00900639" w:rsidRPr="008258DF" w:rsidRDefault="00900639" w:rsidP="00D6087F">
      <w:pPr>
        <w:spacing w:after="200"/>
        <w:ind w:firstLine="567"/>
        <w:jc w:val="both"/>
        <w:rPr>
          <w:color w:val="000000"/>
        </w:rPr>
      </w:pPr>
      <w:r w:rsidRPr="008258DF">
        <w:rPr>
          <w:color w:val="000000"/>
        </w:rPr>
        <w:t>XIV – prestar informações à sociedade e ao setor regulado, através dos meios de comunicação disponibilizados pela Agência, no que diz respeito aos assuntos relacionados à sua área de atuação;</w:t>
      </w:r>
    </w:p>
    <w:p w14:paraId="26B51AEE" w14:textId="77777777" w:rsidR="00900639" w:rsidRPr="008258DF" w:rsidRDefault="00900639" w:rsidP="00D6087F">
      <w:pPr>
        <w:spacing w:after="200"/>
        <w:ind w:firstLine="567"/>
        <w:jc w:val="both"/>
        <w:rPr>
          <w:color w:val="000000"/>
        </w:rPr>
      </w:pPr>
      <w:r w:rsidRPr="008258DF">
        <w:rPr>
          <w:color w:val="000000"/>
        </w:rPr>
        <w:lastRenderedPageBreak/>
        <w:t>XV – elaborar trabalhos técnicos, guias e material informativo relacionados à sua área de competência;</w:t>
      </w:r>
    </w:p>
    <w:p w14:paraId="0CD6DA48" w14:textId="77777777" w:rsidR="00900639" w:rsidRPr="008258DF" w:rsidRDefault="00900639" w:rsidP="00D6087F">
      <w:pPr>
        <w:spacing w:after="200"/>
        <w:ind w:firstLine="567"/>
        <w:jc w:val="both"/>
        <w:rPr>
          <w:color w:val="000000"/>
        </w:rPr>
      </w:pPr>
      <w:r w:rsidRPr="008258DF">
        <w:rPr>
          <w:color w:val="000000"/>
        </w:rPr>
        <w:t>XVI – realizar atos de gestão administrativa e de recursos humanos para execução dos processos de trabalho no âmbito da respectiva área, em consonância com as políticas institucionais;</w:t>
      </w:r>
    </w:p>
    <w:p w14:paraId="2980AA04" w14:textId="77777777" w:rsidR="00900639" w:rsidRPr="008258DF" w:rsidRDefault="00900639" w:rsidP="00D6087F">
      <w:pPr>
        <w:spacing w:after="200"/>
        <w:ind w:firstLine="567"/>
        <w:jc w:val="both"/>
        <w:rPr>
          <w:color w:val="000000"/>
        </w:rPr>
      </w:pPr>
      <w:r w:rsidRPr="008258DF">
        <w:rPr>
          <w:color w:val="000000"/>
        </w:rPr>
        <w:t>XVII – executar atividades relacionadas à parceria com instituições públicas ou privadas e representantes da sociedade civil organizada para a  proposição de aprimoramentos nas atividades sob sua responsabilidade;</w:t>
      </w:r>
    </w:p>
    <w:p w14:paraId="48071539" w14:textId="77777777" w:rsidR="00900639" w:rsidRPr="008258DF" w:rsidRDefault="00900639" w:rsidP="00D6087F">
      <w:pPr>
        <w:spacing w:after="200"/>
        <w:ind w:firstLine="567"/>
        <w:jc w:val="both"/>
        <w:rPr>
          <w:color w:val="000000"/>
        </w:rPr>
      </w:pPr>
      <w:r w:rsidRPr="008258DF">
        <w:rPr>
          <w:color w:val="000000"/>
        </w:rPr>
        <w:t>XVIII – participar de fóruns, de grupos de trabalho, de câmaras técnicas, setoriais e de comitês, em âmbito nacional e internacional, sobre assuntos relacionados à sua área de atuação;</w:t>
      </w:r>
    </w:p>
    <w:p w14:paraId="52C60745" w14:textId="77777777" w:rsidR="00900639" w:rsidRPr="008258DF" w:rsidRDefault="00900639" w:rsidP="00D6087F">
      <w:pPr>
        <w:spacing w:after="200"/>
        <w:ind w:firstLine="567"/>
        <w:jc w:val="both"/>
        <w:rPr>
          <w:color w:val="000000"/>
        </w:rPr>
      </w:pPr>
      <w:r w:rsidRPr="008258DF">
        <w:rPr>
          <w:color w:val="000000"/>
        </w:rPr>
        <w:t>XIX – participar de atividades de cooperação técnica com organismos internacionais e Agências de outros países em assuntos relacionados aos assuntos sob sua competência;</w:t>
      </w:r>
    </w:p>
    <w:p w14:paraId="1211BA8F" w14:textId="77777777" w:rsidR="00900639" w:rsidRPr="008258DF" w:rsidRDefault="00900639" w:rsidP="00D6087F">
      <w:pPr>
        <w:spacing w:after="200"/>
        <w:ind w:firstLine="567"/>
        <w:jc w:val="both"/>
        <w:rPr>
          <w:color w:val="000000"/>
        </w:rPr>
      </w:pPr>
      <w:r w:rsidRPr="008258DF">
        <w:rPr>
          <w:color w:val="000000"/>
        </w:rPr>
        <w:t>XX – propor, participar e promover a implementação de ações relacionadas às cooperações e elaboração de normas e regulamentos internacionais afetos à sua área de atuação;</w:t>
      </w:r>
    </w:p>
    <w:p w14:paraId="4D2EC748" w14:textId="77777777" w:rsidR="00900639" w:rsidRPr="008258DF" w:rsidRDefault="00900639" w:rsidP="00D6087F">
      <w:pPr>
        <w:spacing w:after="200"/>
        <w:ind w:firstLine="567"/>
        <w:jc w:val="both"/>
        <w:rPr>
          <w:color w:val="000000"/>
        </w:rPr>
      </w:pPr>
      <w:r w:rsidRPr="008258DF">
        <w:rPr>
          <w:color w:val="000000"/>
        </w:rPr>
        <w:t>XXI – implementar ,divulgar e promover aplicação de normas, ações e compromissos decorrentes de acordos internacionais, no âmbito de suas competências;</w:t>
      </w:r>
    </w:p>
    <w:p w14:paraId="169FEC00" w14:textId="77777777" w:rsidR="00900639" w:rsidRPr="008258DF" w:rsidRDefault="00900639" w:rsidP="00D6087F">
      <w:pPr>
        <w:spacing w:after="200"/>
        <w:ind w:firstLine="567"/>
        <w:jc w:val="both"/>
        <w:rPr>
          <w:color w:val="000000"/>
        </w:rPr>
      </w:pPr>
      <w:r w:rsidRPr="008258DF">
        <w:rPr>
          <w:color w:val="000000"/>
        </w:rPr>
        <w:t>XXII – cooperar no âmbito do MERCOSUL e com os países latino–americanos no aperfeiçoamento e internalização da regulamentação para a vigilância sanitária de acordo com sua competência;</w:t>
      </w:r>
    </w:p>
    <w:p w14:paraId="102D837C" w14:textId="77777777" w:rsidR="00900639" w:rsidRPr="008258DF" w:rsidRDefault="00900639" w:rsidP="00D6087F">
      <w:pPr>
        <w:spacing w:after="200"/>
        <w:ind w:firstLine="567"/>
        <w:jc w:val="both"/>
        <w:rPr>
          <w:color w:val="000000"/>
        </w:rPr>
      </w:pPr>
      <w:r w:rsidRPr="008258DF">
        <w:rPr>
          <w:color w:val="000000"/>
        </w:rPr>
        <w:t>XXIII – assegurar a memória institucional, mediante a preservação de instrumentos legais, registros, relatórios e demais documentos relacionados aos assuntos sob sua competência;</w:t>
      </w:r>
    </w:p>
    <w:p w14:paraId="3D19EA76" w14:textId="77777777" w:rsidR="00900639" w:rsidRPr="008258DF" w:rsidRDefault="00900639" w:rsidP="00D6087F">
      <w:pPr>
        <w:spacing w:after="200"/>
        <w:ind w:firstLine="567"/>
        <w:jc w:val="both"/>
        <w:rPr>
          <w:color w:val="000000"/>
        </w:rPr>
      </w:pPr>
      <w:r w:rsidRPr="008258DF">
        <w:rPr>
          <w:color w:val="000000"/>
        </w:rPr>
        <w:t>XXIV – assistir e apoiar a unidade organizacional à qual estiver vinculada no cumprimento de suas competências;</w:t>
      </w:r>
    </w:p>
    <w:p w14:paraId="26449679" w14:textId="77777777" w:rsidR="00900639" w:rsidRPr="008258DF" w:rsidRDefault="00900639" w:rsidP="00D6087F">
      <w:pPr>
        <w:spacing w:after="200"/>
        <w:ind w:firstLine="567"/>
        <w:jc w:val="both"/>
        <w:rPr>
          <w:color w:val="000000"/>
        </w:rPr>
      </w:pPr>
      <w:r w:rsidRPr="008258DF">
        <w:rPr>
          <w:color w:val="000000"/>
        </w:rPr>
        <w:t>XXV – propor instrumentos de mensuração de desempenho e ações para melhoria da produtividade das áreas sob sua responsabilidade;</w:t>
      </w:r>
    </w:p>
    <w:p w14:paraId="304D5F1F" w14:textId="77777777" w:rsidR="00900639" w:rsidRPr="008258DF" w:rsidRDefault="00900639" w:rsidP="00D6087F">
      <w:pPr>
        <w:spacing w:after="200"/>
        <w:ind w:firstLine="567"/>
        <w:jc w:val="both"/>
        <w:rPr>
          <w:color w:val="000000"/>
        </w:rPr>
      </w:pPr>
      <w:r w:rsidRPr="008258DF">
        <w:rPr>
          <w:color w:val="000000"/>
        </w:rPr>
        <w:t>XXVI – articular–se com as unidades organizacionais da Agência com o objetivo de apurar infrações sanitárias ou irregularidades detectadas em sua  área de competência; e</w:t>
      </w:r>
    </w:p>
    <w:p w14:paraId="234706D3" w14:textId="77777777" w:rsidR="00900639" w:rsidRPr="008258DF" w:rsidRDefault="00900639" w:rsidP="00D6087F">
      <w:pPr>
        <w:spacing w:after="200"/>
        <w:ind w:firstLine="567"/>
        <w:jc w:val="both"/>
        <w:rPr>
          <w:color w:val="000000"/>
        </w:rPr>
      </w:pPr>
      <w:r w:rsidRPr="008258DF">
        <w:rPr>
          <w:color w:val="000000"/>
        </w:rPr>
        <w:t>XXVII – propor à unidade organizacional à qual estiver vinculada as ações cabíveis, quando verificados indícios de infração ou irregularidade em sua área de atuação.</w:t>
      </w:r>
    </w:p>
    <w:p w14:paraId="76DD88F7" w14:textId="77777777" w:rsidR="00C970D2" w:rsidRPr="00C970D2" w:rsidRDefault="00C970D2" w:rsidP="00D6087F">
      <w:pPr>
        <w:spacing w:after="200"/>
        <w:jc w:val="center"/>
        <w:rPr>
          <w:b/>
          <w:color w:val="000000"/>
        </w:rPr>
      </w:pPr>
      <w:r w:rsidRPr="00C970D2">
        <w:rPr>
          <w:b/>
          <w:color w:val="000000"/>
        </w:rPr>
        <w:t>Capítulo VIII</w:t>
      </w:r>
    </w:p>
    <w:p w14:paraId="2BDC7467" w14:textId="77777777" w:rsidR="00900639" w:rsidRPr="00C970D2" w:rsidRDefault="00900639" w:rsidP="00D6087F">
      <w:pPr>
        <w:spacing w:after="200"/>
        <w:jc w:val="center"/>
        <w:rPr>
          <w:b/>
          <w:color w:val="000000"/>
        </w:rPr>
      </w:pPr>
      <w:r w:rsidRPr="00C970D2">
        <w:rPr>
          <w:b/>
          <w:color w:val="000000"/>
        </w:rPr>
        <w:lastRenderedPageBreak/>
        <w:t>Dos Assessores e Assistentes</w:t>
      </w:r>
    </w:p>
    <w:p w14:paraId="436A52E2" w14:textId="77777777" w:rsidR="00900639" w:rsidRPr="008258DF" w:rsidRDefault="00900639" w:rsidP="00D6087F">
      <w:pPr>
        <w:spacing w:after="200"/>
        <w:ind w:firstLine="567"/>
        <w:jc w:val="both"/>
        <w:rPr>
          <w:color w:val="000000"/>
        </w:rPr>
      </w:pPr>
      <w:r w:rsidRPr="008258DF">
        <w:rPr>
          <w:color w:val="000000"/>
        </w:rPr>
        <w:t>Art. 212. São atribuições comuns aos Assessores e Assistentes:</w:t>
      </w:r>
    </w:p>
    <w:p w14:paraId="60FA7C2B" w14:textId="77777777" w:rsidR="00900639" w:rsidRPr="008258DF" w:rsidRDefault="00900639" w:rsidP="00D6087F">
      <w:pPr>
        <w:spacing w:after="200"/>
        <w:ind w:firstLine="567"/>
        <w:jc w:val="both"/>
        <w:rPr>
          <w:color w:val="000000"/>
        </w:rPr>
      </w:pPr>
      <w:r w:rsidRPr="008258DF">
        <w:rPr>
          <w:color w:val="000000"/>
        </w:rPr>
        <w:t>I – Assessoras ou assistir aos Diretores ou titular de unidades administrativa a que estejam vinculados;</w:t>
      </w:r>
    </w:p>
    <w:p w14:paraId="047A762F" w14:textId="77777777" w:rsidR="00900639" w:rsidRPr="008258DF" w:rsidRDefault="00900639" w:rsidP="00D6087F">
      <w:pPr>
        <w:spacing w:after="200"/>
        <w:ind w:firstLine="567"/>
        <w:jc w:val="both"/>
        <w:rPr>
          <w:color w:val="000000"/>
        </w:rPr>
      </w:pPr>
      <w:r w:rsidRPr="008258DF">
        <w:rPr>
          <w:color w:val="000000"/>
        </w:rPr>
        <w:t>II – Examinar e emitir pareceres sobre matérias que lhes sejam encaminhadas para análise; e</w:t>
      </w:r>
    </w:p>
    <w:p w14:paraId="6914A683" w14:textId="77777777" w:rsidR="00900639" w:rsidRPr="008258DF" w:rsidRDefault="00900639" w:rsidP="00D6087F">
      <w:pPr>
        <w:spacing w:after="200"/>
        <w:ind w:firstLine="567"/>
        <w:jc w:val="both"/>
        <w:rPr>
          <w:color w:val="000000"/>
        </w:rPr>
      </w:pPr>
      <w:r w:rsidRPr="008258DF">
        <w:rPr>
          <w:color w:val="000000"/>
        </w:rPr>
        <w:t xml:space="preserve">III - Realizar outras atividades que lhes sejam determinadas ou delegadas </w:t>
      </w:r>
      <w:r w:rsidR="00C970D2">
        <w:rPr>
          <w:color w:val="000000"/>
        </w:rPr>
        <w:t>pelo seu superior hierárquicos</w:t>
      </w:r>
    </w:p>
    <w:p w14:paraId="36D4BCE3" w14:textId="77777777" w:rsidR="001966A6" w:rsidRPr="001966A6" w:rsidRDefault="001966A6" w:rsidP="00D6087F">
      <w:pPr>
        <w:spacing w:after="200"/>
        <w:jc w:val="center"/>
        <w:rPr>
          <w:b/>
          <w:color w:val="000000"/>
        </w:rPr>
      </w:pPr>
      <w:r w:rsidRPr="001966A6">
        <w:rPr>
          <w:b/>
          <w:color w:val="000000"/>
        </w:rPr>
        <w:t>TÍTULO IX</w:t>
      </w:r>
    </w:p>
    <w:p w14:paraId="1A5F3219" w14:textId="77777777" w:rsidR="001966A6" w:rsidRDefault="001966A6" w:rsidP="00D6087F">
      <w:pPr>
        <w:spacing w:after="200"/>
        <w:jc w:val="center"/>
        <w:rPr>
          <w:b/>
          <w:color w:val="000000"/>
        </w:rPr>
      </w:pPr>
      <w:r w:rsidRPr="001966A6">
        <w:rPr>
          <w:b/>
          <w:color w:val="000000"/>
        </w:rPr>
        <w:t>DAS DISPOSIÇÕES GERAIS</w:t>
      </w:r>
    </w:p>
    <w:p w14:paraId="5111B68F" w14:textId="77777777" w:rsidR="001966A6" w:rsidRPr="00FD51BF" w:rsidRDefault="001966A6" w:rsidP="00D6087F">
      <w:pPr>
        <w:spacing w:after="200"/>
        <w:jc w:val="center"/>
        <w:rPr>
          <w:b/>
        </w:rPr>
      </w:pPr>
      <w:r w:rsidRPr="00A52745">
        <w:rPr>
          <w:b/>
          <w:color w:val="0000FF"/>
        </w:rPr>
        <w:t>(Retificado no DOU nº 71, de 14 de abril de 2016)</w:t>
      </w:r>
    </w:p>
    <w:p w14:paraId="2F955EBF" w14:textId="77777777" w:rsidR="001966A6" w:rsidRPr="00FD51BF" w:rsidRDefault="001966A6" w:rsidP="00D6087F">
      <w:pPr>
        <w:spacing w:after="200"/>
        <w:ind w:firstLine="567"/>
        <w:jc w:val="both"/>
        <w:rPr>
          <w:b/>
        </w:rPr>
      </w:pPr>
      <w:r w:rsidRPr="001966A6">
        <w:rPr>
          <w:color w:val="000000"/>
        </w:rPr>
        <w:t>Art. 213. São vedadas manifestações públicas de servidores ou prestadores de serviço em nome da Anvisa, em quaisquer formas de expressão, exceto quando expressamente autorizadas pela Diretoria Colegiada ou Diretor-Presidente</w:t>
      </w:r>
      <w:r>
        <w:rPr>
          <w:color w:val="000000"/>
        </w:rPr>
        <w:t xml:space="preserve">. </w:t>
      </w:r>
      <w:r w:rsidRPr="00A52745">
        <w:rPr>
          <w:b/>
          <w:color w:val="0000FF"/>
        </w:rPr>
        <w:t>(Retificado no DOU nº 71, de 14 de abril de 2016)</w:t>
      </w:r>
    </w:p>
    <w:p w14:paraId="10609437" w14:textId="77777777" w:rsidR="00C970D2" w:rsidRDefault="00900639" w:rsidP="00D6087F">
      <w:pPr>
        <w:spacing w:after="200"/>
        <w:ind w:firstLine="567"/>
        <w:jc w:val="both"/>
        <w:rPr>
          <w:color w:val="000000"/>
        </w:rPr>
      </w:pPr>
      <w:r w:rsidRPr="008258DF">
        <w:rPr>
          <w:color w:val="000000"/>
        </w:rPr>
        <w:t>Art. 214. Os casos omissos e as dúvidas surgidas na aplicação deste Regimento Interno serão resolvidos pela Diretoria Colegiada.</w:t>
      </w:r>
    </w:p>
    <w:p w14:paraId="6422B8C0" w14:textId="77777777" w:rsidR="00C970D2" w:rsidRDefault="00C970D2">
      <w:pPr>
        <w:jc w:val="center"/>
        <w:rPr>
          <w:b/>
          <w:bCs/>
        </w:rPr>
        <w:sectPr w:rsidR="00C970D2">
          <w:headerReference w:type="default" r:id="rId7"/>
          <w:footerReference w:type="default" r:id="rId8"/>
          <w:pgSz w:w="12240" w:h="15840"/>
          <w:pgMar w:top="1417" w:right="1701" w:bottom="1417" w:left="1701" w:header="720" w:footer="720" w:gutter="0"/>
          <w:cols w:space="720"/>
          <w:noEndnote/>
        </w:sectPr>
      </w:pPr>
    </w:p>
    <w:p w14:paraId="6E37C899" w14:textId="71348AB1" w:rsidR="0041304A" w:rsidRPr="00B06360" w:rsidRDefault="0041304A" w:rsidP="0011414D">
      <w:pPr>
        <w:jc w:val="center"/>
        <w:rPr>
          <w:b/>
          <w:bCs/>
        </w:rPr>
      </w:pPr>
      <w:r w:rsidRPr="00B06360">
        <w:rPr>
          <w:b/>
          <w:bCs/>
        </w:rPr>
        <w:lastRenderedPageBreak/>
        <w:t>ANEXO II</w:t>
      </w:r>
    </w:p>
    <w:p w14:paraId="6D177ABC" w14:textId="5B634A77" w:rsidR="0041304A" w:rsidRDefault="0041304A" w:rsidP="0041304A">
      <w:pPr>
        <w:jc w:val="center"/>
        <w:rPr>
          <w:b/>
          <w:bCs/>
        </w:rPr>
      </w:pPr>
      <w:r w:rsidRPr="00B06360">
        <w:rPr>
          <w:b/>
          <w:bCs/>
        </w:rPr>
        <w:t>Quadro de Cargos aprovado pela lei de criação da Agência</w:t>
      </w:r>
    </w:p>
    <w:p w14:paraId="0B2CA035" w14:textId="5562FF2F" w:rsidR="0041304A" w:rsidRDefault="0041304A" w:rsidP="0041304A">
      <w:pPr>
        <w:jc w:val="center"/>
        <w:rPr>
          <w:b/>
          <w:bCs/>
          <w:color w:val="0000FF"/>
        </w:rPr>
      </w:pPr>
      <w:r w:rsidRPr="0041304A">
        <w:rPr>
          <w:b/>
          <w:bCs/>
          <w:color w:val="0000FF"/>
        </w:rPr>
        <w:t xml:space="preserve">(Redação dada pela Resolução – RDC nº </w:t>
      </w:r>
      <w:r w:rsidR="00850D0F">
        <w:rPr>
          <w:b/>
          <w:bCs/>
          <w:color w:val="0000FF"/>
        </w:rPr>
        <w:t>202, de 26 de dezembro</w:t>
      </w:r>
      <w:r w:rsidRPr="0041304A">
        <w:rPr>
          <w:b/>
          <w:bCs/>
          <w:color w:val="0000FF"/>
        </w:rPr>
        <w:t xml:space="preserve"> de 2017)</w:t>
      </w:r>
    </w:p>
    <w:p w14:paraId="51E486A4" w14:textId="77777777" w:rsidR="009D4F86" w:rsidRDefault="009D4F86" w:rsidP="0041304A">
      <w:pPr>
        <w:jc w:val="center"/>
        <w:rPr>
          <w:b/>
          <w:bCs/>
          <w:color w:val="0000FF"/>
        </w:rPr>
      </w:pPr>
    </w:p>
    <w:tbl>
      <w:tblPr>
        <w:tblW w:w="14175" w:type="dxa"/>
        <w:jc w:val="center"/>
        <w:tblLayout w:type="fixed"/>
        <w:tblCellMar>
          <w:left w:w="70" w:type="dxa"/>
          <w:right w:w="70" w:type="dxa"/>
        </w:tblCellMar>
        <w:tblLook w:val="04A0" w:firstRow="1" w:lastRow="0" w:firstColumn="1" w:lastColumn="0" w:noHBand="0" w:noVBand="1"/>
      </w:tblPr>
      <w:tblGrid>
        <w:gridCol w:w="1158"/>
        <w:gridCol w:w="1677"/>
        <w:gridCol w:w="1167"/>
        <w:gridCol w:w="1363"/>
        <w:gridCol w:w="1366"/>
        <w:gridCol w:w="1651"/>
        <w:gridCol w:w="1153"/>
        <w:gridCol w:w="1804"/>
        <w:gridCol w:w="1013"/>
        <w:gridCol w:w="1823"/>
      </w:tblGrid>
      <w:tr w:rsidR="009D4F86" w:rsidRPr="004F707E" w14:paraId="6F0EC1DA" w14:textId="77777777" w:rsidTr="005E7A1D">
        <w:trPr>
          <w:trHeight w:val="378"/>
          <w:jc w:val="center"/>
        </w:trPr>
        <w:tc>
          <w:tcPr>
            <w:tcW w:w="1158" w:type="dxa"/>
            <w:tcBorders>
              <w:top w:val="single" w:sz="8" w:space="0" w:color="auto"/>
              <w:left w:val="single" w:sz="8" w:space="0" w:color="auto"/>
              <w:bottom w:val="nil"/>
              <w:right w:val="single" w:sz="8" w:space="0" w:color="auto"/>
            </w:tcBorders>
            <w:vAlign w:val="center"/>
            <w:hideMark/>
          </w:tcPr>
          <w:p w14:paraId="37181E1D" w14:textId="30194B1A" w:rsidR="009D4F86" w:rsidRPr="006D04D1" w:rsidRDefault="009D4F86" w:rsidP="005E7A1D">
            <w:pPr>
              <w:jc w:val="center"/>
              <w:rPr>
                <w:b/>
                <w:bCs/>
                <w:strike/>
                <w:color w:val="000000"/>
              </w:rPr>
            </w:pPr>
            <w:r>
              <w:rPr>
                <w:b/>
                <w:bCs/>
              </w:rPr>
              <w:br w:type="page"/>
            </w:r>
            <w:r w:rsidRPr="006D04D1">
              <w:rPr>
                <w:b/>
                <w:bCs/>
              </w:rPr>
              <w:br w:type="page"/>
            </w:r>
            <w:r w:rsidRPr="006D04D1">
              <w:rPr>
                <w:b/>
              </w:rPr>
              <w:t>Grupo</w:t>
            </w:r>
          </w:p>
        </w:tc>
        <w:tc>
          <w:tcPr>
            <w:tcW w:w="1677" w:type="dxa"/>
            <w:tcBorders>
              <w:top w:val="single" w:sz="8" w:space="0" w:color="auto"/>
              <w:left w:val="nil"/>
              <w:bottom w:val="nil"/>
              <w:right w:val="single" w:sz="8" w:space="0" w:color="auto"/>
            </w:tcBorders>
            <w:vAlign w:val="center"/>
            <w:hideMark/>
          </w:tcPr>
          <w:p w14:paraId="33481C46" w14:textId="77777777" w:rsidR="009D4F86" w:rsidRPr="006D04D1" w:rsidRDefault="009D4F86" w:rsidP="005E7A1D">
            <w:pPr>
              <w:jc w:val="center"/>
              <w:rPr>
                <w:b/>
                <w:bCs/>
                <w:strike/>
                <w:color w:val="000000"/>
              </w:rPr>
            </w:pPr>
            <w:r w:rsidRPr="006D04D1">
              <w:rPr>
                <w:b/>
              </w:rPr>
              <w:t>Função</w:t>
            </w:r>
          </w:p>
        </w:tc>
        <w:tc>
          <w:tcPr>
            <w:tcW w:w="1167" w:type="dxa"/>
            <w:tcBorders>
              <w:top w:val="single" w:sz="8" w:space="0" w:color="auto"/>
              <w:left w:val="nil"/>
              <w:bottom w:val="nil"/>
              <w:right w:val="single" w:sz="8" w:space="0" w:color="auto"/>
            </w:tcBorders>
            <w:vAlign w:val="center"/>
            <w:hideMark/>
          </w:tcPr>
          <w:p w14:paraId="707165D2" w14:textId="77777777" w:rsidR="009D4F86" w:rsidRPr="006D04D1" w:rsidRDefault="009D4F86" w:rsidP="005E7A1D">
            <w:pPr>
              <w:jc w:val="center"/>
              <w:rPr>
                <w:b/>
                <w:bCs/>
                <w:strike/>
                <w:color w:val="000000"/>
              </w:rPr>
            </w:pPr>
            <w:r w:rsidRPr="006D04D1">
              <w:rPr>
                <w:b/>
              </w:rPr>
              <w:t>Nível</w:t>
            </w:r>
          </w:p>
        </w:tc>
        <w:tc>
          <w:tcPr>
            <w:tcW w:w="1363" w:type="dxa"/>
            <w:tcBorders>
              <w:top w:val="single" w:sz="8" w:space="0" w:color="auto"/>
              <w:left w:val="nil"/>
              <w:bottom w:val="nil"/>
              <w:right w:val="single" w:sz="8" w:space="0" w:color="auto"/>
            </w:tcBorders>
            <w:vAlign w:val="center"/>
            <w:hideMark/>
          </w:tcPr>
          <w:p w14:paraId="495C1290" w14:textId="77777777" w:rsidR="009D4F86" w:rsidRPr="006D04D1" w:rsidRDefault="009D4F86" w:rsidP="005E7A1D">
            <w:pPr>
              <w:jc w:val="center"/>
              <w:rPr>
                <w:b/>
                <w:bCs/>
                <w:strike/>
                <w:color w:val="000000"/>
              </w:rPr>
            </w:pPr>
            <w:r w:rsidRPr="006D04D1">
              <w:rPr>
                <w:b/>
              </w:rPr>
              <w:t>Valor R$</w:t>
            </w:r>
          </w:p>
        </w:tc>
        <w:tc>
          <w:tcPr>
            <w:tcW w:w="3017" w:type="dxa"/>
            <w:gridSpan w:val="2"/>
            <w:tcBorders>
              <w:top w:val="single" w:sz="8" w:space="0" w:color="auto"/>
              <w:left w:val="nil"/>
              <w:bottom w:val="single" w:sz="4" w:space="0" w:color="auto"/>
              <w:right w:val="single" w:sz="8" w:space="0" w:color="000000"/>
            </w:tcBorders>
            <w:vAlign w:val="center"/>
            <w:hideMark/>
          </w:tcPr>
          <w:p w14:paraId="6C410017" w14:textId="77777777" w:rsidR="009D4F86" w:rsidRPr="006D04D1" w:rsidRDefault="009D4F86" w:rsidP="005E7A1D">
            <w:pPr>
              <w:jc w:val="center"/>
              <w:rPr>
                <w:b/>
                <w:bCs/>
                <w:strike/>
                <w:color w:val="000000"/>
              </w:rPr>
            </w:pPr>
            <w:r w:rsidRPr="006D04D1">
              <w:rPr>
                <w:b/>
              </w:rPr>
              <w:t>Situação Lei 9986/2000</w:t>
            </w:r>
          </w:p>
        </w:tc>
        <w:tc>
          <w:tcPr>
            <w:tcW w:w="2957" w:type="dxa"/>
            <w:gridSpan w:val="2"/>
            <w:tcBorders>
              <w:top w:val="single" w:sz="8" w:space="0" w:color="auto"/>
              <w:left w:val="nil"/>
              <w:bottom w:val="single" w:sz="4" w:space="0" w:color="auto"/>
              <w:right w:val="single" w:sz="8" w:space="0" w:color="000000"/>
            </w:tcBorders>
            <w:vAlign w:val="center"/>
            <w:hideMark/>
          </w:tcPr>
          <w:p w14:paraId="14AD7422" w14:textId="77777777" w:rsidR="009D4F86" w:rsidRPr="006D04D1" w:rsidRDefault="009D4F86" w:rsidP="005E7A1D">
            <w:pPr>
              <w:jc w:val="center"/>
              <w:rPr>
                <w:b/>
                <w:bCs/>
                <w:strike/>
                <w:color w:val="000000"/>
              </w:rPr>
            </w:pPr>
            <w:r w:rsidRPr="006D04D1">
              <w:rPr>
                <w:b/>
              </w:rPr>
              <w:t>Situação Anterior</w:t>
            </w:r>
          </w:p>
        </w:tc>
        <w:tc>
          <w:tcPr>
            <w:tcW w:w="2836" w:type="dxa"/>
            <w:gridSpan w:val="2"/>
            <w:tcBorders>
              <w:top w:val="single" w:sz="8" w:space="0" w:color="auto"/>
              <w:left w:val="nil"/>
              <w:bottom w:val="single" w:sz="4" w:space="0" w:color="auto"/>
              <w:right w:val="single" w:sz="8" w:space="0" w:color="000000"/>
            </w:tcBorders>
            <w:vAlign w:val="center"/>
            <w:hideMark/>
          </w:tcPr>
          <w:p w14:paraId="5D4D06E7" w14:textId="77777777" w:rsidR="009D4F86" w:rsidRPr="006D04D1" w:rsidRDefault="009D4F86" w:rsidP="005E7A1D">
            <w:pPr>
              <w:jc w:val="center"/>
              <w:rPr>
                <w:b/>
                <w:bCs/>
                <w:strike/>
                <w:color w:val="000000"/>
              </w:rPr>
            </w:pPr>
            <w:r w:rsidRPr="006D04D1">
              <w:rPr>
                <w:b/>
              </w:rPr>
              <w:t>Situação Nova</w:t>
            </w:r>
          </w:p>
        </w:tc>
      </w:tr>
      <w:tr w:rsidR="009D4F86" w:rsidRPr="004F707E" w14:paraId="7D8237C0" w14:textId="77777777" w:rsidTr="005E7A1D">
        <w:trPr>
          <w:trHeight w:val="288"/>
          <w:jc w:val="center"/>
        </w:trPr>
        <w:tc>
          <w:tcPr>
            <w:tcW w:w="1158" w:type="dxa"/>
            <w:tcBorders>
              <w:top w:val="nil"/>
              <w:left w:val="single" w:sz="8" w:space="0" w:color="auto"/>
              <w:bottom w:val="single" w:sz="8" w:space="0" w:color="000000"/>
              <w:right w:val="single" w:sz="8" w:space="0" w:color="auto"/>
            </w:tcBorders>
            <w:hideMark/>
          </w:tcPr>
          <w:p w14:paraId="242FC4A7" w14:textId="77777777" w:rsidR="009D4F86" w:rsidRPr="006D04D1" w:rsidRDefault="009D4F86" w:rsidP="005E7A1D">
            <w:pPr>
              <w:rPr>
                <w:b/>
                <w:bCs/>
                <w:strike/>
                <w:color w:val="000000"/>
              </w:rPr>
            </w:pPr>
          </w:p>
        </w:tc>
        <w:tc>
          <w:tcPr>
            <w:tcW w:w="1677" w:type="dxa"/>
            <w:tcBorders>
              <w:top w:val="nil"/>
              <w:left w:val="nil"/>
              <w:bottom w:val="single" w:sz="8" w:space="0" w:color="000000"/>
              <w:right w:val="single" w:sz="8" w:space="0" w:color="auto"/>
            </w:tcBorders>
            <w:hideMark/>
          </w:tcPr>
          <w:p w14:paraId="57980944" w14:textId="77777777" w:rsidR="009D4F86" w:rsidRPr="006D04D1" w:rsidRDefault="009D4F86" w:rsidP="005E7A1D">
            <w:pPr>
              <w:widowControl/>
              <w:autoSpaceDE/>
              <w:autoSpaceDN/>
              <w:adjustRightInd/>
            </w:pPr>
          </w:p>
        </w:tc>
        <w:tc>
          <w:tcPr>
            <w:tcW w:w="1167" w:type="dxa"/>
            <w:tcBorders>
              <w:top w:val="nil"/>
              <w:left w:val="nil"/>
              <w:bottom w:val="single" w:sz="8" w:space="0" w:color="000000"/>
              <w:right w:val="single" w:sz="8" w:space="0" w:color="auto"/>
            </w:tcBorders>
            <w:hideMark/>
          </w:tcPr>
          <w:p w14:paraId="7EA8644B" w14:textId="77777777" w:rsidR="009D4F86" w:rsidRPr="006D04D1" w:rsidRDefault="009D4F86" w:rsidP="005E7A1D">
            <w:pPr>
              <w:widowControl/>
              <w:autoSpaceDE/>
              <w:autoSpaceDN/>
              <w:adjustRightInd/>
            </w:pPr>
          </w:p>
        </w:tc>
        <w:tc>
          <w:tcPr>
            <w:tcW w:w="1363" w:type="dxa"/>
            <w:tcBorders>
              <w:top w:val="nil"/>
              <w:left w:val="nil"/>
              <w:bottom w:val="single" w:sz="8" w:space="0" w:color="000000"/>
              <w:right w:val="single" w:sz="8" w:space="0" w:color="auto"/>
            </w:tcBorders>
            <w:hideMark/>
          </w:tcPr>
          <w:p w14:paraId="1D1C9559" w14:textId="77777777" w:rsidR="009D4F86" w:rsidRPr="006D04D1" w:rsidRDefault="009D4F86" w:rsidP="005E7A1D">
            <w:pPr>
              <w:widowControl/>
              <w:autoSpaceDE/>
              <w:autoSpaceDN/>
              <w:adjustRightInd/>
            </w:pPr>
          </w:p>
        </w:tc>
        <w:tc>
          <w:tcPr>
            <w:tcW w:w="1366" w:type="dxa"/>
            <w:tcBorders>
              <w:top w:val="single" w:sz="4" w:space="0" w:color="auto"/>
              <w:left w:val="nil"/>
              <w:bottom w:val="single" w:sz="8" w:space="0" w:color="auto"/>
              <w:right w:val="single" w:sz="8" w:space="0" w:color="auto"/>
            </w:tcBorders>
            <w:hideMark/>
          </w:tcPr>
          <w:p w14:paraId="6C9A33CC" w14:textId="77777777" w:rsidR="009D4F86" w:rsidRPr="006D04D1" w:rsidRDefault="009D4F86" w:rsidP="005E7A1D">
            <w:pPr>
              <w:jc w:val="center"/>
              <w:rPr>
                <w:strike/>
                <w:color w:val="000000"/>
              </w:rPr>
            </w:pPr>
            <w:proofErr w:type="spellStart"/>
            <w:r w:rsidRPr="006D04D1">
              <w:t>Qd</w:t>
            </w:r>
            <w:proofErr w:type="spellEnd"/>
            <w:r w:rsidRPr="006D04D1">
              <w:t>.</w:t>
            </w:r>
          </w:p>
        </w:tc>
        <w:tc>
          <w:tcPr>
            <w:tcW w:w="1651" w:type="dxa"/>
            <w:tcBorders>
              <w:top w:val="single" w:sz="4" w:space="0" w:color="auto"/>
              <w:left w:val="nil"/>
              <w:bottom w:val="single" w:sz="8" w:space="0" w:color="auto"/>
              <w:right w:val="single" w:sz="8" w:space="0" w:color="auto"/>
            </w:tcBorders>
            <w:hideMark/>
          </w:tcPr>
          <w:p w14:paraId="72C20959" w14:textId="77777777" w:rsidR="009D4F86" w:rsidRPr="006D04D1" w:rsidRDefault="009D4F86" w:rsidP="005E7A1D">
            <w:pPr>
              <w:jc w:val="center"/>
              <w:rPr>
                <w:strike/>
                <w:color w:val="000000"/>
              </w:rPr>
            </w:pPr>
            <w:r w:rsidRPr="006D04D1">
              <w:t>Valor R$</w:t>
            </w:r>
          </w:p>
        </w:tc>
        <w:tc>
          <w:tcPr>
            <w:tcW w:w="1153" w:type="dxa"/>
            <w:tcBorders>
              <w:top w:val="single" w:sz="4" w:space="0" w:color="auto"/>
              <w:left w:val="nil"/>
              <w:bottom w:val="single" w:sz="8" w:space="0" w:color="auto"/>
              <w:right w:val="single" w:sz="8" w:space="0" w:color="auto"/>
            </w:tcBorders>
            <w:hideMark/>
          </w:tcPr>
          <w:p w14:paraId="18ED9F6F" w14:textId="77777777" w:rsidR="009D4F86" w:rsidRPr="006D04D1" w:rsidRDefault="009D4F86" w:rsidP="005E7A1D">
            <w:pPr>
              <w:jc w:val="center"/>
              <w:rPr>
                <w:strike/>
                <w:color w:val="000000"/>
              </w:rPr>
            </w:pPr>
            <w:proofErr w:type="spellStart"/>
            <w:r w:rsidRPr="006D04D1">
              <w:t>Qd</w:t>
            </w:r>
            <w:proofErr w:type="spellEnd"/>
            <w:r w:rsidRPr="006D04D1">
              <w:t>.</w:t>
            </w:r>
          </w:p>
        </w:tc>
        <w:tc>
          <w:tcPr>
            <w:tcW w:w="1804" w:type="dxa"/>
            <w:tcBorders>
              <w:top w:val="single" w:sz="4" w:space="0" w:color="auto"/>
              <w:left w:val="nil"/>
              <w:bottom w:val="single" w:sz="8" w:space="0" w:color="auto"/>
              <w:right w:val="single" w:sz="8" w:space="0" w:color="auto"/>
            </w:tcBorders>
            <w:hideMark/>
          </w:tcPr>
          <w:p w14:paraId="6F0A21CA" w14:textId="77777777" w:rsidR="009D4F86" w:rsidRPr="006D04D1" w:rsidRDefault="009D4F86" w:rsidP="005E7A1D">
            <w:pPr>
              <w:jc w:val="center"/>
              <w:rPr>
                <w:strike/>
                <w:color w:val="000000"/>
              </w:rPr>
            </w:pPr>
            <w:r w:rsidRPr="006D04D1">
              <w:t>Valor R$</w:t>
            </w:r>
          </w:p>
        </w:tc>
        <w:tc>
          <w:tcPr>
            <w:tcW w:w="1013" w:type="dxa"/>
            <w:tcBorders>
              <w:top w:val="single" w:sz="4" w:space="0" w:color="auto"/>
              <w:left w:val="nil"/>
              <w:bottom w:val="single" w:sz="8" w:space="0" w:color="auto"/>
              <w:right w:val="single" w:sz="8" w:space="0" w:color="auto"/>
            </w:tcBorders>
            <w:hideMark/>
          </w:tcPr>
          <w:p w14:paraId="72BF329F" w14:textId="77777777" w:rsidR="009D4F86" w:rsidRPr="006D04D1" w:rsidRDefault="009D4F86" w:rsidP="005E7A1D">
            <w:pPr>
              <w:jc w:val="center"/>
              <w:rPr>
                <w:strike/>
                <w:color w:val="000000"/>
              </w:rPr>
            </w:pPr>
            <w:proofErr w:type="spellStart"/>
            <w:r w:rsidRPr="006D04D1">
              <w:t>Qd</w:t>
            </w:r>
            <w:proofErr w:type="spellEnd"/>
            <w:r w:rsidRPr="006D04D1">
              <w:t>.</w:t>
            </w:r>
          </w:p>
        </w:tc>
        <w:tc>
          <w:tcPr>
            <w:tcW w:w="1823" w:type="dxa"/>
            <w:tcBorders>
              <w:top w:val="single" w:sz="4" w:space="0" w:color="auto"/>
              <w:left w:val="nil"/>
              <w:bottom w:val="single" w:sz="8" w:space="0" w:color="auto"/>
              <w:right w:val="single" w:sz="8" w:space="0" w:color="auto"/>
            </w:tcBorders>
            <w:hideMark/>
          </w:tcPr>
          <w:p w14:paraId="2C0601DD" w14:textId="77777777" w:rsidR="009D4F86" w:rsidRPr="006D04D1" w:rsidRDefault="009D4F86" w:rsidP="005E7A1D">
            <w:pPr>
              <w:jc w:val="center"/>
              <w:rPr>
                <w:strike/>
                <w:color w:val="000000"/>
              </w:rPr>
            </w:pPr>
            <w:r w:rsidRPr="006D04D1">
              <w:t>Valor R$</w:t>
            </w:r>
          </w:p>
        </w:tc>
      </w:tr>
      <w:tr w:rsidR="009D4F86" w:rsidRPr="004F707E" w14:paraId="35A54CCC" w14:textId="77777777" w:rsidTr="005E7A1D">
        <w:trPr>
          <w:trHeight w:val="276"/>
          <w:jc w:val="center"/>
        </w:trPr>
        <w:tc>
          <w:tcPr>
            <w:tcW w:w="1158" w:type="dxa"/>
            <w:vMerge w:val="restart"/>
            <w:tcBorders>
              <w:top w:val="nil"/>
              <w:left w:val="single" w:sz="8" w:space="0" w:color="auto"/>
              <w:bottom w:val="single" w:sz="8" w:space="0" w:color="000000"/>
              <w:right w:val="single" w:sz="8" w:space="0" w:color="auto"/>
            </w:tcBorders>
            <w:shd w:val="clear" w:color="auto" w:fill="D9D9D9"/>
            <w:hideMark/>
          </w:tcPr>
          <w:p w14:paraId="07A1B0FF" w14:textId="77777777" w:rsidR="009D4F86" w:rsidRPr="006D04D1" w:rsidRDefault="009D4F86" w:rsidP="005E7A1D">
            <w:pPr>
              <w:jc w:val="center"/>
              <w:rPr>
                <w:b/>
                <w:bCs/>
                <w:strike/>
                <w:color w:val="000000"/>
              </w:rPr>
            </w:pPr>
            <w:r w:rsidRPr="006D04D1">
              <w:rPr>
                <w:b/>
              </w:rPr>
              <w:t>Grupo I</w:t>
            </w:r>
          </w:p>
        </w:tc>
        <w:tc>
          <w:tcPr>
            <w:tcW w:w="1677" w:type="dxa"/>
            <w:tcBorders>
              <w:top w:val="nil"/>
              <w:left w:val="nil"/>
              <w:bottom w:val="nil"/>
              <w:right w:val="single" w:sz="8" w:space="0" w:color="auto"/>
            </w:tcBorders>
            <w:hideMark/>
          </w:tcPr>
          <w:p w14:paraId="610FDE02" w14:textId="77777777" w:rsidR="009D4F86" w:rsidRPr="006D04D1" w:rsidRDefault="009D4F86" w:rsidP="005E7A1D">
            <w:pPr>
              <w:rPr>
                <w:strike/>
                <w:color w:val="000000"/>
              </w:rPr>
            </w:pPr>
            <w:r w:rsidRPr="006D04D1">
              <w:t>Direção</w:t>
            </w:r>
          </w:p>
        </w:tc>
        <w:tc>
          <w:tcPr>
            <w:tcW w:w="1167" w:type="dxa"/>
            <w:tcBorders>
              <w:top w:val="nil"/>
              <w:left w:val="nil"/>
              <w:bottom w:val="single" w:sz="8" w:space="0" w:color="auto"/>
              <w:right w:val="single" w:sz="8" w:space="0" w:color="auto"/>
            </w:tcBorders>
            <w:hideMark/>
          </w:tcPr>
          <w:p w14:paraId="38C4D57C" w14:textId="77777777" w:rsidR="009D4F86" w:rsidRPr="006D04D1" w:rsidRDefault="009D4F86" w:rsidP="005E7A1D">
            <w:r w:rsidRPr="006D04D1">
              <w:t>CD I</w:t>
            </w:r>
          </w:p>
        </w:tc>
        <w:tc>
          <w:tcPr>
            <w:tcW w:w="1363" w:type="dxa"/>
            <w:tcBorders>
              <w:top w:val="nil"/>
              <w:left w:val="nil"/>
              <w:bottom w:val="single" w:sz="8" w:space="0" w:color="auto"/>
              <w:right w:val="single" w:sz="8" w:space="0" w:color="auto"/>
            </w:tcBorders>
            <w:hideMark/>
          </w:tcPr>
          <w:p w14:paraId="723EB8F5" w14:textId="77777777" w:rsidR="009D4F86" w:rsidRPr="006D04D1" w:rsidRDefault="009D4F86" w:rsidP="005E7A1D">
            <w:r w:rsidRPr="006D04D1">
              <w:t>16.681,48</w:t>
            </w:r>
          </w:p>
        </w:tc>
        <w:tc>
          <w:tcPr>
            <w:tcW w:w="1366" w:type="dxa"/>
            <w:tcBorders>
              <w:top w:val="nil"/>
              <w:left w:val="nil"/>
              <w:bottom w:val="single" w:sz="8" w:space="0" w:color="auto"/>
              <w:right w:val="single" w:sz="8" w:space="0" w:color="auto"/>
            </w:tcBorders>
            <w:hideMark/>
          </w:tcPr>
          <w:p w14:paraId="6B4A70B5" w14:textId="77777777" w:rsidR="009D4F86" w:rsidRPr="006D04D1" w:rsidRDefault="009D4F86" w:rsidP="005E7A1D">
            <w:r w:rsidRPr="006D04D1">
              <w:t>1</w:t>
            </w:r>
          </w:p>
        </w:tc>
        <w:tc>
          <w:tcPr>
            <w:tcW w:w="1651" w:type="dxa"/>
            <w:tcBorders>
              <w:top w:val="nil"/>
              <w:left w:val="nil"/>
              <w:bottom w:val="single" w:sz="8" w:space="0" w:color="auto"/>
              <w:right w:val="single" w:sz="8" w:space="0" w:color="auto"/>
            </w:tcBorders>
            <w:hideMark/>
          </w:tcPr>
          <w:p w14:paraId="21D2CA90" w14:textId="77777777" w:rsidR="009D4F86" w:rsidRPr="006D04D1" w:rsidRDefault="009D4F86" w:rsidP="005E7A1D">
            <w:r w:rsidRPr="006D04D1">
              <w:t>16.681,48</w:t>
            </w:r>
          </w:p>
        </w:tc>
        <w:tc>
          <w:tcPr>
            <w:tcW w:w="1153" w:type="dxa"/>
            <w:tcBorders>
              <w:top w:val="nil"/>
              <w:left w:val="nil"/>
              <w:bottom w:val="single" w:sz="8" w:space="0" w:color="auto"/>
              <w:right w:val="single" w:sz="8" w:space="0" w:color="auto"/>
            </w:tcBorders>
            <w:hideMark/>
          </w:tcPr>
          <w:p w14:paraId="2EB1C510" w14:textId="77777777" w:rsidR="009D4F86" w:rsidRPr="006D04D1" w:rsidRDefault="009D4F86" w:rsidP="005E7A1D">
            <w:r w:rsidRPr="006D04D1">
              <w:t>1</w:t>
            </w:r>
          </w:p>
        </w:tc>
        <w:tc>
          <w:tcPr>
            <w:tcW w:w="1804" w:type="dxa"/>
            <w:tcBorders>
              <w:top w:val="nil"/>
              <w:left w:val="nil"/>
              <w:bottom w:val="single" w:sz="8" w:space="0" w:color="auto"/>
              <w:right w:val="single" w:sz="8" w:space="0" w:color="auto"/>
            </w:tcBorders>
            <w:hideMark/>
          </w:tcPr>
          <w:p w14:paraId="74E1CCFA" w14:textId="77777777" w:rsidR="009D4F86" w:rsidRPr="006D04D1" w:rsidRDefault="009D4F86" w:rsidP="005E7A1D">
            <w:r w:rsidRPr="006D04D1">
              <w:t>15.925,04</w:t>
            </w:r>
          </w:p>
        </w:tc>
        <w:tc>
          <w:tcPr>
            <w:tcW w:w="1013" w:type="dxa"/>
            <w:tcBorders>
              <w:top w:val="nil"/>
              <w:left w:val="nil"/>
              <w:bottom w:val="single" w:sz="8" w:space="0" w:color="auto"/>
              <w:right w:val="single" w:sz="8" w:space="0" w:color="auto"/>
            </w:tcBorders>
            <w:hideMark/>
          </w:tcPr>
          <w:p w14:paraId="15818EAE" w14:textId="77777777" w:rsidR="009D4F86" w:rsidRPr="006D04D1" w:rsidRDefault="009D4F86" w:rsidP="005E7A1D">
            <w:r w:rsidRPr="006D04D1">
              <w:t>1</w:t>
            </w:r>
          </w:p>
        </w:tc>
        <w:tc>
          <w:tcPr>
            <w:tcW w:w="1823" w:type="dxa"/>
            <w:tcBorders>
              <w:top w:val="nil"/>
              <w:left w:val="nil"/>
              <w:bottom w:val="single" w:sz="8" w:space="0" w:color="auto"/>
              <w:right w:val="single" w:sz="8" w:space="0" w:color="auto"/>
            </w:tcBorders>
            <w:hideMark/>
          </w:tcPr>
          <w:p w14:paraId="264B666E" w14:textId="77777777" w:rsidR="009D4F86" w:rsidRPr="006D04D1" w:rsidRDefault="009D4F86" w:rsidP="005E7A1D">
            <w:r w:rsidRPr="006D04D1">
              <w:t>16.681,48</w:t>
            </w:r>
          </w:p>
        </w:tc>
      </w:tr>
      <w:tr w:rsidR="009D4F86" w:rsidRPr="004F707E" w14:paraId="38049EDB"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218008DA"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000000"/>
              <w:right w:val="single" w:sz="8" w:space="0" w:color="auto"/>
            </w:tcBorders>
            <w:hideMark/>
          </w:tcPr>
          <w:p w14:paraId="47E04566"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01D3285C" w14:textId="77777777" w:rsidR="009D4F86" w:rsidRPr="006D04D1" w:rsidRDefault="009D4F86" w:rsidP="005E7A1D">
            <w:r w:rsidRPr="006D04D1">
              <w:t>CD II</w:t>
            </w:r>
          </w:p>
        </w:tc>
        <w:tc>
          <w:tcPr>
            <w:tcW w:w="1363" w:type="dxa"/>
            <w:tcBorders>
              <w:top w:val="nil"/>
              <w:left w:val="nil"/>
              <w:bottom w:val="single" w:sz="8" w:space="0" w:color="auto"/>
              <w:right w:val="single" w:sz="8" w:space="0" w:color="auto"/>
            </w:tcBorders>
            <w:hideMark/>
          </w:tcPr>
          <w:p w14:paraId="1CBFFDC8" w14:textId="77777777" w:rsidR="009D4F86" w:rsidRPr="006D04D1" w:rsidRDefault="009D4F86" w:rsidP="005E7A1D">
            <w:r w:rsidRPr="006D04D1">
              <w:t>15.847,41</w:t>
            </w:r>
          </w:p>
        </w:tc>
        <w:tc>
          <w:tcPr>
            <w:tcW w:w="1366" w:type="dxa"/>
            <w:tcBorders>
              <w:top w:val="nil"/>
              <w:left w:val="nil"/>
              <w:bottom w:val="single" w:sz="8" w:space="0" w:color="auto"/>
              <w:right w:val="single" w:sz="8" w:space="0" w:color="auto"/>
            </w:tcBorders>
            <w:hideMark/>
          </w:tcPr>
          <w:p w14:paraId="0C77A985" w14:textId="77777777" w:rsidR="009D4F86" w:rsidRPr="006D04D1" w:rsidRDefault="009D4F86" w:rsidP="005E7A1D">
            <w:r w:rsidRPr="006D04D1">
              <w:t>4</w:t>
            </w:r>
          </w:p>
        </w:tc>
        <w:tc>
          <w:tcPr>
            <w:tcW w:w="1651" w:type="dxa"/>
            <w:tcBorders>
              <w:top w:val="nil"/>
              <w:left w:val="nil"/>
              <w:bottom w:val="single" w:sz="8" w:space="0" w:color="auto"/>
              <w:right w:val="single" w:sz="8" w:space="0" w:color="auto"/>
            </w:tcBorders>
            <w:hideMark/>
          </w:tcPr>
          <w:p w14:paraId="65AEFED9" w14:textId="77777777" w:rsidR="009D4F86" w:rsidRPr="006D04D1" w:rsidRDefault="009D4F86" w:rsidP="005E7A1D">
            <w:r w:rsidRPr="006D04D1">
              <w:t>63.389,64</w:t>
            </w:r>
          </w:p>
        </w:tc>
        <w:tc>
          <w:tcPr>
            <w:tcW w:w="1153" w:type="dxa"/>
            <w:tcBorders>
              <w:top w:val="nil"/>
              <w:left w:val="nil"/>
              <w:bottom w:val="single" w:sz="8" w:space="0" w:color="auto"/>
              <w:right w:val="single" w:sz="8" w:space="0" w:color="auto"/>
            </w:tcBorders>
            <w:hideMark/>
          </w:tcPr>
          <w:p w14:paraId="0573B921" w14:textId="77777777" w:rsidR="009D4F86" w:rsidRPr="006D04D1" w:rsidRDefault="009D4F86" w:rsidP="005E7A1D">
            <w:r w:rsidRPr="006D04D1">
              <w:t>4</w:t>
            </w:r>
          </w:p>
        </w:tc>
        <w:tc>
          <w:tcPr>
            <w:tcW w:w="1804" w:type="dxa"/>
            <w:tcBorders>
              <w:top w:val="nil"/>
              <w:left w:val="nil"/>
              <w:bottom w:val="single" w:sz="8" w:space="0" w:color="auto"/>
              <w:right w:val="single" w:sz="8" w:space="0" w:color="auto"/>
            </w:tcBorders>
            <w:hideMark/>
          </w:tcPr>
          <w:p w14:paraId="4391E8DA" w14:textId="77777777" w:rsidR="009D4F86" w:rsidRPr="006D04D1" w:rsidRDefault="009D4F86" w:rsidP="005E7A1D">
            <w:r w:rsidRPr="006D04D1">
              <w:t>60.515,16</w:t>
            </w:r>
          </w:p>
        </w:tc>
        <w:tc>
          <w:tcPr>
            <w:tcW w:w="1013" w:type="dxa"/>
            <w:tcBorders>
              <w:top w:val="nil"/>
              <w:left w:val="nil"/>
              <w:bottom w:val="single" w:sz="8" w:space="0" w:color="auto"/>
              <w:right w:val="single" w:sz="8" w:space="0" w:color="auto"/>
            </w:tcBorders>
            <w:hideMark/>
          </w:tcPr>
          <w:p w14:paraId="4F9EC012" w14:textId="77777777" w:rsidR="009D4F86" w:rsidRPr="006D04D1" w:rsidRDefault="009D4F86" w:rsidP="005E7A1D">
            <w:r w:rsidRPr="006D04D1">
              <w:t>4</w:t>
            </w:r>
          </w:p>
        </w:tc>
        <w:tc>
          <w:tcPr>
            <w:tcW w:w="1823" w:type="dxa"/>
            <w:tcBorders>
              <w:top w:val="nil"/>
              <w:left w:val="nil"/>
              <w:bottom w:val="single" w:sz="8" w:space="0" w:color="auto"/>
              <w:right w:val="single" w:sz="8" w:space="0" w:color="auto"/>
            </w:tcBorders>
            <w:hideMark/>
          </w:tcPr>
          <w:p w14:paraId="183B5A51" w14:textId="77777777" w:rsidR="009D4F86" w:rsidRPr="006D04D1" w:rsidRDefault="009D4F86" w:rsidP="005E7A1D">
            <w:r w:rsidRPr="006D04D1">
              <w:t>63.389,64</w:t>
            </w:r>
          </w:p>
        </w:tc>
      </w:tr>
      <w:tr w:rsidR="009D4F86" w:rsidRPr="004F707E" w14:paraId="7258E69A" w14:textId="77777777" w:rsidTr="005E7A1D">
        <w:trPr>
          <w:trHeight w:val="201"/>
          <w:jc w:val="center"/>
        </w:trPr>
        <w:tc>
          <w:tcPr>
            <w:tcW w:w="1158" w:type="dxa"/>
            <w:vMerge/>
            <w:tcBorders>
              <w:top w:val="nil"/>
              <w:left w:val="single" w:sz="8" w:space="0" w:color="auto"/>
              <w:bottom w:val="single" w:sz="8" w:space="0" w:color="000000"/>
              <w:right w:val="single" w:sz="8" w:space="0" w:color="auto"/>
            </w:tcBorders>
            <w:vAlign w:val="center"/>
            <w:hideMark/>
          </w:tcPr>
          <w:p w14:paraId="244F11B3"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0866C737" w14:textId="77777777" w:rsidR="009D4F86" w:rsidRPr="006D04D1" w:rsidRDefault="009D4F86" w:rsidP="005E7A1D">
            <w:pPr>
              <w:rPr>
                <w:strike/>
                <w:color w:val="000000"/>
              </w:rPr>
            </w:pPr>
            <w:r w:rsidRPr="006D04D1">
              <w:t>Executiva</w:t>
            </w:r>
          </w:p>
        </w:tc>
        <w:tc>
          <w:tcPr>
            <w:tcW w:w="1167" w:type="dxa"/>
            <w:tcBorders>
              <w:top w:val="nil"/>
              <w:left w:val="nil"/>
              <w:bottom w:val="single" w:sz="8" w:space="0" w:color="auto"/>
              <w:right w:val="single" w:sz="8" w:space="0" w:color="auto"/>
            </w:tcBorders>
            <w:hideMark/>
          </w:tcPr>
          <w:p w14:paraId="69F52B85" w14:textId="77777777" w:rsidR="009D4F86" w:rsidRPr="006D04D1" w:rsidRDefault="009D4F86" w:rsidP="005E7A1D">
            <w:r w:rsidRPr="006D04D1">
              <w:t>CGE I</w:t>
            </w:r>
          </w:p>
        </w:tc>
        <w:tc>
          <w:tcPr>
            <w:tcW w:w="1363" w:type="dxa"/>
            <w:tcBorders>
              <w:top w:val="nil"/>
              <w:left w:val="nil"/>
              <w:bottom w:val="single" w:sz="8" w:space="0" w:color="auto"/>
              <w:right w:val="single" w:sz="8" w:space="0" w:color="auto"/>
            </w:tcBorders>
            <w:hideMark/>
          </w:tcPr>
          <w:p w14:paraId="7D938366" w14:textId="77777777" w:rsidR="009D4F86" w:rsidRPr="006D04D1" w:rsidRDefault="009D4F86" w:rsidP="005E7A1D">
            <w:r w:rsidRPr="006D04D1">
              <w:t>15.013,32</w:t>
            </w:r>
          </w:p>
        </w:tc>
        <w:tc>
          <w:tcPr>
            <w:tcW w:w="1366" w:type="dxa"/>
            <w:tcBorders>
              <w:top w:val="nil"/>
              <w:left w:val="nil"/>
              <w:bottom w:val="single" w:sz="8" w:space="0" w:color="auto"/>
              <w:right w:val="single" w:sz="8" w:space="0" w:color="auto"/>
            </w:tcBorders>
            <w:hideMark/>
          </w:tcPr>
          <w:p w14:paraId="1F24EA73" w14:textId="77777777" w:rsidR="009D4F86" w:rsidRPr="006D04D1" w:rsidRDefault="009D4F86" w:rsidP="005E7A1D">
            <w:r w:rsidRPr="006D04D1">
              <w:t>5</w:t>
            </w:r>
          </w:p>
        </w:tc>
        <w:tc>
          <w:tcPr>
            <w:tcW w:w="1651" w:type="dxa"/>
            <w:tcBorders>
              <w:top w:val="nil"/>
              <w:left w:val="nil"/>
              <w:bottom w:val="single" w:sz="8" w:space="0" w:color="auto"/>
              <w:right w:val="single" w:sz="8" w:space="0" w:color="auto"/>
            </w:tcBorders>
            <w:hideMark/>
          </w:tcPr>
          <w:p w14:paraId="66430422" w14:textId="77777777" w:rsidR="009D4F86" w:rsidRPr="006D04D1" w:rsidRDefault="009D4F86" w:rsidP="005E7A1D">
            <w:r w:rsidRPr="006D04D1">
              <w:t>75.066,60</w:t>
            </w:r>
          </w:p>
        </w:tc>
        <w:tc>
          <w:tcPr>
            <w:tcW w:w="1153" w:type="dxa"/>
            <w:tcBorders>
              <w:top w:val="nil"/>
              <w:left w:val="nil"/>
              <w:bottom w:val="single" w:sz="8" w:space="0" w:color="auto"/>
              <w:right w:val="single" w:sz="8" w:space="0" w:color="auto"/>
            </w:tcBorders>
            <w:hideMark/>
          </w:tcPr>
          <w:p w14:paraId="34027BB2" w14:textId="77777777" w:rsidR="009D4F86" w:rsidRPr="006D04D1" w:rsidRDefault="009D4F86" w:rsidP="005E7A1D">
            <w:r w:rsidRPr="006D04D1">
              <w:t>7</w:t>
            </w:r>
          </w:p>
        </w:tc>
        <w:tc>
          <w:tcPr>
            <w:tcW w:w="1804" w:type="dxa"/>
            <w:tcBorders>
              <w:top w:val="nil"/>
              <w:left w:val="nil"/>
              <w:bottom w:val="single" w:sz="8" w:space="0" w:color="auto"/>
              <w:right w:val="single" w:sz="8" w:space="0" w:color="auto"/>
            </w:tcBorders>
            <w:hideMark/>
          </w:tcPr>
          <w:p w14:paraId="5E50325B" w14:textId="77777777" w:rsidR="009D4F86" w:rsidRPr="006D04D1" w:rsidRDefault="009D4F86" w:rsidP="005E7A1D">
            <w:r w:rsidRPr="006D04D1">
              <w:t>100.327,71</w:t>
            </w:r>
          </w:p>
        </w:tc>
        <w:tc>
          <w:tcPr>
            <w:tcW w:w="1013" w:type="dxa"/>
            <w:tcBorders>
              <w:top w:val="nil"/>
              <w:left w:val="nil"/>
              <w:bottom w:val="single" w:sz="8" w:space="0" w:color="auto"/>
              <w:right w:val="single" w:sz="8" w:space="0" w:color="auto"/>
            </w:tcBorders>
            <w:hideMark/>
          </w:tcPr>
          <w:p w14:paraId="45A8ACF7" w14:textId="77777777" w:rsidR="009D4F86" w:rsidRPr="006D04D1" w:rsidRDefault="009D4F86" w:rsidP="005E7A1D">
            <w:r w:rsidRPr="006D04D1">
              <w:t>7</w:t>
            </w:r>
          </w:p>
        </w:tc>
        <w:tc>
          <w:tcPr>
            <w:tcW w:w="1823" w:type="dxa"/>
            <w:tcBorders>
              <w:top w:val="nil"/>
              <w:left w:val="nil"/>
              <w:bottom w:val="single" w:sz="8" w:space="0" w:color="auto"/>
              <w:right w:val="single" w:sz="8" w:space="0" w:color="auto"/>
            </w:tcBorders>
            <w:hideMark/>
          </w:tcPr>
          <w:p w14:paraId="73006CC0" w14:textId="77777777" w:rsidR="009D4F86" w:rsidRPr="006D04D1" w:rsidRDefault="009D4F86" w:rsidP="005E7A1D">
            <w:r w:rsidRPr="006D04D1">
              <w:t>105.093,24</w:t>
            </w:r>
          </w:p>
        </w:tc>
      </w:tr>
      <w:tr w:rsidR="009D4F86" w:rsidRPr="004F707E" w14:paraId="1DA6BD90"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57938EAA"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52D4FF2D"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504E3F02" w14:textId="77777777" w:rsidR="009D4F86" w:rsidRPr="006D04D1" w:rsidRDefault="009D4F86" w:rsidP="005E7A1D">
            <w:r w:rsidRPr="006D04D1">
              <w:t>CGE II</w:t>
            </w:r>
          </w:p>
        </w:tc>
        <w:tc>
          <w:tcPr>
            <w:tcW w:w="1363" w:type="dxa"/>
            <w:tcBorders>
              <w:top w:val="nil"/>
              <w:left w:val="nil"/>
              <w:bottom w:val="single" w:sz="8" w:space="0" w:color="auto"/>
              <w:right w:val="single" w:sz="8" w:space="0" w:color="auto"/>
            </w:tcBorders>
            <w:hideMark/>
          </w:tcPr>
          <w:p w14:paraId="64D40B83" w14:textId="77777777" w:rsidR="009D4F86" w:rsidRPr="006D04D1" w:rsidRDefault="009D4F86" w:rsidP="005E7A1D">
            <w:r w:rsidRPr="006D04D1">
              <w:t>13.345,18</w:t>
            </w:r>
          </w:p>
        </w:tc>
        <w:tc>
          <w:tcPr>
            <w:tcW w:w="1366" w:type="dxa"/>
            <w:tcBorders>
              <w:top w:val="nil"/>
              <w:left w:val="nil"/>
              <w:bottom w:val="single" w:sz="8" w:space="0" w:color="auto"/>
              <w:right w:val="single" w:sz="8" w:space="0" w:color="auto"/>
            </w:tcBorders>
            <w:hideMark/>
          </w:tcPr>
          <w:p w14:paraId="35CA8DFC" w14:textId="77777777" w:rsidR="009D4F86" w:rsidRPr="006D04D1" w:rsidRDefault="009D4F86" w:rsidP="005E7A1D">
            <w:r w:rsidRPr="006D04D1">
              <w:t>21</w:t>
            </w:r>
          </w:p>
        </w:tc>
        <w:tc>
          <w:tcPr>
            <w:tcW w:w="1651" w:type="dxa"/>
            <w:tcBorders>
              <w:top w:val="nil"/>
              <w:left w:val="nil"/>
              <w:bottom w:val="single" w:sz="8" w:space="0" w:color="auto"/>
              <w:right w:val="single" w:sz="8" w:space="0" w:color="auto"/>
            </w:tcBorders>
            <w:hideMark/>
          </w:tcPr>
          <w:p w14:paraId="36B5DDE1" w14:textId="77777777" w:rsidR="009D4F86" w:rsidRPr="006D04D1" w:rsidRDefault="009D4F86" w:rsidP="005E7A1D">
            <w:r w:rsidRPr="006D04D1">
              <w:t>280.248,78</w:t>
            </w:r>
          </w:p>
        </w:tc>
        <w:tc>
          <w:tcPr>
            <w:tcW w:w="1153" w:type="dxa"/>
            <w:tcBorders>
              <w:top w:val="nil"/>
              <w:left w:val="nil"/>
              <w:bottom w:val="single" w:sz="8" w:space="0" w:color="auto"/>
              <w:right w:val="single" w:sz="8" w:space="0" w:color="auto"/>
            </w:tcBorders>
            <w:hideMark/>
          </w:tcPr>
          <w:p w14:paraId="7A0DD8B3" w14:textId="77777777" w:rsidR="009D4F86" w:rsidRPr="006D04D1" w:rsidRDefault="009D4F86" w:rsidP="005E7A1D">
            <w:r w:rsidRPr="006D04D1">
              <w:t>19</w:t>
            </w:r>
          </w:p>
        </w:tc>
        <w:tc>
          <w:tcPr>
            <w:tcW w:w="1804" w:type="dxa"/>
            <w:tcBorders>
              <w:top w:val="nil"/>
              <w:left w:val="nil"/>
              <w:bottom w:val="single" w:sz="8" w:space="0" w:color="auto"/>
              <w:right w:val="single" w:sz="8" w:space="0" w:color="auto"/>
            </w:tcBorders>
            <w:hideMark/>
          </w:tcPr>
          <w:p w14:paraId="003F54AD" w14:textId="77777777" w:rsidR="009D4F86" w:rsidRPr="006D04D1" w:rsidRDefault="009D4F86" w:rsidP="005E7A1D">
            <w:r w:rsidRPr="006D04D1">
              <w:t>242.060,57</w:t>
            </w:r>
          </w:p>
        </w:tc>
        <w:tc>
          <w:tcPr>
            <w:tcW w:w="1013" w:type="dxa"/>
            <w:tcBorders>
              <w:top w:val="nil"/>
              <w:left w:val="nil"/>
              <w:bottom w:val="single" w:sz="8" w:space="0" w:color="auto"/>
              <w:right w:val="single" w:sz="8" w:space="0" w:color="auto"/>
            </w:tcBorders>
            <w:hideMark/>
          </w:tcPr>
          <w:p w14:paraId="18A017E3" w14:textId="77777777" w:rsidR="009D4F86" w:rsidRPr="006D04D1" w:rsidRDefault="009D4F86" w:rsidP="005E7A1D">
            <w:r w:rsidRPr="006D04D1">
              <w:t>19</w:t>
            </w:r>
          </w:p>
        </w:tc>
        <w:tc>
          <w:tcPr>
            <w:tcW w:w="1823" w:type="dxa"/>
            <w:tcBorders>
              <w:top w:val="nil"/>
              <w:left w:val="nil"/>
              <w:bottom w:val="single" w:sz="8" w:space="0" w:color="auto"/>
              <w:right w:val="single" w:sz="8" w:space="0" w:color="auto"/>
            </w:tcBorders>
            <w:hideMark/>
          </w:tcPr>
          <w:p w14:paraId="50C12B4B" w14:textId="77777777" w:rsidR="009D4F86" w:rsidRPr="006D04D1" w:rsidRDefault="009D4F86" w:rsidP="005E7A1D">
            <w:r w:rsidRPr="006D04D1">
              <w:t>253.558,42</w:t>
            </w:r>
          </w:p>
        </w:tc>
      </w:tr>
      <w:tr w:rsidR="009D4F86" w:rsidRPr="004F707E" w14:paraId="4033491A"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20C2F6C9"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72823CB5"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095FD4BB" w14:textId="77777777" w:rsidR="009D4F86" w:rsidRPr="006D04D1" w:rsidRDefault="009D4F86" w:rsidP="005E7A1D">
            <w:r w:rsidRPr="006D04D1">
              <w:t>CGE III</w:t>
            </w:r>
          </w:p>
        </w:tc>
        <w:tc>
          <w:tcPr>
            <w:tcW w:w="1363" w:type="dxa"/>
            <w:tcBorders>
              <w:top w:val="nil"/>
              <w:left w:val="nil"/>
              <w:bottom w:val="single" w:sz="8" w:space="0" w:color="auto"/>
              <w:right w:val="single" w:sz="8" w:space="0" w:color="auto"/>
            </w:tcBorders>
            <w:hideMark/>
          </w:tcPr>
          <w:p w14:paraId="3C70CFD8" w14:textId="77777777" w:rsidR="009D4F86" w:rsidRPr="006D04D1" w:rsidRDefault="009D4F86" w:rsidP="005E7A1D">
            <w:r w:rsidRPr="006D04D1">
              <w:t>12.511,10</w:t>
            </w:r>
          </w:p>
        </w:tc>
        <w:tc>
          <w:tcPr>
            <w:tcW w:w="1366" w:type="dxa"/>
            <w:tcBorders>
              <w:top w:val="nil"/>
              <w:left w:val="nil"/>
              <w:bottom w:val="single" w:sz="8" w:space="0" w:color="auto"/>
              <w:right w:val="single" w:sz="8" w:space="0" w:color="auto"/>
            </w:tcBorders>
            <w:hideMark/>
          </w:tcPr>
          <w:p w14:paraId="4EE25700" w14:textId="77777777" w:rsidR="009D4F86" w:rsidRPr="006D04D1" w:rsidRDefault="009D4F86" w:rsidP="005E7A1D">
            <w:r w:rsidRPr="006D04D1">
              <w:t>48</w:t>
            </w:r>
          </w:p>
        </w:tc>
        <w:tc>
          <w:tcPr>
            <w:tcW w:w="1651" w:type="dxa"/>
            <w:tcBorders>
              <w:top w:val="nil"/>
              <w:left w:val="nil"/>
              <w:bottom w:val="single" w:sz="8" w:space="0" w:color="auto"/>
              <w:right w:val="single" w:sz="8" w:space="0" w:color="auto"/>
            </w:tcBorders>
            <w:hideMark/>
          </w:tcPr>
          <w:p w14:paraId="5C308A6B" w14:textId="77777777" w:rsidR="009D4F86" w:rsidRPr="006D04D1" w:rsidRDefault="009D4F86" w:rsidP="005E7A1D">
            <w:r w:rsidRPr="006D04D1">
              <w:t>600.532,80</w:t>
            </w:r>
          </w:p>
        </w:tc>
        <w:tc>
          <w:tcPr>
            <w:tcW w:w="1153" w:type="dxa"/>
            <w:tcBorders>
              <w:top w:val="nil"/>
              <w:left w:val="nil"/>
              <w:bottom w:val="single" w:sz="8" w:space="0" w:color="auto"/>
              <w:right w:val="single" w:sz="8" w:space="0" w:color="auto"/>
            </w:tcBorders>
            <w:hideMark/>
          </w:tcPr>
          <w:p w14:paraId="4D3B0888" w14:textId="77777777" w:rsidR="009D4F86" w:rsidRPr="006D04D1" w:rsidRDefault="009D4F86" w:rsidP="005E7A1D">
            <w:r w:rsidRPr="006D04D1">
              <w:t>0</w:t>
            </w:r>
          </w:p>
        </w:tc>
        <w:tc>
          <w:tcPr>
            <w:tcW w:w="1804" w:type="dxa"/>
            <w:tcBorders>
              <w:top w:val="nil"/>
              <w:left w:val="nil"/>
              <w:bottom w:val="single" w:sz="8" w:space="0" w:color="auto"/>
              <w:right w:val="single" w:sz="8" w:space="0" w:color="auto"/>
            </w:tcBorders>
            <w:hideMark/>
          </w:tcPr>
          <w:p w14:paraId="6CC32531" w14:textId="77777777" w:rsidR="009D4F86" w:rsidRPr="006D04D1" w:rsidRDefault="009D4F86" w:rsidP="005E7A1D">
            <w:r w:rsidRPr="006D04D1">
              <w:t>0,00</w:t>
            </w:r>
          </w:p>
        </w:tc>
        <w:tc>
          <w:tcPr>
            <w:tcW w:w="1013" w:type="dxa"/>
            <w:tcBorders>
              <w:top w:val="nil"/>
              <w:left w:val="nil"/>
              <w:bottom w:val="single" w:sz="8" w:space="0" w:color="auto"/>
              <w:right w:val="single" w:sz="8" w:space="0" w:color="auto"/>
            </w:tcBorders>
            <w:hideMark/>
          </w:tcPr>
          <w:p w14:paraId="1576B633" w14:textId="77777777" w:rsidR="009D4F86" w:rsidRPr="006D04D1" w:rsidRDefault="009D4F86" w:rsidP="005E7A1D">
            <w:r w:rsidRPr="006D04D1">
              <w:t>0</w:t>
            </w:r>
          </w:p>
        </w:tc>
        <w:tc>
          <w:tcPr>
            <w:tcW w:w="1823" w:type="dxa"/>
            <w:tcBorders>
              <w:top w:val="nil"/>
              <w:left w:val="nil"/>
              <w:bottom w:val="single" w:sz="8" w:space="0" w:color="auto"/>
              <w:right w:val="single" w:sz="8" w:space="0" w:color="auto"/>
            </w:tcBorders>
            <w:hideMark/>
          </w:tcPr>
          <w:p w14:paraId="06387D80" w14:textId="77777777" w:rsidR="009D4F86" w:rsidRPr="006D04D1" w:rsidRDefault="009D4F86" w:rsidP="005E7A1D">
            <w:r w:rsidRPr="006D04D1">
              <w:t>0,00</w:t>
            </w:r>
          </w:p>
        </w:tc>
      </w:tr>
      <w:tr w:rsidR="009D4F86" w:rsidRPr="004F707E" w14:paraId="0CF6668E"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0A884DBB"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000000"/>
              <w:right w:val="single" w:sz="8" w:space="0" w:color="auto"/>
            </w:tcBorders>
            <w:hideMark/>
          </w:tcPr>
          <w:p w14:paraId="2A1AA5E6"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5B5B2D6A" w14:textId="77777777" w:rsidR="009D4F86" w:rsidRPr="006D04D1" w:rsidRDefault="009D4F86" w:rsidP="005E7A1D">
            <w:r w:rsidRPr="006D04D1">
              <w:t>CGE IV</w:t>
            </w:r>
          </w:p>
        </w:tc>
        <w:tc>
          <w:tcPr>
            <w:tcW w:w="1363" w:type="dxa"/>
            <w:tcBorders>
              <w:top w:val="nil"/>
              <w:left w:val="nil"/>
              <w:bottom w:val="single" w:sz="8" w:space="0" w:color="auto"/>
              <w:right w:val="single" w:sz="8" w:space="0" w:color="auto"/>
            </w:tcBorders>
            <w:hideMark/>
          </w:tcPr>
          <w:p w14:paraId="53EA1293" w14:textId="77777777" w:rsidR="009D4F86" w:rsidRPr="006D04D1" w:rsidRDefault="009D4F86" w:rsidP="005E7A1D">
            <w:r w:rsidRPr="006D04D1">
              <w:t>8.340,73</w:t>
            </w:r>
          </w:p>
        </w:tc>
        <w:tc>
          <w:tcPr>
            <w:tcW w:w="1366" w:type="dxa"/>
            <w:tcBorders>
              <w:top w:val="nil"/>
              <w:left w:val="nil"/>
              <w:bottom w:val="single" w:sz="8" w:space="0" w:color="auto"/>
              <w:right w:val="single" w:sz="8" w:space="0" w:color="auto"/>
            </w:tcBorders>
            <w:hideMark/>
          </w:tcPr>
          <w:p w14:paraId="55D76DCA" w14:textId="77777777" w:rsidR="009D4F86" w:rsidRPr="006D04D1" w:rsidRDefault="009D4F86" w:rsidP="005E7A1D">
            <w:r w:rsidRPr="006D04D1">
              <w:t>0</w:t>
            </w:r>
          </w:p>
        </w:tc>
        <w:tc>
          <w:tcPr>
            <w:tcW w:w="1651" w:type="dxa"/>
            <w:tcBorders>
              <w:top w:val="nil"/>
              <w:left w:val="nil"/>
              <w:bottom w:val="single" w:sz="8" w:space="0" w:color="auto"/>
              <w:right w:val="single" w:sz="8" w:space="0" w:color="auto"/>
            </w:tcBorders>
            <w:hideMark/>
          </w:tcPr>
          <w:p w14:paraId="449BB6CC" w14:textId="77777777" w:rsidR="009D4F86" w:rsidRPr="006D04D1" w:rsidRDefault="009D4F86" w:rsidP="005E7A1D">
            <w:r w:rsidRPr="006D04D1">
              <w:t>0,00</w:t>
            </w:r>
          </w:p>
        </w:tc>
        <w:tc>
          <w:tcPr>
            <w:tcW w:w="1153" w:type="dxa"/>
            <w:tcBorders>
              <w:top w:val="nil"/>
              <w:left w:val="nil"/>
              <w:bottom w:val="single" w:sz="8" w:space="0" w:color="auto"/>
              <w:right w:val="single" w:sz="8" w:space="0" w:color="auto"/>
            </w:tcBorders>
            <w:hideMark/>
          </w:tcPr>
          <w:p w14:paraId="24C096D7" w14:textId="77777777" w:rsidR="009D4F86" w:rsidRPr="006D04D1" w:rsidRDefault="009D4F86" w:rsidP="005E7A1D">
            <w:r w:rsidRPr="006D04D1">
              <w:t>43</w:t>
            </w:r>
          </w:p>
        </w:tc>
        <w:tc>
          <w:tcPr>
            <w:tcW w:w="1804" w:type="dxa"/>
            <w:tcBorders>
              <w:top w:val="nil"/>
              <w:left w:val="nil"/>
              <w:bottom w:val="single" w:sz="8" w:space="0" w:color="auto"/>
              <w:right w:val="single" w:sz="8" w:space="0" w:color="auto"/>
            </w:tcBorders>
            <w:hideMark/>
          </w:tcPr>
          <w:p w14:paraId="0B676AB5" w14:textId="77777777" w:rsidR="009D4F86" w:rsidRPr="006D04D1" w:rsidRDefault="009D4F86" w:rsidP="005E7A1D">
            <w:r w:rsidRPr="006D04D1">
              <w:t>342.387,93</w:t>
            </w:r>
          </w:p>
        </w:tc>
        <w:tc>
          <w:tcPr>
            <w:tcW w:w="1013" w:type="dxa"/>
            <w:tcBorders>
              <w:top w:val="nil"/>
              <w:left w:val="nil"/>
              <w:bottom w:val="single" w:sz="8" w:space="0" w:color="auto"/>
              <w:right w:val="single" w:sz="8" w:space="0" w:color="auto"/>
            </w:tcBorders>
            <w:hideMark/>
          </w:tcPr>
          <w:p w14:paraId="197568DD" w14:textId="77777777" w:rsidR="009D4F86" w:rsidRPr="006D04D1" w:rsidRDefault="009D4F86" w:rsidP="005E7A1D">
            <w:r w:rsidRPr="006D04D1">
              <w:t>42</w:t>
            </w:r>
          </w:p>
        </w:tc>
        <w:tc>
          <w:tcPr>
            <w:tcW w:w="1823" w:type="dxa"/>
            <w:tcBorders>
              <w:top w:val="nil"/>
              <w:left w:val="nil"/>
              <w:bottom w:val="single" w:sz="8" w:space="0" w:color="auto"/>
              <w:right w:val="single" w:sz="8" w:space="0" w:color="auto"/>
            </w:tcBorders>
            <w:hideMark/>
          </w:tcPr>
          <w:p w14:paraId="4844A839" w14:textId="77777777" w:rsidR="009D4F86" w:rsidRPr="006D04D1" w:rsidRDefault="009D4F86" w:rsidP="005E7A1D">
            <w:r w:rsidRPr="006D04D1">
              <w:t>350.310,66</w:t>
            </w:r>
          </w:p>
        </w:tc>
      </w:tr>
      <w:tr w:rsidR="009D4F86" w:rsidRPr="004F707E" w14:paraId="7E78BE33"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63C912E0"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33E60B8B" w14:textId="77777777" w:rsidR="009D4F86" w:rsidRPr="006D04D1" w:rsidRDefault="009D4F86" w:rsidP="005E7A1D">
            <w:pPr>
              <w:rPr>
                <w:strike/>
                <w:color w:val="000000"/>
              </w:rPr>
            </w:pPr>
            <w:r w:rsidRPr="006D04D1">
              <w:t>Assessoria</w:t>
            </w:r>
          </w:p>
        </w:tc>
        <w:tc>
          <w:tcPr>
            <w:tcW w:w="1167" w:type="dxa"/>
            <w:tcBorders>
              <w:top w:val="nil"/>
              <w:left w:val="nil"/>
              <w:bottom w:val="single" w:sz="8" w:space="0" w:color="auto"/>
              <w:right w:val="single" w:sz="8" w:space="0" w:color="auto"/>
            </w:tcBorders>
            <w:hideMark/>
          </w:tcPr>
          <w:p w14:paraId="1B55AA1E" w14:textId="77777777" w:rsidR="009D4F86" w:rsidRPr="006D04D1" w:rsidRDefault="009D4F86" w:rsidP="005E7A1D">
            <w:r w:rsidRPr="006D04D1">
              <w:t>CA I</w:t>
            </w:r>
          </w:p>
        </w:tc>
        <w:tc>
          <w:tcPr>
            <w:tcW w:w="1363" w:type="dxa"/>
            <w:tcBorders>
              <w:top w:val="nil"/>
              <w:left w:val="nil"/>
              <w:bottom w:val="single" w:sz="8" w:space="0" w:color="auto"/>
              <w:right w:val="single" w:sz="8" w:space="0" w:color="auto"/>
            </w:tcBorders>
            <w:hideMark/>
          </w:tcPr>
          <w:p w14:paraId="406BF37A" w14:textId="77777777" w:rsidR="009D4F86" w:rsidRPr="006D04D1" w:rsidRDefault="009D4F86" w:rsidP="005E7A1D">
            <w:r w:rsidRPr="006D04D1">
              <w:t>13.345,18</w:t>
            </w:r>
          </w:p>
        </w:tc>
        <w:tc>
          <w:tcPr>
            <w:tcW w:w="1366" w:type="dxa"/>
            <w:tcBorders>
              <w:top w:val="nil"/>
              <w:left w:val="nil"/>
              <w:bottom w:val="single" w:sz="8" w:space="0" w:color="auto"/>
              <w:right w:val="single" w:sz="8" w:space="0" w:color="auto"/>
            </w:tcBorders>
            <w:hideMark/>
          </w:tcPr>
          <w:p w14:paraId="08685A1A" w14:textId="77777777" w:rsidR="009D4F86" w:rsidRPr="006D04D1" w:rsidRDefault="009D4F86" w:rsidP="005E7A1D">
            <w:r w:rsidRPr="006D04D1">
              <w:t>0</w:t>
            </w:r>
          </w:p>
        </w:tc>
        <w:tc>
          <w:tcPr>
            <w:tcW w:w="1651" w:type="dxa"/>
            <w:tcBorders>
              <w:top w:val="nil"/>
              <w:left w:val="nil"/>
              <w:bottom w:val="single" w:sz="8" w:space="0" w:color="auto"/>
              <w:right w:val="single" w:sz="8" w:space="0" w:color="auto"/>
            </w:tcBorders>
            <w:hideMark/>
          </w:tcPr>
          <w:p w14:paraId="26555590" w14:textId="77777777" w:rsidR="009D4F86" w:rsidRPr="006D04D1" w:rsidRDefault="009D4F86" w:rsidP="005E7A1D">
            <w:r w:rsidRPr="006D04D1">
              <w:t>0,00</w:t>
            </w:r>
          </w:p>
        </w:tc>
        <w:tc>
          <w:tcPr>
            <w:tcW w:w="1153" w:type="dxa"/>
            <w:tcBorders>
              <w:top w:val="nil"/>
              <w:left w:val="nil"/>
              <w:bottom w:val="single" w:sz="8" w:space="0" w:color="auto"/>
              <w:right w:val="single" w:sz="8" w:space="0" w:color="auto"/>
            </w:tcBorders>
            <w:hideMark/>
          </w:tcPr>
          <w:p w14:paraId="32C03F0B" w14:textId="77777777" w:rsidR="009D4F86" w:rsidRPr="006D04D1" w:rsidRDefault="009D4F86" w:rsidP="005E7A1D">
            <w:r w:rsidRPr="006D04D1">
              <w:t>6</w:t>
            </w:r>
          </w:p>
        </w:tc>
        <w:tc>
          <w:tcPr>
            <w:tcW w:w="1804" w:type="dxa"/>
            <w:tcBorders>
              <w:top w:val="nil"/>
              <w:left w:val="nil"/>
              <w:bottom w:val="single" w:sz="8" w:space="0" w:color="auto"/>
              <w:right w:val="single" w:sz="8" w:space="0" w:color="auto"/>
            </w:tcBorders>
            <w:hideMark/>
          </w:tcPr>
          <w:p w14:paraId="143F58A6" w14:textId="77777777" w:rsidR="009D4F86" w:rsidRPr="006D04D1" w:rsidRDefault="009D4F86" w:rsidP="005E7A1D">
            <w:r w:rsidRPr="006D04D1">
              <w:t>76.440,18</w:t>
            </w:r>
          </w:p>
        </w:tc>
        <w:tc>
          <w:tcPr>
            <w:tcW w:w="1013" w:type="dxa"/>
            <w:tcBorders>
              <w:top w:val="nil"/>
              <w:left w:val="nil"/>
              <w:bottom w:val="single" w:sz="8" w:space="0" w:color="auto"/>
              <w:right w:val="single" w:sz="8" w:space="0" w:color="auto"/>
            </w:tcBorders>
            <w:hideMark/>
          </w:tcPr>
          <w:p w14:paraId="5D388F00" w14:textId="77777777" w:rsidR="009D4F86" w:rsidRPr="006D04D1" w:rsidRDefault="009D4F86" w:rsidP="005E7A1D">
            <w:r w:rsidRPr="006D04D1">
              <w:t>6</w:t>
            </w:r>
          </w:p>
        </w:tc>
        <w:tc>
          <w:tcPr>
            <w:tcW w:w="1823" w:type="dxa"/>
            <w:tcBorders>
              <w:top w:val="nil"/>
              <w:left w:val="nil"/>
              <w:bottom w:val="single" w:sz="8" w:space="0" w:color="auto"/>
              <w:right w:val="single" w:sz="8" w:space="0" w:color="auto"/>
            </w:tcBorders>
            <w:hideMark/>
          </w:tcPr>
          <w:p w14:paraId="5DD2E3C4" w14:textId="77777777" w:rsidR="009D4F86" w:rsidRPr="006D04D1" w:rsidRDefault="009D4F86" w:rsidP="005E7A1D">
            <w:r w:rsidRPr="006D04D1">
              <w:t>80.071,08</w:t>
            </w:r>
          </w:p>
        </w:tc>
      </w:tr>
      <w:tr w:rsidR="009D4F86" w:rsidRPr="004F707E" w14:paraId="22FC34F6"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7925AF39"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35C011EC"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247C5A16" w14:textId="77777777" w:rsidR="009D4F86" w:rsidRPr="006D04D1" w:rsidRDefault="009D4F86" w:rsidP="005E7A1D">
            <w:r w:rsidRPr="006D04D1">
              <w:t>CA II</w:t>
            </w:r>
          </w:p>
        </w:tc>
        <w:tc>
          <w:tcPr>
            <w:tcW w:w="1363" w:type="dxa"/>
            <w:tcBorders>
              <w:top w:val="nil"/>
              <w:left w:val="nil"/>
              <w:bottom w:val="single" w:sz="8" w:space="0" w:color="auto"/>
              <w:right w:val="single" w:sz="8" w:space="0" w:color="auto"/>
            </w:tcBorders>
            <w:hideMark/>
          </w:tcPr>
          <w:p w14:paraId="5198BF2E" w14:textId="77777777" w:rsidR="009D4F86" w:rsidRPr="006D04D1" w:rsidRDefault="009D4F86" w:rsidP="005E7A1D">
            <w:r w:rsidRPr="006D04D1">
              <w:t>12.511,10</w:t>
            </w:r>
          </w:p>
        </w:tc>
        <w:tc>
          <w:tcPr>
            <w:tcW w:w="1366" w:type="dxa"/>
            <w:tcBorders>
              <w:top w:val="nil"/>
              <w:left w:val="nil"/>
              <w:bottom w:val="single" w:sz="8" w:space="0" w:color="auto"/>
              <w:right w:val="single" w:sz="8" w:space="0" w:color="auto"/>
            </w:tcBorders>
            <w:hideMark/>
          </w:tcPr>
          <w:p w14:paraId="6BEB2299" w14:textId="77777777" w:rsidR="009D4F86" w:rsidRPr="006D04D1" w:rsidRDefault="009D4F86" w:rsidP="005E7A1D">
            <w:r w:rsidRPr="006D04D1">
              <w:t>5</w:t>
            </w:r>
          </w:p>
        </w:tc>
        <w:tc>
          <w:tcPr>
            <w:tcW w:w="1651" w:type="dxa"/>
            <w:tcBorders>
              <w:top w:val="nil"/>
              <w:left w:val="nil"/>
              <w:bottom w:val="single" w:sz="8" w:space="0" w:color="auto"/>
              <w:right w:val="single" w:sz="8" w:space="0" w:color="auto"/>
            </w:tcBorders>
            <w:hideMark/>
          </w:tcPr>
          <w:p w14:paraId="369B2E16" w14:textId="77777777" w:rsidR="009D4F86" w:rsidRPr="006D04D1" w:rsidRDefault="009D4F86" w:rsidP="005E7A1D">
            <w:r w:rsidRPr="006D04D1">
              <w:t>62.555,50</w:t>
            </w:r>
          </w:p>
        </w:tc>
        <w:tc>
          <w:tcPr>
            <w:tcW w:w="1153" w:type="dxa"/>
            <w:tcBorders>
              <w:top w:val="nil"/>
              <w:left w:val="nil"/>
              <w:bottom w:val="single" w:sz="8" w:space="0" w:color="auto"/>
              <w:right w:val="single" w:sz="8" w:space="0" w:color="auto"/>
            </w:tcBorders>
            <w:hideMark/>
          </w:tcPr>
          <w:p w14:paraId="7A43C80C" w14:textId="77777777" w:rsidR="009D4F86" w:rsidRPr="006D04D1" w:rsidRDefault="009D4F86" w:rsidP="005E7A1D">
            <w:r w:rsidRPr="006D04D1">
              <w:t>10</w:t>
            </w:r>
          </w:p>
        </w:tc>
        <w:tc>
          <w:tcPr>
            <w:tcW w:w="1804" w:type="dxa"/>
            <w:tcBorders>
              <w:top w:val="nil"/>
              <w:left w:val="nil"/>
              <w:bottom w:val="single" w:sz="8" w:space="0" w:color="auto"/>
              <w:right w:val="single" w:sz="8" w:space="0" w:color="auto"/>
            </w:tcBorders>
            <w:hideMark/>
          </w:tcPr>
          <w:p w14:paraId="155E6E32" w14:textId="77777777" w:rsidR="009D4F86" w:rsidRPr="006D04D1" w:rsidRDefault="009D4F86" w:rsidP="005E7A1D">
            <w:r w:rsidRPr="006D04D1">
              <w:t>119.437,70</w:t>
            </w:r>
          </w:p>
        </w:tc>
        <w:tc>
          <w:tcPr>
            <w:tcW w:w="1013" w:type="dxa"/>
            <w:tcBorders>
              <w:top w:val="nil"/>
              <w:left w:val="nil"/>
              <w:bottom w:val="single" w:sz="8" w:space="0" w:color="auto"/>
              <w:right w:val="single" w:sz="8" w:space="0" w:color="auto"/>
            </w:tcBorders>
            <w:hideMark/>
          </w:tcPr>
          <w:p w14:paraId="62B63520" w14:textId="77777777" w:rsidR="009D4F86" w:rsidRPr="006D04D1" w:rsidRDefault="009D4F86" w:rsidP="005E7A1D">
            <w:r w:rsidRPr="006D04D1">
              <w:t>10</w:t>
            </w:r>
          </w:p>
        </w:tc>
        <w:tc>
          <w:tcPr>
            <w:tcW w:w="1823" w:type="dxa"/>
            <w:tcBorders>
              <w:top w:val="nil"/>
              <w:left w:val="nil"/>
              <w:bottom w:val="single" w:sz="8" w:space="0" w:color="auto"/>
              <w:right w:val="single" w:sz="8" w:space="0" w:color="auto"/>
            </w:tcBorders>
            <w:hideMark/>
          </w:tcPr>
          <w:p w14:paraId="0320F8FA" w14:textId="77777777" w:rsidR="009D4F86" w:rsidRPr="006D04D1" w:rsidRDefault="009D4F86" w:rsidP="005E7A1D">
            <w:r w:rsidRPr="006D04D1">
              <w:t>125.111,00</w:t>
            </w:r>
          </w:p>
        </w:tc>
      </w:tr>
      <w:tr w:rsidR="009D4F86" w:rsidRPr="004F707E" w14:paraId="62A476D4"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4088864E"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000000"/>
              <w:right w:val="single" w:sz="8" w:space="0" w:color="auto"/>
            </w:tcBorders>
            <w:hideMark/>
          </w:tcPr>
          <w:p w14:paraId="50952D03"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05EC9B4B" w14:textId="77777777" w:rsidR="009D4F86" w:rsidRPr="006D04D1" w:rsidRDefault="009D4F86" w:rsidP="005E7A1D">
            <w:r w:rsidRPr="006D04D1">
              <w:t>CA III</w:t>
            </w:r>
          </w:p>
        </w:tc>
        <w:tc>
          <w:tcPr>
            <w:tcW w:w="1363" w:type="dxa"/>
            <w:tcBorders>
              <w:top w:val="nil"/>
              <w:left w:val="nil"/>
              <w:bottom w:val="single" w:sz="8" w:space="0" w:color="auto"/>
              <w:right w:val="single" w:sz="8" w:space="0" w:color="auto"/>
            </w:tcBorders>
            <w:hideMark/>
          </w:tcPr>
          <w:p w14:paraId="610E3F7F" w14:textId="77777777" w:rsidR="009D4F86" w:rsidRPr="006D04D1" w:rsidRDefault="009D4F86" w:rsidP="005E7A1D">
            <w:r w:rsidRPr="006D04D1">
              <w:t>3.483,10</w:t>
            </w:r>
          </w:p>
        </w:tc>
        <w:tc>
          <w:tcPr>
            <w:tcW w:w="1366" w:type="dxa"/>
            <w:tcBorders>
              <w:top w:val="nil"/>
              <w:left w:val="nil"/>
              <w:bottom w:val="single" w:sz="8" w:space="0" w:color="auto"/>
              <w:right w:val="single" w:sz="8" w:space="0" w:color="auto"/>
            </w:tcBorders>
            <w:hideMark/>
          </w:tcPr>
          <w:p w14:paraId="7AA6CE43" w14:textId="77777777" w:rsidR="009D4F86" w:rsidRPr="006D04D1" w:rsidRDefault="009D4F86" w:rsidP="005E7A1D">
            <w:r w:rsidRPr="006D04D1">
              <w:t>0</w:t>
            </w:r>
          </w:p>
        </w:tc>
        <w:tc>
          <w:tcPr>
            <w:tcW w:w="1651" w:type="dxa"/>
            <w:tcBorders>
              <w:top w:val="nil"/>
              <w:left w:val="nil"/>
              <w:bottom w:val="single" w:sz="8" w:space="0" w:color="auto"/>
              <w:right w:val="single" w:sz="8" w:space="0" w:color="auto"/>
            </w:tcBorders>
            <w:hideMark/>
          </w:tcPr>
          <w:p w14:paraId="6C43EC74" w14:textId="77777777" w:rsidR="009D4F86" w:rsidRPr="006D04D1" w:rsidRDefault="009D4F86" w:rsidP="005E7A1D">
            <w:r w:rsidRPr="006D04D1">
              <w:t>0,00</w:t>
            </w:r>
          </w:p>
        </w:tc>
        <w:tc>
          <w:tcPr>
            <w:tcW w:w="1153" w:type="dxa"/>
            <w:tcBorders>
              <w:top w:val="nil"/>
              <w:left w:val="nil"/>
              <w:bottom w:val="single" w:sz="8" w:space="0" w:color="auto"/>
              <w:right w:val="single" w:sz="8" w:space="0" w:color="auto"/>
            </w:tcBorders>
            <w:hideMark/>
          </w:tcPr>
          <w:p w14:paraId="04D311C2" w14:textId="77777777" w:rsidR="009D4F86" w:rsidRPr="006D04D1" w:rsidRDefault="009D4F86" w:rsidP="005E7A1D">
            <w:r w:rsidRPr="006D04D1">
              <w:t>2</w:t>
            </w:r>
          </w:p>
        </w:tc>
        <w:tc>
          <w:tcPr>
            <w:tcW w:w="1804" w:type="dxa"/>
            <w:tcBorders>
              <w:top w:val="nil"/>
              <w:left w:val="nil"/>
              <w:bottom w:val="single" w:sz="8" w:space="0" w:color="auto"/>
              <w:right w:val="single" w:sz="8" w:space="0" w:color="auto"/>
            </w:tcBorders>
            <w:hideMark/>
          </w:tcPr>
          <w:p w14:paraId="305CFD72" w14:textId="77777777" w:rsidR="009D4F86" w:rsidRPr="006D04D1" w:rsidRDefault="009D4F86" w:rsidP="005E7A1D">
            <w:r w:rsidRPr="006D04D1">
              <w:t>6.650,32</w:t>
            </w:r>
          </w:p>
        </w:tc>
        <w:tc>
          <w:tcPr>
            <w:tcW w:w="1013" w:type="dxa"/>
            <w:tcBorders>
              <w:top w:val="nil"/>
              <w:left w:val="nil"/>
              <w:bottom w:val="single" w:sz="8" w:space="0" w:color="auto"/>
              <w:right w:val="single" w:sz="8" w:space="0" w:color="auto"/>
            </w:tcBorders>
            <w:hideMark/>
          </w:tcPr>
          <w:p w14:paraId="7A73BA34" w14:textId="77777777" w:rsidR="009D4F86" w:rsidRPr="006D04D1" w:rsidRDefault="009D4F86" w:rsidP="005E7A1D">
            <w:r w:rsidRPr="006D04D1">
              <w:t>2</w:t>
            </w:r>
          </w:p>
        </w:tc>
        <w:tc>
          <w:tcPr>
            <w:tcW w:w="1823" w:type="dxa"/>
            <w:tcBorders>
              <w:top w:val="nil"/>
              <w:left w:val="nil"/>
              <w:bottom w:val="single" w:sz="8" w:space="0" w:color="auto"/>
              <w:right w:val="single" w:sz="8" w:space="0" w:color="auto"/>
            </w:tcBorders>
            <w:hideMark/>
          </w:tcPr>
          <w:p w14:paraId="44BB5B25" w14:textId="77777777" w:rsidR="009D4F86" w:rsidRPr="006D04D1" w:rsidRDefault="009D4F86" w:rsidP="005E7A1D">
            <w:r w:rsidRPr="006D04D1">
              <w:t>6.966,20</w:t>
            </w:r>
          </w:p>
        </w:tc>
      </w:tr>
      <w:tr w:rsidR="009D4F86" w:rsidRPr="004F707E" w14:paraId="27FC361D"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5A6F7B6E"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01DF11B1" w14:textId="77777777" w:rsidR="009D4F86" w:rsidRPr="006D04D1" w:rsidRDefault="009D4F86" w:rsidP="005E7A1D">
            <w:pPr>
              <w:rPr>
                <w:strike/>
                <w:color w:val="000000"/>
              </w:rPr>
            </w:pPr>
            <w:r w:rsidRPr="006D04D1">
              <w:t>Assistência</w:t>
            </w:r>
          </w:p>
        </w:tc>
        <w:tc>
          <w:tcPr>
            <w:tcW w:w="1167" w:type="dxa"/>
            <w:tcBorders>
              <w:top w:val="nil"/>
              <w:left w:val="nil"/>
              <w:bottom w:val="single" w:sz="8" w:space="0" w:color="auto"/>
              <w:right w:val="single" w:sz="8" w:space="0" w:color="auto"/>
            </w:tcBorders>
            <w:hideMark/>
          </w:tcPr>
          <w:p w14:paraId="65B667E6" w14:textId="77777777" w:rsidR="009D4F86" w:rsidRPr="006D04D1" w:rsidRDefault="009D4F86" w:rsidP="005E7A1D">
            <w:r w:rsidRPr="006D04D1">
              <w:t>CAS I</w:t>
            </w:r>
          </w:p>
        </w:tc>
        <w:tc>
          <w:tcPr>
            <w:tcW w:w="1363" w:type="dxa"/>
            <w:tcBorders>
              <w:top w:val="nil"/>
              <w:left w:val="nil"/>
              <w:bottom w:val="single" w:sz="8" w:space="0" w:color="auto"/>
              <w:right w:val="single" w:sz="8" w:space="0" w:color="auto"/>
            </w:tcBorders>
            <w:hideMark/>
          </w:tcPr>
          <w:p w14:paraId="21BCD008" w14:textId="77777777" w:rsidR="009D4F86" w:rsidRPr="006D04D1" w:rsidRDefault="009D4F86" w:rsidP="005E7A1D">
            <w:r w:rsidRPr="006D04D1">
              <w:t>2.634,85</w:t>
            </w:r>
          </w:p>
        </w:tc>
        <w:tc>
          <w:tcPr>
            <w:tcW w:w="1366" w:type="dxa"/>
            <w:tcBorders>
              <w:top w:val="nil"/>
              <w:left w:val="nil"/>
              <w:bottom w:val="single" w:sz="8" w:space="0" w:color="auto"/>
              <w:right w:val="single" w:sz="8" w:space="0" w:color="auto"/>
            </w:tcBorders>
            <w:hideMark/>
          </w:tcPr>
          <w:p w14:paraId="6385757B" w14:textId="77777777" w:rsidR="009D4F86" w:rsidRPr="006D04D1" w:rsidRDefault="009D4F86" w:rsidP="005E7A1D">
            <w:r w:rsidRPr="006D04D1">
              <w:t>0</w:t>
            </w:r>
          </w:p>
        </w:tc>
        <w:tc>
          <w:tcPr>
            <w:tcW w:w="1651" w:type="dxa"/>
            <w:tcBorders>
              <w:top w:val="nil"/>
              <w:left w:val="nil"/>
              <w:bottom w:val="single" w:sz="8" w:space="0" w:color="auto"/>
              <w:right w:val="single" w:sz="8" w:space="0" w:color="auto"/>
            </w:tcBorders>
            <w:hideMark/>
          </w:tcPr>
          <w:p w14:paraId="11F8E0D4" w14:textId="77777777" w:rsidR="009D4F86" w:rsidRPr="006D04D1" w:rsidRDefault="009D4F86" w:rsidP="005E7A1D">
            <w:r w:rsidRPr="006D04D1">
              <w:t>0,00</w:t>
            </w:r>
          </w:p>
        </w:tc>
        <w:tc>
          <w:tcPr>
            <w:tcW w:w="1153" w:type="dxa"/>
            <w:tcBorders>
              <w:top w:val="nil"/>
              <w:left w:val="nil"/>
              <w:bottom w:val="single" w:sz="8" w:space="0" w:color="auto"/>
              <w:right w:val="single" w:sz="8" w:space="0" w:color="auto"/>
            </w:tcBorders>
            <w:hideMark/>
          </w:tcPr>
          <w:p w14:paraId="13D5E322" w14:textId="77777777" w:rsidR="009D4F86" w:rsidRPr="006D04D1" w:rsidRDefault="009D4F86" w:rsidP="005E7A1D">
            <w:r w:rsidRPr="006D04D1">
              <w:t>0</w:t>
            </w:r>
          </w:p>
        </w:tc>
        <w:tc>
          <w:tcPr>
            <w:tcW w:w="1804" w:type="dxa"/>
            <w:tcBorders>
              <w:top w:val="nil"/>
              <w:left w:val="nil"/>
              <w:bottom w:val="single" w:sz="8" w:space="0" w:color="auto"/>
              <w:right w:val="single" w:sz="8" w:space="0" w:color="auto"/>
            </w:tcBorders>
            <w:hideMark/>
          </w:tcPr>
          <w:p w14:paraId="0F775916" w14:textId="77777777" w:rsidR="009D4F86" w:rsidRPr="006D04D1" w:rsidRDefault="009D4F86" w:rsidP="005E7A1D">
            <w:r w:rsidRPr="006D04D1">
              <w:t>0,00</w:t>
            </w:r>
          </w:p>
        </w:tc>
        <w:tc>
          <w:tcPr>
            <w:tcW w:w="1013" w:type="dxa"/>
            <w:tcBorders>
              <w:top w:val="nil"/>
              <w:left w:val="nil"/>
              <w:bottom w:val="single" w:sz="8" w:space="0" w:color="auto"/>
              <w:right w:val="single" w:sz="8" w:space="0" w:color="auto"/>
            </w:tcBorders>
            <w:hideMark/>
          </w:tcPr>
          <w:p w14:paraId="70A14A46" w14:textId="77777777" w:rsidR="009D4F86" w:rsidRPr="006D04D1" w:rsidRDefault="009D4F86" w:rsidP="005E7A1D">
            <w:r w:rsidRPr="006D04D1">
              <w:t>0</w:t>
            </w:r>
          </w:p>
        </w:tc>
        <w:tc>
          <w:tcPr>
            <w:tcW w:w="1823" w:type="dxa"/>
            <w:tcBorders>
              <w:top w:val="nil"/>
              <w:left w:val="nil"/>
              <w:bottom w:val="single" w:sz="8" w:space="0" w:color="auto"/>
              <w:right w:val="single" w:sz="8" w:space="0" w:color="auto"/>
            </w:tcBorders>
            <w:hideMark/>
          </w:tcPr>
          <w:p w14:paraId="76AB62DA" w14:textId="77777777" w:rsidR="009D4F86" w:rsidRPr="006D04D1" w:rsidRDefault="009D4F86" w:rsidP="005E7A1D">
            <w:r w:rsidRPr="006D04D1">
              <w:t>0,00</w:t>
            </w:r>
          </w:p>
        </w:tc>
      </w:tr>
      <w:tr w:rsidR="009D4F86" w:rsidRPr="004F707E" w14:paraId="0FB6DC49"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11B4C630"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000000"/>
              <w:right w:val="single" w:sz="8" w:space="0" w:color="auto"/>
            </w:tcBorders>
            <w:hideMark/>
          </w:tcPr>
          <w:p w14:paraId="5F23D622"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7CDAC71E" w14:textId="77777777" w:rsidR="009D4F86" w:rsidRPr="006D04D1" w:rsidRDefault="009D4F86" w:rsidP="005E7A1D">
            <w:r w:rsidRPr="006D04D1">
              <w:t>CAS II</w:t>
            </w:r>
          </w:p>
        </w:tc>
        <w:tc>
          <w:tcPr>
            <w:tcW w:w="1363" w:type="dxa"/>
            <w:tcBorders>
              <w:top w:val="nil"/>
              <w:left w:val="nil"/>
              <w:bottom w:val="single" w:sz="8" w:space="0" w:color="auto"/>
              <w:right w:val="single" w:sz="8" w:space="0" w:color="auto"/>
            </w:tcBorders>
            <w:hideMark/>
          </w:tcPr>
          <w:p w14:paraId="7015B1E5" w14:textId="77777777" w:rsidR="009D4F86" w:rsidRPr="006D04D1" w:rsidRDefault="009D4F86" w:rsidP="005E7A1D">
            <w:r w:rsidRPr="006D04D1">
              <w:t>2.283,53</w:t>
            </w:r>
          </w:p>
        </w:tc>
        <w:tc>
          <w:tcPr>
            <w:tcW w:w="1366" w:type="dxa"/>
            <w:tcBorders>
              <w:top w:val="nil"/>
              <w:left w:val="nil"/>
              <w:bottom w:val="single" w:sz="8" w:space="0" w:color="auto"/>
              <w:right w:val="single" w:sz="8" w:space="0" w:color="auto"/>
            </w:tcBorders>
            <w:hideMark/>
          </w:tcPr>
          <w:p w14:paraId="0B56A2E5" w14:textId="77777777" w:rsidR="009D4F86" w:rsidRPr="006D04D1" w:rsidRDefault="009D4F86" w:rsidP="005E7A1D">
            <w:r w:rsidRPr="006D04D1">
              <w:t>4</w:t>
            </w:r>
          </w:p>
        </w:tc>
        <w:tc>
          <w:tcPr>
            <w:tcW w:w="1651" w:type="dxa"/>
            <w:tcBorders>
              <w:top w:val="nil"/>
              <w:left w:val="nil"/>
              <w:bottom w:val="single" w:sz="8" w:space="0" w:color="auto"/>
              <w:right w:val="single" w:sz="8" w:space="0" w:color="auto"/>
            </w:tcBorders>
            <w:hideMark/>
          </w:tcPr>
          <w:p w14:paraId="15B3D2AE" w14:textId="77777777" w:rsidR="009D4F86" w:rsidRPr="006D04D1" w:rsidRDefault="009D4F86" w:rsidP="005E7A1D">
            <w:r w:rsidRPr="006D04D1">
              <w:t>9.134,12</w:t>
            </w:r>
          </w:p>
        </w:tc>
        <w:tc>
          <w:tcPr>
            <w:tcW w:w="1153" w:type="dxa"/>
            <w:tcBorders>
              <w:top w:val="nil"/>
              <w:left w:val="nil"/>
              <w:bottom w:val="single" w:sz="8" w:space="0" w:color="auto"/>
              <w:right w:val="single" w:sz="8" w:space="0" w:color="auto"/>
            </w:tcBorders>
            <w:hideMark/>
          </w:tcPr>
          <w:p w14:paraId="2EA62C7D" w14:textId="77777777" w:rsidR="009D4F86" w:rsidRPr="006D04D1" w:rsidRDefault="009D4F86" w:rsidP="005E7A1D">
            <w:r w:rsidRPr="006D04D1">
              <w:t>5</w:t>
            </w:r>
          </w:p>
        </w:tc>
        <w:tc>
          <w:tcPr>
            <w:tcW w:w="1804" w:type="dxa"/>
            <w:tcBorders>
              <w:top w:val="nil"/>
              <w:left w:val="nil"/>
              <w:bottom w:val="single" w:sz="8" w:space="0" w:color="auto"/>
              <w:right w:val="single" w:sz="8" w:space="0" w:color="auto"/>
            </w:tcBorders>
            <w:hideMark/>
          </w:tcPr>
          <w:p w14:paraId="380571A1" w14:textId="77777777" w:rsidR="009D4F86" w:rsidRPr="006D04D1" w:rsidRDefault="009D4F86" w:rsidP="005E7A1D">
            <w:r w:rsidRPr="006D04D1">
              <w:t>10.889,97</w:t>
            </w:r>
          </w:p>
        </w:tc>
        <w:tc>
          <w:tcPr>
            <w:tcW w:w="1013" w:type="dxa"/>
            <w:tcBorders>
              <w:top w:val="nil"/>
              <w:left w:val="nil"/>
              <w:bottom w:val="single" w:sz="8" w:space="0" w:color="auto"/>
              <w:right w:val="single" w:sz="8" w:space="0" w:color="auto"/>
            </w:tcBorders>
            <w:hideMark/>
          </w:tcPr>
          <w:p w14:paraId="43E50C7F" w14:textId="77777777" w:rsidR="009D4F86" w:rsidRPr="006D04D1" w:rsidRDefault="009D4F86" w:rsidP="005E7A1D">
            <w:r w:rsidRPr="006D04D1">
              <w:t>5</w:t>
            </w:r>
          </w:p>
        </w:tc>
        <w:tc>
          <w:tcPr>
            <w:tcW w:w="1823" w:type="dxa"/>
            <w:tcBorders>
              <w:top w:val="nil"/>
              <w:left w:val="nil"/>
              <w:bottom w:val="single" w:sz="8" w:space="0" w:color="auto"/>
              <w:right w:val="single" w:sz="8" w:space="0" w:color="auto"/>
            </w:tcBorders>
            <w:hideMark/>
          </w:tcPr>
          <w:p w14:paraId="451D4A44" w14:textId="77777777" w:rsidR="009D4F86" w:rsidRPr="006D04D1" w:rsidRDefault="009D4F86" w:rsidP="005E7A1D">
            <w:r w:rsidRPr="006D04D1">
              <w:t>11.417,65</w:t>
            </w:r>
          </w:p>
        </w:tc>
      </w:tr>
      <w:tr w:rsidR="009D4F86" w:rsidRPr="004F707E" w14:paraId="61A9732E"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752D9E3B"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auto"/>
              <w:right w:val="nil"/>
            </w:tcBorders>
            <w:shd w:val="clear" w:color="auto" w:fill="D9D9D9"/>
            <w:hideMark/>
          </w:tcPr>
          <w:p w14:paraId="721C22BC" w14:textId="77777777" w:rsidR="009D4F86" w:rsidRPr="006D04D1" w:rsidRDefault="009D4F86" w:rsidP="005E7A1D">
            <w:pPr>
              <w:jc w:val="center"/>
              <w:rPr>
                <w:b/>
                <w:bCs/>
                <w:strike/>
                <w:color w:val="000000"/>
              </w:rPr>
            </w:pPr>
            <w:r w:rsidRPr="006D04D1">
              <w:rPr>
                <w:b/>
              </w:rPr>
              <w:t>Subtotal G-I</w:t>
            </w:r>
          </w:p>
        </w:tc>
        <w:tc>
          <w:tcPr>
            <w:tcW w:w="1167" w:type="dxa"/>
            <w:tcBorders>
              <w:top w:val="nil"/>
              <w:left w:val="nil"/>
              <w:bottom w:val="single" w:sz="8" w:space="0" w:color="auto"/>
              <w:right w:val="nil"/>
            </w:tcBorders>
            <w:shd w:val="clear" w:color="auto" w:fill="D9D9D9"/>
            <w:hideMark/>
          </w:tcPr>
          <w:p w14:paraId="3C6D7651" w14:textId="77777777" w:rsidR="009D4F86" w:rsidRPr="006D04D1" w:rsidRDefault="009D4F86" w:rsidP="005E7A1D">
            <w:pPr>
              <w:rPr>
                <w:b/>
                <w:bCs/>
                <w:strike/>
                <w:color w:val="000000"/>
              </w:rPr>
            </w:pPr>
          </w:p>
        </w:tc>
        <w:tc>
          <w:tcPr>
            <w:tcW w:w="1363" w:type="dxa"/>
            <w:tcBorders>
              <w:top w:val="nil"/>
              <w:left w:val="nil"/>
              <w:bottom w:val="single" w:sz="8" w:space="0" w:color="auto"/>
              <w:right w:val="single" w:sz="8" w:space="0" w:color="000000"/>
            </w:tcBorders>
            <w:shd w:val="clear" w:color="auto" w:fill="D9D9D9"/>
            <w:hideMark/>
          </w:tcPr>
          <w:p w14:paraId="4E60CA2E" w14:textId="77777777" w:rsidR="009D4F86" w:rsidRPr="006D04D1" w:rsidRDefault="009D4F86" w:rsidP="005E7A1D">
            <w:pPr>
              <w:widowControl/>
              <w:autoSpaceDE/>
              <w:autoSpaceDN/>
              <w:adjustRightInd/>
            </w:pPr>
          </w:p>
        </w:tc>
        <w:tc>
          <w:tcPr>
            <w:tcW w:w="1366" w:type="dxa"/>
            <w:tcBorders>
              <w:top w:val="nil"/>
              <w:left w:val="nil"/>
              <w:bottom w:val="single" w:sz="8" w:space="0" w:color="auto"/>
              <w:right w:val="single" w:sz="8" w:space="0" w:color="auto"/>
            </w:tcBorders>
            <w:shd w:val="clear" w:color="auto" w:fill="D9D9D9"/>
            <w:hideMark/>
          </w:tcPr>
          <w:p w14:paraId="72392EDC" w14:textId="77777777" w:rsidR="009D4F86" w:rsidRPr="006D04D1" w:rsidRDefault="009D4F86" w:rsidP="005E7A1D">
            <w:pPr>
              <w:rPr>
                <w:b/>
              </w:rPr>
            </w:pPr>
            <w:r w:rsidRPr="006D04D1">
              <w:rPr>
                <w:b/>
              </w:rPr>
              <w:t>88</w:t>
            </w:r>
          </w:p>
        </w:tc>
        <w:tc>
          <w:tcPr>
            <w:tcW w:w="1651" w:type="dxa"/>
            <w:tcBorders>
              <w:top w:val="nil"/>
              <w:left w:val="nil"/>
              <w:bottom w:val="single" w:sz="8" w:space="0" w:color="auto"/>
              <w:right w:val="single" w:sz="8" w:space="0" w:color="auto"/>
            </w:tcBorders>
            <w:shd w:val="clear" w:color="auto" w:fill="D9D9D9"/>
            <w:hideMark/>
          </w:tcPr>
          <w:p w14:paraId="16C79A32" w14:textId="77777777" w:rsidR="009D4F86" w:rsidRPr="006D04D1" w:rsidRDefault="009D4F86" w:rsidP="005E7A1D">
            <w:pPr>
              <w:rPr>
                <w:b/>
              </w:rPr>
            </w:pPr>
            <w:r w:rsidRPr="006D04D1">
              <w:rPr>
                <w:b/>
              </w:rPr>
              <w:t>1.107.608,92</w:t>
            </w:r>
          </w:p>
        </w:tc>
        <w:tc>
          <w:tcPr>
            <w:tcW w:w="1153" w:type="dxa"/>
            <w:tcBorders>
              <w:top w:val="nil"/>
              <w:left w:val="nil"/>
              <w:bottom w:val="single" w:sz="8" w:space="0" w:color="auto"/>
              <w:right w:val="single" w:sz="8" w:space="0" w:color="auto"/>
            </w:tcBorders>
            <w:shd w:val="clear" w:color="auto" w:fill="D9D9D9"/>
            <w:hideMark/>
          </w:tcPr>
          <w:p w14:paraId="027335C7" w14:textId="77777777" w:rsidR="009D4F86" w:rsidRPr="006D04D1" w:rsidRDefault="009D4F86" w:rsidP="005E7A1D">
            <w:pPr>
              <w:rPr>
                <w:b/>
              </w:rPr>
            </w:pPr>
            <w:r w:rsidRPr="006D04D1">
              <w:rPr>
                <w:b/>
              </w:rPr>
              <w:t>97</w:t>
            </w:r>
          </w:p>
        </w:tc>
        <w:tc>
          <w:tcPr>
            <w:tcW w:w="1804" w:type="dxa"/>
            <w:tcBorders>
              <w:top w:val="nil"/>
              <w:left w:val="nil"/>
              <w:bottom w:val="single" w:sz="8" w:space="0" w:color="auto"/>
              <w:right w:val="single" w:sz="8" w:space="0" w:color="auto"/>
            </w:tcBorders>
            <w:shd w:val="clear" w:color="auto" w:fill="D9D9D9"/>
            <w:hideMark/>
          </w:tcPr>
          <w:p w14:paraId="18E2BCF5" w14:textId="77777777" w:rsidR="009D4F86" w:rsidRPr="006D04D1" w:rsidRDefault="009D4F86" w:rsidP="005E7A1D">
            <w:pPr>
              <w:rPr>
                <w:b/>
              </w:rPr>
            </w:pPr>
            <w:r w:rsidRPr="006D04D1">
              <w:rPr>
                <w:b/>
              </w:rPr>
              <w:t>975.162,26</w:t>
            </w:r>
          </w:p>
        </w:tc>
        <w:tc>
          <w:tcPr>
            <w:tcW w:w="1013" w:type="dxa"/>
            <w:tcBorders>
              <w:top w:val="nil"/>
              <w:left w:val="nil"/>
              <w:bottom w:val="single" w:sz="8" w:space="0" w:color="auto"/>
              <w:right w:val="single" w:sz="8" w:space="0" w:color="auto"/>
            </w:tcBorders>
            <w:shd w:val="clear" w:color="auto" w:fill="D9D9D9"/>
            <w:hideMark/>
          </w:tcPr>
          <w:p w14:paraId="4D77B62F" w14:textId="77777777" w:rsidR="009D4F86" w:rsidRPr="006D04D1" w:rsidRDefault="009D4F86" w:rsidP="005E7A1D">
            <w:pPr>
              <w:rPr>
                <w:b/>
              </w:rPr>
            </w:pPr>
            <w:r w:rsidRPr="006D04D1">
              <w:rPr>
                <w:b/>
              </w:rPr>
              <w:t>96</w:t>
            </w:r>
          </w:p>
        </w:tc>
        <w:tc>
          <w:tcPr>
            <w:tcW w:w="1823" w:type="dxa"/>
            <w:tcBorders>
              <w:top w:val="nil"/>
              <w:left w:val="nil"/>
              <w:bottom w:val="single" w:sz="8" w:space="0" w:color="auto"/>
              <w:right w:val="single" w:sz="8" w:space="0" w:color="auto"/>
            </w:tcBorders>
            <w:shd w:val="clear" w:color="auto" w:fill="D9D9D9"/>
            <w:hideMark/>
          </w:tcPr>
          <w:p w14:paraId="0494F5E1" w14:textId="77777777" w:rsidR="009D4F86" w:rsidRPr="006D04D1" w:rsidRDefault="009D4F86" w:rsidP="005E7A1D">
            <w:pPr>
              <w:rPr>
                <w:b/>
              </w:rPr>
            </w:pPr>
            <w:r w:rsidRPr="006D04D1">
              <w:rPr>
                <w:b/>
              </w:rPr>
              <w:t>1.012.599,37</w:t>
            </w:r>
          </w:p>
        </w:tc>
      </w:tr>
      <w:tr w:rsidR="009D4F86" w:rsidRPr="004F707E" w14:paraId="490793BB" w14:textId="77777777" w:rsidTr="005E7A1D">
        <w:trPr>
          <w:trHeight w:val="276"/>
          <w:jc w:val="center"/>
        </w:trPr>
        <w:tc>
          <w:tcPr>
            <w:tcW w:w="1158" w:type="dxa"/>
            <w:vMerge w:val="restart"/>
            <w:tcBorders>
              <w:top w:val="nil"/>
              <w:left w:val="single" w:sz="8" w:space="0" w:color="auto"/>
              <w:bottom w:val="single" w:sz="8" w:space="0" w:color="000000"/>
              <w:right w:val="single" w:sz="8" w:space="0" w:color="auto"/>
            </w:tcBorders>
            <w:shd w:val="clear" w:color="auto" w:fill="D9D9D9"/>
            <w:hideMark/>
          </w:tcPr>
          <w:p w14:paraId="3CB49FA0" w14:textId="77777777" w:rsidR="009D4F86" w:rsidRPr="006D04D1" w:rsidRDefault="009D4F86" w:rsidP="005E7A1D">
            <w:pPr>
              <w:jc w:val="center"/>
              <w:rPr>
                <w:b/>
                <w:bCs/>
                <w:strike/>
                <w:color w:val="000000"/>
              </w:rPr>
            </w:pPr>
            <w:r w:rsidRPr="006D04D1">
              <w:rPr>
                <w:b/>
              </w:rPr>
              <w:t>Grupo II</w:t>
            </w:r>
          </w:p>
        </w:tc>
        <w:tc>
          <w:tcPr>
            <w:tcW w:w="1677" w:type="dxa"/>
            <w:tcBorders>
              <w:top w:val="nil"/>
              <w:left w:val="nil"/>
              <w:bottom w:val="nil"/>
              <w:right w:val="single" w:sz="8" w:space="0" w:color="auto"/>
            </w:tcBorders>
            <w:hideMark/>
          </w:tcPr>
          <w:p w14:paraId="785C96E3" w14:textId="77777777" w:rsidR="009D4F86" w:rsidRPr="006D04D1" w:rsidRDefault="009D4F86" w:rsidP="005E7A1D">
            <w:pPr>
              <w:rPr>
                <w:strike/>
                <w:color w:val="000000"/>
              </w:rPr>
            </w:pPr>
            <w:r w:rsidRPr="006D04D1">
              <w:t>Técnica</w:t>
            </w:r>
          </w:p>
        </w:tc>
        <w:tc>
          <w:tcPr>
            <w:tcW w:w="1167" w:type="dxa"/>
            <w:tcBorders>
              <w:top w:val="nil"/>
              <w:left w:val="nil"/>
              <w:bottom w:val="single" w:sz="8" w:space="0" w:color="auto"/>
              <w:right w:val="single" w:sz="8" w:space="0" w:color="auto"/>
            </w:tcBorders>
            <w:hideMark/>
          </w:tcPr>
          <w:p w14:paraId="13157389" w14:textId="77777777" w:rsidR="009D4F86" w:rsidRPr="006D04D1" w:rsidRDefault="009D4F86" w:rsidP="005E7A1D">
            <w:pPr>
              <w:rPr>
                <w:strike/>
                <w:color w:val="000000"/>
              </w:rPr>
            </w:pPr>
            <w:r w:rsidRPr="006D04D1">
              <w:t>CCT V</w:t>
            </w:r>
          </w:p>
        </w:tc>
        <w:tc>
          <w:tcPr>
            <w:tcW w:w="1363" w:type="dxa"/>
            <w:tcBorders>
              <w:top w:val="nil"/>
              <w:left w:val="nil"/>
              <w:bottom w:val="single" w:sz="8" w:space="0" w:color="auto"/>
              <w:right w:val="single" w:sz="8" w:space="0" w:color="auto"/>
            </w:tcBorders>
            <w:hideMark/>
          </w:tcPr>
          <w:p w14:paraId="38FE05FE" w14:textId="77777777" w:rsidR="009D4F86" w:rsidRPr="006D04D1" w:rsidRDefault="009D4F86" w:rsidP="005E7A1D">
            <w:r w:rsidRPr="006D04D1">
              <w:t>3.171,58</w:t>
            </w:r>
          </w:p>
        </w:tc>
        <w:tc>
          <w:tcPr>
            <w:tcW w:w="1366" w:type="dxa"/>
            <w:tcBorders>
              <w:top w:val="nil"/>
              <w:left w:val="nil"/>
              <w:bottom w:val="single" w:sz="8" w:space="0" w:color="auto"/>
              <w:right w:val="single" w:sz="8" w:space="0" w:color="auto"/>
            </w:tcBorders>
            <w:hideMark/>
          </w:tcPr>
          <w:p w14:paraId="0438B619" w14:textId="77777777" w:rsidR="009D4F86" w:rsidRPr="006D04D1" w:rsidRDefault="009D4F86" w:rsidP="005E7A1D">
            <w:r w:rsidRPr="006D04D1">
              <w:t>42</w:t>
            </w:r>
          </w:p>
        </w:tc>
        <w:tc>
          <w:tcPr>
            <w:tcW w:w="1651" w:type="dxa"/>
            <w:tcBorders>
              <w:top w:val="nil"/>
              <w:left w:val="nil"/>
              <w:bottom w:val="single" w:sz="8" w:space="0" w:color="auto"/>
              <w:right w:val="single" w:sz="8" w:space="0" w:color="auto"/>
            </w:tcBorders>
            <w:hideMark/>
          </w:tcPr>
          <w:p w14:paraId="0EAE81E0" w14:textId="77777777" w:rsidR="009D4F86" w:rsidRPr="006D04D1" w:rsidRDefault="009D4F86" w:rsidP="005E7A1D">
            <w:r w:rsidRPr="006D04D1">
              <w:t>133.206,36</w:t>
            </w:r>
          </w:p>
        </w:tc>
        <w:tc>
          <w:tcPr>
            <w:tcW w:w="1153" w:type="dxa"/>
            <w:tcBorders>
              <w:top w:val="nil"/>
              <w:left w:val="nil"/>
              <w:bottom w:val="single" w:sz="8" w:space="0" w:color="auto"/>
              <w:right w:val="single" w:sz="8" w:space="0" w:color="auto"/>
            </w:tcBorders>
            <w:hideMark/>
          </w:tcPr>
          <w:p w14:paraId="57B928F8" w14:textId="77777777" w:rsidR="009D4F86" w:rsidRPr="006D04D1" w:rsidRDefault="009D4F86" w:rsidP="005E7A1D">
            <w:r w:rsidRPr="006D04D1">
              <w:t>69</w:t>
            </w:r>
          </w:p>
        </w:tc>
        <w:tc>
          <w:tcPr>
            <w:tcW w:w="1804" w:type="dxa"/>
            <w:tcBorders>
              <w:top w:val="nil"/>
              <w:left w:val="nil"/>
              <w:bottom w:val="single" w:sz="8" w:space="0" w:color="auto"/>
              <w:right w:val="single" w:sz="8" w:space="0" w:color="auto"/>
            </w:tcBorders>
            <w:hideMark/>
          </w:tcPr>
          <w:p w14:paraId="75658D94" w14:textId="77777777" w:rsidR="009D4F86" w:rsidRPr="006D04D1" w:rsidRDefault="009D4F86" w:rsidP="005E7A1D">
            <w:r w:rsidRPr="006D04D1">
              <w:t>208.915,44</w:t>
            </w:r>
          </w:p>
        </w:tc>
        <w:tc>
          <w:tcPr>
            <w:tcW w:w="1013" w:type="dxa"/>
            <w:tcBorders>
              <w:top w:val="nil"/>
              <w:left w:val="nil"/>
              <w:bottom w:val="single" w:sz="8" w:space="0" w:color="auto"/>
              <w:right w:val="single" w:sz="8" w:space="0" w:color="auto"/>
            </w:tcBorders>
            <w:hideMark/>
          </w:tcPr>
          <w:p w14:paraId="53F55EA6" w14:textId="77777777" w:rsidR="009D4F86" w:rsidRPr="006D04D1" w:rsidRDefault="009D4F86" w:rsidP="005E7A1D">
            <w:r w:rsidRPr="006D04D1">
              <w:t>71</w:t>
            </w:r>
          </w:p>
        </w:tc>
        <w:tc>
          <w:tcPr>
            <w:tcW w:w="1823" w:type="dxa"/>
            <w:tcBorders>
              <w:top w:val="nil"/>
              <w:left w:val="nil"/>
              <w:bottom w:val="single" w:sz="8" w:space="0" w:color="auto"/>
              <w:right w:val="single" w:sz="8" w:space="0" w:color="auto"/>
            </w:tcBorders>
            <w:hideMark/>
          </w:tcPr>
          <w:p w14:paraId="073CF820" w14:textId="77777777" w:rsidR="009D4F86" w:rsidRPr="006D04D1" w:rsidRDefault="009D4F86" w:rsidP="005E7A1D">
            <w:r w:rsidRPr="006D04D1">
              <w:t>225.182,18</w:t>
            </w:r>
          </w:p>
        </w:tc>
      </w:tr>
      <w:tr w:rsidR="009D4F86" w:rsidRPr="004F707E" w14:paraId="305CB31D"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42BB37F0"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235DC536"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5F6365FB" w14:textId="77777777" w:rsidR="009D4F86" w:rsidRPr="006D04D1" w:rsidRDefault="009D4F86" w:rsidP="005E7A1D">
            <w:pPr>
              <w:rPr>
                <w:strike/>
                <w:color w:val="000000"/>
              </w:rPr>
            </w:pPr>
            <w:r w:rsidRPr="006D04D1">
              <w:t>CCT IV</w:t>
            </w:r>
          </w:p>
        </w:tc>
        <w:tc>
          <w:tcPr>
            <w:tcW w:w="1363" w:type="dxa"/>
            <w:tcBorders>
              <w:top w:val="nil"/>
              <w:left w:val="nil"/>
              <w:bottom w:val="single" w:sz="8" w:space="0" w:color="auto"/>
              <w:right w:val="single" w:sz="8" w:space="0" w:color="auto"/>
            </w:tcBorders>
            <w:hideMark/>
          </w:tcPr>
          <w:p w14:paraId="034C4553" w14:textId="77777777" w:rsidR="009D4F86" w:rsidRPr="006D04D1" w:rsidRDefault="009D4F86" w:rsidP="005E7A1D">
            <w:r w:rsidRPr="006D04D1">
              <w:t>2.317,66</w:t>
            </w:r>
          </w:p>
        </w:tc>
        <w:tc>
          <w:tcPr>
            <w:tcW w:w="1366" w:type="dxa"/>
            <w:tcBorders>
              <w:top w:val="nil"/>
              <w:left w:val="nil"/>
              <w:bottom w:val="single" w:sz="8" w:space="0" w:color="auto"/>
              <w:right w:val="single" w:sz="8" w:space="0" w:color="auto"/>
            </w:tcBorders>
            <w:hideMark/>
          </w:tcPr>
          <w:p w14:paraId="200C2D4A" w14:textId="77777777" w:rsidR="009D4F86" w:rsidRPr="006D04D1" w:rsidRDefault="009D4F86" w:rsidP="005E7A1D">
            <w:r w:rsidRPr="006D04D1">
              <w:t>58</w:t>
            </w:r>
          </w:p>
        </w:tc>
        <w:tc>
          <w:tcPr>
            <w:tcW w:w="1651" w:type="dxa"/>
            <w:tcBorders>
              <w:top w:val="nil"/>
              <w:left w:val="nil"/>
              <w:bottom w:val="single" w:sz="8" w:space="0" w:color="auto"/>
              <w:right w:val="single" w:sz="8" w:space="0" w:color="auto"/>
            </w:tcBorders>
            <w:hideMark/>
          </w:tcPr>
          <w:p w14:paraId="0E3222D7" w14:textId="77777777" w:rsidR="009D4F86" w:rsidRPr="006D04D1" w:rsidRDefault="009D4F86" w:rsidP="005E7A1D">
            <w:r w:rsidRPr="006D04D1">
              <w:t>134.424,28</w:t>
            </w:r>
          </w:p>
        </w:tc>
        <w:tc>
          <w:tcPr>
            <w:tcW w:w="1153" w:type="dxa"/>
            <w:tcBorders>
              <w:top w:val="nil"/>
              <w:left w:val="nil"/>
              <w:bottom w:val="single" w:sz="8" w:space="0" w:color="auto"/>
              <w:right w:val="single" w:sz="8" w:space="0" w:color="auto"/>
            </w:tcBorders>
            <w:hideMark/>
          </w:tcPr>
          <w:p w14:paraId="346F4A01" w14:textId="77777777" w:rsidR="009D4F86" w:rsidRPr="006D04D1" w:rsidRDefault="009D4F86" w:rsidP="005E7A1D">
            <w:r w:rsidRPr="006D04D1">
              <w:t>70</w:t>
            </w:r>
          </w:p>
        </w:tc>
        <w:tc>
          <w:tcPr>
            <w:tcW w:w="1804" w:type="dxa"/>
            <w:tcBorders>
              <w:top w:val="nil"/>
              <w:left w:val="nil"/>
              <w:bottom w:val="single" w:sz="8" w:space="0" w:color="auto"/>
              <w:right w:val="single" w:sz="8" w:space="0" w:color="auto"/>
            </w:tcBorders>
            <w:hideMark/>
          </w:tcPr>
          <w:p w14:paraId="2C76CF2C" w14:textId="77777777" w:rsidR="009D4F86" w:rsidRPr="006D04D1" w:rsidRDefault="009D4F86" w:rsidP="005E7A1D">
            <w:r w:rsidRPr="006D04D1">
              <w:t>154.879,20</w:t>
            </w:r>
          </w:p>
        </w:tc>
        <w:tc>
          <w:tcPr>
            <w:tcW w:w="1013" w:type="dxa"/>
            <w:tcBorders>
              <w:top w:val="nil"/>
              <w:left w:val="nil"/>
              <w:bottom w:val="single" w:sz="8" w:space="0" w:color="auto"/>
              <w:right w:val="single" w:sz="8" w:space="0" w:color="auto"/>
            </w:tcBorders>
            <w:hideMark/>
          </w:tcPr>
          <w:p w14:paraId="64F69769" w14:textId="77777777" w:rsidR="009D4F86" w:rsidRPr="006D04D1" w:rsidRDefault="009D4F86" w:rsidP="005E7A1D">
            <w:r w:rsidRPr="006D04D1">
              <w:t>70</w:t>
            </w:r>
          </w:p>
        </w:tc>
        <w:tc>
          <w:tcPr>
            <w:tcW w:w="1823" w:type="dxa"/>
            <w:tcBorders>
              <w:top w:val="nil"/>
              <w:left w:val="nil"/>
              <w:bottom w:val="single" w:sz="8" w:space="0" w:color="auto"/>
              <w:right w:val="single" w:sz="8" w:space="0" w:color="auto"/>
            </w:tcBorders>
            <w:hideMark/>
          </w:tcPr>
          <w:p w14:paraId="631B7B79" w14:textId="77777777" w:rsidR="009D4F86" w:rsidRPr="006D04D1" w:rsidRDefault="009D4F86" w:rsidP="005E7A1D">
            <w:r w:rsidRPr="006D04D1">
              <w:t>162.236,20</w:t>
            </w:r>
          </w:p>
        </w:tc>
      </w:tr>
      <w:tr w:rsidR="009D4F86" w:rsidRPr="004F707E" w14:paraId="10BCD8A7"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6F50376C"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736B2CE8"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71A6B817" w14:textId="77777777" w:rsidR="009D4F86" w:rsidRPr="006D04D1" w:rsidRDefault="009D4F86" w:rsidP="005E7A1D">
            <w:pPr>
              <w:rPr>
                <w:strike/>
                <w:color w:val="000000"/>
              </w:rPr>
            </w:pPr>
            <w:r w:rsidRPr="006D04D1">
              <w:t>CCT III</w:t>
            </w:r>
          </w:p>
        </w:tc>
        <w:tc>
          <w:tcPr>
            <w:tcW w:w="1363" w:type="dxa"/>
            <w:tcBorders>
              <w:top w:val="nil"/>
              <w:left w:val="nil"/>
              <w:bottom w:val="single" w:sz="8" w:space="0" w:color="auto"/>
              <w:right w:val="single" w:sz="8" w:space="0" w:color="auto"/>
            </w:tcBorders>
            <w:hideMark/>
          </w:tcPr>
          <w:p w14:paraId="23F13548" w14:textId="77777777" w:rsidR="009D4F86" w:rsidRPr="006D04D1" w:rsidRDefault="009D4F86" w:rsidP="005E7A1D">
            <w:r w:rsidRPr="006D04D1">
              <w:t>1.176,02</w:t>
            </w:r>
          </w:p>
        </w:tc>
        <w:tc>
          <w:tcPr>
            <w:tcW w:w="1366" w:type="dxa"/>
            <w:tcBorders>
              <w:top w:val="nil"/>
              <w:left w:val="nil"/>
              <w:bottom w:val="single" w:sz="8" w:space="0" w:color="auto"/>
              <w:right w:val="single" w:sz="8" w:space="0" w:color="auto"/>
            </w:tcBorders>
            <w:hideMark/>
          </w:tcPr>
          <w:p w14:paraId="7795C66C" w14:textId="77777777" w:rsidR="009D4F86" w:rsidRPr="006D04D1" w:rsidRDefault="009D4F86" w:rsidP="005E7A1D">
            <w:r w:rsidRPr="006D04D1">
              <w:t>67</w:t>
            </w:r>
          </w:p>
        </w:tc>
        <w:tc>
          <w:tcPr>
            <w:tcW w:w="1651" w:type="dxa"/>
            <w:tcBorders>
              <w:top w:val="nil"/>
              <w:left w:val="nil"/>
              <w:bottom w:val="single" w:sz="8" w:space="0" w:color="auto"/>
              <w:right w:val="single" w:sz="8" w:space="0" w:color="auto"/>
            </w:tcBorders>
            <w:hideMark/>
          </w:tcPr>
          <w:p w14:paraId="47EA1113" w14:textId="77777777" w:rsidR="009D4F86" w:rsidRPr="006D04D1" w:rsidRDefault="009D4F86" w:rsidP="005E7A1D">
            <w:r w:rsidRPr="006D04D1">
              <w:t>78.793,34</w:t>
            </w:r>
          </w:p>
        </w:tc>
        <w:tc>
          <w:tcPr>
            <w:tcW w:w="1153" w:type="dxa"/>
            <w:tcBorders>
              <w:top w:val="nil"/>
              <w:left w:val="nil"/>
              <w:bottom w:val="single" w:sz="8" w:space="0" w:color="auto"/>
              <w:right w:val="single" w:sz="8" w:space="0" w:color="auto"/>
            </w:tcBorders>
            <w:hideMark/>
          </w:tcPr>
          <w:p w14:paraId="799DD8D8" w14:textId="77777777" w:rsidR="009D4F86" w:rsidRPr="006D04D1" w:rsidRDefault="009D4F86" w:rsidP="005E7A1D">
            <w:r w:rsidRPr="006D04D1">
              <w:t>68</w:t>
            </w:r>
          </w:p>
        </w:tc>
        <w:tc>
          <w:tcPr>
            <w:tcW w:w="1804" w:type="dxa"/>
            <w:tcBorders>
              <w:top w:val="nil"/>
              <w:left w:val="nil"/>
              <w:bottom w:val="single" w:sz="8" w:space="0" w:color="auto"/>
              <w:right w:val="single" w:sz="8" w:space="0" w:color="auto"/>
            </w:tcBorders>
            <w:hideMark/>
          </w:tcPr>
          <w:p w14:paraId="3794D998" w14:textId="77777777" w:rsidR="009D4F86" w:rsidRPr="006D04D1" w:rsidRDefault="009D4F86" w:rsidP="005E7A1D">
            <w:r w:rsidRPr="006D04D1">
              <w:t>76.342,92</w:t>
            </w:r>
          </w:p>
        </w:tc>
        <w:tc>
          <w:tcPr>
            <w:tcW w:w="1013" w:type="dxa"/>
            <w:tcBorders>
              <w:top w:val="nil"/>
              <w:left w:val="nil"/>
              <w:bottom w:val="single" w:sz="8" w:space="0" w:color="auto"/>
              <w:right w:val="single" w:sz="8" w:space="0" w:color="auto"/>
            </w:tcBorders>
            <w:hideMark/>
          </w:tcPr>
          <w:p w14:paraId="646C7143" w14:textId="77777777" w:rsidR="009D4F86" w:rsidRPr="006D04D1" w:rsidRDefault="009D4F86" w:rsidP="005E7A1D">
            <w:r w:rsidRPr="006D04D1">
              <w:t>64</w:t>
            </w:r>
          </w:p>
        </w:tc>
        <w:tc>
          <w:tcPr>
            <w:tcW w:w="1823" w:type="dxa"/>
            <w:tcBorders>
              <w:top w:val="nil"/>
              <w:left w:val="nil"/>
              <w:bottom w:val="single" w:sz="8" w:space="0" w:color="auto"/>
              <w:right w:val="single" w:sz="8" w:space="0" w:color="auto"/>
            </w:tcBorders>
            <w:hideMark/>
          </w:tcPr>
          <w:p w14:paraId="2F41F766" w14:textId="77777777" w:rsidR="009D4F86" w:rsidRPr="006D04D1" w:rsidRDefault="009D4F86" w:rsidP="005E7A1D">
            <w:r w:rsidRPr="006D04D1">
              <w:t>75.265,28</w:t>
            </w:r>
          </w:p>
        </w:tc>
      </w:tr>
      <w:tr w:rsidR="009D4F86" w:rsidRPr="004F707E" w14:paraId="3F199865"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37D034EB"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nil"/>
              <w:right w:val="single" w:sz="8" w:space="0" w:color="auto"/>
            </w:tcBorders>
            <w:hideMark/>
          </w:tcPr>
          <w:p w14:paraId="498AE254"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70198AE0" w14:textId="77777777" w:rsidR="009D4F86" w:rsidRPr="006D04D1" w:rsidRDefault="009D4F86" w:rsidP="005E7A1D">
            <w:pPr>
              <w:rPr>
                <w:strike/>
                <w:color w:val="000000"/>
              </w:rPr>
            </w:pPr>
            <w:r w:rsidRPr="006D04D1">
              <w:t>CCT II</w:t>
            </w:r>
          </w:p>
        </w:tc>
        <w:tc>
          <w:tcPr>
            <w:tcW w:w="1363" w:type="dxa"/>
            <w:tcBorders>
              <w:top w:val="nil"/>
              <w:left w:val="nil"/>
              <w:bottom w:val="single" w:sz="8" w:space="0" w:color="auto"/>
              <w:right w:val="single" w:sz="8" w:space="0" w:color="auto"/>
            </w:tcBorders>
            <w:hideMark/>
          </w:tcPr>
          <w:p w14:paraId="1EF1B5D4" w14:textId="77777777" w:rsidR="009D4F86" w:rsidRPr="006D04D1" w:rsidRDefault="009D4F86" w:rsidP="005E7A1D">
            <w:r w:rsidRPr="006D04D1">
              <w:t>1.036,73</w:t>
            </w:r>
          </w:p>
        </w:tc>
        <w:tc>
          <w:tcPr>
            <w:tcW w:w="1366" w:type="dxa"/>
            <w:tcBorders>
              <w:top w:val="nil"/>
              <w:left w:val="nil"/>
              <w:bottom w:val="single" w:sz="8" w:space="0" w:color="auto"/>
              <w:right w:val="single" w:sz="8" w:space="0" w:color="auto"/>
            </w:tcBorders>
            <w:hideMark/>
          </w:tcPr>
          <w:p w14:paraId="39D942A2" w14:textId="77777777" w:rsidR="009D4F86" w:rsidRPr="006D04D1" w:rsidRDefault="009D4F86" w:rsidP="005E7A1D">
            <w:r w:rsidRPr="006D04D1">
              <w:t>80</w:t>
            </w:r>
          </w:p>
        </w:tc>
        <w:tc>
          <w:tcPr>
            <w:tcW w:w="1651" w:type="dxa"/>
            <w:tcBorders>
              <w:top w:val="nil"/>
              <w:left w:val="nil"/>
              <w:bottom w:val="single" w:sz="8" w:space="0" w:color="auto"/>
              <w:right w:val="single" w:sz="8" w:space="0" w:color="auto"/>
            </w:tcBorders>
            <w:hideMark/>
          </w:tcPr>
          <w:p w14:paraId="5EDE18AA" w14:textId="77777777" w:rsidR="009D4F86" w:rsidRPr="006D04D1" w:rsidRDefault="009D4F86" w:rsidP="005E7A1D">
            <w:r w:rsidRPr="006D04D1">
              <w:t>82.938,40</w:t>
            </w:r>
          </w:p>
        </w:tc>
        <w:tc>
          <w:tcPr>
            <w:tcW w:w="1153" w:type="dxa"/>
            <w:tcBorders>
              <w:top w:val="nil"/>
              <w:left w:val="nil"/>
              <w:bottom w:val="single" w:sz="8" w:space="0" w:color="auto"/>
              <w:right w:val="single" w:sz="8" w:space="0" w:color="auto"/>
            </w:tcBorders>
            <w:hideMark/>
          </w:tcPr>
          <w:p w14:paraId="09652D78" w14:textId="77777777" w:rsidR="009D4F86" w:rsidRPr="006D04D1" w:rsidRDefault="009D4F86" w:rsidP="005E7A1D">
            <w:r w:rsidRPr="006D04D1">
              <w:t>66</w:t>
            </w:r>
          </w:p>
        </w:tc>
        <w:tc>
          <w:tcPr>
            <w:tcW w:w="1804" w:type="dxa"/>
            <w:tcBorders>
              <w:top w:val="nil"/>
              <w:left w:val="nil"/>
              <w:bottom w:val="single" w:sz="8" w:space="0" w:color="auto"/>
              <w:right w:val="single" w:sz="8" w:space="0" w:color="auto"/>
            </w:tcBorders>
            <w:hideMark/>
          </w:tcPr>
          <w:p w14:paraId="098E03CD" w14:textId="77777777" w:rsidR="009D4F86" w:rsidRPr="006D04D1" w:rsidRDefault="009D4F86" w:rsidP="005E7A1D">
            <w:r w:rsidRPr="006D04D1">
              <w:t>65.321,52</w:t>
            </w:r>
          </w:p>
        </w:tc>
        <w:tc>
          <w:tcPr>
            <w:tcW w:w="1013" w:type="dxa"/>
            <w:tcBorders>
              <w:top w:val="nil"/>
              <w:left w:val="nil"/>
              <w:bottom w:val="single" w:sz="8" w:space="0" w:color="auto"/>
              <w:right w:val="single" w:sz="8" w:space="0" w:color="auto"/>
            </w:tcBorders>
            <w:hideMark/>
          </w:tcPr>
          <w:p w14:paraId="28349396" w14:textId="77777777" w:rsidR="009D4F86" w:rsidRPr="006D04D1" w:rsidRDefault="009D4F86" w:rsidP="005E7A1D">
            <w:r w:rsidRPr="006D04D1">
              <w:t>66</w:t>
            </w:r>
          </w:p>
        </w:tc>
        <w:tc>
          <w:tcPr>
            <w:tcW w:w="1823" w:type="dxa"/>
            <w:tcBorders>
              <w:top w:val="nil"/>
              <w:left w:val="nil"/>
              <w:bottom w:val="single" w:sz="8" w:space="0" w:color="auto"/>
              <w:right w:val="single" w:sz="8" w:space="0" w:color="auto"/>
            </w:tcBorders>
            <w:hideMark/>
          </w:tcPr>
          <w:p w14:paraId="040E993E" w14:textId="77777777" w:rsidR="009D4F86" w:rsidRPr="006D04D1" w:rsidRDefault="009D4F86" w:rsidP="005E7A1D">
            <w:r w:rsidRPr="006D04D1">
              <w:t>68.424,18</w:t>
            </w:r>
          </w:p>
        </w:tc>
      </w:tr>
      <w:tr w:rsidR="009D4F86" w:rsidRPr="004F707E" w14:paraId="3F36F132"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53F82F5C"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000000"/>
              <w:right w:val="single" w:sz="8" w:space="0" w:color="auto"/>
            </w:tcBorders>
            <w:hideMark/>
          </w:tcPr>
          <w:p w14:paraId="733DC000" w14:textId="77777777" w:rsidR="009D4F86" w:rsidRPr="006D04D1" w:rsidRDefault="009D4F86" w:rsidP="005E7A1D">
            <w:pPr>
              <w:rPr>
                <w:strike/>
                <w:color w:val="000000"/>
              </w:rPr>
            </w:pPr>
          </w:p>
        </w:tc>
        <w:tc>
          <w:tcPr>
            <w:tcW w:w="1167" w:type="dxa"/>
            <w:tcBorders>
              <w:top w:val="nil"/>
              <w:left w:val="nil"/>
              <w:bottom w:val="single" w:sz="8" w:space="0" w:color="auto"/>
              <w:right w:val="single" w:sz="8" w:space="0" w:color="auto"/>
            </w:tcBorders>
            <w:hideMark/>
          </w:tcPr>
          <w:p w14:paraId="22FBA934" w14:textId="77777777" w:rsidR="009D4F86" w:rsidRPr="006D04D1" w:rsidRDefault="009D4F86" w:rsidP="005E7A1D">
            <w:pPr>
              <w:rPr>
                <w:strike/>
                <w:color w:val="000000"/>
              </w:rPr>
            </w:pPr>
            <w:r w:rsidRPr="006D04D1">
              <w:t>CCT I</w:t>
            </w:r>
          </w:p>
        </w:tc>
        <w:tc>
          <w:tcPr>
            <w:tcW w:w="1363" w:type="dxa"/>
            <w:tcBorders>
              <w:top w:val="nil"/>
              <w:left w:val="nil"/>
              <w:bottom w:val="single" w:sz="8" w:space="0" w:color="auto"/>
              <w:right w:val="single" w:sz="8" w:space="0" w:color="auto"/>
            </w:tcBorders>
            <w:hideMark/>
          </w:tcPr>
          <w:p w14:paraId="2B96E444" w14:textId="77777777" w:rsidR="009D4F86" w:rsidRPr="006D04D1" w:rsidRDefault="009D4F86" w:rsidP="005E7A1D">
            <w:r w:rsidRPr="006D04D1">
              <w:t>917,98</w:t>
            </w:r>
          </w:p>
        </w:tc>
        <w:tc>
          <w:tcPr>
            <w:tcW w:w="1366" w:type="dxa"/>
            <w:tcBorders>
              <w:top w:val="nil"/>
              <w:left w:val="nil"/>
              <w:bottom w:val="single" w:sz="8" w:space="0" w:color="auto"/>
              <w:right w:val="single" w:sz="8" w:space="0" w:color="auto"/>
            </w:tcBorders>
            <w:hideMark/>
          </w:tcPr>
          <w:p w14:paraId="56BFDD44" w14:textId="77777777" w:rsidR="009D4F86" w:rsidRPr="006D04D1" w:rsidRDefault="009D4F86" w:rsidP="005E7A1D">
            <w:r w:rsidRPr="006D04D1">
              <w:t>152</w:t>
            </w:r>
          </w:p>
        </w:tc>
        <w:tc>
          <w:tcPr>
            <w:tcW w:w="1651" w:type="dxa"/>
            <w:tcBorders>
              <w:top w:val="nil"/>
              <w:left w:val="nil"/>
              <w:bottom w:val="single" w:sz="8" w:space="0" w:color="auto"/>
              <w:right w:val="single" w:sz="8" w:space="0" w:color="auto"/>
            </w:tcBorders>
            <w:hideMark/>
          </w:tcPr>
          <w:p w14:paraId="19986E5F" w14:textId="77777777" w:rsidR="009D4F86" w:rsidRPr="006D04D1" w:rsidRDefault="009D4F86" w:rsidP="005E7A1D">
            <w:r w:rsidRPr="006D04D1">
              <w:t>139.532,96</w:t>
            </w:r>
          </w:p>
        </w:tc>
        <w:tc>
          <w:tcPr>
            <w:tcW w:w="1153" w:type="dxa"/>
            <w:tcBorders>
              <w:top w:val="nil"/>
              <w:left w:val="nil"/>
              <w:bottom w:val="single" w:sz="8" w:space="0" w:color="auto"/>
              <w:right w:val="single" w:sz="8" w:space="0" w:color="auto"/>
            </w:tcBorders>
            <w:hideMark/>
          </w:tcPr>
          <w:p w14:paraId="07CEDEDF" w14:textId="77777777" w:rsidR="009D4F86" w:rsidRPr="006D04D1" w:rsidRDefault="009D4F86" w:rsidP="005E7A1D">
            <w:r w:rsidRPr="006D04D1">
              <w:t>137</w:t>
            </w:r>
          </w:p>
        </w:tc>
        <w:tc>
          <w:tcPr>
            <w:tcW w:w="1804" w:type="dxa"/>
            <w:tcBorders>
              <w:top w:val="nil"/>
              <w:left w:val="nil"/>
              <w:bottom w:val="single" w:sz="8" w:space="0" w:color="auto"/>
              <w:right w:val="single" w:sz="8" w:space="0" w:color="auto"/>
            </w:tcBorders>
            <w:hideMark/>
          </w:tcPr>
          <w:p w14:paraId="2648D8DF" w14:textId="77777777" w:rsidR="009D4F86" w:rsidRPr="006D04D1" w:rsidRDefault="009D4F86" w:rsidP="005E7A1D">
            <w:r w:rsidRPr="006D04D1">
              <w:t>120.059,95</w:t>
            </w:r>
          </w:p>
        </w:tc>
        <w:tc>
          <w:tcPr>
            <w:tcW w:w="1013" w:type="dxa"/>
            <w:tcBorders>
              <w:top w:val="nil"/>
              <w:left w:val="nil"/>
              <w:bottom w:val="single" w:sz="8" w:space="0" w:color="auto"/>
              <w:right w:val="single" w:sz="8" w:space="0" w:color="auto"/>
            </w:tcBorders>
            <w:hideMark/>
          </w:tcPr>
          <w:p w14:paraId="53B49DE8" w14:textId="77777777" w:rsidR="009D4F86" w:rsidRPr="006D04D1" w:rsidRDefault="009D4F86" w:rsidP="005E7A1D">
            <w:r w:rsidRPr="006D04D1">
              <w:t>144</w:t>
            </w:r>
          </w:p>
        </w:tc>
        <w:tc>
          <w:tcPr>
            <w:tcW w:w="1823" w:type="dxa"/>
            <w:tcBorders>
              <w:top w:val="nil"/>
              <w:left w:val="nil"/>
              <w:bottom w:val="single" w:sz="8" w:space="0" w:color="auto"/>
              <w:right w:val="single" w:sz="8" w:space="0" w:color="auto"/>
            </w:tcBorders>
            <w:hideMark/>
          </w:tcPr>
          <w:p w14:paraId="531A9E47" w14:textId="77777777" w:rsidR="009D4F86" w:rsidRPr="006D04D1" w:rsidRDefault="009D4F86" w:rsidP="005E7A1D">
            <w:r w:rsidRPr="006D04D1">
              <w:t>132.189,12</w:t>
            </w:r>
          </w:p>
        </w:tc>
      </w:tr>
      <w:tr w:rsidR="009D4F86" w:rsidRPr="004F707E" w14:paraId="50F0CDEA" w14:textId="77777777" w:rsidTr="005E7A1D">
        <w:trPr>
          <w:trHeight w:val="276"/>
          <w:jc w:val="center"/>
        </w:trPr>
        <w:tc>
          <w:tcPr>
            <w:tcW w:w="1158" w:type="dxa"/>
            <w:vMerge/>
            <w:tcBorders>
              <w:top w:val="nil"/>
              <w:left w:val="single" w:sz="8" w:space="0" w:color="auto"/>
              <w:bottom w:val="single" w:sz="8" w:space="0" w:color="000000"/>
              <w:right w:val="single" w:sz="8" w:space="0" w:color="auto"/>
            </w:tcBorders>
            <w:vAlign w:val="center"/>
            <w:hideMark/>
          </w:tcPr>
          <w:p w14:paraId="39CFD81E" w14:textId="77777777" w:rsidR="009D4F86" w:rsidRPr="006D04D1" w:rsidRDefault="009D4F86" w:rsidP="005E7A1D">
            <w:pPr>
              <w:widowControl/>
              <w:autoSpaceDE/>
              <w:autoSpaceDN/>
              <w:adjustRightInd/>
              <w:rPr>
                <w:b/>
                <w:bCs/>
                <w:strike/>
                <w:color w:val="000000"/>
              </w:rPr>
            </w:pPr>
          </w:p>
        </w:tc>
        <w:tc>
          <w:tcPr>
            <w:tcW w:w="1677" w:type="dxa"/>
            <w:tcBorders>
              <w:top w:val="nil"/>
              <w:left w:val="nil"/>
              <w:bottom w:val="single" w:sz="8" w:space="0" w:color="auto"/>
              <w:right w:val="nil"/>
            </w:tcBorders>
            <w:shd w:val="clear" w:color="auto" w:fill="D9D9D9"/>
            <w:hideMark/>
          </w:tcPr>
          <w:p w14:paraId="75A2BF47" w14:textId="77777777" w:rsidR="009D4F86" w:rsidRPr="006D04D1" w:rsidRDefault="009D4F86" w:rsidP="005E7A1D">
            <w:pPr>
              <w:jc w:val="center"/>
              <w:rPr>
                <w:b/>
                <w:bCs/>
                <w:strike/>
                <w:color w:val="000000"/>
              </w:rPr>
            </w:pPr>
            <w:r w:rsidRPr="006D04D1">
              <w:rPr>
                <w:b/>
              </w:rPr>
              <w:t>Subtotal G-II</w:t>
            </w:r>
          </w:p>
        </w:tc>
        <w:tc>
          <w:tcPr>
            <w:tcW w:w="1167" w:type="dxa"/>
            <w:tcBorders>
              <w:top w:val="nil"/>
              <w:left w:val="nil"/>
              <w:bottom w:val="single" w:sz="8" w:space="0" w:color="auto"/>
              <w:right w:val="nil"/>
            </w:tcBorders>
            <w:shd w:val="clear" w:color="auto" w:fill="D9D9D9"/>
            <w:hideMark/>
          </w:tcPr>
          <w:p w14:paraId="7F90F276" w14:textId="77777777" w:rsidR="009D4F86" w:rsidRPr="006D04D1" w:rsidRDefault="009D4F86" w:rsidP="005E7A1D">
            <w:pPr>
              <w:rPr>
                <w:b/>
                <w:bCs/>
                <w:strike/>
                <w:color w:val="000000"/>
              </w:rPr>
            </w:pPr>
          </w:p>
        </w:tc>
        <w:tc>
          <w:tcPr>
            <w:tcW w:w="1363" w:type="dxa"/>
            <w:tcBorders>
              <w:top w:val="nil"/>
              <w:left w:val="nil"/>
              <w:bottom w:val="single" w:sz="8" w:space="0" w:color="auto"/>
              <w:right w:val="single" w:sz="8" w:space="0" w:color="000000"/>
            </w:tcBorders>
            <w:shd w:val="clear" w:color="auto" w:fill="D9D9D9"/>
            <w:hideMark/>
          </w:tcPr>
          <w:p w14:paraId="76B299D1" w14:textId="77777777" w:rsidR="009D4F86" w:rsidRPr="006D04D1" w:rsidRDefault="009D4F86" w:rsidP="005E7A1D">
            <w:pPr>
              <w:widowControl/>
              <w:autoSpaceDE/>
              <w:autoSpaceDN/>
              <w:adjustRightInd/>
            </w:pPr>
          </w:p>
        </w:tc>
        <w:tc>
          <w:tcPr>
            <w:tcW w:w="1366" w:type="dxa"/>
            <w:tcBorders>
              <w:top w:val="nil"/>
              <w:left w:val="nil"/>
              <w:bottom w:val="single" w:sz="8" w:space="0" w:color="auto"/>
              <w:right w:val="single" w:sz="8" w:space="0" w:color="auto"/>
            </w:tcBorders>
            <w:shd w:val="clear" w:color="auto" w:fill="D9D9D9"/>
            <w:hideMark/>
          </w:tcPr>
          <w:p w14:paraId="3CC3D7FE" w14:textId="77777777" w:rsidR="009D4F86" w:rsidRPr="006D04D1" w:rsidRDefault="009D4F86" w:rsidP="005E7A1D">
            <w:pPr>
              <w:rPr>
                <w:b/>
              </w:rPr>
            </w:pPr>
            <w:r w:rsidRPr="006D04D1">
              <w:rPr>
                <w:b/>
              </w:rPr>
              <w:t>399</w:t>
            </w:r>
          </w:p>
        </w:tc>
        <w:tc>
          <w:tcPr>
            <w:tcW w:w="1651" w:type="dxa"/>
            <w:tcBorders>
              <w:top w:val="nil"/>
              <w:left w:val="nil"/>
              <w:bottom w:val="single" w:sz="8" w:space="0" w:color="auto"/>
              <w:right w:val="single" w:sz="8" w:space="0" w:color="auto"/>
            </w:tcBorders>
            <w:shd w:val="clear" w:color="auto" w:fill="D9D9D9"/>
            <w:hideMark/>
          </w:tcPr>
          <w:p w14:paraId="404208DC" w14:textId="77777777" w:rsidR="009D4F86" w:rsidRPr="006D04D1" w:rsidRDefault="009D4F86" w:rsidP="005E7A1D">
            <w:pPr>
              <w:rPr>
                <w:b/>
              </w:rPr>
            </w:pPr>
            <w:r w:rsidRPr="006D04D1">
              <w:rPr>
                <w:b/>
              </w:rPr>
              <w:t>568.895,34</w:t>
            </w:r>
          </w:p>
        </w:tc>
        <w:tc>
          <w:tcPr>
            <w:tcW w:w="1153" w:type="dxa"/>
            <w:tcBorders>
              <w:top w:val="nil"/>
              <w:left w:val="nil"/>
              <w:bottom w:val="single" w:sz="8" w:space="0" w:color="auto"/>
              <w:right w:val="single" w:sz="8" w:space="0" w:color="auto"/>
            </w:tcBorders>
            <w:shd w:val="clear" w:color="auto" w:fill="D9D9D9"/>
            <w:hideMark/>
          </w:tcPr>
          <w:p w14:paraId="405AB4BE" w14:textId="77777777" w:rsidR="009D4F86" w:rsidRPr="006D04D1" w:rsidRDefault="009D4F86" w:rsidP="005E7A1D">
            <w:pPr>
              <w:rPr>
                <w:b/>
              </w:rPr>
            </w:pPr>
            <w:r w:rsidRPr="006D04D1">
              <w:rPr>
                <w:b/>
              </w:rPr>
              <w:t>410</w:t>
            </w:r>
          </w:p>
        </w:tc>
        <w:tc>
          <w:tcPr>
            <w:tcW w:w="1804" w:type="dxa"/>
            <w:tcBorders>
              <w:top w:val="nil"/>
              <w:left w:val="nil"/>
              <w:bottom w:val="single" w:sz="8" w:space="0" w:color="auto"/>
              <w:right w:val="single" w:sz="8" w:space="0" w:color="auto"/>
            </w:tcBorders>
            <w:shd w:val="clear" w:color="auto" w:fill="D9D9D9"/>
            <w:hideMark/>
          </w:tcPr>
          <w:p w14:paraId="72D4A82C" w14:textId="77777777" w:rsidR="009D4F86" w:rsidRPr="006D04D1" w:rsidRDefault="009D4F86" w:rsidP="005E7A1D">
            <w:pPr>
              <w:rPr>
                <w:b/>
              </w:rPr>
            </w:pPr>
            <w:r w:rsidRPr="006D04D1">
              <w:rPr>
                <w:b/>
              </w:rPr>
              <w:t>625.519,03</w:t>
            </w:r>
          </w:p>
        </w:tc>
        <w:tc>
          <w:tcPr>
            <w:tcW w:w="1013" w:type="dxa"/>
            <w:tcBorders>
              <w:top w:val="nil"/>
              <w:left w:val="nil"/>
              <w:bottom w:val="single" w:sz="8" w:space="0" w:color="auto"/>
              <w:right w:val="single" w:sz="8" w:space="0" w:color="auto"/>
            </w:tcBorders>
            <w:shd w:val="clear" w:color="auto" w:fill="D9D9D9"/>
            <w:hideMark/>
          </w:tcPr>
          <w:p w14:paraId="6344A74E" w14:textId="77777777" w:rsidR="009D4F86" w:rsidRPr="006D04D1" w:rsidRDefault="009D4F86" w:rsidP="005E7A1D">
            <w:pPr>
              <w:rPr>
                <w:b/>
              </w:rPr>
            </w:pPr>
            <w:r w:rsidRPr="006D04D1">
              <w:rPr>
                <w:b/>
              </w:rPr>
              <w:t>415</w:t>
            </w:r>
          </w:p>
        </w:tc>
        <w:tc>
          <w:tcPr>
            <w:tcW w:w="1823" w:type="dxa"/>
            <w:tcBorders>
              <w:top w:val="nil"/>
              <w:left w:val="nil"/>
              <w:bottom w:val="single" w:sz="8" w:space="0" w:color="auto"/>
              <w:right w:val="single" w:sz="8" w:space="0" w:color="auto"/>
            </w:tcBorders>
            <w:shd w:val="clear" w:color="auto" w:fill="D9D9D9"/>
            <w:hideMark/>
          </w:tcPr>
          <w:p w14:paraId="5BD336F9" w14:textId="77777777" w:rsidR="009D4F86" w:rsidRPr="006D04D1" w:rsidRDefault="009D4F86" w:rsidP="005E7A1D">
            <w:pPr>
              <w:rPr>
                <w:b/>
              </w:rPr>
            </w:pPr>
            <w:r w:rsidRPr="006D04D1">
              <w:rPr>
                <w:b/>
              </w:rPr>
              <w:t>663.296,96</w:t>
            </w:r>
          </w:p>
        </w:tc>
      </w:tr>
      <w:tr w:rsidR="009D4F86" w:rsidRPr="004F707E" w14:paraId="46651D13" w14:textId="77777777" w:rsidTr="005E7A1D">
        <w:trPr>
          <w:trHeight w:val="276"/>
          <w:jc w:val="center"/>
        </w:trPr>
        <w:tc>
          <w:tcPr>
            <w:tcW w:w="1158" w:type="dxa"/>
            <w:tcBorders>
              <w:top w:val="nil"/>
              <w:left w:val="single" w:sz="8" w:space="0" w:color="auto"/>
              <w:bottom w:val="single" w:sz="8" w:space="0" w:color="auto"/>
              <w:right w:val="nil"/>
            </w:tcBorders>
            <w:hideMark/>
          </w:tcPr>
          <w:p w14:paraId="41187395" w14:textId="77777777" w:rsidR="009D4F86" w:rsidRPr="006D04D1" w:rsidRDefault="009D4F86" w:rsidP="005E7A1D">
            <w:pPr>
              <w:jc w:val="center"/>
              <w:rPr>
                <w:b/>
                <w:bCs/>
                <w:strike/>
                <w:color w:val="000000"/>
              </w:rPr>
            </w:pPr>
            <w:r w:rsidRPr="006D04D1">
              <w:rPr>
                <w:b/>
              </w:rPr>
              <w:t>Total</w:t>
            </w:r>
          </w:p>
        </w:tc>
        <w:tc>
          <w:tcPr>
            <w:tcW w:w="1677" w:type="dxa"/>
            <w:tcBorders>
              <w:top w:val="nil"/>
              <w:left w:val="nil"/>
              <w:bottom w:val="single" w:sz="8" w:space="0" w:color="auto"/>
              <w:right w:val="nil"/>
            </w:tcBorders>
            <w:hideMark/>
          </w:tcPr>
          <w:p w14:paraId="6216F258" w14:textId="77777777" w:rsidR="009D4F86" w:rsidRPr="006D04D1" w:rsidRDefault="009D4F86" w:rsidP="005E7A1D">
            <w:pPr>
              <w:rPr>
                <w:b/>
                <w:bCs/>
                <w:strike/>
                <w:color w:val="000000"/>
              </w:rPr>
            </w:pPr>
          </w:p>
        </w:tc>
        <w:tc>
          <w:tcPr>
            <w:tcW w:w="1167" w:type="dxa"/>
            <w:tcBorders>
              <w:top w:val="nil"/>
              <w:left w:val="nil"/>
              <w:bottom w:val="single" w:sz="8" w:space="0" w:color="auto"/>
              <w:right w:val="nil"/>
            </w:tcBorders>
            <w:hideMark/>
          </w:tcPr>
          <w:p w14:paraId="255C044B" w14:textId="77777777" w:rsidR="009D4F86" w:rsidRPr="006D04D1" w:rsidRDefault="009D4F86" w:rsidP="005E7A1D">
            <w:pPr>
              <w:widowControl/>
              <w:autoSpaceDE/>
              <w:autoSpaceDN/>
              <w:adjustRightInd/>
            </w:pPr>
          </w:p>
        </w:tc>
        <w:tc>
          <w:tcPr>
            <w:tcW w:w="1363" w:type="dxa"/>
            <w:tcBorders>
              <w:top w:val="nil"/>
              <w:left w:val="nil"/>
              <w:bottom w:val="single" w:sz="8" w:space="0" w:color="auto"/>
              <w:right w:val="single" w:sz="8" w:space="0" w:color="000000"/>
            </w:tcBorders>
            <w:hideMark/>
          </w:tcPr>
          <w:p w14:paraId="561D816B" w14:textId="77777777" w:rsidR="009D4F86" w:rsidRPr="006D04D1" w:rsidRDefault="009D4F86" w:rsidP="005E7A1D">
            <w:pPr>
              <w:widowControl/>
              <w:autoSpaceDE/>
              <w:autoSpaceDN/>
              <w:adjustRightInd/>
            </w:pPr>
          </w:p>
        </w:tc>
        <w:tc>
          <w:tcPr>
            <w:tcW w:w="1366" w:type="dxa"/>
            <w:tcBorders>
              <w:top w:val="nil"/>
              <w:left w:val="nil"/>
              <w:bottom w:val="single" w:sz="8" w:space="0" w:color="auto"/>
              <w:right w:val="single" w:sz="8" w:space="0" w:color="auto"/>
            </w:tcBorders>
            <w:hideMark/>
          </w:tcPr>
          <w:p w14:paraId="44FACD59" w14:textId="77777777" w:rsidR="009D4F86" w:rsidRPr="006D04D1" w:rsidRDefault="009D4F86" w:rsidP="005E7A1D">
            <w:pPr>
              <w:rPr>
                <w:b/>
              </w:rPr>
            </w:pPr>
            <w:r w:rsidRPr="006D04D1">
              <w:rPr>
                <w:b/>
              </w:rPr>
              <w:t>487</w:t>
            </w:r>
          </w:p>
        </w:tc>
        <w:tc>
          <w:tcPr>
            <w:tcW w:w="1651" w:type="dxa"/>
            <w:tcBorders>
              <w:top w:val="nil"/>
              <w:left w:val="nil"/>
              <w:bottom w:val="single" w:sz="8" w:space="0" w:color="auto"/>
              <w:right w:val="single" w:sz="8" w:space="0" w:color="auto"/>
            </w:tcBorders>
            <w:hideMark/>
          </w:tcPr>
          <w:p w14:paraId="64A4A340" w14:textId="77777777" w:rsidR="009D4F86" w:rsidRPr="006D04D1" w:rsidRDefault="009D4F86" w:rsidP="005E7A1D">
            <w:pPr>
              <w:rPr>
                <w:b/>
              </w:rPr>
            </w:pPr>
            <w:r w:rsidRPr="006D04D1">
              <w:rPr>
                <w:b/>
              </w:rPr>
              <w:t>1.676.504,26</w:t>
            </w:r>
          </w:p>
        </w:tc>
        <w:tc>
          <w:tcPr>
            <w:tcW w:w="1153" w:type="dxa"/>
            <w:tcBorders>
              <w:top w:val="nil"/>
              <w:left w:val="nil"/>
              <w:bottom w:val="single" w:sz="8" w:space="0" w:color="auto"/>
              <w:right w:val="single" w:sz="8" w:space="0" w:color="auto"/>
            </w:tcBorders>
            <w:hideMark/>
          </w:tcPr>
          <w:p w14:paraId="1B17B8E0" w14:textId="77777777" w:rsidR="009D4F86" w:rsidRPr="006D04D1" w:rsidRDefault="009D4F86" w:rsidP="005E7A1D">
            <w:pPr>
              <w:rPr>
                <w:b/>
              </w:rPr>
            </w:pPr>
            <w:r w:rsidRPr="006D04D1">
              <w:rPr>
                <w:b/>
              </w:rPr>
              <w:t>507</w:t>
            </w:r>
          </w:p>
        </w:tc>
        <w:tc>
          <w:tcPr>
            <w:tcW w:w="1804" w:type="dxa"/>
            <w:tcBorders>
              <w:top w:val="nil"/>
              <w:left w:val="nil"/>
              <w:bottom w:val="single" w:sz="8" w:space="0" w:color="auto"/>
              <w:right w:val="single" w:sz="8" w:space="0" w:color="auto"/>
            </w:tcBorders>
            <w:hideMark/>
          </w:tcPr>
          <w:p w14:paraId="781C2F0E" w14:textId="77777777" w:rsidR="009D4F86" w:rsidRPr="006D04D1" w:rsidRDefault="009D4F86" w:rsidP="005E7A1D">
            <w:pPr>
              <w:rPr>
                <w:b/>
              </w:rPr>
            </w:pPr>
            <w:r w:rsidRPr="006D04D1">
              <w:rPr>
                <w:b/>
              </w:rPr>
              <w:t>1.600.163,59</w:t>
            </w:r>
          </w:p>
        </w:tc>
        <w:tc>
          <w:tcPr>
            <w:tcW w:w="1013" w:type="dxa"/>
            <w:tcBorders>
              <w:top w:val="nil"/>
              <w:left w:val="nil"/>
              <w:bottom w:val="single" w:sz="8" w:space="0" w:color="auto"/>
              <w:right w:val="single" w:sz="8" w:space="0" w:color="auto"/>
            </w:tcBorders>
            <w:hideMark/>
          </w:tcPr>
          <w:p w14:paraId="6C462970" w14:textId="77777777" w:rsidR="009D4F86" w:rsidRPr="006D04D1" w:rsidRDefault="009D4F86" w:rsidP="005E7A1D">
            <w:pPr>
              <w:rPr>
                <w:b/>
              </w:rPr>
            </w:pPr>
            <w:r w:rsidRPr="006D04D1">
              <w:rPr>
                <w:b/>
              </w:rPr>
              <w:t>511</w:t>
            </w:r>
          </w:p>
        </w:tc>
        <w:tc>
          <w:tcPr>
            <w:tcW w:w="1823" w:type="dxa"/>
            <w:tcBorders>
              <w:top w:val="nil"/>
              <w:left w:val="nil"/>
              <w:bottom w:val="single" w:sz="8" w:space="0" w:color="auto"/>
              <w:right w:val="single" w:sz="8" w:space="0" w:color="auto"/>
            </w:tcBorders>
            <w:hideMark/>
          </w:tcPr>
          <w:p w14:paraId="5AB0A98B" w14:textId="77777777" w:rsidR="009D4F86" w:rsidRPr="006D04D1" w:rsidRDefault="009D4F86" w:rsidP="005E7A1D">
            <w:pPr>
              <w:rPr>
                <w:b/>
              </w:rPr>
            </w:pPr>
            <w:r w:rsidRPr="006D04D1">
              <w:rPr>
                <w:b/>
              </w:rPr>
              <w:t>1.675.896,33</w:t>
            </w:r>
          </w:p>
        </w:tc>
      </w:tr>
    </w:tbl>
    <w:p w14:paraId="5C74B850" w14:textId="26854470" w:rsidR="009D4F86" w:rsidRDefault="009D4F86">
      <w:pPr>
        <w:widowControl/>
        <w:autoSpaceDE/>
        <w:autoSpaceDN/>
        <w:adjustRightInd/>
        <w:spacing w:after="200" w:line="276" w:lineRule="auto"/>
        <w:rPr>
          <w:b/>
          <w:bCs/>
        </w:rPr>
      </w:pPr>
    </w:p>
    <w:p w14:paraId="7EE37811" w14:textId="53EA3EB6" w:rsidR="001966A6" w:rsidRPr="001966A6" w:rsidRDefault="00850D0F" w:rsidP="00850D0F">
      <w:pPr>
        <w:widowControl/>
        <w:autoSpaceDE/>
        <w:autoSpaceDN/>
        <w:adjustRightInd/>
        <w:spacing w:after="200" w:line="276" w:lineRule="auto"/>
        <w:jc w:val="center"/>
        <w:rPr>
          <w:b/>
          <w:bCs/>
        </w:rPr>
      </w:pPr>
      <w:r w:rsidRPr="00850D0F">
        <w:rPr>
          <w:b/>
          <w:bCs/>
        </w:rPr>
        <w:lastRenderedPageBreak/>
        <w:t>AN</w:t>
      </w:r>
      <w:r w:rsidR="001966A6" w:rsidRPr="001966A6">
        <w:rPr>
          <w:b/>
          <w:bCs/>
        </w:rPr>
        <w:t>EXO III</w:t>
      </w:r>
    </w:p>
    <w:p w14:paraId="53E04FD5" w14:textId="77777777" w:rsidR="001966A6" w:rsidRDefault="001966A6" w:rsidP="001966A6">
      <w:pPr>
        <w:tabs>
          <w:tab w:val="left" w:pos="7920"/>
        </w:tabs>
        <w:ind w:right="-27"/>
        <w:jc w:val="center"/>
        <w:rPr>
          <w:b/>
          <w:bCs/>
        </w:rPr>
      </w:pPr>
      <w:r w:rsidRPr="001966A6">
        <w:rPr>
          <w:b/>
          <w:bCs/>
        </w:rPr>
        <w:t>QUADRO DEMONSTRATIVO DE CARGOS EM COMISSÃO E DE CARGOS COMISSIONADOS TÉCNICOS DAS UNIDADES ORGANIZACIONAIS</w:t>
      </w:r>
    </w:p>
    <w:p w14:paraId="5F6389C0" w14:textId="77777777" w:rsidR="001966A6" w:rsidRPr="001966A6" w:rsidRDefault="001966A6" w:rsidP="001966A6">
      <w:pPr>
        <w:spacing w:before="240" w:after="240"/>
        <w:jc w:val="center"/>
        <w:rPr>
          <w:b/>
        </w:rPr>
      </w:pPr>
      <w:r w:rsidRPr="00A52745">
        <w:rPr>
          <w:b/>
          <w:color w:val="0000FF"/>
        </w:rPr>
        <w:t>(Retificado no DOU nº 71, de 14 de abril de 2016)</w:t>
      </w:r>
    </w:p>
    <w:tbl>
      <w:tblPr>
        <w:tblW w:w="1417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764"/>
        <w:gridCol w:w="5492"/>
        <w:gridCol w:w="1418"/>
        <w:gridCol w:w="1701"/>
        <w:gridCol w:w="3310"/>
        <w:gridCol w:w="1490"/>
      </w:tblGrid>
      <w:tr w:rsidR="001966A6" w:rsidRPr="001966A6" w14:paraId="316AAC56" w14:textId="77777777" w:rsidTr="00326A66">
        <w:trPr>
          <w:trHeight w:val="397"/>
          <w:jc w:val="center"/>
        </w:trPr>
        <w:tc>
          <w:tcPr>
            <w:tcW w:w="764" w:type="dxa"/>
            <w:shd w:val="clear" w:color="auto" w:fill="FFFFFF"/>
            <w:vAlign w:val="center"/>
            <w:hideMark/>
          </w:tcPr>
          <w:p w14:paraId="40D41342" w14:textId="77777777" w:rsidR="001966A6" w:rsidRPr="001966A6" w:rsidRDefault="001966A6" w:rsidP="00205D25">
            <w:pPr>
              <w:rPr>
                <w:b/>
                <w:bCs/>
              </w:rPr>
            </w:pPr>
            <w:r w:rsidRPr="001966A6">
              <w:rPr>
                <w:b/>
                <w:bCs/>
              </w:rPr>
              <w:t>Nº</w:t>
            </w:r>
          </w:p>
        </w:tc>
        <w:tc>
          <w:tcPr>
            <w:tcW w:w="5492" w:type="dxa"/>
            <w:shd w:val="clear" w:color="auto" w:fill="FFFFFF"/>
            <w:vAlign w:val="center"/>
            <w:hideMark/>
          </w:tcPr>
          <w:p w14:paraId="22F3A425" w14:textId="77777777" w:rsidR="001966A6" w:rsidRPr="001966A6" w:rsidRDefault="001966A6" w:rsidP="00205D25">
            <w:pPr>
              <w:rPr>
                <w:b/>
                <w:bCs/>
              </w:rPr>
            </w:pPr>
            <w:r w:rsidRPr="001966A6">
              <w:rPr>
                <w:b/>
                <w:bCs/>
              </w:rPr>
              <w:t>ÓRGÃO/UNIDADE</w:t>
            </w:r>
          </w:p>
        </w:tc>
        <w:tc>
          <w:tcPr>
            <w:tcW w:w="1418" w:type="dxa"/>
            <w:shd w:val="clear" w:color="auto" w:fill="FFFFFF"/>
            <w:vAlign w:val="center"/>
            <w:hideMark/>
          </w:tcPr>
          <w:p w14:paraId="77ECD8C2" w14:textId="77777777" w:rsidR="001966A6" w:rsidRPr="001966A6" w:rsidRDefault="001966A6" w:rsidP="00205D25">
            <w:pPr>
              <w:jc w:val="center"/>
              <w:rPr>
                <w:b/>
                <w:bCs/>
              </w:rPr>
            </w:pPr>
            <w:r w:rsidRPr="001966A6">
              <w:rPr>
                <w:b/>
                <w:bCs/>
              </w:rPr>
              <w:t>SIGLAS</w:t>
            </w:r>
          </w:p>
        </w:tc>
        <w:tc>
          <w:tcPr>
            <w:tcW w:w="1701" w:type="dxa"/>
            <w:shd w:val="clear" w:color="auto" w:fill="FFFFFF"/>
            <w:vAlign w:val="center"/>
            <w:hideMark/>
          </w:tcPr>
          <w:p w14:paraId="544488F4" w14:textId="77777777" w:rsidR="001966A6" w:rsidRPr="001966A6" w:rsidRDefault="001966A6" w:rsidP="00205D25">
            <w:pPr>
              <w:jc w:val="center"/>
              <w:rPr>
                <w:b/>
                <w:bCs/>
              </w:rPr>
            </w:pPr>
            <w:r w:rsidRPr="001966A6">
              <w:rPr>
                <w:b/>
                <w:bCs/>
              </w:rPr>
              <w:t> QUANTIDADE</w:t>
            </w:r>
          </w:p>
        </w:tc>
        <w:tc>
          <w:tcPr>
            <w:tcW w:w="3310" w:type="dxa"/>
            <w:shd w:val="clear" w:color="auto" w:fill="FFFFFF"/>
            <w:vAlign w:val="center"/>
            <w:hideMark/>
          </w:tcPr>
          <w:p w14:paraId="6446E9DB" w14:textId="77777777" w:rsidR="001966A6" w:rsidRPr="001966A6" w:rsidRDefault="001966A6" w:rsidP="00205D25">
            <w:pPr>
              <w:jc w:val="center"/>
              <w:rPr>
                <w:b/>
                <w:bCs/>
              </w:rPr>
            </w:pPr>
            <w:r w:rsidRPr="001966A6">
              <w:rPr>
                <w:b/>
                <w:bCs/>
              </w:rPr>
              <w:t>DENOMINAÇÃO</w:t>
            </w:r>
          </w:p>
        </w:tc>
        <w:tc>
          <w:tcPr>
            <w:tcW w:w="1490" w:type="dxa"/>
            <w:shd w:val="clear" w:color="auto" w:fill="FFFFFF"/>
            <w:vAlign w:val="center"/>
            <w:hideMark/>
          </w:tcPr>
          <w:p w14:paraId="0F866202" w14:textId="77777777" w:rsidR="001966A6" w:rsidRPr="001966A6" w:rsidRDefault="001966A6" w:rsidP="00205D25">
            <w:pPr>
              <w:jc w:val="center"/>
              <w:rPr>
                <w:b/>
                <w:bCs/>
              </w:rPr>
            </w:pPr>
            <w:r w:rsidRPr="001966A6">
              <w:rPr>
                <w:b/>
                <w:bCs/>
              </w:rPr>
              <w:t>CARGO</w:t>
            </w:r>
          </w:p>
        </w:tc>
      </w:tr>
      <w:tr w:rsidR="001966A6" w:rsidRPr="001966A6" w14:paraId="30165710" w14:textId="77777777" w:rsidTr="00326A66">
        <w:trPr>
          <w:trHeight w:val="397"/>
          <w:jc w:val="center"/>
        </w:trPr>
        <w:tc>
          <w:tcPr>
            <w:tcW w:w="764" w:type="dxa"/>
            <w:shd w:val="clear" w:color="auto" w:fill="FFFFFF"/>
            <w:vAlign w:val="center"/>
            <w:hideMark/>
          </w:tcPr>
          <w:p w14:paraId="64622F44" w14:textId="77777777" w:rsidR="001966A6" w:rsidRPr="001966A6" w:rsidRDefault="001966A6" w:rsidP="00205D25">
            <w:pPr>
              <w:rPr>
                <w:b/>
                <w:bCs/>
              </w:rPr>
            </w:pPr>
            <w:r w:rsidRPr="001966A6">
              <w:rPr>
                <w:b/>
                <w:bCs/>
              </w:rPr>
              <w:t>1.</w:t>
            </w:r>
          </w:p>
        </w:tc>
        <w:tc>
          <w:tcPr>
            <w:tcW w:w="5492" w:type="dxa"/>
            <w:shd w:val="clear" w:color="auto" w:fill="FFFFFF"/>
            <w:vAlign w:val="center"/>
            <w:hideMark/>
          </w:tcPr>
          <w:p w14:paraId="25BC1D3F" w14:textId="77777777" w:rsidR="001966A6" w:rsidRPr="001966A6" w:rsidRDefault="001966A6" w:rsidP="00205D25">
            <w:pPr>
              <w:rPr>
                <w:b/>
                <w:bCs/>
              </w:rPr>
            </w:pPr>
            <w:r w:rsidRPr="001966A6">
              <w:rPr>
                <w:b/>
                <w:bCs/>
              </w:rPr>
              <w:t>Diretoria Colegiada</w:t>
            </w:r>
          </w:p>
        </w:tc>
        <w:tc>
          <w:tcPr>
            <w:tcW w:w="1418" w:type="dxa"/>
            <w:shd w:val="clear" w:color="auto" w:fill="FFFFFF"/>
            <w:vAlign w:val="center"/>
            <w:hideMark/>
          </w:tcPr>
          <w:p w14:paraId="3CBAAFB0" w14:textId="77777777" w:rsidR="001966A6" w:rsidRPr="001966A6" w:rsidRDefault="001966A6" w:rsidP="00205D25">
            <w:pPr>
              <w:jc w:val="center"/>
              <w:rPr>
                <w:b/>
                <w:bCs/>
              </w:rPr>
            </w:pPr>
            <w:r w:rsidRPr="001966A6">
              <w:rPr>
                <w:b/>
                <w:bCs/>
              </w:rPr>
              <w:t>DICOL</w:t>
            </w:r>
          </w:p>
        </w:tc>
        <w:tc>
          <w:tcPr>
            <w:tcW w:w="1701" w:type="dxa"/>
            <w:shd w:val="clear" w:color="auto" w:fill="FFFFFF"/>
            <w:vAlign w:val="center"/>
            <w:hideMark/>
          </w:tcPr>
          <w:p w14:paraId="60F2B672" w14:textId="77777777" w:rsidR="001966A6" w:rsidRPr="001966A6" w:rsidRDefault="001966A6" w:rsidP="00205D25">
            <w:pPr>
              <w:jc w:val="center"/>
            </w:pPr>
            <w:r w:rsidRPr="001966A6">
              <w:t>1</w:t>
            </w:r>
          </w:p>
        </w:tc>
        <w:tc>
          <w:tcPr>
            <w:tcW w:w="3310" w:type="dxa"/>
            <w:shd w:val="clear" w:color="auto" w:fill="FFFFFF"/>
            <w:vAlign w:val="center"/>
            <w:hideMark/>
          </w:tcPr>
          <w:p w14:paraId="5A4E2681" w14:textId="77777777" w:rsidR="001966A6" w:rsidRPr="001966A6" w:rsidRDefault="001966A6" w:rsidP="00205D25">
            <w:r w:rsidRPr="001966A6">
              <w:t>Diretor-Presidente</w:t>
            </w:r>
          </w:p>
        </w:tc>
        <w:tc>
          <w:tcPr>
            <w:tcW w:w="1490" w:type="dxa"/>
            <w:shd w:val="clear" w:color="auto" w:fill="FFFFFF"/>
            <w:vAlign w:val="center"/>
            <w:hideMark/>
          </w:tcPr>
          <w:p w14:paraId="0327FCB5" w14:textId="77777777" w:rsidR="001966A6" w:rsidRPr="001966A6" w:rsidRDefault="001966A6" w:rsidP="00205D25">
            <w:r w:rsidRPr="001966A6">
              <w:t>CD I</w:t>
            </w:r>
          </w:p>
        </w:tc>
      </w:tr>
      <w:tr w:rsidR="001966A6" w:rsidRPr="001966A6" w14:paraId="209ECDE8" w14:textId="77777777" w:rsidTr="00326A66">
        <w:trPr>
          <w:trHeight w:val="397"/>
          <w:jc w:val="center"/>
        </w:trPr>
        <w:tc>
          <w:tcPr>
            <w:tcW w:w="764" w:type="dxa"/>
            <w:shd w:val="clear" w:color="auto" w:fill="FFFFFF"/>
            <w:vAlign w:val="center"/>
            <w:hideMark/>
          </w:tcPr>
          <w:p w14:paraId="6416DA34" w14:textId="77777777" w:rsidR="001966A6" w:rsidRPr="001966A6" w:rsidRDefault="001966A6" w:rsidP="00205D25">
            <w:r w:rsidRPr="001966A6">
              <w:t> </w:t>
            </w:r>
          </w:p>
        </w:tc>
        <w:tc>
          <w:tcPr>
            <w:tcW w:w="5492" w:type="dxa"/>
            <w:shd w:val="clear" w:color="auto" w:fill="FFFFFF"/>
            <w:vAlign w:val="center"/>
            <w:hideMark/>
          </w:tcPr>
          <w:p w14:paraId="5BBDE21E" w14:textId="77777777" w:rsidR="001966A6" w:rsidRPr="001966A6" w:rsidRDefault="001966A6" w:rsidP="00205D25">
            <w:r w:rsidRPr="001966A6">
              <w:t> </w:t>
            </w:r>
          </w:p>
        </w:tc>
        <w:tc>
          <w:tcPr>
            <w:tcW w:w="1418" w:type="dxa"/>
            <w:shd w:val="clear" w:color="auto" w:fill="FFFFFF"/>
            <w:vAlign w:val="center"/>
            <w:hideMark/>
          </w:tcPr>
          <w:p w14:paraId="1E9881F3" w14:textId="77777777" w:rsidR="001966A6" w:rsidRPr="001966A6" w:rsidRDefault="001966A6" w:rsidP="00205D25">
            <w:pPr>
              <w:jc w:val="center"/>
            </w:pPr>
            <w:r w:rsidRPr="001966A6">
              <w:t> </w:t>
            </w:r>
          </w:p>
        </w:tc>
        <w:tc>
          <w:tcPr>
            <w:tcW w:w="1701" w:type="dxa"/>
            <w:shd w:val="clear" w:color="auto" w:fill="FFFFFF"/>
            <w:vAlign w:val="center"/>
            <w:hideMark/>
          </w:tcPr>
          <w:p w14:paraId="5BBE1414" w14:textId="77777777" w:rsidR="001966A6" w:rsidRPr="001966A6" w:rsidRDefault="001966A6" w:rsidP="00205D25">
            <w:pPr>
              <w:jc w:val="center"/>
            </w:pPr>
            <w:r w:rsidRPr="001966A6">
              <w:t>4</w:t>
            </w:r>
          </w:p>
        </w:tc>
        <w:tc>
          <w:tcPr>
            <w:tcW w:w="3310" w:type="dxa"/>
            <w:shd w:val="clear" w:color="auto" w:fill="FFFFFF"/>
            <w:vAlign w:val="center"/>
            <w:hideMark/>
          </w:tcPr>
          <w:p w14:paraId="26152413" w14:textId="77777777" w:rsidR="001966A6" w:rsidRPr="001966A6" w:rsidRDefault="001966A6" w:rsidP="00205D25">
            <w:r w:rsidRPr="001966A6">
              <w:t>Diretor</w:t>
            </w:r>
          </w:p>
        </w:tc>
        <w:tc>
          <w:tcPr>
            <w:tcW w:w="1490" w:type="dxa"/>
            <w:shd w:val="clear" w:color="auto" w:fill="FFFFFF"/>
            <w:vAlign w:val="center"/>
            <w:hideMark/>
          </w:tcPr>
          <w:p w14:paraId="1415BA75" w14:textId="77777777" w:rsidR="001966A6" w:rsidRPr="001966A6" w:rsidRDefault="001966A6" w:rsidP="00205D25">
            <w:r w:rsidRPr="001966A6">
              <w:t>CD II</w:t>
            </w:r>
          </w:p>
        </w:tc>
      </w:tr>
      <w:tr w:rsidR="001966A6" w:rsidRPr="001966A6" w14:paraId="6DF7DB12" w14:textId="77777777" w:rsidTr="00326A66">
        <w:trPr>
          <w:trHeight w:val="397"/>
          <w:jc w:val="center"/>
        </w:trPr>
        <w:tc>
          <w:tcPr>
            <w:tcW w:w="764" w:type="dxa"/>
            <w:shd w:val="clear" w:color="auto" w:fill="FFFFFF"/>
            <w:vAlign w:val="center"/>
            <w:hideMark/>
          </w:tcPr>
          <w:p w14:paraId="074E07FD" w14:textId="77777777" w:rsidR="001966A6" w:rsidRPr="001966A6" w:rsidRDefault="001966A6" w:rsidP="00205D25">
            <w:r w:rsidRPr="001966A6">
              <w:t>1.1</w:t>
            </w:r>
          </w:p>
        </w:tc>
        <w:tc>
          <w:tcPr>
            <w:tcW w:w="5492" w:type="dxa"/>
            <w:shd w:val="clear" w:color="auto" w:fill="FFFFFF"/>
            <w:vAlign w:val="center"/>
            <w:hideMark/>
          </w:tcPr>
          <w:p w14:paraId="57952C0E" w14:textId="77777777" w:rsidR="001966A6" w:rsidRPr="001966A6" w:rsidRDefault="001966A6" w:rsidP="00205D25">
            <w:r w:rsidRPr="001966A6">
              <w:t xml:space="preserve">Secretaria Executiva da Diretoria Colegiada </w:t>
            </w:r>
          </w:p>
        </w:tc>
        <w:tc>
          <w:tcPr>
            <w:tcW w:w="1418" w:type="dxa"/>
            <w:shd w:val="clear" w:color="auto" w:fill="FFFFFF"/>
            <w:vAlign w:val="center"/>
            <w:hideMark/>
          </w:tcPr>
          <w:p w14:paraId="10C8094E" w14:textId="77777777" w:rsidR="001966A6" w:rsidRPr="001966A6" w:rsidRDefault="001966A6" w:rsidP="00205D25">
            <w:pPr>
              <w:jc w:val="center"/>
            </w:pPr>
            <w:r w:rsidRPr="001966A6">
              <w:t>SECOL</w:t>
            </w:r>
          </w:p>
        </w:tc>
        <w:tc>
          <w:tcPr>
            <w:tcW w:w="1701" w:type="dxa"/>
            <w:shd w:val="clear" w:color="auto" w:fill="FFFFFF"/>
            <w:vAlign w:val="center"/>
            <w:hideMark/>
          </w:tcPr>
          <w:p w14:paraId="65199E3F" w14:textId="77777777" w:rsidR="001966A6" w:rsidRPr="001966A6" w:rsidRDefault="001966A6" w:rsidP="00205D25">
            <w:pPr>
              <w:jc w:val="center"/>
            </w:pPr>
            <w:r w:rsidRPr="001966A6">
              <w:t>1</w:t>
            </w:r>
          </w:p>
        </w:tc>
        <w:tc>
          <w:tcPr>
            <w:tcW w:w="3310" w:type="dxa"/>
            <w:shd w:val="clear" w:color="auto" w:fill="FFFFFF"/>
            <w:vAlign w:val="center"/>
            <w:hideMark/>
          </w:tcPr>
          <w:p w14:paraId="22D8B779" w14:textId="77777777" w:rsidR="001966A6" w:rsidRPr="001966A6" w:rsidRDefault="001966A6" w:rsidP="00205D25">
            <w:r w:rsidRPr="001966A6">
              <w:t>Chefe de Secretaria</w:t>
            </w:r>
          </w:p>
        </w:tc>
        <w:tc>
          <w:tcPr>
            <w:tcW w:w="1490" w:type="dxa"/>
            <w:shd w:val="clear" w:color="auto" w:fill="FFFFFF"/>
            <w:vAlign w:val="center"/>
            <w:hideMark/>
          </w:tcPr>
          <w:p w14:paraId="6F03559A" w14:textId="77777777" w:rsidR="001966A6" w:rsidRPr="001966A6" w:rsidRDefault="001966A6" w:rsidP="00205D25">
            <w:r w:rsidRPr="001966A6">
              <w:t>CGE II</w:t>
            </w:r>
          </w:p>
        </w:tc>
      </w:tr>
      <w:tr w:rsidR="001966A6" w:rsidRPr="001966A6" w14:paraId="3BF8FFA4" w14:textId="77777777" w:rsidTr="00326A66">
        <w:trPr>
          <w:trHeight w:val="397"/>
          <w:jc w:val="center"/>
        </w:trPr>
        <w:tc>
          <w:tcPr>
            <w:tcW w:w="764" w:type="dxa"/>
            <w:shd w:val="clear" w:color="auto" w:fill="FFFFFF"/>
            <w:vAlign w:val="center"/>
            <w:hideMark/>
          </w:tcPr>
          <w:p w14:paraId="589C318E" w14:textId="77777777" w:rsidR="001966A6" w:rsidRPr="001966A6" w:rsidRDefault="001966A6" w:rsidP="00205D25">
            <w:r w:rsidRPr="001966A6">
              <w:t> </w:t>
            </w:r>
          </w:p>
        </w:tc>
        <w:tc>
          <w:tcPr>
            <w:tcW w:w="5492" w:type="dxa"/>
            <w:shd w:val="clear" w:color="auto" w:fill="FFFFFF"/>
            <w:vAlign w:val="center"/>
            <w:hideMark/>
          </w:tcPr>
          <w:p w14:paraId="7B2603B4" w14:textId="77777777" w:rsidR="001966A6" w:rsidRPr="001966A6" w:rsidRDefault="001966A6" w:rsidP="00205D25">
            <w:r w:rsidRPr="001966A6">
              <w:t> </w:t>
            </w:r>
          </w:p>
        </w:tc>
        <w:tc>
          <w:tcPr>
            <w:tcW w:w="1418" w:type="dxa"/>
            <w:shd w:val="clear" w:color="auto" w:fill="FFFFFF"/>
            <w:vAlign w:val="center"/>
            <w:hideMark/>
          </w:tcPr>
          <w:p w14:paraId="7C68F88A" w14:textId="77777777" w:rsidR="001966A6" w:rsidRPr="001966A6" w:rsidRDefault="001966A6" w:rsidP="00205D25">
            <w:pPr>
              <w:jc w:val="center"/>
            </w:pPr>
            <w:r w:rsidRPr="001966A6">
              <w:t> </w:t>
            </w:r>
          </w:p>
        </w:tc>
        <w:tc>
          <w:tcPr>
            <w:tcW w:w="1701" w:type="dxa"/>
            <w:shd w:val="clear" w:color="auto" w:fill="FFFFFF"/>
            <w:vAlign w:val="center"/>
            <w:hideMark/>
          </w:tcPr>
          <w:p w14:paraId="6213B28D" w14:textId="77777777" w:rsidR="001966A6" w:rsidRPr="001966A6" w:rsidRDefault="001966A6" w:rsidP="00205D25">
            <w:pPr>
              <w:jc w:val="center"/>
            </w:pPr>
            <w:r w:rsidRPr="001966A6">
              <w:t>1</w:t>
            </w:r>
          </w:p>
        </w:tc>
        <w:tc>
          <w:tcPr>
            <w:tcW w:w="3310" w:type="dxa"/>
            <w:shd w:val="clear" w:color="auto" w:fill="FFFFFF"/>
            <w:vAlign w:val="center"/>
            <w:hideMark/>
          </w:tcPr>
          <w:p w14:paraId="28B5C522" w14:textId="77777777" w:rsidR="001966A6" w:rsidRPr="001966A6" w:rsidRDefault="001966A6" w:rsidP="00205D25">
            <w:r w:rsidRPr="001966A6">
              <w:t>Assistente</w:t>
            </w:r>
          </w:p>
        </w:tc>
        <w:tc>
          <w:tcPr>
            <w:tcW w:w="1490" w:type="dxa"/>
            <w:shd w:val="clear" w:color="auto" w:fill="FFFFFF"/>
            <w:vAlign w:val="center"/>
            <w:hideMark/>
          </w:tcPr>
          <w:p w14:paraId="60587122" w14:textId="77777777" w:rsidR="001966A6" w:rsidRPr="001966A6" w:rsidRDefault="001966A6" w:rsidP="00205D25">
            <w:r w:rsidRPr="001966A6">
              <w:t>CCT I</w:t>
            </w:r>
          </w:p>
        </w:tc>
      </w:tr>
      <w:tr w:rsidR="001966A6" w:rsidRPr="001966A6" w14:paraId="4FFB48F7" w14:textId="77777777" w:rsidTr="00326A66">
        <w:trPr>
          <w:trHeight w:val="397"/>
          <w:jc w:val="center"/>
        </w:trPr>
        <w:tc>
          <w:tcPr>
            <w:tcW w:w="764" w:type="dxa"/>
            <w:shd w:val="clear" w:color="auto" w:fill="FFFFFF"/>
            <w:vAlign w:val="center"/>
            <w:hideMark/>
          </w:tcPr>
          <w:p w14:paraId="5A740BB2" w14:textId="77777777" w:rsidR="001966A6" w:rsidRPr="001966A6" w:rsidRDefault="001966A6" w:rsidP="00205D25">
            <w:r w:rsidRPr="001966A6">
              <w:t> </w:t>
            </w:r>
          </w:p>
        </w:tc>
        <w:tc>
          <w:tcPr>
            <w:tcW w:w="5492" w:type="dxa"/>
            <w:shd w:val="clear" w:color="auto" w:fill="FFFFFF"/>
            <w:vAlign w:val="center"/>
            <w:hideMark/>
          </w:tcPr>
          <w:p w14:paraId="30F192B1" w14:textId="77777777" w:rsidR="001966A6" w:rsidRPr="001966A6" w:rsidRDefault="001966A6" w:rsidP="00205D25">
            <w:r w:rsidRPr="001966A6">
              <w:t> </w:t>
            </w:r>
          </w:p>
        </w:tc>
        <w:tc>
          <w:tcPr>
            <w:tcW w:w="1418" w:type="dxa"/>
            <w:shd w:val="clear" w:color="auto" w:fill="FFFFFF"/>
            <w:vAlign w:val="center"/>
            <w:hideMark/>
          </w:tcPr>
          <w:p w14:paraId="3E9560C6" w14:textId="77777777" w:rsidR="001966A6" w:rsidRPr="001966A6" w:rsidRDefault="001966A6" w:rsidP="00205D25">
            <w:pPr>
              <w:jc w:val="center"/>
            </w:pPr>
            <w:r w:rsidRPr="001966A6">
              <w:t> </w:t>
            </w:r>
          </w:p>
        </w:tc>
        <w:tc>
          <w:tcPr>
            <w:tcW w:w="1701" w:type="dxa"/>
            <w:shd w:val="clear" w:color="auto" w:fill="FFFFFF"/>
            <w:vAlign w:val="center"/>
            <w:hideMark/>
          </w:tcPr>
          <w:p w14:paraId="03AE68EB" w14:textId="77777777" w:rsidR="001966A6" w:rsidRPr="001966A6" w:rsidRDefault="001966A6" w:rsidP="00205D25">
            <w:pPr>
              <w:jc w:val="center"/>
            </w:pPr>
            <w:r w:rsidRPr="001966A6">
              <w:t>1</w:t>
            </w:r>
          </w:p>
        </w:tc>
        <w:tc>
          <w:tcPr>
            <w:tcW w:w="3310" w:type="dxa"/>
            <w:shd w:val="clear" w:color="auto" w:fill="FFFFFF"/>
            <w:vAlign w:val="center"/>
            <w:hideMark/>
          </w:tcPr>
          <w:p w14:paraId="54FBC2CE" w14:textId="77777777" w:rsidR="001966A6" w:rsidRPr="001966A6" w:rsidRDefault="001966A6" w:rsidP="00205D25">
            <w:r w:rsidRPr="001966A6">
              <w:t>Assistente</w:t>
            </w:r>
          </w:p>
        </w:tc>
        <w:tc>
          <w:tcPr>
            <w:tcW w:w="1490" w:type="dxa"/>
            <w:shd w:val="clear" w:color="auto" w:fill="FFFFFF"/>
            <w:vAlign w:val="center"/>
            <w:hideMark/>
          </w:tcPr>
          <w:p w14:paraId="596D44F5" w14:textId="77777777" w:rsidR="001966A6" w:rsidRPr="001966A6" w:rsidRDefault="001966A6" w:rsidP="00205D25">
            <w:r w:rsidRPr="001966A6">
              <w:t>CCT III</w:t>
            </w:r>
          </w:p>
        </w:tc>
      </w:tr>
      <w:tr w:rsidR="00326A66" w:rsidRPr="00326A66" w14:paraId="4B95F80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3EA99236" w14:textId="77777777" w:rsidR="00326A66" w:rsidRPr="00326A66" w:rsidRDefault="00326A66" w:rsidP="00326A66">
            <w:pPr>
              <w:spacing w:line="276" w:lineRule="auto"/>
              <w:rPr>
                <w:b/>
                <w:color w:val="000000"/>
                <w:szCs w:val="22"/>
              </w:rPr>
            </w:pPr>
            <w:r w:rsidRPr="00326A66">
              <w:rPr>
                <w:b/>
                <w:color w:val="000000"/>
                <w:szCs w:val="22"/>
              </w:rPr>
              <w:t>2.</w:t>
            </w: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0A5AFA1C" w14:textId="25804718" w:rsidR="00326A66" w:rsidRPr="00326A66" w:rsidRDefault="00326A66" w:rsidP="00326A66">
            <w:pPr>
              <w:spacing w:line="276" w:lineRule="auto"/>
              <w:rPr>
                <w:b/>
                <w:color w:val="000000"/>
                <w:szCs w:val="22"/>
              </w:rPr>
            </w:pPr>
            <w:r w:rsidRPr="00326A66">
              <w:rPr>
                <w:b/>
                <w:color w:val="000000"/>
                <w:szCs w:val="22"/>
              </w:rPr>
              <w:t xml:space="preserve">Gabinete do Diretor-Presidente </w:t>
            </w:r>
            <w:r w:rsidRPr="00326A66">
              <w:rPr>
                <w:b/>
                <w:color w:val="0000FF"/>
              </w:rPr>
              <w:t>(Redação dada pela Resolução – RDC nº 154, de 28 de abril de 2017)</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5F39CB81" w14:textId="77777777" w:rsidR="00326A66" w:rsidRPr="00326A66" w:rsidRDefault="00326A66" w:rsidP="00451F13">
            <w:pPr>
              <w:spacing w:line="276" w:lineRule="auto"/>
              <w:jc w:val="center"/>
              <w:rPr>
                <w:b/>
                <w:color w:val="000000"/>
                <w:szCs w:val="22"/>
              </w:rPr>
            </w:pPr>
            <w:r w:rsidRPr="00326A66">
              <w:rPr>
                <w:b/>
                <w:color w:val="000000"/>
                <w:szCs w:val="22"/>
              </w:rPr>
              <w:t>GADIP</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740EAB4" w14:textId="77777777" w:rsidR="00326A66" w:rsidRPr="00326A66" w:rsidRDefault="00326A66" w:rsidP="00326A66">
            <w:pPr>
              <w:spacing w:line="276" w:lineRule="auto"/>
              <w:jc w:val="center"/>
              <w:rPr>
                <w:b/>
                <w:color w:val="000000"/>
                <w:szCs w:val="22"/>
              </w:rPr>
            </w:pPr>
            <w:r w:rsidRPr="00326A66">
              <w:rPr>
                <w:b/>
                <w:color w:val="000000"/>
                <w:szCs w:val="22"/>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2078E93D" w14:textId="77777777" w:rsidR="00326A66" w:rsidRPr="00326A66" w:rsidRDefault="00326A66" w:rsidP="00326A66">
            <w:pPr>
              <w:spacing w:line="276" w:lineRule="auto"/>
              <w:rPr>
                <w:b/>
                <w:color w:val="000000"/>
                <w:szCs w:val="22"/>
              </w:rPr>
            </w:pPr>
            <w:r w:rsidRPr="00326A66">
              <w:rPr>
                <w:b/>
                <w:color w:val="000000"/>
                <w:szCs w:val="22"/>
              </w:rPr>
              <w:t>Chefe de Gabinete</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59988793" w14:textId="77777777" w:rsidR="00326A66" w:rsidRPr="00326A66" w:rsidRDefault="00326A66" w:rsidP="00326A66">
            <w:pPr>
              <w:spacing w:line="276" w:lineRule="auto"/>
              <w:rPr>
                <w:b/>
                <w:color w:val="000000"/>
                <w:szCs w:val="22"/>
              </w:rPr>
            </w:pPr>
            <w:r w:rsidRPr="00326A66">
              <w:rPr>
                <w:b/>
                <w:color w:val="000000"/>
                <w:szCs w:val="22"/>
              </w:rPr>
              <w:t>CGE I</w:t>
            </w:r>
          </w:p>
        </w:tc>
      </w:tr>
      <w:tr w:rsidR="00326A66" w:rsidRPr="00326A66" w14:paraId="6A0D0D9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535823E4" w14:textId="77777777" w:rsidR="00326A66" w:rsidRPr="00326A66" w:rsidRDefault="00326A66" w:rsidP="00326A66">
            <w:pPr>
              <w:spacing w:line="276" w:lineRule="auto"/>
              <w:rPr>
                <w:color w:val="000000"/>
                <w:szCs w:val="22"/>
              </w:rPr>
            </w:pPr>
            <w:r w:rsidRPr="00326A66">
              <w:rPr>
                <w:color w:val="000000"/>
                <w:szCs w:val="22"/>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7765C062" w14:textId="77777777" w:rsidR="00326A66" w:rsidRPr="00326A66" w:rsidRDefault="00326A66" w:rsidP="00326A66">
            <w:pPr>
              <w:spacing w:line="276" w:lineRule="auto"/>
              <w:rPr>
                <w:color w:val="000000"/>
                <w:szCs w:val="22"/>
              </w:rPr>
            </w:pPr>
            <w:r w:rsidRPr="00326A66">
              <w:rPr>
                <w:color w:val="000000"/>
                <w:szCs w:val="22"/>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159278A6" w14:textId="77777777" w:rsidR="00326A66" w:rsidRPr="00326A66" w:rsidRDefault="00326A66" w:rsidP="00326A66">
            <w:pPr>
              <w:spacing w:line="276" w:lineRule="auto"/>
              <w:rPr>
                <w:color w:val="000000"/>
                <w:szCs w:val="22"/>
              </w:rPr>
            </w:pPr>
            <w:r w:rsidRPr="00326A66">
              <w:rPr>
                <w:color w:val="000000"/>
                <w:szCs w:val="22"/>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F2B3453" w14:textId="77777777" w:rsidR="00326A66" w:rsidRPr="00326A66" w:rsidRDefault="00326A66" w:rsidP="00326A66">
            <w:pPr>
              <w:spacing w:line="276" w:lineRule="auto"/>
              <w:jc w:val="center"/>
              <w:rPr>
                <w:color w:val="000000"/>
                <w:szCs w:val="22"/>
              </w:rPr>
            </w:pPr>
            <w:r w:rsidRPr="00326A66">
              <w:rPr>
                <w:color w:val="000000"/>
                <w:szCs w:val="22"/>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27831A96" w14:textId="77777777" w:rsidR="00326A66" w:rsidRPr="00326A66" w:rsidRDefault="00326A66" w:rsidP="00326A66">
            <w:pPr>
              <w:spacing w:line="276" w:lineRule="auto"/>
              <w:rPr>
                <w:color w:val="000000"/>
                <w:szCs w:val="22"/>
              </w:rPr>
            </w:pPr>
            <w:r w:rsidRPr="00326A66">
              <w:rPr>
                <w:color w:val="000000"/>
                <w:szCs w:val="22"/>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6B9FBC70" w14:textId="77777777" w:rsidR="00326A66" w:rsidRPr="00326A66" w:rsidRDefault="00326A66" w:rsidP="00326A66">
            <w:pPr>
              <w:spacing w:line="276" w:lineRule="auto"/>
              <w:rPr>
                <w:color w:val="000000"/>
                <w:szCs w:val="22"/>
              </w:rPr>
            </w:pPr>
            <w:r w:rsidRPr="00326A66">
              <w:rPr>
                <w:color w:val="000000"/>
                <w:szCs w:val="22"/>
              </w:rPr>
              <w:t>CA I</w:t>
            </w:r>
          </w:p>
        </w:tc>
      </w:tr>
      <w:tr w:rsidR="00326A66" w:rsidRPr="00326A66" w14:paraId="11AE3AE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11D06D33" w14:textId="77777777" w:rsidR="00326A66" w:rsidRPr="00326A66" w:rsidRDefault="00326A66" w:rsidP="00326A66">
            <w:pPr>
              <w:spacing w:line="276" w:lineRule="auto"/>
              <w:rPr>
                <w:color w:val="000000"/>
                <w:szCs w:val="22"/>
              </w:rPr>
            </w:pPr>
            <w:r w:rsidRPr="00326A66">
              <w:rPr>
                <w:color w:val="000000"/>
                <w:szCs w:val="22"/>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03F9E83E" w14:textId="77777777" w:rsidR="00326A66" w:rsidRPr="00326A66" w:rsidRDefault="00326A66" w:rsidP="00326A66">
            <w:pPr>
              <w:spacing w:line="276" w:lineRule="auto"/>
              <w:rPr>
                <w:color w:val="000000"/>
                <w:szCs w:val="22"/>
              </w:rPr>
            </w:pPr>
            <w:r w:rsidRPr="00326A66">
              <w:rPr>
                <w:color w:val="000000"/>
                <w:szCs w:val="22"/>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254F342B" w14:textId="77777777" w:rsidR="00326A66" w:rsidRPr="00326A66" w:rsidRDefault="00326A66" w:rsidP="00326A66">
            <w:pPr>
              <w:spacing w:line="276" w:lineRule="auto"/>
              <w:rPr>
                <w:color w:val="000000"/>
                <w:szCs w:val="22"/>
              </w:rPr>
            </w:pPr>
            <w:r w:rsidRPr="00326A66">
              <w:rPr>
                <w:color w:val="000000"/>
                <w:szCs w:val="22"/>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A911E73" w14:textId="77777777" w:rsidR="00326A66" w:rsidRPr="00326A66" w:rsidRDefault="00326A66" w:rsidP="00326A66">
            <w:pPr>
              <w:spacing w:line="276" w:lineRule="auto"/>
              <w:jc w:val="center"/>
              <w:rPr>
                <w:color w:val="000000"/>
                <w:szCs w:val="22"/>
              </w:rPr>
            </w:pPr>
            <w:r w:rsidRPr="00326A66">
              <w:rPr>
                <w:color w:val="000000"/>
                <w:szCs w:val="22"/>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5C4A10E5" w14:textId="77777777" w:rsidR="00326A66" w:rsidRPr="00326A66" w:rsidRDefault="00326A66" w:rsidP="00326A66">
            <w:pPr>
              <w:spacing w:line="276" w:lineRule="auto"/>
              <w:rPr>
                <w:color w:val="000000"/>
                <w:szCs w:val="22"/>
              </w:rPr>
            </w:pPr>
            <w:r w:rsidRPr="00326A66">
              <w:rPr>
                <w:color w:val="000000"/>
                <w:szCs w:val="22"/>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20770958" w14:textId="77777777" w:rsidR="00326A66" w:rsidRPr="00326A66" w:rsidRDefault="00326A66" w:rsidP="00326A66">
            <w:pPr>
              <w:spacing w:line="276" w:lineRule="auto"/>
              <w:rPr>
                <w:color w:val="000000"/>
                <w:szCs w:val="22"/>
              </w:rPr>
            </w:pPr>
            <w:r w:rsidRPr="00326A66">
              <w:rPr>
                <w:color w:val="000000"/>
                <w:szCs w:val="22"/>
              </w:rPr>
              <w:t>CA III</w:t>
            </w:r>
          </w:p>
        </w:tc>
      </w:tr>
      <w:tr w:rsidR="00326A66" w:rsidRPr="00326A66" w14:paraId="27C4D7D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64158F45" w14:textId="77777777" w:rsidR="00326A66" w:rsidRPr="00326A66" w:rsidRDefault="00326A66" w:rsidP="00326A66">
            <w:pPr>
              <w:spacing w:line="276" w:lineRule="auto"/>
              <w:rPr>
                <w:color w:val="000000"/>
                <w:szCs w:val="22"/>
              </w:rPr>
            </w:pPr>
            <w:r w:rsidRPr="00326A66">
              <w:rPr>
                <w:color w:val="000000"/>
                <w:szCs w:val="22"/>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2A26397D" w14:textId="77777777" w:rsidR="00326A66" w:rsidRPr="00326A66" w:rsidRDefault="00326A66" w:rsidP="00326A66">
            <w:pPr>
              <w:spacing w:line="276" w:lineRule="auto"/>
              <w:rPr>
                <w:color w:val="000000"/>
                <w:szCs w:val="22"/>
              </w:rPr>
            </w:pPr>
            <w:r w:rsidRPr="00326A66">
              <w:rPr>
                <w:color w:val="000000"/>
                <w:szCs w:val="22"/>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177827B6" w14:textId="77777777" w:rsidR="00326A66" w:rsidRPr="00326A66" w:rsidRDefault="00326A66" w:rsidP="00326A66">
            <w:pPr>
              <w:spacing w:line="276" w:lineRule="auto"/>
              <w:rPr>
                <w:color w:val="000000"/>
                <w:szCs w:val="22"/>
              </w:rPr>
            </w:pPr>
            <w:r w:rsidRPr="00326A66">
              <w:rPr>
                <w:color w:val="000000"/>
                <w:szCs w:val="22"/>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798268A" w14:textId="77777777" w:rsidR="00326A66" w:rsidRPr="00326A66" w:rsidRDefault="00326A66" w:rsidP="00326A66">
            <w:pPr>
              <w:spacing w:line="276" w:lineRule="auto"/>
              <w:jc w:val="center"/>
              <w:rPr>
                <w:color w:val="000000"/>
                <w:szCs w:val="22"/>
              </w:rPr>
            </w:pPr>
            <w:r w:rsidRPr="00326A66">
              <w:rPr>
                <w:color w:val="000000"/>
                <w:szCs w:val="22"/>
              </w:rPr>
              <w:t>4</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230B6988" w14:textId="77777777" w:rsidR="00326A66" w:rsidRPr="00326A66" w:rsidRDefault="00326A66" w:rsidP="00326A66">
            <w:pPr>
              <w:spacing w:line="276" w:lineRule="auto"/>
              <w:rPr>
                <w:color w:val="000000"/>
                <w:szCs w:val="22"/>
              </w:rPr>
            </w:pPr>
            <w:r w:rsidRPr="00326A66">
              <w:rPr>
                <w:color w:val="000000"/>
                <w:szCs w:val="22"/>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07DC4161" w14:textId="77777777" w:rsidR="00326A66" w:rsidRPr="00326A66" w:rsidRDefault="00326A66" w:rsidP="00326A66">
            <w:pPr>
              <w:spacing w:line="276" w:lineRule="auto"/>
              <w:rPr>
                <w:color w:val="000000"/>
                <w:szCs w:val="22"/>
              </w:rPr>
            </w:pPr>
            <w:r w:rsidRPr="00326A66">
              <w:rPr>
                <w:color w:val="000000"/>
                <w:szCs w:val="22"/>
              </w:rPr>
              <w:t>CCT IV</w:t>
            </w:r>
          </w:p>
        </w:tc>
      </w:tr>
      <w:tr w:rsidR="00326A66" w:rsidRPr="00326A66" w14:paraId="323D9F5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45993663" w14:textId="77777777" w:rsidR="00326A66" w:rsidRPr="00326A66" w:rsidRDefault="00326A66" w:rsidP="00326A66">
            <w:pPr>
              <w:spacing w:line="276" w:lineRule="auto"/>
              <w:rPr>
                <w:color w:val="000000"/>
                <w:szCs w:val="22"/>
              </w:rPr>
            </w:pP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21C8414B" w14:textId="77777777" w:rsidR="00326A66" w:rsidRPr="00326A66" w:rsidRDefault="00326A66" w:rsidP="00326A66">
            <w:pPr>
              <w:spacing w:line="276" w:lineRule="auto"/>
              <w:rPr>
                <w:color w:val="000000"/>
                <w:szCs w:val="22"/>
              </w:rPr>
            </w:pP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1A7D9F1C" w14:textId="77777777" w:rsidR="00326A66" w:rsidRPr="00326A66" w:rsidRDefault="00326A66" w:rsidP="00326A66">
            <w:pPr>
              <w:spacing w:line="276" w:lineRule="auto"/>
              <w:rPr>
                <w:color w:val="000000"/>
                <w:szCs w:val="22"/>
              </w:rPr>
            </w:pP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4DA5E0" w14:textId="77777777" w:rsidR="00326A66" w:rsidRPr="00326A66" w:rsidRDefault="00326A66" w:rsidP="00326A66">
            <w:pPr>
              <w:spacing w:line="276" w:lineRule="auto"/>
              <w:jc w:val="center"/>
              <w:rPr>
                <w:color w:val="000000"/>
                <w:szCs w:val="22"/>
              </w:rPr>
            </w:pPr>
            <w:r w:rsidRPr="00326A66">
              <w:rPr>
                <w:color w:val="000000"/>
                <w:szCs w:val="22"/>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1DE15EC4" w14:textId="77777777" w:rsidR="00326A66" w:rsidRPr="00326A66" w:rsidRDefault="00326A66" w:rsidP="00326A66">
            <w:pPr>
              <w:spacing w:line="276" w:lineRule="auto"/>
              <w:rPr>
                <w:color w:val="000000"/>
                <w:szCs w:val="22"/>
              </w:rPr>
            </w:pPr>
            <w:r w:rsidRPr="00326A66">
              <w:rPr>
                <w:color w:val="000000"/>
                <w:szCs w:val="22"/>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69FD3741" w14:textId="77777777" w:rsidR="00326A66" w:rsidRPr="00326A66" w:rsidRDefault="00326A66" w:rsidP="00326A66">
            <w:pPr>
              <w:spacing w:line="276" w:lineRule="auto"/>
              <w:rPr>
                <w:color w:val="000000"/>
                <w:szCs w:val="22"/>
              </w:rPr>
            </w:pPr>
            <w:r w:rsidRPr="00326A66">
              <w:rPr>
                <w:color w:val="000000"/>
                <w:szCs w:val="22"/>
              </w:rPr>
              <w:t>CCT I</w:t>
            </w:r>
          </w:p>
        </w:tc>
      </w:tr>
      <w:tr w:rsidR="00326A66" w:rsidRPr="00326A66" w14:paraId="2E531AB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0116A793" w14:textId="77777777" w:rsidR="00326A66" w:rsidRPr="00326A66" w:rsidRDefault="00326A66" w:rsidP="00326A66">
            <w:pPr>
              <w:spacing w:line="276" w:lineRule="auto"/>
              <w:rPr>
                <w:color w:val="000000"/>
                <w:szCs w:val="22"/>
              </w:rPr>
            </w:pPr>
            <w:r w:rsidRPr="00326A66">
              <w:rPr>
                <w:color w:val="000000"/>
                <w:szCs w:val="22"/>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5D275325" w14:textId="77777777" w:rsidR="00326A66" w:rsidRPr="00326A66" w:rsidRDefault="00326A66" w:rsidP="00326A66">
            <w:pPr>
              <w:spacing w:line="276" w:lineRule="auto"/>
              <w:rPr>
                <w:color w:val="000000"/>
                <w:szCs w:val="22"/>
              </w:rPr>
            </w:pPr>
            <w:r w:rsidRPr="00326A66">
              <w:rPr>
                <w:color w:val="000000"/>
                <w:szCs w:val="22"/>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48AD9ABE" w14:textId="77777777" w:rsidR="00326A66" w:rsidRPr="00326A66" w:rsidRDefault="00326A66" w:rsidP="00326A66">
            <w:pPr>
              <w:spacing w:line="276" w:lineRule="auto"/>
              <w:rPr>
                <w:color w:val="000000"/>
                <w:szCs w:val="22"/>
              </w:rPr>
            </w:pPr>
            <w:r w:rsidRPr="00326A66">
              <w:rPr>
                <w:color w:val="000000"/>
                <w:szCs w:val="22"/>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7164A55" w14:textId="77777777" w:rsidR="00326A66" w:rsidRPr="00326A66" w:rsidRDefault="00326A66" w:rsidP="00326A66">
            <w:pPr>
              <w:spacing w:line="276" w:lineRule="auto"/>
              <w:jc w:val="center"/>
              <w:rPr>
                <w:color w:val="000000"/>
                <w:szCs w:val="22"/>
              </w:rPr>
            </w:pPr>
            <w:r w:rsidRPr="00326A66">
              <w:rPr>
                <w:color w:val="000000"/>
                <w:szCs w:val="22"/>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3D2E7A84" w14:textId="77777777" w:rsidR="00326A66" w:rsidRPr="00326A66" w:rsidRDefault="00326A66" w:rsidP="00326A66">
            <w:pPr>
              <w:spacing w:line="276" w:lineRule="auto"/>
              <w:rPr>
                <w:color w:val="000000"/>
                <w:szCs w:val="22"/>
              </w:rPr>
            </w:pPr>
            <w:r w:rsidRPr="00326A66">
              <w:rPr>
                <w:color w:val="000000"/>
                <w:szCs w:val="22"/>
              </w:rPr>
              <w:t>Gerente de Projeto</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3B1EF96A" w14:textId="77777777" w:rsidR="00326A66" w:rsidRPr="00326A66" w:rsidRDefault="00326A66" w:rsidP="00326A66">
            <w:pPr>
              <w:spacing w:line="276" w:lineRule="auto"/>
              <w:rPr>
                <w:color w:val="000000"/>
                <w:szCs w:val="22"/>
              </w:rPr>
            </w:pPr>
            <w:r w:rsidRPr="00326A66">
              <w:rPr>
                <w:color w:val="000000"/>
                <w:szCs w:val="22"/>
              </w:rPr>
              <w:t>CGE IV</w:t>
            </w:r>
          </w:p>
        </w:tc>
      </w:tr>
      <w:tr w:rsidR="00850D0F" w:rsidRPr="00326A66" w14:paraId="18C611F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tcPr>
          <w:p w14:paraId="382EC3B1" w14:textId="77777777" w:rsidR="00850D0F" w:rsidRPr="00326A66" w:rsidRDefault="00850D0F" w:rsidP="00850D0F">
            <w:pPr>
              <w:spacing w:line="276" w:lineRule="auto"/>
              <w:rPr>
                <w:color w:val="000000"/>
                <w:szCs w:val="22"/>
              </w:rPr>
            </w:pPr>
          </w:p>
        </w:tc>
        <w:tc>
          <w:tcPr>
            <w:tcW w:w="5492" w:type="dxa"/>
            <w:tcBorders>
              <w:top w:val="single" w:sz="8" w:space="0" w:color="auto"/>
              <w:left w:val="single" w:sz="8" w:space="0" w:color="auto"/>
              <w:bottom w:val="single" w:sz="8" w:space="0" w:color="auto"/>
              <w:right w:val="single" w:sz="8" w:space="0" w:color="auto"/>
            </w:tcBorders>
            <w:shd w:val="clear" w:color="auto" w:fill="FFFFFF"/>
          </w:tcPr>
          <w:p w14:paraId="751627A0" w14:textId="77777777" w:rsidR="00850D0F" w:rsidRPr="00326A66" w:rsidRDefault="00850D0F" w:rsidP="00850D0F">
            <w:pPr>
              <w:spacing w:line="276" w:lineRule="auto"/>
              <w:rPr>
                <w:color w:val="000000"/>
                <w:szCs w:val="22"/>
              </w:rPr>
            </w:pPr>
          </w:p>
        </w:tc>
        <w:tc>
          <w:tcPr>
            <w:tcW w:w="1418" w:type="dxa"/>
            <w:tcBorders>
              <w:top w:val="single" w:sz="8" w:space="0" w:color="auto"/>
              <w:left w:val="single" w:sz="8" w:space="0" w:color="auto"/>
              <w:bottom w:val="single" w:sz="8" w:space="0" w:color="auto"/>
              <w:right w:val="single" w:sz="8" w:space="0" w:color="auto"/>
            </w:tcBorders>
            <w:shd w:val="clear" w:color="auto" w:fill="FFFFFF"/>
          </w:tcPr>
          <w:p w14:paraId="6DFB2C85" w14:textId="77777777" w:rsidR="00850D0F" w:rsidRPr="00326A66" w:rsidRDefault="00850D0F" w:rsidP="00850D0F">
            <w:pPr>
              <w:spacing w:line="276" w:lineRule="auto"/>
              <w:rPr>
                <w:color w:val="000000"/>
                <w:szCs w:val="22"/>
              </w:rPr>
            </w:pP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7E7CCD9" w14:textId="0FE2F2CF" w:rsidR="00850D0F" w:rsidRPr="00326A66" w:rsidRDefault="00850D0F" w:rsidP="00850D0F">
            <w:pPr>
              <w:spacing w:line="276" w:lineRule="auto"/>
              <w:jc w:val="center"/>
              <w:rPr>
                <w:color w:val="000000"/>
                <w:szCs w:val="22"/>
              </w:rPr>
            </w:pPr>
            <w:r>
              <w:t xml:space="preserve">1 </w:t>
            </w:r>
          </w:p>
        </w:tc>
        <w:tc>
          <w:tcPr>
            <w:tcW w:w="3310" w:type="dxa"/>
            <w:tcBorders>
              <w:top w:val="single" w:sz="8" w:space="0" w:color="auto"/>
              <w:left w:val="single" w:sz="8" w:space="0" w:color="auto"/>
              <w:bottom w:val="single" w:sz="8" w:space="0" w:color="auto"/>
              <w:right w:val="single" w:sz="8" w:space="0" w:color="auto"/>
            </w:tcBorders>
            <w:shd w:val="clear" w:color="auto" w:fill="FFFFFF"/>
          </w:tcPr>
          <w:p w14:paraId="72AA7546" w14:textId="1089A214" w:rsidR="00850D0F" w:rsidRPr="00326A66" w:rsidRDefault="00850D0F" w:rsidP="00850D0F">
            <w:pPr>
              <w:spacing w:line="276" w:lineRule="auto"/>
              <w:rPr>
                <w:color w:val="000000"/>
                <w:szCs w:val="22"/>
              </w:rPr>
            </w:pPr>
            <w:r>
              <w:t xml:space="preserve">Assistente </w:t>
            </w:r>
            <w:r>
              <w:rPr>
                <w:b/>
                <w:color w:val="0000FF"/>
              </w:rPr>
              <w:t xml:space="preserve">(Incluído pela Resolução – RDC nº 202, de 26 </w:t>
            </w:r>
            <w:r>
              <w:rPr>
                <w:b/>
                <w:color w:val="0000FF"/>
              </w:rPr>
              <w:lastRenderedPageBreak/>
              <w:t>de dezembro de 2017)</w:t>
            </w:r>
          </w:p>
        </w:tc>
        <w:tc>
          <w:tcPr>
            <w:tcW w:w="1490" w:type="dxa"/>
            <w:tcBorders>
              <w:top w:val="single" w:sz="8" w:space="0" w:color="auto"/>
              <w:left w:val="single" w:sz="8" w:space="0" w:color="auto"/>
              <w:bottom w:val="single" w:sz="8" w:space="0" w:color="auto"/>
              <w:right w:val="single" w:sz="8" w:space="0" w:color="auto"/>
            </w:tcBorders>
            <w:shd w:val="clear" w:color="auto" w:fill="FFFFFF"/>
          </w:tcPr>
          <w:p w14:paraId="1061F379" w14:textId="0B1B998F" w:rsidR="00850D0F" w:rsidRPr="00326A66" w:rsidRDefault="00850D0F" w:rsidP="00850D0F">
            <w:pPr>
              <w:spacing w:line="276" w:lineRule="auto"/>
              <w:rPr>
                <w:color w:val="000000"/>
                <w:szCs w:val="22"/>
              </w:rPr>
            </w:pPr>
            <w:r>
              <w:lastRenderedPageBreak/>
              <w:t>CAS II</w:t>
            </w:r>
          </w:p>
        </w:tc>
      </w:tr>
      <w:tr w:rsidR="00D42DE8" w:rsidRPr="001966A6" w14:paraId="05B0AFA6" w14:textId="77777777" w:rsidTr="00326A66">
        <w:trPr>
          <w:trHeight w:val="397"/>
          <w:jc w:val="center"/>
        </w:trPr>
        <w:tc>
          <w:tcPr>
            <w:tcW w:w="764" w:type="dxa"/>
            <w:shd w:val="clear" w:color="auto" w:fill="FFFFFF"/>
            <w:vAlign w:val="center"/>
          </w:tcPr>
          <w:p w14:paraId="7B1A74A1" w14:textId="77777777" w:rsidR="00D42DE8" w:rsidRPr="00DA7535" w:rsidRDefault="00D42DE8" w:rsidP="00D42DE8">
            <w:r w:rsidRPr="00DA7535">
              <w:t>2.1</w:t>
            </w:r>
          </w:p>
        </w:tc>
        <w:tc>
          <w:tcPr>
            <w:tcW w:w="5492" w:type="dxa"/>
            <w:shd w:val="clear" w:color="auto" w:fill="FFFFFF"/>
            <w:vAlign w:val="center"/>
          </w:tcPr>
          <w:p w14:paraId="40F92F09" w14:textId="77777777" w:rsidR="00D42DE8" w:rsidRPr="00DA7535" w:rsidRDefault="00D42DE8" w:rsidP="00D42DE8">
            <w:r w:rsidRPr="00DA7535">
              <w:t>Coordenação de Registro e Publicidade de Atos</w:t>
            </w:r>
          </w:p>
        </w:tc>
        <w:tc>
          <w:tcPr>
            <w:tcW w:w="1418" w:type="dxa"/>
            <w:shd w:val="clear" w:color="auto" w:fill="FFFFFF"/>
            <w:vAlign w:val="center"/>
          </w:tcPr>
          <w:p w14:paraId="328E5180" w14:textId="77777777" w:rsidR="00D42DE8" w:rsidRPr="00DA7535" w:rsidRDefault="00D42DE8" w:rsidP="00D42DE8">
            <w:pPr>
              <w:jc w:val="center"/>
            </w:pPr>
            <w:r w:rsidRPr="00DA7535">
              <w:t>CORPA</w:t>
            </w:r>
          </w:p>
        </w:tc>
        <w:tc>
          <w:tcPr>
            <w:tcW w:w="1701" w:type="dxa"/>
            <w:shd w:val="clear" w:color="auto" w:fill="FFFFFF"/>
            <w:vAlign w:val="center"/>
          </w:tcPr>
          <w:p w14:paraId="18D95E30" w14:textId="77777777" w:rsidR="00D42DE8" w:rsidRPr="00DA7535" w:rsidRDefault="00D42DE8" w:rsidP="00D42DE8">
            <w:pPr>
              <w:jc w:val="center"/>
            </w:pPr>
            <w:r w:rsidRPr="00DA7535">
              <w:t>1</w:t>
            </w:r>
          </w:p>
        </w:tc>
        <w:tc>
          <w:tcPr>
            <w:tcW w:w="3310" w:type="dxa"/>
            <w:shd w:val="clear" w:color="auto" w:fill="FFFFFF"/>
            <w:vAlign w:val="center"/>
          </w:tcPr>
          <w:p w14:paraId="65FF243D" w14:textId="77777777" w:rsidR="00D42DE8" w:rsidRPr="00DA7535" w:rsidRDefault="00D42DE8" w:rsidP="00D42DE8">
            <w:r w:rsidRPr="00DA7535">
              <w:t>Coordenador</w:t>
            </w:r>
          </w:p>
        </w:tc>
        <w:tc>
          <w:tcPr>
            <w:tcW w:w="1490" w:type="dxa"/>
            <w:shd w:val="clear" w:color="auto" w:fill="FFFFFF"/>
            <w:vAlign w:val="center"/>
          </w:tcPr>
          <w:p w14:paraId="081E18F9" w14:textId="77777777" w:rsidR="00D42DE8" w:rsidRPr="00DA7535" w:rsidRDefault="00D42DE8" w:rsidP="00D42DE8">
            <w:r w:rsidRPr="00DA7535">
              <w:t>CCT V</w:t>
            </w:r>
          </w:p>
        </w:tc>
      </w:tr>
      <w:tr w:rsidR="00D42DE8" w:rsidRPr="001966A6" w14:paraId="0758E9DE" w14:textId="77777777" w:rsidTr="00326A66">
        <w:trPr>
          <w:trHeight w:val="397"/>
          <w:jc w:val="center"/>
        </w:trPr>
        <w:tc>
          <w:tcPr>
            <w:tcW w:w="764" w:type="dxa"/>
            <w:shd w:val="clear" w:color="auto" w:fill="FFFFFF"/>
            <w:vAlign w:val="center"/>
          </w:tcPr>
          <w:p w14:paraId="664F26B4" w14:textId="77777777" w:rsidR="00D42DE8" w:rsidRPr="00DA7535" w:rsidRDefault="00D42DE8" w:rsidP="00D42DE8">
            <w:r w:rsidRPr="00DA7535">
              <w:t> </w:t>
            </w:r>
          </w:p>
        </w:tc>
        <w:tc>
          <w:tcPr>
            <w:tcW w:w="5492" w:type="dxa"/>
            <w:shd w:val="clear" w:color="auto" w:fill="FFFFFF"/>
            <w:vAlign w:val="center"/>
          </w:tcPr>
          <w:p w14:paraId="058CB876" w14:textId="77777777" w:rsidR="00D42DE8" w:rsidRPr="00DA7535" w:rsidRDefault="00D42DE8" w:rsidP="00D42DE8">
            <w:r w:rsidRPr="00DA7535">
              <w:t> </w:t>
            </w:r>
          </w:p>
        </w:tc>
        <w:tc>
          <w:tcPr>
            <w:tcW w:w="1418" w:type="dxa"/>
            <w:shd w:val="clear" w:color="auto" w:fill="FFFFFF"/>
            <w:vAlign w:val="center"/>
          </w:tcPr>
          <w:p w14:paraId="028D3E05" w14:textId="77777777" w:rsidR="00D42DE8" w:rsidRPr="00DA7535" w:rsidRDefault="00D42DE8" w:rsidP="00D42DE8">
            <w:pPr>
              <w:jc w:val="center"/>
            </w:pPr>
            <w:r w:rsidRPr="00DA7535">
              <w:t> </w:t>
            </w:r>
          </w:p>
        </w:tc>
        <w:tc>
          <w:tcPr>
            <w:tcW w:w="1701" w:type="dxa"/>
            <w:shd w:val="clear" w:color="auto" w:fill="FFFFFF"/>
            <w:vAlign w:val="center"/>
          </w:tcPr>
          <w:p w14:paraId="7F90ED4D" w14:textId="77777777" w:rsidR="00D42DE8" w:rsidRPr="00DA7535" w:rsidRDefault="00D42DE8" w:rsidP="00D42DE8">
            <w:pPr>
              <w:jc w:val="center"/>
            </w:pPr>
            <w:r w:rsidRPr="00DA7535">
              <w:t>1</w:t>
            </w:r>
          </w:p>
        </w:tc>
        <w:tc>
          <w:tcPr>
            <w:tcW w:w="3310" w:type="dxa"/>
            <w:shd w:val="clear" w:color="auto" w:fill="FFFFFF"/>
            <w:vAlign w:val="center"/>
          </w:tcPr>
          <w:p w14:paraId="75EC989C" w14:textId="77777777" w:rsidR="00D42DE8" w:rsidRPr="00DA7535" w:rsidRDefault="00D42DE8" w:rsidP="00D42DE8">
            <w:r w:rsidRPr="00DA7535">
              <w:t>Assessor</w:t>
            </w:r>
          </w:p>
        </w:tc>
        <w:tc>
          <w:tcPr>
            <w:tcW w:w="1490" w:type="dxa"/>
            <w:shd w:val="clear" w:color="auto" w:fill="FFFFFF"/>
            <w:vAlign w:val="center"/>
          </w:tcPr>
          <w:p w14:paraId="10A79056" w14:textId="77777777" w:rsidR="00D42DE8" w:rsidRPr="00DA7535" w:rsidRDefault="00D42DE8" w:rsidP="00D42DE8">
            <w:r w:rsidRPr="00DA7535">
              <w:t>CA III</w:t>
            </w:r>
          </w:p>
        </w:tc>
      </w:tr>
      <w:tr w:rsidR="00D42DE8" w:rsidRPr="001966A6" w14:paraId="0EA3F883" w14:textId="77777777" w:rsidTr="00326A66">
        <w:trPr>
          <w:trHeight w:val="397"/>
          <w:jc w:val="center"/>
        </w:trPr>
        <w:tc>
          <w:tcPr>
            <w:tcW w:w="764" w:type="dxa"/>
            <w:shd w:val="clear" w:color="auto" w:fill="FFFFFF"/>
            <w:vAlign w:val="center"/>
          </w:tcPr>
          <w:p w14:paraId="7910AD15" w14:textId="77777777" w:rsidR="00D42DE8" w:rsidRPr="00DA7535" w:rsidRDefault="00D42DE8" w:rsidP="00D42DE8">
            <w:r w:rsidRPr="00DA7535">
              <w:t> </w:t>
            </w:r>
          </w:p>
        </w:tc>
        <w:tc>
          <w:tcPr>
            <w:tcW w:w="5492" w:type="dxa"/>
            <w:shd w:val="clear" w:color="auto" w:fill="FFFFFF"/>
            <w:vAlign w:val="center"/>
          </w:tcPr>
          <w:p w14:paraId="0FCCEAC1" w14:textId="77777777" w:rsidR="00D42DE8" w:rsidRPr="00DA7535" w:rsidRDefault="00D42DE8" w:rsidP="00D42DE8">
            <w:r w:rsidRPr="00DA7535">
              <w:t> </w:t>
            </w:r>
          </w:p>
        </w:tc>
        <w:tc>
          <w:tcPr>
            <w:tcW w:w="1418" w:type="dxa"/>
            <w:shd w:val="clear" w:color="auto" w:fill="FFFFFF"/>
            <w:vAlign w:val="center"/>
          </w:tcPr>
          <w:p w14:paraId="4356A5C9" w14:textId="77777777" w:rsidR="00D42DE8" w:rsidRPr="00DA7535" w:rsidRDefault="00D42DE8" w:rsidP="00D42DE8">
            <w:pPr>
              <w:jc w:val="center"/>
            </w:pPr>
            <w:r w:rsidRPr="00DA7535">
              <w:t> </w:t>
            </w:r>
          </w:p>
        </w:tc>
        <w:tc>
          <w:tcPr>
            <w:tcW w:w="1701" w:type="dxa"/>
            <w:shd w:val="clear" w:color="auto" w:fill="FFFFFF"/>
            <w:vAlign w:val="center"/>
          </w:tcPr>
          <w:p w14:paraId="6E22E848" w14:textId="77777777" w:rsidR="00D42DE8" w:rsidRPr="00DA7535" w:rsidRDefault="00D42DE8" w:rsidP="00D42DE8">
            <w:pPr>
              <w:jc w:val="center"/>
            </w:pPr>
            <w:r w:rsidRPr="00DA7535">
              <w:t>1</w:t>
            </w:r>
          </w:p>
        </w:tc>
        <w:tc>
          <w:tcPr>
            <w:tcW w:w="3310" w:type="dxa"/>
            <w:shd w:val="clear" w:color="auto" w:fill="FFFFFF"/>
            <w:vAlign w:val="center"/>
          </w:tcPr>
          <w:p w14:paraId="4C36114F" w14:textId="77777777" w:rsidR="00D42DE8" w:rsidRPr="00DA7535" w:rsidRDefault="00D42DE8" w:rsidP="00D42DE8">
            <w:r w:rsidRPr="00DA7535">
              <w:t>Auxiliar</w:t>
            </w:r>
          </w:p>
        </w:tc>
        <w:tc>
          <w:tcPr>
            <w:tcW w:w="1490" w:type="dxa"/>
            <w:shd w:val="clear" w:color="auto" w:fill="FFFFFF"/>
            <w:vAlign w:val="center"/>
          </w:tcPr>
          <w:p w14:paraId="5142E6FA" w14:textId="77777777" w:rsidR="00D42DE8" w:rsidRPr="00DA7535" w:rsidRDefault="00D42DE8" w:rsidP="00D42DE8">
            <w:r w:rsidRPr="00DA7535">
              <w:t>CAS II</w:t>
            </w:r>
          </w:p>
        </w:tc>
      </w:tr>
      <w:tr w:rsidR="00D42DE8" w:rsidRPr="001966A6" w14:paraId="2CBA829D" w14:textId="77777777" w:rsidTr="00326A66">
        <w:trPr>
          <w:trHeight w:val="397"/>
          <w:jc w:val="center"/>
        </w:trPr>
        <w:tc>
          <w:tcPr>
            <w:tcW w:w="764" w:type="dxa"/>
            <w:shd w:val="clear" w:color="auto" w:fill="FFFFFF"/>
            <w:vAlign w:val="center"/>
          </w:tcPr>
          <w:p w14:paraId="43817E73" w14:textId="77777777" w:rsidR="00D42DE8" w:rsidRPr="00DA7535" w:rsidRDefault="00D42DE8" w:rsidP="00D42DE8">
            <w:r w:rsidRPr="00DA7535">
              <w:t>2.2</w:t>
            </w:r>
          </w:p>
        </w:tc>
        <w:tc>
          <w:tcPr>
            <w:tcW w:w="5492" w:type="dxa"/>
            <w:shd w:val="clear" w:color="auto" w:fill="FFFFFF"/>
            <w:vAlign w:val="center"/>
          </w:tcPr>
          <w:p w14:paraId="59DCD8D8" w14:textId="77777777" w:rsidR="00D42DE8" w:rsidRPr="00DA7535" w:rsidRDefault="00D42DE8" w:rsidP="00D42DE8">
            <w:r w:rsidRPr="00DA7535">
              <w:t>Coordenação Administrativa da Comissão de Ética da ANVISA</w:t>
            </w:r>
          </w:p>
        </w:tc>
        <w:tc>
          <w:tcPr>
            <w:tcW w:w="1418" w:type="dxa"/>
            <w:shd w:val="clear" w:color="auto" w:fill="FFFFFF"/>
            <w:vAlign w:val="center"/>
          </w:tcPr>
          <w:p w14:paraId="0877B2DC" w14:textId="77777777" w:rsidR="00D42DE8" w:rsidRPr="00DA7535" w:rsidRDefault="00D42DE8" w:rsidP="00D42DE8">
            <w:pPr>
              <w:jc w:val="center"/>
            </w:pPr>
            <w:r w:rsidRPr="00DA7535">
              <w:t>CORET</w:t>
            </w:r>
          </w:p>
        </w:tc>
        <w:tc>
          <w:tcPr>
            <w:tcW w:w="1701" w:type="dxa"/>
            <w:shd w:val="clear" w:color="auto" w:fill="FFFFFF"/>
            <w:vAlign w:val="center"/>
          </w:tcPr>
          <w:p w14:paraId="731553F9" w14:textId="77777777" w:rsidR="00D42DE8" w:rsidRPr="00DA7535" w:rsidRDefault="00D42DE8" w:rsidP="00D42DE8">
            <w:pPr>
              <w:jc w:val="center"/>
            </w:pPr>
            <w:r w:rsidRPr="00DA7535">
              <w:t>1</w:t>
            </w:r>
          </w:p>
        </w:tc>
        <w:tc>
          <w:tcPr>
            <w:tcW w:w="3310" w:type="dxa"/>
            <w:shd w:val="clear" w:color="auto" w:fill="FFFFFF"/>
            <w:vAlign w:val="center"/>
          </w:tcPr>
          <w:p w14:paraId="14435E30" w14:textId="77777777" w:rsidR="00D42DE8" w:rsidRPr="00DA7535" w:rsidRDefault="00D42DE8" w:rsidP="00D42DE8">
            <w:r w:rsidRPr="00DA7535">
              <w:t>Coordenador</w:t>
            </w:r>
          </w:p>
        </w:tc>
        <w:tc>
          <w:tcPr>
            <w:tcW w:w="1490" w:type="dxa"/>
            <w:shd w:val="clear" w:color="auto" w:fill="FFFFFF"/>
            <w:vAlign w:val="center"/>
          </w:tcPr>
          <w:p w14:paraId="77810C1C" w14:textId="77777777" w:rsidR="00D42DE8" w:rsidRPr="00DA7535" w:rsidRDefault="00D42DE8" w:rsidP="00D42DE8">
            <w:r w:rsidRPr="00DA7535">
              <w:t>CCT V</w:t>
            </w:r>
          </w:p>
        </w:tc>
      </w:tr>
      <w:tr w:rsidR="00D42DE8" w:rsidRPr="001966A6" w14:paraId="14B9EEAA" w14:textId="77777777" w:rsidTr="00326A66">
        <w:trPr>
          <w:trHeight w:val="397"/>
          <w:jc w:val="center"/>
        </w:trPr>
        <w:tc>
          <w:tcPr>
            <w:tcW w:w="764" w:type="dxa"/>
            <w:shd w:val="clear" w:color="auto" w:fill="FFFFFF"/>
            <w:vAlign w:val="center"/>
          </w:tcPr>
          <w:p w14:paraId="0A317F01" w14:textId="77777777" w:rsidR="00D42DE8" w:rsidRPr="00DA7535" w:rsidRDefault="00D42DE8" w:rsidP="00D42DE8">
            <w:r w:rsidRPr="00DA7535">
              <w:t>2.3</w:t>
            </w:r>
          </w:p>
        </w:tc>
        <w:tc>
          <w:tcPr>
            <w:tcW w:w="5492" w:type="dxa"/>
            <w:shd w:val="clear" w:color="auto" w:fill="FFFFFF"/>
            <w:vAlign w:val="center"/>
          </w:tcPr>
          <w:p w14:paraId="27E20528" w14:textId="77777777" w:rsidR="00D42DE8" w:rsidRPr="00DA7535" w:rsidRDefault="00D42DE8" w:rsidP="00D42DE8">
            <w:r w:rsidRPr="00DA7535">
              <w:t>Coordenação de Apoio Administrativo</w:t>
            </w:r>
          </w:p>
        </w:tc>
        <w:tc>
          <w:tcPr>
            <w:tcW w:w="1418" w:type="dxa"/>
            <w:shd w:val="clear" w:color="auto" w:fill="FFFFFF"/>
            <w:vAlign w:val="center"/>
          </w:tcPr>
          <w:p w14:paraId="24ECA76D" w14:textId="77777777" w:rsidR="00D42DE8" w:rsidRPr="00DA7535" w:rsidRDefault="00D42DE8" w:rsidP="00D42DE8">
            <w:pPr>
              <w:jc w:val="center"/>
            </w:pPr>
            <w:r w:rsidRPr="00DA7535">
              <w:t>COADI</w:t>
            </w:r>
          </w:p>
        </w:tc>
        <w:tc>
          <w:tcPr>
            <w:tcW w:w="1701" w:type="dxa"/>
            <w:shd w:val="clear" w:color="auto" w:fill="FFFFFF"/>
            <w:vAlign w:val="center"/>
          </w:tcPr>
          <w:p w14:paraId="25DFB68C" w14:textId="77777777" w:rsidR="00D42DE8" w:rsidRPr="00DA7535" w:rsidRDefault="00D42DE8" w:rsidP="00D42DE8">
            <w:pPr>
              <w:jc w:val="center"/>
            </w:pPr>
            <w:r w:rsidRPr="00DA7535">
              <w:t>1</w:t>
            </w:r>
          </w:p>
        </w:tc>
        <w:tc>
          <w:tcPr>
            <w:tcW w:w="3310" w:type="dxa"/>
            <w:shd w:val="clear" w:color="auto" w:fill="FFFFFF"/>
            <w:vAlign w:val="center"/>
          </w:tcPr>
          <w:p w14:paraId="126AEA4F" w14:textId="77777777" w:rsidR="00D42DE8" w:rsidRPr="00DA7535" w:rsidRDefault="00D42DE8" w:rsidP="00D42DE8">
            <w:r w:rsidRPr="00DA7535">
              <w:t>Coordenador</w:t>
            </w:r>
          </w:p>
        </w:tc>
        <w:tc>
          <w:tcPr>
            <w:tcW w:w="1490" w:type="dxa"/>
            <w:shd w:val="clear" w:color="auto" w:fill="FFFFFF"/>
            <w:vAlign w:val="center"/>
          </w:tcPr>
          <w:p w14:paraId="2AAB9D2F" w14:textId="77777777" w:rsidR="00D42DE8" w:rsidRPr="00DA7535" w:rsidRDefault="00D42DE8" w:rsidP="00D42DE8">
            <w:r w:rsidRPr="00DA7535">
              <w:t>CCT V</w:t>
            </w:r>
          </w:p>
        </w:tc>
      </w:tr>
      <w:tr w:rsidR="00D42DE8" w:rsidRPr="001966A6" w14:paraId="4B38A8D5" w14:textId="77777777" w:rsidTr="00326A66">
        <w:trPr>
          <w:trHeight w:val="397"/>
          <w:jc w:val="center"/>
        </w:trPr>
        <w:tc>
          <w:tcPr>
            <w:tcW w:w="764" w:type="dxa"/>
            <w:shd w:val="clear" w:color="auto" w:fill="FFFFFF"/>
            <w:vAlign w:val="center"/>
          </w:tcPr>
          <w:p w14:paraId="3C05BA63" w14:textId="77777777" w:rsidR="00D42DE8" w:rsidRPr="00DA7535" w:rsidRDefault="00D42DE8" w:rsidP="00D42DE8">
            <w:r w:rsidRPr="00DA7535">
              <w:t> </w:t>
            </w:r>
          </w:p>
        </w:tc>
        <w:tc>
          <w:tcPr>
            <w:tcW w:w="5492" w:type="dxa"/>
            <w:shd w:val="clear" w:color="auto" w:fill="FFFFFF"/>
            <w:vAlign w:val="center"/>
          </w:tcPr>
          <w:p w14:paraId="42CC3E82" w14:textId="77777777" w:rsidR="00D42DE8" w:rsidRPr="00DA7535" w:rsidRDefault="00D42DE8" w:rsidP="00D42DE8">
            <w:r w:rsidRPr="00DA7535">
              <w:t> </w:t>
            </w:r>
          </w:p>
        </w:tc>
        <w:tc>
          <w:tcPr>
            <w:tcW w:w="1418" w:type="dxa"/>
            <w:shd w:val="clear" w:color="auto" w:fill="FFFFFF"/>
            <w:vAlign w:val="center"/>
          </w:tcPr>
          <w:p w14:paraId="3086D333" w14:textId="77777777" w:rsidR="00D42DE8" w:rsidRPr="00DA7535" w:rsidRDefault="00D42DE8" w:rsidP="00D42DE8">
            <w:pPr>
              <w:jc w:val="center"/>
            </w:pPr>
            <w:r w:rsidRPr="00DA7535">
              <w:t> </w:t>
            </w:r>
          </w:p>
        </w:tc>
        <w:tc>
          <w:tcPr>
            <w:tcW w:w="1701" w:type="dxa"/>
            <w:shd w:val="clear" w:color="auto" w:fill="FFFFFF"/>
            <w:vAlign w:val="center"/>
          </w:tcPr>
          <w:p w14:paraId="3F611A6D" w14:textId="77777777" w:rsidR="00D42DE8" w:rsidRPr="00DA7535" w:rsidRDefault="00D42DE8" w:rsidP="00D42DE8">
            <w:pPr>
              <w:jc w:val="center"/>
            </w:pPr>
            <w:r w:rsidRPr="00DA7535">
              <w:t>1</w:t>
            </w:r>
          </w:p>
        </w:tc>
        <w:tc>
          <w:tcPr>
            <w:tcW w:w="3310" w:type="dxa"/>
            <w:shd w:val="clear" w:color="auto" w:fill="FFFFFF"/>
            <w:vAlign w:val="center"/>
          </w:tcPr>
          <w:p w14:paraId="0B3FABB5" w14:textId="77777777" w:rsidR="00D42DE8" w:rsidRPr="00DA7535" w:rsidRDefault="00D42DE8" w:rsidP="00D42DE8">
            <w:r w:rsidRPr="00DA7535">
              <w:t>Gerente de Projeto</w:t>
            </w:r>
          </w:p>
        </w:tc>
        <w:tc>
          <w:tcPr>
            <w:tcW w:w="1490" w:type="dxa"/>
            <w:shd w:val="clear" w:color="auto" w:fill="FFFFFF"/>
            <w:vAlign w:val="center"/>
          </w:tcPr>
          <w:p w14:paraId="24AAE5A5" w14:textId="77777777" w:rsidR="00D42DE8" w:rsidRPr="00DA7535" w:rsidRDefault="00D42DE8" w:rsidP="00D42DE8">
            <w:r w:rsidRPr="00DA7535">
              <w:t>CGE IV</w:t>
            </w:r>
          </w:p>
        </w:tc>
      </w:tr>
      <w:tr w:rsidR="00D42DE8" w:rsidRPr="001966A6" w14:paraId="187DF55E" w14:textId="77777777" w:rsidTr="00326A66">
        <w:trPr>
          <w:trHeight w:val="397"/>
          <w:jc w:val="center"/>
        </w:trPr>
        <w:tc>
          <w:tcPr>
            <w:tcW w:w="764" w:type="dxa"/>
            <w:shd w:val="clear" w:color="auto" w:fill="FFFFFF"/>
            <w:vAlign w:val="center"/>
          </w:tcPr>
          <w:p w14:paraId="57B1CE91" w14:textId="77777777" w:rsidR="00D42DE8" w:rsidRPr="00DA7535" w:rsidRDefault="00D42DE8" w:rsidP="00D42DE8">
            <w:r w:rsidRPr="00DA7535">
              <w:t> </w:t>
            </w:r>
          </w:p>
        </w:tc>
        <w:tc>
          <w:tcPr>
            <w:tcW w:w="5492" w:type="dxa"/>
            <w:shd w:val="clear" w:color="auto" w:fill="FFFFFF"/>
            <w:vAlign w:val="center"/>
          </w:tcPr>
          <w:p w14:paraId="5B4E6CB0" w14:textId="77777777" w:rsidR="00D42DE8" w:rsidRPr="00DA7535" w:rsidRDefault="00D42DE8" w:rsidP="00D42DE8">
            <w:r w:rsidRPr="00DA7535">
              <w:t> </w:t>
            </w:r>
          </w:p>
        </w:tc>
        <w:tc>
          <w:tcPr>
            <w:tcW w:w="1418" w:type="dxa"/>
            <w:shd w:val="clear" w:color="auto" w:fill="FFFFFF"/>
            <w:vAlign w:val="center"/>
          </w:tcPr>
          <w:p w14:paraId="6AAC77DF" w14:textId="77777777" w:rsidR="00D42DE8" w:rsidRPr="00DA7535" w:rsidRDefault="00D42DE8" w:rsidP="00D42DE8">
            <w:pPr>
              <w:jc w:val="center"/>
            </w:pPr>
            <w:r w:rsidRPr="00DA7535">
              <w:t> </w:t>
            </w:r>
          </w:p>
        </w:tc>
        <w:tc>
          <w:tcPr>
            <w:tcW w:w="1701" w:type="dxa"/>
            <w:shd w:val="clear" w:color="auto" w:fill="FFFFFF"/>
            <w:vAlign w:val="center"/>
          </w:tcPr>
          <w:p w14:paraId="757FA157" w14:textId="77777777" w:rsidR="00D42DE8" w:rsidRPr="00DA7535" w:rsidRDefault="00D42DE8" w:rsidP="00D42DE8">
            <w:pPr>
              <w:jc w:val="center"/>
            </w:pPr>
            <w:r w:rsidRPr="00DA7535">
              <w:t>1</w:t>
            </w:r>
          </w:p>
        </w:tc>
        <w:tc>
          <w:tcPr>
            <w:tcW w:w="3310" w:type="dxa"/>
            <w:shd w:val="clear" w:color="auto" w:fill="FFFFFF"/>
            <w:vAlign w:val="center"/>
          </w:tcPr>
          <w:p w14:paraId="3C5D860F" w14:textId="77777777" w:rsidR="00D42DE8" w:rsidRPr="00DA7535" w:rsidRDefault="00D42DE8" w:rsidP="00D42DE8">
            <w:r w:rsidRPr="00DA7535">
              <w:t>Assistente</w:t>
            </w:r>
          </w:p>
        </w:tc>
        <w:tc>
          <w:tcPr>
            <w:tcW w:w="1490" w:type="dxa"/>
            <w:shd w:val="clear" w:color="auto" w:fill="FFFFFF"/>
            <w:vAlign w:val="center"/>
          </w:tcPr>
          <w:p w14:paraId="6AECC63D" w14:textId="77777777" w:rsidR="00D42DE8" w:rsidRPr="00DA7535" w:rsidRDefault="00D42DE8" w:rsidP="00D42DE8">
            <w:r w:rsidRPr="00DA7535">
              <w:t>CAS II</w:t>
            </w:r>
          </w:p>
        </w:tc>
      </w:tr>
      <w:tr w:rsidR="00D42DE8" w:rsidRPr="001966A6" w14:paraId="620C48FF" w14:textId="77777777" w:rsidTr="00326A66">
        <w:trPr>
          <w:trHeight w:val="397"/>
          <w:jc w:val="center"/>
        </w:trPr>
        <w:tc>
          <w:tcPr>
            <w:tcW w:w="764" w:type="dxa"/>
            <w:shd w:val="clear" w:color="auto" w:fill="FFFFFF"/>
            <w:vAlign w:val="center"/>
          </w:tcPr>
          <w:p w14:paraId="333ADD82" w14:textId="77777777" w:rsidR="00D42DE8" w:rsidRPr="00DA7535" w:rsidRDefault="00D42DE8" w:rsidP="00D42DE8">
            <w:r w:rsidRPr="00DA7535">
              <w:t> </w:t>
            </w:r>
          </w:p>
        </w:tc>
        <w:tc>
          <w:tcPr>
            <w:tcW w:w="5492" w:type="dxa"/>
            <w:shd w:val="clear" w:color="auto" w:fill="FFFFFF"/>
            <w:vAlign w:val="center"/>
          </w:tcPr>
          <w:p w14:paraId="74508D34" w14:textId="77777777" w:rsidR="00D42DE8" w:rsidRPr="00DA7535" w:rsidRDefault="00D42DE8" w:rsidP="00D42DE8">
            <w:r w:rsidRPr="00DA7535">
              <w:t> </w:t>
            </w:r>
          </w:p>
        </w:tc>
        <w:tc>
          <w:tcPr>
            <w:tcW w:w="1418" w:type="dxa"/>
            <w:shd w:val="clear" w:color="auto" w:fill="FFFFFF"/>
            <w:vAlign w:val="center"/>
          </w:tcPr>
          <w:p w14:paraId="514600F2" w14:textId="77777777" w:rsidR="00D42DE8" w:rsidRPr="00DA7535" w:rsidRDefault="00D42DE8" w:rsidP="00D42DE8">
            <w:pPr>
              <w:jc w:val="center"/>
            </w:pPr>
            <w:r w:rsidRPr="00DA7535">
              <w:t> </w:t>
            </w:r>
          </w:p>
        </w:tc>
        <w:tc>
          <w:tcPr>
            <w:tcW w:w="1701" w:type="dxa"/>
            <w:shd w:val="clear" w:color="auto" w:fill="FFFFFF"/>
            <w:vAlign w:val="center"/>
          </w:tcPr>
          <w:p w14:paraId="059F23E7" w14:textId="77777777" w:rsidR="00D42DE8" w:rsidRPr="00DA7535" w:rsidRDefault="00D42DE8" w:rsidP="00D42DE8">
            <w:pPr>
              <w:jc w:val="center"/>
            </w:pPr>
            <w:r w:rsidRPr="00DA7535">
              <w:t>1</w:t>
            </w:r>
          </w:p>
        </w:tc>
        <w:tc>
          <w:tcPr>
            <w:tcW w:w="3310" w:type="dxa"/>
            <w:shd w:val="clear" w:color="auto" w:fill="FFFFFF"/>
            <w:vAlign w:val="center"/>
          </w:tcPr>
          <w:p w14:paraId="4530FC2E" w14:textId="77777777" w:rsidR="00D42DE8" w:rsidRPr="00DA7535" w:rsidRDefault="00D42DE8" w:rsidP="00D42DE8">
            <w:r w:rsidRPr="00DA7535">
              <w:t>Assistente</w:t>
            </w:r>
          </w:p>
        </w:tc>
        <w:tc>
          <w:tcPr>
            <w:tcW w:w="1490" w:type="dxa"/>
            <w:shd w:val="clear" w:color="auto" w:fill="FFFFFF"/>
            <w:vAlign w:val="center"/>
          </w:tcPr>
          <w:p w14:paraId="03475173" w14:textId="77777777" w:rsidR="00D42DE8" w:rsidRPr="00DA7535" w:rsidRDefault="00D42DE8" w:rsidP="00D42DE8">
            <w:r w:rsidRPr="00DA7535">
              <w:t>CCT III</w:t>
            </w:r>
          </w:p>
        </w:tc>
      </w:tr>
      <w:tr w:rsidR="00D42DE8" w:rsidRPr="001966A6" w14:paraId="36D170C7" w14:textId="77777777" w:rsidTr="00326A66">
        <w:trPr>
          <w:trHeight w:val="397"/>
          <w:jc w:val="center"/>
        </w:trPr>
        <w:tc>
          <w:tcPr>
            <w:tcW w:w="764" w:type="dxa"/>
            <w:shd w:val="clear" w:color="auto" w:fill="FFFFFF"/>
            <w:vAlign w:val="center"/>
            <w:hideMark/>
          </w:tcPr>
          <w:p w14:paraId="0C593C87" w14:textId="77777777" w:rsidR="00D42DE8" w:rsidRPr="001966A6" w:rsidRDefault="00D42DE8" w:rsidP="00D42DE8">
            <w:r w:rsidRPr="001966A6">
              <w:t>2.4</w:t>
            </w:r>
          </w:p>
        </w:tc>
        <w:tc>
          <w:tcPr>
            <w:tcW w:w="5492" w:type="dxa"/>
            <w:shd w:val="clear" w:color="auto" w:fill="FFFFFF"/>
            <w:vAlign w:val="center"/>
            <w:hideMark/>
          </w:tcPr>
          <w:p w14:paraId="5673C203" w14:textId="77777777" w:rsidR="00D42DE8" w:rsidRPr="001966A6" w:rsidRDefault="00D42DE8" w:rsidP="00D42DE8">
            <w:r w:rsidRPr="001966A6">
              <w:t xml:space="preserve">Coordenação de Segurança Institucional </w:t>
            </w:r>
          </w:p>
        </w:tc>
        <w:tc>
          <w:tcPr>
            <w:tcW w:w="1418" w:type="dxa"/>
            <w:shd w:val="clear" w:color="auto" w:fill="FFFFFF"/>
            <w:vAlign w:val="center"/>
            <w:hideMark/>
          </w:tcPr>
          <w:p w14:paraId="31E6C50F" w14:textId="77777777" w:rsidR="00D42DE8" w:rsidRPr="001966A6" w:rsidRDefault="00D42DE8" w:rsidP="00D42DE8">
            <w:pPr>
              <w:jc w:val="center"/>
            </w:pPr>
            <w:r w:rsidRPr="001966A6">
              <w:t>CSEGI</w:t>
            </w:r>
          </w:p>
        </w:tc>
        <w:tc>
          <w:tcPr>
            <w:tcW w:w="1701" w:type="dxa"/>
            <w:shd w:val="clear" w:color="auto" w:fill="FFFFFF"/>
            <w:vAlign w:val="center"/>
            <w:hideMark/>
          </w:tcPr>
          <w:p w14:paraId="7D228D5D" w14:textId="77777777" w:rsidR="00D42DE8" w:rsidRPr="001966A6" w:rsidRDefault="00D42DE8" w:rsidP="00D42DE8">
            <w:pPr>
              <w:jc w:val="center"/>
            </w:pPr>
            <w:r w:rsidRPr="001966A6">
              <w:t>1</w:t>
            </w:r>
          </w:p>
        </w:tc>
        <w:tc>
          <w:tcPr>
            <w:tcW w:w="3310" w:type="dxa"/>
            <w:shd w:val="clear" w:color="auto" w:fill="FFFFFF"/>
            <w:vAlign w:val="center"/>
            <w:hideMark/>
          </w:tcPr>
          <w:p w14:paraId="31961C7A" w14:textId="77777777" w:rsidR="00D42DE8" w:rsidRPr="001966A6" w:rsidRDefault="00D42DE8" w:rsidP="00D42DE8">
            <w:r w:rsidRPr="001966A6">
              <w:t>Coordenador</w:t>
            </w:r>
          </w:p>
        </w:tc>
        <w:tc>
          <w:tcPr>
            <w:tcW w:w="1490" w:type="dxa"/>
            <w:shd w:val="clear" w:color="auto" w:fill="FFFFFF"/>
            <w:vAlign w:val="center"/>
            <w:hideMark/>
          </w:tcPr>
          <w:p w14:paraId="66CF392D" w14:textId="77777777" w:rsidR="00D42DE8" w:rsidRPr="001966A6" w:rsidRDefault="00D42DE8" w:rsidP="00D42DE8">
            <w:r w:rsidRPr="001966A6">
              <w:t>CCT V</w:t>
            </w:r>
          </w:p>
        </w:tc>
      </w:tr>
      <w:tr w:rsidR="00D42DE8" w:rsidRPr="001966A6" w14:paraId="7E032CD0" w14:textId="77777777" w:rsidTr="00326A66">
        <w:trPr>
          <w:trHeight w:val="397"/>
          <w:jc w:val="center"/>
        </w:trPr>
        <w:tc>
          <w:tcPr>
            <w:tcW w:w="764" w:type="dxa"/>
            <w:shd w:val="clear" w:color="auto" w:fill="FFFFFF"/>
            <w:vAlign w:val="center"/>
            <w:hideMark/>
          </w:tcPr>
          <w:p w14:paraId="1BE05EAF" w14:textId="77777777" w:rsidR="00D42DE8" w:rsidRPr="001966A6" w:rsidRDefault="00D42DE8" w:rsidP="00D42DE8">
            <w:r w:rsidRPr="001966A6">
              <w:t> </w:t>
            </w:r>
          </w:p>
        </w:tc>
        <w:tc>
          <w:tcPr>
            <w:tcW w:w="5492" w:type="dxa"/>
            <w:shd w:val="clear" w:color="auto" w:fill="FFFFFF"/>
            <w:vAlign w:val="center"/>
            <w:hideMark/>
          </w:tcPr>
          <w:p w14:paraId="099D11A1" w14:textId="77777777" w:rsidR="00D42DE8" w:rsidRPr="001966A6" w:rsidRDefault="00D42DE8" w:rsidP="00D42DE8">
            <w:r w:rsidRPr="001966A6">
              <w:t> </w:t>
            </w:r>
          </w:p>
        </w:tc>
        <w:tc>
          <w:tcPr>
            <w:tcW w:w="1418" w:type="dxa"/>
            <w:shd w:val="clear" w:color="auto" w:fill="FFFFFF"/>
            <w:vAlign w:val="center"/>
            <w:hideMark/>
          </w:tcPr>
          <w:p w14:paraId="69BA0DD9" w14:textId="77777777" w:rsidR="00D42DE8" w:rsidRPr="001966A6" w:rsidRDefault="00D42DE8" w:rsidP="00D42DE8">
            <w:pPr>
              <w:jc w:val="center"/>
            </w:pPr>
            <w:r w:rsidRPr="001966A6">
              <w:t> </w:t>
            </w:r>
          </w:p>
        </w:tc>
        <w:tc>
          <w:tcPr>
            <w:tcW w:w="1701" w:type="dxa"/>
            <w:shd w:val="clear" w:color="auto" w:fill="FFFFFF"/>
            <w:vAlign w:val="center"/>
            <w:hideMark/>
          </w:tcPr>
          <w:p w14:paraId="21B23F29" w14:textId="77777777" w:rsidR="00D42DE8" w:rsidRPr="001966A6" w:rsidRDefault="00D42DE8" w:rsidP="00D42DE8">
            <w:pPr>
              <w:jc w:val="center"/>
            </w:pPr>
            <w:r w:rsidRPr="001966A6">
              <w:t>1</w:t>
            </w:r>
          </w:p>
        </w:tc>
        <w:tc>
          <w:tcPr>
            <w:tcW w:w="3310" w:type="dxa"/>
            <w:shd w:val="clear" w:color="auto" w:fill="FFFFFF"/>
            <w:vAlign w:val="center"/>
            <w:hideMark/>
          </w:tcPr>
          <w:p w14:paraId="4E2DCF00" w14:textId="77777777" w:rsidR="00D42DE8" w:rsidRPr="001966A6" w:rsidRDefault="00D42DE8" w:rsidP="00D42DE8">
            <w:r w:rsidRPr="001966A6">
              <w:t>Assistente</w:t>
            </w:r>
          </w:p>
        </w:tc>
        <w:tc>
          <w:tcPr>
            <w:tcW w:w="1490" w:type="dxa"/>
            <w:shd w:val="clear" w:color="auto" w:fill="FFFFFF"/>
            <w:vAlign w:val="center"/>
            <w:hideMark/>
          </w:tcPr>
          <w:p w14:paraId="4E6B1B4D" w14:textId="77777777" w:rsidR="00D42DE8" w:rsidRPr="001966A6" w:rsidRDefault="00D42DE8" w:rsidP="00D42DE8">
            <w:r w:rsidRPr="001966A6">
              <w:t>CCT I</w:t>
            </w:r>
          </w:p>
        </w:tc>
      </w:tr>
      <w:tr w:rsidR="00D42DE8" w:rsidRPr="001966A6" w14:paraId="00C80470" w14:textId="77777777" w:rsidTr="00326A66">
        <w:trPr>
          <w:trHeight w:val="397"/>
          <w:jc w:val="center"/>
        </w:trPr>
        <w:tc>
          <w:tcPr>
            <w:tcW w:w="764" w:type="dxa"/>
            <w:shd w:val="clear" w:color="auto" w:fill="FFFFFF"/>
            <w:vAlign w:val="center"/>
            <w:hideMark/>
          </w:tcPr>
          <w:p w14:paraId="5ADB3194" w14:textId="77777777" w:rsidR="00D42DE8" w:rsidRPr="001966A6" w:rsidRDefault="00D42DE8" w:rsidP="00D42DE8">
            <w:r w:rsidRPr="001966A6">
              <w:t>2.5</w:t>
            </w:r>
          </w:p>
        </w:tc>
        <w:tc>
          <w:tcPr>
            <w:tcW w:w="5492" w:type="dxa"/>
            <w:shd w:val="clear" w:color="auto" w:fill="FFFFFF"/>
            <w:vAlign w:val="center"/>
            <w:hideMark/>
          </w:tcPr>
          <w:p w14:paraId="2609EB16" w14:textId="77777777" w:rsidR="00D42DE8" w:rsidRPr="001966A6" w:rsidRDefault="00D42DE8" w:rsidP="00D42DE8">
            <w:r w:rsidRPr="001966A6">
              <w:t>Coordenação de Eventos e Cerimonial</w:t>
            </w:r>
          </w:p>
        </w:tc>
        <w:tc>
          <w:tcPr>
            <w:tcW w:w="1418" w:type="dxa"/>
            <w:shd w:val="clear" w:color="auto" w:fill="FFFFFF"/>
            <w:vAlign w:val="center"/>
            <w:hideMark/>
          </w:tcPr>
          <w:p w14:paraId="658C692E" w14:textId="77777777" w:rsidR="00D42DE8" w:rsidRPr="001966A6" w:rsidRDefault="00D42DE8" w:rsidP="00D42DE8">
            <w:pPr>
              <w:jc w:val="center"/>
            </w:pPr>
            <w:r w:rsidRPr="001966A6">
              <w:t>CEVEC</w:t>
            </w:r>
          </w:p>
        </w:tc>
        <w:tc>
          <w:tcPr>
            <w:tcW w:w="1701" w:type="dxa"/>
            <w:shd w:val="clear" w:color="auto" w:fill="FFFFFF"/>
            <w:vAlign w:val="center"/>
            <w:hideMark/>
          </w:tcPr>
          <w:p w14:paraId="56AC00C5" w14:textId="77777777" w:rsidR="00D42DE8" w:rsidRPr="001966A6" w:rsidRDefault="00D42DE8" w:rsidP="00D42DE8">
            <w:pPr>
              <w:jc w:val="center"/>
            </w:pPr>
            <w:r w:rsidRPr="001966A6">
              <w:t>1</w:t>
            </w:r>
          </w:p>
        </w:tc>
        <w:tc>
          <w:tcPr>
            <w:tcW w:w="3310" w:type="dxa"/>
            <w:shd w:val="clear" w:color="auto" w:fill="FFFFFF"/>
            <w:vAlign w:val="center"/>
            <w:hideMark/>
          </w:tcPr>
          <w:p w14:paraId="1FA67776" w14:textId="77777777" w:rsidR="00D42DE8" w:rsidRPr="001966A6" w:rsidRDefault="00D42DE8" w:rsidP="00D42DE8">
            <w:r w:rsidRPr="001966A6">
              <w:t>Coordenador</w:t>
            </w:r>
          </w:p>
        </w:tc>
        <w:tc>
          <w:tcPr>
            <w:tcW w:w="1490" w:type="dxa"/>
            <w:shd w:val="clear" w:color="auto" w:fill="FFFFFF"/>
            <w:vAlign w:val="center"/>
            <w:hideMark/>
          </w:tcPr>
          <w:p w14:paraId="5041A0F0" w14:textId="77777777" w:rsidR="00D42DE8" w:rsidRPr="001966A6" w:rsidRDefault="00D42DE8" w:rsidP="00D42DE8">
            <w:r w:rsidRPr="001966A6">
              <w:t>CCT V</w:t>
            </w:r>
          </w:p>
        </w:tc>
      </w:tr>
      <w:tr w:rsidR="00D42DE8" w:rsidRPr="001966A6" w14:paraId="7361FD42" w14:textId="77777777" w:rsidTr="00326A66">
        <w:trPr>
          <w:trHeight w:val="397"/>
          <w:jc w:val="center"/>
        </w:trPr>
        <w:tc>
          <w:tcPr>
            <w:tcW w:w="764" w:type="dxa"/>
            <w:shd w:val="clear" w:color="auto" w:fill="FFFFFF"/>
            <w:vAlign w:val="center"/>
            <w:hideMark/>
          </w:tcPr>
          <w:p w14:paraId="145EE9B9" w14:textId="77777777" w:rsidR="00D42DE8" w:rsidRPr="001966A6" w:rsidRDefault="00D42DE8" w:rsidP="00D42DE8">
            <w:r w:rsidRPr="001966A6">
              <w:t> </w:t>
            </w:r>
          </w:p>
        </w:tc>
        <w:tc>
          <w:tcPr>
            <w:tcW w:w="5492" w:type="dxa"/>
            <w:shd w:val="clear" w:color="auto" w:fill="FFFFFF"/>
            <w:vAlign w:val="center"/>
            <w:hideMark/>
          </w:tcPr>
          <w:p w14:paraId="1839180E" w14:textId="77777777" w:rsidR="00D42DE8" w:rsidRPr="001966A6" w:rsidRDefault="00D42DE8" w:rsidP="00D42DE8">
            <w:r w:rsidRPr="001966A6">
              <w:t> </w:t>
            </w:r>
          </w:p>
        </w:tc>
        <w:tc>
          <w:tcPr>
            <w:tcW w:w="1418" w:type="dxa"/>
            <w:shd w:val="clear" w:color="auto" w:fill="FFFFFF"/>
            <w:vAlign w:val="center"/>
            <w:hideMark/>
          </w:tcPr>
          <w:p w14:paraId="615C98C1" w14:textId="77777777" w:rsidR="00D42DE8" w:rsidRPr="001966A6" w:rsidRDefault="00D42DE8" w:rsidP="00D42DE8">
            <w:pPr>
              <w:jc w:val="center"/>
            </w:pPr>
            <w:r w:rsidRPr="001966A6">
              <w:t> </w:t>
            </w:r>
          </w:p>
        </w:tc>
        <w:tc>
          <w:tcPr>
            <w:tcW w:w="1701" w:type="dxa"/>
            <w:shd w:val="clear" w:color="auto" w:fill="FFFFFF"/>
            <w:vAlign w:val="center"/>
            <w:hideMark/>
          </w:tcPr>
          <w:p w14:paraId="385D0722" w14:textId="77777777" w:rsidR="00D42DE8" w:rsidRPr="001966A6" w:rsidRDefault="00D42DE8" w:rsidP="00D42DE8">
            <w:pPr>
              <w:jc w:val="center"/>
            </w:pPr>
            <w:r w:rsidRPr="001966A6">
              <w:t>1</w:t>
            </w:r>
          </w:p>
        </w:tc>
        <w:tc>
          <w:tcPr>
            <w:tcW w:w="3310" w:type="dxa"/>
            <w:shd w:val="clear" w:color="auto" w:fill="FFFFFF"/>
            <w:vAlign w:val="center"/>
            <w:hideMark/>
          </w:tcPr>
          <w:p w14:paraId="63E76B6E" w14:textId="77777777" w:rsidR="00D42DE8" w:rsidRPr="001966A6" w:rsidRDefault="00D42DE8" w:rsidP="00D42DE8">
            <w:r w:rsidRPr="001966A6">
              <w:t>Assistente</w:t>
            </w:r>
          </w:p>
        </w:tc>
        <w:tc>
          <w:tcPr>
            <w:tcW w:w="1490" w:type="dxa"/>
            <w:shd w:val="clear" w:color="auto" w:fill="FFFFFF"/>
            <w:vAlign w:val="center"/>
            <w:hideMark/>
          </w:tcPr>
          <w:p w14:paraId="40115120" w14:textId="77777777" w:rsidR="00D42DE8" w:rsidRPr="001966A6" w:rsidRDefault="00D42DE8" w:rsidP="00D42DE8">
            <w:r w:rsidRPr="001966A6">
              <w:t>CCT I</w:t>
            </w:r>
          </w:p>
        </w:tc>
      </w:tr>
      <w:tr w:rsidR="00D42DE8" w:rsidRPr="001966A6" w14:paraId="2D4083EA" w14:textId="77777777" w:rsidTr="00326A66">
        <w:trPr>
          <w:trHeight w:val="397"/>
          <w:jc w:val="center"/>
        </w:trPr>
        <w:tc>
          <w:tcPr>
            <w:tcW w:w="764" w:type="dxa"/>
            <w:shd w:val="clear" w:color="auto" w:fill="FFFFFF"/>
            <w:vAlign w:val="center"/>
            <w:hideMark/>
          </w:tcPr>
          <w:p w14:paraId="113DB581" w14:textId="77777777" w:rsidR="00D42DE8" w:rsidRPr="001966A6" w:rsidRDefault="00D42DE8" w:rsidP="00D42DE8">
            <w:r w:rsidRPr="001966A6">
              <w:t>2.6</w:t>
            </w:r>
          </w:p>
        </w:tc>
        <w:tc>
          <w:tcPr>
            <w:tcW w:w="5492" w:type="dxa"/>
            <w:shd w:val="clear" w:color="auto" w:fill="FFFFFF"/>
            <w:vAlign w:val="center"/>
            <w:hideMark/>
          </w:tcPr>
          <w:p w14:paraId="0768D854" w14:textId="77777777" w:rsidR="00D42DE8" w:rsidRPr="001966A6" w:rsidRDefault="00D42DE8" w:rsidP="00D42DE8">
            <w:r w:rsidRPr="001966A6">
              <w:t>Secretaria Executiva da Câmara de Regulação do Mercado de Medicamentos</w:t>
            </w:r>
          </w:p>
        </w:tc>
        <w:tc>
          <w:tcPr>
            <w:tcW w:w="1418" w:type="dxa"/>
            <w:shd w:val="clear" w:color="auto" w:fill="FFFFFF"/>
            <w:vAlign w:val="center"/>
            <w:hideMark/>
          </w:tcPr>
          <w:p w14:paraId="5C3FC669" w14:textId="77777777" w:rsidR="00D42DE8" w:rsidRPr="001966A6" w:rsidRDefault="00D42DE8" w:rsidP="00D42DE8">
            <w:pPr>
              <w:jc w:val="center"/>
            </w:pPr>
            <w:r w:rsidRPr="001966A6">
              <w:t>SCMED</w:t>
            </w:r>
          </w:p>
        </w:tc>
        <w:tc>
          <w:tcPr>
            <w:tcW w:w="1701" w:type="dxa"/>
            <w:shd w:val="clear" w:color="auto" w:fill="FFFFFF"/>
            <w:vAlign w:val="center"/>
            <w:hideMark/>
          </w:tcPr>
          <w:p w14:paraId="15AB9751" w14:textId="77777777" w:rsidR="00D42DE8" w:rsidRPr="001966A6" w:rsidRDefault="00D42DE8" w:rsidP="00D42DE8">
            <w:pPr>
              <w:jc w:val="center"/>
            </w:pPr>
            <w:r w:rsidRPr="001966A6">
              <w:t>1</w:t>
            </w:r>
          </w:p>
        </w:tc>
        <w:tc>
          <w:tcPr>
            <w:tcW w:w="3310" w:type="dxa"/>
            <w:shd w:val="clear" w:color="auto" w:fill="FFFFFF"/>
            <w:vAlign w:val="center"/>
            <w:hideMark/>
          </w:tcPr>
          <w:p w14:paraId="72D8CADA" w14:textId="77777777" w:rsidR="00D42DE8" w:rsidRPr="001966A6" w:rsidRDefault="00D42DE8" w:rsidP="00D42DE8">
            <w:r w:rsidRPr="001966A6">
              <w:t>Secretário Executivo da CMED</w:t>
            </w:r>
          </w:p>
        </w:tc>
        <w:tc>
          <w:tcPr>
            <w:tcW w:w="1490" w:type="dxa"/>
            <w:shd w:val="clear" w:color="auto" w:fill="FFFFFF"/>
            <w:vAlign w:val="center"/>
            <w:hideMark/>
          </w:tcPr>
          <w:p w14:paraId="01EAF187" w14:textId="77777777" w:rsidR="00D42DE8" w:rsidRPr="001966A6" w:rsidRDefault="00D42DE8" w:rsidP="00D42DE8">
            <w:r w:rsidRPr="001966A6">
              <w:t>CA I</w:t>
            </w:r>
          </w:p>
        </w:tc>
      </w:tr>
      <w:tr w:rsidR="00D42DE8" w:rsidRPr="001966A6" w14:paraId="32A28E42" w14:textId="77777777" w:rsidTr="00326A66">
        <w:trPr>
          <w:trHeight w:val="397"/>
          <w:jc w:val="center"/>
        </w:trPr>
        <w:tc>
          <w:tcPr>
            <w:tcW w:w="764" w:type="dxa"/>
            <w:shd w:val="clear" w:color="auto" w:fill="FFFFFF"/>
            <w:vAlign w:val="center"/>
            <w:hideMark/>
          </w:tcPr>
          <w:p w14:paraId="1F116082" w14:textId="77777777" w:rsidR="00D42DE8" w:rsidRPr="001966A6" w:rsidRDefault="00D42DE8" w:rsidP="00D42DE8">
            <w:r w:rsidRPr="001966A6">
              <w:t> </w:t>
            </w:r>
          </w:p>
        </w:tc>
        <w:tc>
          <w:tcPr>
            <w:tcW w:w="5492" w:type="dxa"/>
            <w:shd w:val="clear" w:color="auto" w:fill="FFFFFF"/>
            <w:vAlign w:val="center"/>
            <w:hideMark/>
          </w:tcPr>
          <w:p w14:paraId="78B0240E" w14:textId="77777777" w:rsidR="00D42DE8" w:rsidRPr="001966A6" w:rsidRDefault="00D42DE8" w:rsidP="00D42DE8">
            <w:r w:rsidRPr="001966A6">
              <w:t> </w:t>
            </w:r>
          </w:p>
        </w:tc>
        <w:tc>
          <w:tcPr>
            <w:tcW w:w="1418" w:type="dxa"/>
            <w:shd w:val="clear" w:color="auto" w:fill="FFFFFF"/>
            <w:vAlign w:val="center"/>
            <w:hideMark/>
          </w:tcPr>
          <w:p w14:paraId="18641C35" w14:textId="77777777" w:rsidR="00D42DE8" w:rsidRPr="001966A6" w:rsidRDefault="00D42DE8" w:rsidP="00D42DE8">
            <w:pPr>
              <w:jc w:val="center"/>
            </w:pPr>
            <w:r w:rsidRPr="001966A6">
              <w:t> </w:t>
            </w:r>
          </w:p>
        </w:tc>
        <w:tc>
          <w:tcPr>
            <w:tcW w:w="1701" w:type="dxa"/>
            <w:shd w:val="clear" w:color="auto" w:fill="FFFFFF"/>
            <w:vAlign w:val="center"/>
            <w:hideMark/>
          </w:tcPr>
          <w:p w14:paraId="539ADF1D" w14:textId="77777777" w:rsidR="00D42DE8" w:rsidRPr="001966A6" w:rsidRDefault="00D42DE8" w:rsidP="00D42DE8">
            <w:pPr>
              <w:jc w:val="center"/>
            </w:pPr>
            <w:r w:rsidRPr="001966A6">
              <w:t>2</w:t>
            </w:r>
          </w:p>
        </w:tc>
        <w:tc>
          <w:tcPr>
            <w:tcW w:w="3310" w:type="dxa"/>
            <w:shd w:val="clear" w:color="auto" w:fill="FFFFFF"/>
            <w:vAlign w:val="center"/>
            <w:hideMark/>
          </w:tcPr>
          <w:p w14:paraId="776E4EC6" w14:textId="77777777" w:rsidR="00D42DE8" w:rsidRPr="001966A6" w:rsidRDefault="00D42DE8" w:rsidP="00D42DE8">
            <w:r w:rsidRPr="001966A6">
              <w:t>Assistente</w:t>
            </w:r>
          </w:p>
        </w:tc>
        <w:tc>
          <w:tcPr>
            <w:tcW w:w="1490" w:type="dxa"/>
            <w:shd w:val="clear" w:color="auto" w:fill="FFFFFF"/>
            <w:vAlign w:val="center"/>
            <w:hideMark/>
          </w:tcPr>
          <w:p w14:paraId="5DD0E9B4" w14:textId="77777777" w:rsidR="00D42DE8" w:rsidRPr="001966A6" w:rsidRDefault="00D42DE8" w:rsidP="00D42DE8">
            <w:r w:rsidRPr="001966A6">
              <w:t>CCT III</w:t>
            </w:r>
          </w:p>
        </w:tc>
      </w:tr>
      <w:tr w:rsidR="00D42DE8" w:rsidRPr="001966A6" w14:paraId="68DED6A3" w14:textId="77777777" w:rsidTr="00326A66">
        <w:trPr>
          <w:trHeight w:val="397"/>
          <w:jc w:val="center"/>
        </w:trPr>
        <w:tc>
          <w:tcPr>
            <w:tcW w:w="764" w:type="dxa"/>
            <w:shd w:val="clear" w:color="auto" w:fill="FFFFFF"/>
            <w:vAlign w:val="center"/>
            <w:hideMark/>
          </w:tcPr>
          <w:p w14:paraId="21385B16" w14:textId="77777777" w:rsidR="00D42DE8" w:rsidRPr="001966A6" w:rsidRDefault="00D42DE8" w:rsidP="00D42DE8">
            <w:r w:rsidRPr="001966A6">
              <w:t>2.7</w:t>
            </w:r>
          </w:p>
        </w:tc>
        <w:tc>
          <w:tcPr>
            <w:tcW w:w="5492" w:type="dxa"/>
            <w:shd w:val="clear" w:color="auto" w:fill="FFFFFF"/>
            <w:vAlign w:val="center"/>
            <w:hideMark/>
          </w:tcPr>
          <w:p w14:paraId="0A0B1E0E" w14:textId="77777777" w:rsidR="00D42DE8" w:rsidRPr="001966A6" w:rsidRDefault="00D42DE8" w:rsidP="00D42DE8">
            <w:r w:rsidRPr="001966A6">
              <w:t>Assessoria de Comunicação</w:t>
            </w:r>
          </w:p>
        </w:tc>
        <w:tc>
          <w:tcPr>
            <w:tcW w:w="1418" w:type="dxa"/>
            <w:shd w:val="clear" w:color="auto" w:fill="FFFFFF"/>
            <w:vAlign w:val="center"/>
            <w:hideMark/>
          </w:tcPr>
          <w:p w14:paraId="678CC85D" w14:textId="77777777" w:rsidR="00D42DE8" w:rsidRPr="001966A6" w:rsidRDefault="00D42DE8" w:rsidP="00D42DE8">
            <w:pPr>
              <w:jc w:val="center"/>
            </w:pPr>
            <w:r w:rsidRPr="001966A6">
              <w:t>ASCOM</w:t>
            </w:r>
          </w:p>
        </w:tc>
        <w:tc>
          <w:tcPr>
            <w:tcW w:w="1701" w:type="dxa"/>
            <w:shd w:val="clear" w:color="auto" w:fill="FFFFFF"/>
            <w:vAlign w:val="center"/>
            <w:hideMark/>
          </w:tcPr>
          <w:p w14:paraId="1EEF8A5A" w14:textId="77777777" w:rsidR="00D42DE8" w:rsidRPr="001966A6" w:rsidRDefault="00D42DE8" w:rsidP="00D42DE8">
            <w:pPr>
              <w:jc w:val="center"/>
            </w:pPr>
            <w:r w:rsidRPr="001966A6">
              <w:t>1</w:t>
            </w:r>
          </w:p>
        </w:tc>
        <w:tc>
          <w:tcPr>
            <w:tcW w:w="3310" w:type="dxa"/>
            <w:shd w:val="clear" w:color="auto" w:fill="FFFFFF"/>
            <w:vAlign w:val="center"/>
            <w:hideMark/>
          </w:tcPr>
          <w:p w14:paraId="669B6E1E" w14:textId="77777777" w:rsidR="00D42DE8" w:rsidRPr="001966A6" w:rsidRDefault="00D42DE8" w:rsidP="00D42DE8">
            <w:r w:rsidRPr="001966A6">
              <w:t>Assessor-Chefe</w:t>
            </w:r>
          </w:p>
        </w:tc>
        <w:tc>
          <w:tcPr>
            <w:tcW w:w="1490" w:type="dxa"/>
            <w:shd w:val="clear" w:color="auto" w:fill="FFFFFF"/>
            <w:vAlign w:val="center"/>
            <w:hideMark/>
          </w:tcPr>
          <w:p w14:paraId="73DC636A" w14:textId="77777777" w:rsidR="00D42DE8" w:rsidRPr="001966A6" w:rsidRDefault="00D42DE8" w:rsidP="00D42DE8">
            <w:r w:rsidRPr="001966A6">
              <w:t>CA I</w:t>
            </w:r>
          </w:p>
        </w:tc>
      </w:tr>
      <w:tr w:rsidR="00D42DE8" w:rsidRPr="001966A6" w14:paraId="2B0E0D43" w14:textId="77777777" w:rsidTr="00326A66">
        <w:trPr>
          <w:trHeight w:val="397"/>
          <w:jc w:val="center"/>
        </w:trPr>
        <w:tc>
          <w:tcPr>
            <w:tcW w:w="764" w:type="dxa"/>
            <w:shd w:val="clear" w:color="auto" w:fill="FFFFFF"/>
            <w:vAlign w:val="center"/>
            <w:hideMark/>
          </w:tcPr>
          <w:p w14:paraId="47DD123E" w14:textId="77777777" w:rsidR="00D42DE8" w:rsidRPr="001966A6" w:rsidRDefault="00D42DE8" w:rsidP="00D42DE8">
            <w:r w:rsidRPr="001966A6">
              <w:t>2.7.1</w:t>
            </w:r>
          </w:p>
        </w:tc>
        <w:tc>
          <w:tcPr>
            <w:tcW w:w="5492" w:type="dxa"/>
            <w:shd w:val="clear" w:color="auto" w:fill="FFFFFF"/>
            <w:vAlign w:val="center"/>
            <w:hideMark/>
          </w:tcPr>
          <w:p w14:paraId="0711A500" w14:textId="77777777" w:rsidR="00D42DE8" w:rsidRPr="001966A6" w:rsidRDefault="00D42DE8" w:rsidP="00D42DE8">
            <w:r w:rsidRPr="001966A6">
              <w:t>Coordenação de Imprensa e Comunicação</w:t>
            </w:r>
          </w:p>
        </w:tc>
        <w:tc>
          <w:tcPr>
            <w:tcW w:w="1418" w:type="dxa"/>
            <w:shd w:val="clear" w:color="auto" w:fill="FFFFFF"/>
            <w:vAlign w:val="center"/>
            <w:hideMark/>
          </w:tcPr>
          <w:p w14:paraId="4AF3A79F" w14:textId="77777777" w:rsidR="00D42DE8" w:rsidRPr="001966A6" w:rsidRDefault="00D42DE8" w:rsidP="00D42DE8">
            <w:pPr>
              <w:jc w:val="center"/>
            </w:pPr>
            <w:r w:rsidRPr="001966A6">
              <w:t>CECOM</w:t>
            </w:r>
          </w:p>
        </w:tc>
        <w:tc>
          <w:tcPr>
            <w:tcW w:w="1701" w:type="dxa"/>
            <w:shd w:val="clear" w:color="auto" w:fill="FFFFFF"/>
            <w:vAlign w:val="center"/>
            <w:hideMark/>
          </w:tcPr>
          <w:p w14:paraId="00726891" w14:textId="77777777" w:rsidR="00D42DE8" w:rsidRPr="001966A6" w:rsidRDefault="00D42DE8" w:rsidP="00D42DE8">
            <w:pPr>
              <w:jc w:val="center"/>
            </w:pPr>
            <w:r w:rsidRPr="001966A6">
              <w:t>1</w:t>
            </w:r>
          </w:p>
        </w:tc>
        <w:tc>
          <w:tcPr>
            <w:tcW w:w="3310" w:type="dxa"/>
            <w:shd w:val="clear" w:color="auto" w:fill="FFFFFF"/>
            <w:vAlign w:val="center"/>
            <w:hideMark/>
          </w:tcPr>
          <w:p w14:paraId="40222212" w14:textId="77777777" w:rsidR="00D42DE8" w:rsidRPr="001966A6" w:rsidRDefault="00D42DE8" w:rsidP="00D42DE8">
            <w:r w:rsidRPr="001966A6">
              <w:t>Coordenador</w:t>
            </w:r>
          </w:p>
        </w:tc>
        <w:tc>
          <w:tcPr>
            <w:tcW w:w="1490" w:type="dxa"/>
            <w:shd w:val="clear" w:color="auto" w:fill="FFFFFF"/>
            <w:vAlign w:val="center"/>
            <w:hideMark/>
          </w:tcPr>
          <w:p w14:paraId="7881EA7F" w14:textId="77777777" w:rsidR="00D42DE8" w:rsidRPr="001966A6" w:rsidRDefault="00D42DE8" w:rsidP="00D42DE8">
            <w:r w:rsidRPr="001966A6">
              <w:t>CCT V</w:t>
            </w:r>
          </w:p>
        </w:tc>
      </w:tr>
      <w:tr w:rsidR="00D42DE8" w:rsidRPr="001966A6" w14:paraId="3754B7DA" w14:textId="77777777" w:rsidTr="00326A66">
        <w:trPr>
          <w:trHeight w:val="397"/>
          <w:jc w:val="center"/>
        </w:trPr>
        <w:tc>
          <w:tcPr>
            <w:tcW w:w="764" w:type="dxa"/>
            <w:shd w:val="clear" w:color="auto" w:fill="FFFFFF"/>
            <w:vAlign w:val="center"/>
            <w:hideMark/>
          </w:tcPr>
          <w:p w14:paraId="551F9862" w14:textId="77777777" w:rsidR="00D42DE8" w:rsidRPr="001966A6" w:rsidRDefault="00D42DE8" w:rsidP="00D42DE8">
            <w:r w:rsidRPr="001966A6">
              <w:t> </w:t>
            </w:r>
          </w:p>
        </w:tc>
        <w:tc>
          <w:tcPr>
            <w:tcW w:w="5492" w:type="dxa"/>
            <w:shd w:val="clear" w:color="auto" w:fill="FFFFFF"/>
            <w:vAlign w:val="center"/>
            <w:hideMark/>
          </w:tcPr>
          <w:p w14:paraId="3825C7A9" w14:textId="77777777" w:rsidR="00D42DE8" w:rsidRPr="001966A6" w:rsidRDefault="00D42DE8" w:rsidP="00D42DE8">
            <w:r w:rsidRPr="001966A6">
              <w:t> </w:t>
            </w:r>
          </w:p>
        </w:tc>
        <w:tc>
          <w:tcPr>
            <w:tcW w:w="1418" w:type="dxa"/>
            <w:shd w:val="clear" w:color="auto" w:fill="FFFFFF"/>
            <w:vAlign w:val="center"/>
            <w:hideMark/>
          </w:tcPr>
          <w:p w14:paraId="1C6972FE" w14:textId="77777777" w:rsidR="00D42DE8" w:rsidRPr="001966A6" w:rsidRDefault="00D42DE8" w:rsidP="00D42DE8">
            <w:pPr>
              <w:jc w:val="center"/>
            </w:pPr>
            <w:r w:rsidRPr="001966A6">
              <w:t> </w:t>
            </w:r>
          </w:p>
        </w:tc>
        <w:tc>
          <w:tcPr>
            <w:tcW w:w="1701" w:type="dxa"/>
            <w:shd w:val="clear" w:color="auto" w:fill="FFFFFF"/>
            <w:vAlign w:val="center"/>
            <w:hideMark/>
          </w:tcPr>
          <w:p w14:paraId="146D3086" w14:textId="77777777" w:rsidR="00D42DE8" w:rsidRPr="001966A6" w:rsidRDefault="00D42DE8" w:rsidP="00D42DE8">
            <w:pPr>
              <w:jc w:val="center"/>
            </w:pPr>
            <w:r w:rsidRPr="001966A6">
              <w:t>1</w:t>
            </w:r>
          </w:p>
        </w:tc>
        <w:tc>
          <w:tcPr>
            <w:tcW w:w="3310" w:type="dxa"/>
            <w:shd w:val="clear" w:color="auto" w:fill="FFFFFF"/>
            <w:vAlign w:val="center"/>
            <w:hideMark/>
          </w:tcPr>
          <w:p w14:paraId="3BEB4BA3" w14:textId="77777777" w:rsidR="00D42DE8" w:rsidRPr="001966A6" w:rsidRDefault="00D42DE8" w:rsidP="00D42DE8">
            <w:r w:rsidRPr="001966A6">
              <w:t>Assistente</w:t>
            </w:r>
          </w:p>
        </w:tc>
        <w:tc>
          <w:tcPr>
            <w:tcW w:w="1490" w:type="dxa"/>
            <w:shd w:val="clear" w:color="auto" w:fill="FFFFFF"/>
            <w:vAlign w:val="center"/>
            <w:hideMark/>
          </w:tcPr>
          <w:p w14:paraId="4CC18694" w14:textId="77777777" w:rsidR="00D42DE8" w:rsidRPr="001966A6" w:rsidRDefault="00D42DE8" w:rsidP="00D42DE8">
            <w:r w:rsidRPr="001966A6">
              <w:t>CCT I</w:t>
            </w:r>
          </w:p>
        </w:tc>
      </w:tr>
      <w:tr w:rsidR="00D42DE8" w:rsidRPr="001966A6" w14:paraId="628A95B4" w14:textId="77777777" w:rsidTr="00326A66">
        <w:trPr>
          <w:trHeight w:val="397"/>
          <w:jc w:val="center"/>
        </w:trPr>
        <w:tc>
          <w:tcPr>
            <w:tcW w:w="764" w:type="dxa"/>
            <w:shd w:val="clear" w:color="auto" w:fill="FFFFFF"/>
            <w:vAlign w:val="center"/>
            <w:hideMark/>
          </w:tcPr>
          <w:p w14:paraId="481E091A" w14:textId="77777777" w:rsidR="00D42DE8" w:rsidRPr="001966A6" w:rsidRDefault="00D42DE8" w:rsidP="00D42DE8">
            <w:r w:rsidRPr="001966A6">
              <w:lastRenderedPageBreak/>
              <w:t>2.7.2</w:t>
            </w:r>
          </w:p>
        </w:tc>
        <w:tc>
          <w:tcPr>
            <w:tcW w:w="5492" w:type="dxa"/>
            <w:shd w:val="clear" w:color="auto" w:fill="FFFFFF"/>
            <w:vAlign w:val="center"/>
            <w:hideMark/>
          </w:tcPr>
          <w:p w14:paraId="434FFB4B" w14:textId="77777777" w:rsidR="00D42DE8" w:rsidRPr="001966A6" w:rsidRDefault="00D42DE8" w:rsidP="00D42DE8">
            <w:r w:rsidRPr="001966A6">
              <w:t>Coordenação de Produção Editorial e Publicidade</w:t>
            </w:r>
          </w:p>
        </w:tc>
        <w:tc>
          <w:tcPr>
            <w:tcW w:w="1418" w:type="dxa"/>
            <w:shd w:val="clear" w:color="auto" w:fill="FFFFFF"/>
            <w:vAlign w:val="center"/>
            <w:hideMark/>
          </w:tcPr>
          <w:p w14:paraId="6E6845B5" w14:textId="77777777" w:rsidR="00D42DE8" w:rsidRPr="001966A6" w:rsidRDefault="00D42DE8" w:rsidP="00D42DE8">
            <w:pPr>
              <w:jc w:val="center"/>
            </w:pPr>
            <w:r w:rsidRPr="001966A6">
              <w:t>COPEP</w:t>
            </w:r>
          </w:p>
        </w:tc>
        <w:tc>
          <w:tcPr>
            <w:tcW w:w="1701" w:type="dxa"/>
            <w:shd w:val="clear" w:color="auto" w:fill="FFFFFF"/>
            <w:vAlign w:val="center"/>
            <w:hideMark/>
          </w:tcPr>
          <w:p w14:paraId="31472C50" w14:textId="77777777" w:rsidR="00D42DE8" w:rsidRPr="001966A6" w:rsidRDefault="00D42DE8" w:rsidP="00D42DE8">
            <w:pPr>
              <w:jc w:val="center"/>
            </w:pPr>
            <w:r w:rsidRPr="001966A6">
              <w:t>1</w:t>
            </w:r>
          </w:p>
        </w:tc>
        <w:tc>
          <w:tcPr>
            <w:tcW w:w="3310" w:type="dxa"/>
            <w:shd w:val="clear" w:color="auto" w:fill="FFFFFF"/>
            <w:vAlign w:val="center"/>
            <w:hideMark/>
          </w:tcPr>
          <w:p w14:paraId="127BC0C6" w14:textId="77777777" w:rsidR="00D42DE8" w:rsidRPr="001966A6" w:rsidRDefault="00D42DE8" w:rsidP="00D42DE8">
            <w:r w:rsidRPr="001966A6">
              <w:t>Coordenador</w:t>
            </w:r>
          </w:p>
        </w:tc>
        <w:tc>
          <w:tcPr>
            <w:tcW w:w="1490" w:type="dxa"/>
            <w:shd w:val="clear" w:color="auto" w:fill="FFFFFF"/>
            <w:vAlign w:val="center"/>
            <w:hideMark/>
          </w:tcPr>
          <w:p w14:paraId="309F18E3" w14:textId="77777777" w:rsidR="00D42DE8" w:rsidRPr="001966A6" w:rsidRDefault="00D42DE8" w:rsidP="00D42DE8">
            <w:r w:rsidRPr="001966A6">
              <w:t>CCT V</w:t>
            </w:r>
          </w:p>
        </w:tc>
      </w:tr>
      <w:tr w:rsidR="00D42DE8" w:rsidRPr="001966A6" w14:paraId="06D403CB" w14:textId="77777777" w:rsidTr="00326A66">
        <w:trPr>
          <w:trHeight w:val="397"/>
          <w:jc w:val="center"/>
        </w:trPr>
        <w:tc>
          <w:tcPr>
            <w:tcW w:w="764" w:type="dxa"/>
            <w:shd w:val="clear" w:color="auto" w:fill="FFFFFF"/>
            <w:vAlign w:val="center"/>
            <w:hideMark/>
          </w:tcPr>
          <w:p w14:paraId="799E010A" w14:textId="77777777" w:rsidR="00D42DE8" w:rsidRPr="001966A6" w:rsidRDefault="00D42DE8" w:rsidP="00D42DE8">
            <w:r w:rsidRPr="001966A6">
              <w:t> </w:t>
            </w:r>
          </w:p>
        </w:tc>
        <w:tc>
          <w:tcPr>
            <w:tcW w:w="5492" w:type="dxa"/>
            <w:shd w:val="clear" w:color="auto" w:fill="FFFFFF"/>
            <w:vAlign w:val="center"/>
            <w:hideMark/>
          </w:tcPr>
          <w:p w14:paraId="3D9AD6FE" w14:textId="77777777" w:rsidR="00D42DE8" w:rsidRPr="001966A6" w:rsidRDefault="00D42DE8" w:rsidP="00D42DE8">
            <w:r w:rsidRPr="001966A6">
              <w:t> </w:t>
            </w:r>
          </w:p>
        </w:tc>
        <w:tc>
          <w:tcPr>
            <w:tcW w:w="1418" w:type="dxa"/>
            <w:shd w:val="clear" w:color="auto" w:fill="FFFFFF"/>
            <w:vAlign w:val="center"/>
            <w:hideMark/>
          </w:tcPr>
          <w:p w14:paraId="78369993" w14:textId="77777777" w:rsidR="00D42DE8" w:rsidRPr="001966A6" w:rsidRDefault="00D42DE8" w:rsidP="00D42DE8">
            <w:pPr>
              <w:jc w:val="center"/>
            </w:pPr>
            <w:r w:rsidRPr="001966A6">
              <w:t> </w:t>
            </w:r>
          </w:p>
        </w:tc>
        <w:tc>
          <w:tcPr>
            <w:tcW w:w="1701" w:type="dxa"/>
            <w:shd w:val="clear" w:color="auto" w:fill="FFFFFF"/>
            <w:vAlign w:val="center"/>
            <w:hideMark/>
          </w:tcPr>
          <w:p w14:paraId="61AE8B4B" w14:textId="77777777" w:rsidR="00D42DE8" w:rsidRPr="001966A6" w:rsidRDefault="00D42DE8" w:rsidP="00D42DE8">
            <w:pPr>
              <w:jc w:val="center"/>
            </w:pPr>
            <w:r w:rsidRPr="001966A6">
              <w:t>1</w:t>
            </w:r>
          </w:p>
        </w:tc>
        <w:tc>
          <w:tcPr>
            <w:tcW w:w="3310" w:type="dxa"/>
            <w:shd w:val="clear" w:color="auto" w:fill="FFFFFF"/>
            <w:vAlign w:val="center"/>
            <w:hideMark/>
          </w:tcPr>
          <w:p w14:paraId="0022B5DC" w14:textId="77777777" w:rsidR="00D42DE8" w:rsidRPr="001966A6" w:rsidRDefault="00D42DE8" w:rsidP="00D42DE8">
            <w:r w:rsidRPr="001966A6">
              <w:t>Assistente</w:t>
            </w:r>
          </w:p>
        </w:tc>
        <w:tc>
          <w:tcPr>
            <w:tcW w:w="1490" w:type="dxa"/>
            <w:shd w:val="clear" w:color="auto" w:fill="FFFFFF"/>
            <w:vAlign w:val="center"/>
            <w:hideMark/>
          </w:tcPr>
          <w:p w14:paraId="4EA764D4" w14:textId="77777777" w:rsidR="00D42DE8" w:rsidRPr="001966A6" w:rsidRDefault="00D42DE8" w:rsidP="00D42DE8">
            <w:r w:rsidRPr="001966A6">
              <w:t>CCT I</w:t>
            </w:r>
          </w:p>
        </w:tc>
      </w:tr>
      <w:tr w:rsidR="00D42DE8" w:rsidRPr="001966A6" w14:paraId="0463F2E8" w14:textId="77777777" w:rsidTr="00326A66">
        <w:trPr>
          <w:trHeight w:val="397"/>
          <w:jc w:val="center"/>
        </w:trPr>
        <w:tc>
          <w:tcPr>
            <w:tcW w:w="764" w:type="dxa"/>
            <w:shd w:val="clear" w:color="auto" w:fill="FFFFFF"/>
            <w:vAlign w:val="center"/>
            <w:hideMark/>
          </w:tcPr>
          <w:p w14:paraId="0EA23E64" w14:textId="77777777" w:rsidR="00D42DE8" w:rsidRPr="001966A6" w:rsidRDefault="00D42DE8" w:rsidP="00D42DE8">
            <w:r w:rsidRPr="001966A6">
              <w:t>2.8</w:t>
            </w:r>
          </w:p>
        </w:tc>
        <w:tc>
          <w:tcPr>
            <w:tcW w:w="5492" w:type="dxa"/>
            <w:shd w:val="clear" w:color="auto" w:fill="FFFFFF"/>
            <w:vAlign w:val="center"/>
            <w:hideMark/>
          </w:tcPr>
          <w:p w14:paraId="01404C49" w14:textId="77777777" w:rsidR="00D42DE8" w:rsidRPr="001966A6" w:rsidRDefault="00D42DE8" w:rsidP="00D42DE8">
            <w:r w:rsidRPr="001966A6">
              <w:t>Assessoria de Planejamento</w:t>
            </w:r>
          </w:p>
        </w:tc>
        <w:tc>
          <w:tcPr>
            <w:tcW w:w="1418" w:type="dxa"/>
            <w:shd w:val="clear" w:color="auto" w:fill="FFFFFF"/>
            <w:vAlign w:val="center"/>
            <w:hideMark/>
          </w:tcPr>
          <w:p w14:paraId="1ABB4AB6" w14:textId="77777777" w:rsidR="00D42DE8" w:rsidRPr="001966A6" w:rsidRDefault="00D42DE8" w:rsidP="00D42DE8">
            <w:pPr>
              <w:jc w:val="center"/>
            </w:pPr>
            <w:r w:rsidRPr="001966A6">
              <w:t>APLAN</w:t>
            </w:r>
          </w:p>
        </w:tc>
        <w:tc>
          <w:tcPr>
            <w:tcW w:w="1701" w:type="dxa"/>
            <w:shd w:val="clear" w:color="auto" w:fill="FFFFFF"/>
            <w:vAlign w:val="center"/>
            <w:hideMark/>
          </w:tcPr>
          <w:p w14:paraId="1E2DF8D2" w14:textId="77777777" w:rsidR="00D42DE8" w:rsidRPr="001966A6" w:rsidRDefault="00D42DE8" w:rsidP="00D42DE8">
            <w:pPr>
              <w:jc w:val="center"/>
            </w:pPr>
            <w:r w:rsidRPr="001966A6">
              <w:t>1</w:t>
            </w:r>
          </w:p>
        </w:tc>
        <w:tc>
          <w:tcPr>
            <w:tcW w:w="3310" w:type="dxa"/>
            <w:shd w:val="clear" w:color="auto" w:fill="FFFFFF"/>
            <w:vAlign w:val="center"/>
            <w:hideMark/>
          </w:tcPr>
          <w:p w14:paraId="64AF40F4" w14:textId="77777777" w:rsidR="00D42DE8" w:rsidRPr="001966A6" w:rsidRDefault="00D42DE8" w:rsidP="00D42DE8">
            <w:r w:rsidRPr="001966A6">
              <w:t>Assessor-Chefe</w:t>
            </w:r>
          </w:p>
        </w:tc>
        <w:tc>
          <w:tcPr>
            <w:tcW w:w="1490" w:type="dxa"/>
            <w:shd w:val="clear" w:color="auto" w:fill="FFFFFF"/>
            <w:vAlign w:val="center"/>
            <w:hideMark/>
          </w:tcPr>
          <w:p w14:paraId="325BBCBA" w14:textId="77777777" w:rsidR="00D42DE8" w:rsidRPr="001966A6" w:rsidRDefault="00D42DE8" w:rsidP="00D42DE8">
            <w:r w:rsidRPr="001966A6">
              <w:t>CA I</w:t>
            </w:r>
          </w:p>
        </w:tc>
      </w:tr>
      <w:tr w:rsidR="00D42DE8" w:rsidRPr="001966A6" w14:paraId="2D302E04" w14:textId="77777777" w:rsidTr="00326A66">
        <w:trPr>
          <w:trHeight w:val="397"/>
          <w:jc w:val="center"/>
        </w:trPr>
        <w:tc>
          <w:tcPr>
            <w:tcW w:w="764" w:type="dxa"/>
            <w:shd w:val="clear" w:color="auto" w:fill="FFFFFF"/>
            <w:vAlign w:val="center"/>
            <w:hideMark/>
          </w:tcPr>
          <w:p w14:paraId="096A5EC3" w14:textId="77777777" w:rsidR="00D42DE8" w:rsidRPr="001966A6" w:rsidRDefault="00D42DE8" w:rsidP="00D42DE8">
            <w:r w:rsidRPr="001966A6">
              <w:t> </w:t>
            </w:r>
          </w:p>
        </w:tc>
        <w:tc>
          <w:tcPr>
            <w:tcW w:w="5492" w:type="dxa"/>
            <w:shd w:val="clear" w:color="auto" w:fill="FFFFFF"/>
            <w:vAlign w:val="center"/>
            <w:hideMark/>
          </w:tcPr>
          <w:p w14:paraId="50C22652" w14:textId="77777777" w:rsidR="00D42DE8" w:rsidRPr="001966A6" w:rsidRDefault="00D42DE8" w:rsidP="00D42DE8">
            <w:r w:rsidRPr="001966A6">
              <w:t> </w:t>
            </w:r>
          </w:p>
        </w:tc>
        <w:tc>
          <w:tcPr>
            <w:tcW w:w="1418" w:type="dxa"/>
            <w:shd w:val="clear" w:color="auto" w:fill="FFFFFF"/>
            <w:vAlign w:val="center"/>
            <w:hideMark/>
          </w:tcPr>
          <w:p w14:paraId="4344FC91" w14:textId="77777777" w:rsidR="00D42DE8" w:rsidRPr="001966A6" w:rsidRDefault="00D42DE8" w:rsidP="00D42DE8">
            <w:pPr>
              <w:jc w:val="center"/>
            </w:pPr>
            <w:r w:rsidRPr="001966A6">
              <w:t> </w:t>
            </w:r>
          </w:p>
        </w:tc>
        <w:tc>
          <w:tcPr>
            <w:tcW w:w="1701" w:type="dxa"/>
            <w:shd w:val="clear" w:color="auto" w:fill="FFFFFF"/>
            <w:vAlign w:val="center"/>
            <w:hideMark/>
          </w:tcPr>
          <w:p w14:paraId="489A2C47" w14:textId="77777777" w:rsidR="00D42DE8" w:rsidRPr="001966A6" w:rsidRDefault="00D42DE8" w:rsidP="00D42DE8">
            <w:pPr>
              <w:jc w:val="center"/>
            </w:pPr>
            <w:r w:rsidRPr="001966A6">
              <w:t>1</w:t>
            </w:r>
          </w:p>
        </w:tc>
        <w:tc>
          <w:tcPr>
            <w:tcW w:w="3310" w:type="dxa"/>
            <w:shd w:val="clear" w:color="auto" w:fill="FFFFFF"/>
            <w:vAlign w:val="center"/>
            <w:hideMark/>
          </w:tcPr>
          <w:p w14:paraId="5DA18552" w14:textId="77777777" w:rsidR="00D42DE8" w:rsidRPr="001966A6" w:rsidRDefault="00D42DE8" w:rsidP="00D42DE8">
            <w:r w:rsidRPr="001966A6">
              <w:t>Assessor</w:t>
            </w:r>
          </w:p>
        </w:tc>
        <w:tc>
          <w:tcPr>
            <w:tcW w:w="1490" w:type="dxa"/>
            <w:shd w:val="clear" w:color="auto" w:fill="FFFFFF"/>
            <w:vAlign w:val="center"/>
            <w:hideMark/>
          </w:tcPr>
          <w:p w14:paraId="1884795A" w14:textId="77777777" w:rsidR="00D42DE8" w:rsidRPr="001966A6" w:rsidRDefault="00D42DE8" w:rsidP="00D42DE8">
            <w:r w:rsidRPr="001966A6">
              <w:t>CCT IV</w:t>
            </w:r>
          </w:p>
        </w:tc>
      </w:tr>
      <w:tr w:rsidR="00D42DE8" w:rsidRPr="001966A6" w14:paraId="259582F1" w14:textId="77777777" w:rsidTr="00326A66">
        <w:trPr>
          <w:trHeight w:val="397"/>
          <w:jc w:val="center"/>
        </w:trPr>
        <w:tc>
          <w:tcPr>
            <w:tcW w:w="764" w:type="dxa"/>
            <w:shd w:val="clear" w:color="auto" w:fill="FFFFFF"/>
            <w:vAlign w:val="center"/>
            <w:hideMark/>
          </w:tcPr>
          <w:p w14:paraId="2C620B66" w14:textId="77777777" w:rsidR="00D42DE8" w:rsidRPr="001966A6" w:rsidRDefault="00D42DE8" w:rsidP="00D42DE8">
            <w:r w:rsidRPr="001966A6">
              <w:t>2.8.1</w:t>
            </w:r>
          </w:p>
        </w:tc>
        <w:tc>
          <w:tcPr>
            <w:tcW w:w="5492" w:type="dxa"/>
            <w:shd w:val="clear" w:color="auto" w:fill="FFFFFF"/>
            <w:vAlign w:val="center"/>
            <w:hideMark/>
          </w:tcPr>
          <w:p w14:paraId="485C0785" w14:textId="77777777" w:rsidR="00D42DE8" w:rsidRPr="001966A6" w:rsidRDefault="00D42DE8" w:rsidP="00D42DE8">
            <w:r w:rsidRPr="001966A6">
              <w:t>Coordenação de Planejamento Governamental e Gestão Estratégica</w:t>
            </w:r>
          </w:p>
        </w:tc>
        <w:tc>
          <w:tcPr>
            <w:tcW w:w="1418" w:type="dxa"/>
            <w:shd w:val="clear" w:color="auto" w:fill="FFFFFF"/>
            <w:vAlign w:val="center"/>
            <w:hideMark/>
          </w:tcPr>
          <w:p w14:paraId="0D994D64" w14:textId="77777777" w:rsidR="00D42DE8" w:rsidRPr="001966A6" w:rsidRDefault="00D42DE8" w:rsidP="00D42DE8">
            <w:pPr>
              <w:jc w:val="center"/>
            </w:pPr>
            <w:r w:rsidRPr="001966A6">
              <w:t>CPGES</w:t>
            </w:r>
          </w:p>
        </w:tc>
        <w:tc>
          <w:tcPr>
            <w:tcW w:w="1701" w:type="dxa"/>
            <w:shd w:val="clear" w:color="auto" w:fill="FFFFFF"/>
            <w:vAlign w:val="center"/>
            <w:hideMark/>
          </w:tcPr>
          <w:p w14:paraId="4D3AA129" w14:textId="77777777" w:rsidR="00D42DE8" w:rsidRPr="001966A6" w:rsidRDefault="00D42DE8" w:rsidP="00D42DE8">
            <w:pPr>
              <w:jc w:val="center"/>
            </w:pPr>
            <w:r w:rsidRPr="001966A6">
              <w:t>1</w:t>
            </w:r>
          </w:p>
        </w:tc>
        <w:tc>
          <w:tcPr>
            <w:tcW w:w="3310" w:type="dxa"/>
            <w:shd w:val="clear" w:color="auto" w:fill="FFFFFF"/>
            <w:vAlign w:val="center"/>
            <w:hideMark/>
          </w:tcPr>
          <w:p w14:paraId="5D4585B3" w14:textId="77777777" w:rsidR="00D42DE8" w:rsidRPr="001966A6" w:rsidRDefault="00D42DE8" w:rsidP="00D42DE8">
            <w:r w:rsidRPr="001966A6">
              <w:t>Coordenador</w:t>
            </w:r>
          </w:p>
        </w:tc>
        <w:tc>
          <w:tcPr>
            <w:tcW w:w="1490" w:type="dxa"/>
            <w:shd w:val="clear" w:color="auto" w:fill="FFFFFF"/>
            <w:vAlign w:val="center"/>
            <w:hideMark/>
          </w:tcPr>
          <w:p w14:paraId="4F26FBC5" w14:textId="77777777" w:rsidR="00D42DE8" w:rsidRPr="001966A6" w:rsidRDefault="00D42DE8" w:rsidP="00D42DE8">
            <w:r w:rsidRPr="001966A6">
              <w:t>CCT V</w:t>
            </w:r>
          </w:p>
        </w:tc>
      </w:tr>
      <w:tr w:rsidR="00D42DE8" w:rsidRPr="001966A6" w14:paraId="15C89AB5" w14:textId="77777777" w:rsidTr="00326A66">
        <w:trPr>
          <w:trHeight w:val="397"/>
          <w:jc w:val="center"/>
        </w:trPr>
        <w:tc>
          <w:tcPr>
            <w:tcW w:w="764" w:type="dxa"/>
            <w:shd w:val="clear" w:color="auto" w:fill="FFFFFF"/>
            <w:vAlign w:val="center"/>
            <w:hideMark/>
          </w:tcPr>
          <w:p w14:paraId="73CD313D" w14:textId="77777777" w:rsidR="00D42DE8" w:rsidRPr="001966A6" w:rsidRDefault="00D42DE8" w:rsidP="00D42DE8">
            <w:r w:rsidRPr="001966A6">
              <w:t> </w:t>
            </w:r>
          </w:p>
        </w:tc>
        <w:tc>
          <w:tcPr>
            <w:tcW w:w="5492" w:type="dxa"/>
            <w:shd w:val="clear" w:color="auto" w:fill="FFFFFF"/>
            <w:vAlign w:val="center"/>
            <w:hideMark/>
          </w:tcPr>
          <w:p w14:paraId="21E6DB43" w14:textId="77777777" w:rsidR="00D42DE8" w:rsidRPr="001966A6" w:rsidRDefault="00D42DE8" w:rsidP="00D42DE8">
            <w:r w:rsidRPr="001966A6">
              <w:t> </w:t>
            </w:r>
          </w:p>
        </w:tc>
        <w:tc>
          <w:tcPr>
            <w:tcW w:w="1418" w:type="dxa"/>
            <w:shd w:val="clear" w:color="auto" w:fill="FFFFFF"/>
            <w:vAlign w:val="center"/>
            <w:hideMark/>
          </w:tcPr>
          <w:p w14:paraId="3076549C" w14:textId="77777777" w:rsidR="00D42DE8" w:rsidRPr="001966A6" w:rsidRDefault="00D42DE8" w:rsidP="00D42DE8">
            <w:pPr>
              <w:jc w:val="center"/>
            </w:pPr>
            <w:r w:rsidRPr="001966A6">
              <w:t> </w:t>
            </w:r>
          </w:p>
        </w:tc>
        <w:tc>
          <w:tcPr>
            <w:tcW w:w="1701" w:type="dxa"/>
            <w:shd w:val="clear" w:color="auto" w:fill="FFFFFF"/>
            <w:vAlign w:val="center"/>
            <w:hideMark/>
          </w:tcPr>
          <w:p w14:paraId="4698B226" w14:textId="77777777" w:rsidR="00D42DE8" w:rsidRPr="001966A6" w:rsidRDefault="00D42DE8" w:rsidP="00D42DE8">
            <w:pPr>
              <w:jc w:val="center"/>
            </w:pPr>
            <w:r w:rsidRPr="001966A6">
              <w:t>1</w:t>
            </w:r>
          </w:p>
        </w:tc>
        <w:tc>
          <w:tcPr>
            <w:tcW w:w="3310" w:type="dxa"/>
            <w:shd w:val="clear" w:color="auto" w:fill="FFFFFF"/>
            <w:vAlign w:val="center"/>
            <w:hideMark/>
          </w:tcPr>
          <w:p w14:paraId="6AF72E99" w14:textId="77777777" w:rsidR="00D42DE8" w:rsidRPr="001966A6" w:rsidRDefault="00D42DE8" w:rsidP="00D42DE8">
            <w:r w:rsidRPr="001966A6">
              <w:t>Assistente</w:t>
            </w:r>
          </w:p>
        </w:tc>
        <w:tc>
          <w:tcPr>
            <w:tcW w:w="1490" w:type="dxa"/>
            <w:shd w:val="clear" w:color="auto" w:fill="FFFFFF"/>
            <w:vAlign w:val="center"/>
            <w:hideMark/>
          </w:tcPr>
          <w:p w14:paraId="27C398C6" w14:textId="77777777" w:rsidR="00D42DE8" w:rsidRPr="001966A6" w:rsidRDefault="00D42DE8" w:rsidP="00D42DE8">
            <w:r w:rsidRPr="001966A6">
              <w:t>CCT I</w:t>
            </w:r>
          </w:p>
        </w:tc>
      </w:tr>
      <w:tr w:rsidR="00D42DE8" w:rsidRPr="001966A6" w14:paraId="4CCF698E" w14:textId="77777777" w:rsidTr="00326A66">
        <w:trPr>
          <w:trHeight w:val="397"/>
          <w:jc w:val="center"/>
        </w:trPr>
        <w:tc>
          <w:tcPr>
            <w:tcW w:w="764" w:type="dxa"/>
            <w:shd w:val="clear" w:color="auto" w:fill="FFFFFF"/>
            <w:vAlign w:val="center"/>
            <w:hideMark/>
          </w:tcPr>
          <w:p w14:paraId="4BE3BCC3" w14:textId="77777777" w:rsidR="00D42DE8" w:rsidRPr="001966A6" w:rsidRDefault="00D42DE8" w:rsidP="00D42DE8">
            <w:r w:rsidRPr="001966A6">
              <w:t>2.8.2</w:t>
            </w:r>
          </w:p>
        </w:tc>
        <w:tc>
          <w:tcPr>
            <w:tcW w:w="5492" w:type="dxa"/>
            <w:shd w:val="clear" w:color="auto" w:fill="FFFFFF"/>
            <w:vAlign w:val="center"/>
            <w:hideMark/>
          </w:tcPr>
          <w:p w14:paraId="7ACD68B7" w14:textId="77777777" w:rsidR="00D42DE8" w:rsidRPr="001966A6" w:rsidRDefault="00D42DE8" w:rsidP="00D42DE8">
            <w:r w:rsidRPr="001966A6">
              <w:t>Coordenação de Gestão da Qualidade em Processos Organizacionais</w:t>
            </w:r>
          </w:p>
        </w:tc>
        <w:tc>
          <w:tcPr>
            <w:tcW w:w="1418" w:type="dxa"/>
            <w:shd w:val="clear" w:color="auto" w:fill="FFFFFF"/>
            <w:vAlign w:val="center"/>
            <w:hideMark/>
          </w:tcPr>
          <w:p w14:paraId="3537398E" w14:textId="77777777" w:rsidR="00D42DE8" w:rsidRPr="001966A6" w:rsidRDefault="00D42DE8" w:rsidP="00D42DE8">
            <w:pPr>
              <w:jc w:val="center"/>
            </w:pPr>
            <w:r w:rsidRPr="001966A6">
              <w:t>CQUAL</w:t>
            </w:r>
          </w:p>
        </w:tc>
        <w:tc>
          <w:tcPr>
            <w:tcW w:w="1701" w:type="dxa"/>
            <w:shd w:val="clear" w:color="auto" w:fill="FFFFFF"/>
            <w:vAlign w:val="center"/>
            <w:hideMark/>
          </w:tcPr>
          <w:p w14:paraId="22A7C6D8" w14:textId="77777777" w:rsidR="00D42DE8" w:rsidRPr="001966A6" w:rsidRDefault="00D42DE8" w:rsidP="00D42DE8">
            <w:pPr>
              <w:jc w:val="center"/>
            </w:pPr>
            <w:r w:rsidRPr="001966A6">
              <w:t>1</w:t>
            </w:r>
          </w:p>
        </w:tc>
        <w:tc>
          <w:tcPr>
            <w:tcW w:w="3310" w:type="dxa"/>
            <w:shd w:val="clear" w:color="auto" w:fill="FFFFFF"/>
            <w:vAlign w:val="center"/>
            <w:hideMark/>
          </w:tcPr>
          <w:p w14:paraId="1984002C" w14:textId="77777777" w:rsidR="00D42DE8" w:rsidRPr="001966A6" w:rsidRDefault="00D42DE8" w:rsidP="00D42DE8">
            <w:r w:rsidRPr="001966A6">
              <w:t>Coordenador</w:t>
            </w:r>
          </w:p>
        </w:tc>
        <w:tc>
          <w:tcPr>
            <w:tcW w:w="1490" w:type="dxa"/>
            <w:shd w:val="clear" w:color="auto" w:fill="FFFFFF"/>
            <w:vAlign w:val="center"/>
            <w:hideMark/>
          </w:tcPr>
          <w:p w14:paraId="78075832" w14:textId="77777777" w:rsidR="00D42DE8" w:rsidRPr="001966A6" w:rsidRDefault="00D42DE8" w:rsidP="00D42DE8">
            <w:r w:rsidRPr="001966A6">
              <w:t>CCT V</w:t>
            </w:r>
          </w:p>
        </w:tc>
      </w:tr>
      <w:tr w:rsidR="00D42DE8" w:rsidRPr="001966A6" w14:paraId="46036344" w14:textId="77777777" w:rsidTr="00326A66">
        <w:trPr>
          <w:trHeight w:val="397"/>
          <w:jc w:val="center"/>
        </w:trPr>
        <w:tc>
          <w:tcPr>
            <w:tcW w:w="764" w:type="dxa"/>
            <w:shd w:val="clear" w:color="auto" w:fill="FFFFFF"/>
            <w:vAlign w:val="center"/>
            <w:hideMark/>
          </w:tcPr>
          <w:p w14:paraId="4C113BEF" w14:textId="77777777" w:rsidR="00D42DE8" w:rsidRPr="001966A6" w:rsidRDefault="00D42DE8" w:rsidP="00D42DE8">
            <w:r w:rsidRPr="001966A6">
              <w:t> </w:t>
            </w:r>
          </w:p>
        </w:tc>
        <w:tc>
          <w:tcPr>
            <w:tcW w:w="5492" w:type="dxa"/>
            <w:shd w:val="clear" w:color="auto" w:fill="FFFFFF"/>
            <w:vAlign w:val="center"/>
            <w:hideMark/>
          </w:tcPr>
          <w:p w14:paraId="4C352760" w14:textId="77777777" w:rsidR="00D42DE8" w:rsidRPr="001966A6" w:rsidRDefault="00D42DE8" w:rsidP="00D42DE8">
            <w:r w:rsidRPr="001966A6">
              <w:t> </w:t>
            </w:r>
          </w:p>
        </w:tc>
        <w:tc>
          <w:tcPr>
            <w:tcW w:w="1418" w:type="dxa"/>
            <w:shd w:val="clear" w:color="auto" w:fill="FFFFFF"/>
            <w:vAlign w:val="center"/>
            <w:hideMark/>
          </w:tcPr>
          <w:p w14:paraId="2E3468C4" w14:textId="77777777" w:rsidR="00D42DE8" w:rsidRPr="001966A6" w:rsidRDefault="00D42DE8" w:rsidP="00D42DE8">
            <w:pPr>
              <w:jc w:val="center"/>
            </w:pPr>
            <w:r w:rsidRPr="001966A6">
              <w:t> </w:t>
            </w:r>
          </w:p>
        </w:tc>
        <w:tc>
          <w:tcPr>
            <w:tcW w:w="1701" w:type="dxa"/>
            <w:shd w:val="clear" w:color="auto" w:fill="FFFFFF"/>
            <w:vAlign w:val="center"/>
            <w:hideMark/>
          </w:tcPr>
          <w:p w14:paraId="2BA3E758" w14:textId="77777777" w:rsidR="00D42DE8" w:rsidRPr="001966A6" w:rsidRDefault="00D42DE8" w:rsidP="00D42DE8">
            <w:pPr>
              <w:jc w:val="center"/>
            </w:pPr>
            <w:r w:rsidRPr="001966A6">
              <w:t>1</w:t>
            </w:r>
          </w:p>
        </w:tc>
        <w:tc>
          <w:tcPr>
            <w:tcW w:w="3310" w:type="dxa"/>
            <w:shd w:val="clear" w:color="auto" w:fill="FFFFFF"/>
            <w:vAlign w:val="center"/>
            <w:hideMark/>
          </w:tcPr>
          <w:p w14:paraId="49EEE107" w14:textId="77777777" w:rsidR="00D42DE8" w:rsidRPr="001966A6" w:rsidRDefault="00D42DE8" w:rsidP="00D42DE8">
            <w:r w:rsidRPr="001966A6">
              <w:t>Assistente</w:t>
            </w:r>
          </w:p>
        </w:tc>
        <w:tc>
          <w:tcPr>
            <w:tcW w:w="1490" w:type="dxa"/>
            <w:shd w:val="clear" w:color="auto" w:fill="FFFFFF"/>
            <w:vAlign w:val="center"/>
            <w:hideMark/>
          </w:tcPr>
          <w:p w14:paraId="6C3B9D03" w14:textId="77777777" w:rsidR="00D42DE8" w:rsidRPr="001966A6" w:rsidRDefault="00D42DE8" w:rsidP="00D42DE8">
            <w:r w:rsidRPr="001966A6">
              <w:t>CCT I</w:t>
            </w:r>
          </w:p>
        </w:tc>
      </w:tr>
      <w:tr w:rsidR="00D42DE8" w:rsidRPr="001966A6" w14:paraId="60B5A865" w14:textId="77777777" w:rsidTr="00326A66">
        <w:trPr>
          <w:trHeight w:val="397"/>
          <w:jc w:val="center"/>
        </w:trPr>
        <w:tc>
          <w:tcPr>
            <w:tcW w:w="764" w:type="dxa"/>
            <w:shd w:val="clear" w:color="auto" w:fill="FFFFFF"/>
            <w:vAlign w:val="center"/>
            <w:hideMark/>
          </w:tcPr>
          <w:p w14:paraId="0B040631" w14:textId="77777777" w:rsidR="00D42DE8" w:rsidRPr="001966A6" w:rsidRDefault="00D42DE8" w:rsidP="00D42DE8">
            <w:r w:rsidRPr="001966A6">
              <w:t>2.9.</w:t>
            </w:r>
          </w:p>
        </w:tc>
        <w:tc>
          <w:tcPr>
            <w:tcW w:w="5492" w:type="dxa"/>
            <w:shd w:val="clear" w:color="auto" w:fill="FFFFFF"/>
            <w:vAlign w:val="center"/>
            <w:hideMark/>
          </w:tcPr>
          <w:p w14:paraId="346E3B27" w14:textId="77777777" w:rsidR="00D42DE8" w:rsidRPr="001966A6" w:rsidRDefault="00D42DE8" w:rsidP="00D42DE8">
            <w:r w:rsidRPr="001966A6">
              <w:t>Assessoria de Assuntos Internacionais</w:t>
            </w:r>
          </w:p>
        </w:tc>
        <w:tc>
          <w:tcPr>
            <w:tcW w:w="1418" w:type="dxa"/>
            <w:shd w:val="clear" w:color="auto" w:fill="FFFFFF"/>
            <w:vAlign w:val="center"/>
            <w:hideMark/>
          </w:tcPr>
          <w:p w14:paraId="03E0073C" w14:textId="77777777" w:rsidR="00D42DE8" w:rsidRPr="001966A6" w:rsidRDefault="00D42DE8" w:rsidP="00D42DE8">
            <w:pPr>
              <w:jc w:val="center"/>
            </w:pPr>
            <w:r w:rsidRPr="001966A6">
              <w:t>AINTE</w:t>
            </w:r>
          </w:p>
        </w:tc>
        <w:tc>
          <w:tcPr>
            <w:tcW w:w="1701" w:type="dxa"/>
            <w:shd w:val="clear" w:color="auto" w:fill="FFFFFF"/>
            <w:vAlign w:val="center"/>
            <w:hideMark/>
          </w:tcPr>
          <w:p w14:paraId="448247E3" w14:textId="77777777" w:rsidR="00D42DE8" w:rsidRPr="001966A6" w:rsidRDefault="00D42DE8" w:rsidP="00D42DE8">
            <w:pPr>
              <w:jc w:val="center"/>
            </w:pPr>
            <w:r w:rsidRPr="001966A6">
              <w:t>1</w:t>
            </w:r>
          </w:p>
        </w:tc>
        <w:tc>
          <w:tcPr>
            <w:tcW w:w="3310" w:type="dxa"/>
            <w:shd w:val="clear" w:color="auto" w:fill="FFFFFF"/>
            <w:vAlign w:val="center"/>
            <w:hideMark/>
          </w:tcPr>
          <w:p w14:paraId="550CA70E" w14:textId="77777777" w:rsidR="00D42DE8" w:rsidRPr="001966A6" w:rsidRDefault="00D42DE8" w:rsidP="00D42DE8">
            <w:r w:rsidRPr="001966A6">
              <w:t>Assessor-Chefe</w:t>
            </w:r>
          </w:p>
        </w:tc>
        <w:tc>
          <w:tcPr>
            <w:tcW w:w="1490" w:type="dxa"/>
            <w:shd w:val="clear" w:color="auto" w:fill="FFFFFF"/>
            <w:vAlign w:val="center"/>
            <w:hideMark/>
          </w:tcPr>
          <w:p w14:paraId="6171AAE3" w14:textId="77777777" w:rsidR="00D42DE8" w:rsidRPr="001966A6" w:rsidRDefault="00D42DE8" w:rsidP="00D42DE8">
            <w:r w:rsidRPr="001966A6">
              <w:t>CA I</w:t>
            </w:r>
          </w:p>
        </w:tc>
      </w:tr>
      <w:tr w:rsidR="00D42DE8" w:rsidRPr="001966A6" w14:paraId="635F35CD" w14:textId="77777777" w:rsidTr="00326A66">
        <w:trPr>
          <w:trHeight w:val="397"/>
          <w:jc w:val="center"/>
        </w:trPr>
        <w:tc>
          <w:tcPr>
            <w:tcW w:w="764" w:type="dxa"/>
            <w:shd w:val="clear" w:color="auto" w:fill="FFFFFF"/>
            <w:vAlign w:val="center"/>
            <w:hideMark/>
          </w:tcPr>
          <w:p w14:paraId="340A140B" w14:textId="77777777" w:rsidR="00D42DE8" w:rsidRPr="001966A6" w:rsidRDefault="00D42DE8" w:rsidP="00D42DE8">
            <w:r w:rsidRPr="001966A6">
              <w:t> </w:t>
            </w:r>
          </w:p>
        </w:tc>
        <w:tc>
          <w:tcPr>
            <w:tcW w:w="5492" w:type="dxa"/>
            <w:shd w:val="clear" w:color="auto" w:fill="FFFFFF"/>
            <w:vAlign w:val="center"/>
            <w:hideMark/>
          </w:tcPr>
          <w:p w14:paraId="01AFAC50" w14:textId="77777777" w:rsidR="00D42DE8" w:rsidRPr="001966A6" w:rsidRDefault="00D42DE8" w:rsidP="00D42DE8">
            <w:r w:rsidRPr="001966A6">
              <w:t> </w:t>
            </w:r>
          </w:p>
        </w:tc>
        <w:tc>
          <w:tcPr>
            <w:tcW w:w="1418" w:type="dxa"/>
            <w:shd w:val="clear" w:color="auto" w:fill="FFFFFF"/>
            <w:vAlign w:val="center"/>
            <w:hideMark/>
          </w:tcPr>
          <w:p w14:paraId="4B722306" w14:textId="77777777" w:rsidR="00D42DE8" w:rsidRPr="001966A6" w:rsidRDefault="00D42DE8" w:rsidP="00D42DE8">
            <w:pPr>
              <w:jc w:val="center"/>
            </w:pPr>
            <w:r w:rsidRPr="001966A6">
              <w:t> </w:t>
            </w:r>
          </w:p>
        </w:tc>
        <w:tc>
          <w:tcPr>
            <w:tcW w:w="1701" w:type="dxa"/>
            <w:shd w:val="clear" w:color="auto" w:fill="FFFFFF"/>
            <w:vAlign w:val="center"/>
            <w:hideMark/>
          </w:tcPr>
          <w:p w14:paraId="74B66C3A" w14:textId="77777777" w:rsidR="00D42DE8" w:rsidRPr="001966A6" w:rsidRDefault="00D42DE8" w:rsidP="00D42DE8">
            <w:pPr>
              <w:jc w:val="center"/>
            </w:pPr>
            <w:r w:rsidRPr="001966A6">
              <w:t>1</w:t>
            </w:r>
          </w:p>
        </w:tc>
        <w:tc>
          <w:tcPr>
            <w:tcW w:w="3310" w:type="dxa"/>
            <w:shd w:val="clear" w:color="auto" w:fill="FFFFFF"/>
            <w:vAlign w:val="center"/>
            <w:hideMark/>
          </w:tcPr>
          <w:p w14:paraId="1562F61E" w14:textId="77777777" w:rsidR="00D42DE8" w:rsidRPr="001966A6" w:rsidRDefault="00D42DE8" w:rsidP="00D42DE8">
            <w:r w:rsidRPr="001966A6">
              <w:t>Assessor</w:t>
            </w:r>
          </w:p>
        </w:tc>
        <w:tc>
          <w:tcPr>
            <w:tcW w:w="1490" w:type="dxa"/>
            <w:shd w:val="clear" w:color="auto" w:fill="FFFFFF"/>
            <w:vAlign w:val="center"/>
            <w:hideMark/>
          </w:tcPr>
          <w:p w14:paraId="108898EB" w14:textId="77777777" w:rsidR="00D42DE8" w:rsidRPr="001966A6" w:rsidRDefault="00D42DE8" w:rsidP="00D42DE8">
            <w:r w:rsidRPr="001966A6">
              <w:t>CCT III</w:t>
            </w:r>
          </w:p>
        </w:tc>
      </w:tr>
      <w:tr w:rsidR="00D42DE8" w:rsidRPr="001966A6" w14:paraId="387CE5C1" w14:textId="77777777" w:rsidTr="00326A66">
        <w:trPr>
          <w:trHeight w:val="397"/>
          <w:jc w:val="center"/>
        </w:trPr>
        <w:tc>
          <w:tcPr>
            <w:tcW w:w="764" w:type="dxa"/>
            <w:shd w:val="clear" w:color="auto" w:fill="FFFFFF"/>
            <w:vAlign w:val="center"/>
            <w:hideMark/>
          </w:tcPr>
          <w:p w14:paraId="569FEFC9" w14:textId="77777777" w:rsidR="00D42DE8" w:rsidRPr="001966A6" w:rsidRDefault="00D42DE8" w:rsidP="00D42DE8">
            <w:r w:rsidRPr="001966A6">
              <w:t>2.9.1.</w:t>
            </w:r>
          </w:p>
        </w:tc>
        <w:tc>
          <w:tcPr>
            <w:tcW w:w="5492" w:type="dxa"/>
            <w:shd w:val="clear" w:color="auto" w:fill="FFFFFF"/>
            <w:vAlign w:val="center"/>
            <w:hideMark/>
          </w:tcPr>
          <w:p w14:paraId="50BEC497" w14:textId="77777777" w:rsidR="00D42DE8" w:rsidRPr="001966A6" w:rsidRDefault="00D42DE8" w:rsidP="00D42DE8">
            <w:r w:rsidRPr="001966A6">
              <w:t>Coordenação de Articulação Internacional e Convergência Regulatória</w:t>
            </w:r>
          </w:p>
        </w:tc>
        <w:tc>
          <w:tcPr>
            <w:tcW w:w="1418" w:type="dxa"/>
            <w:shd w:val="clear" w:color="auto" w:fill="FFFFFF"/>
            <w:vAlign w:val="center"/>
            <w:hideMark/>
          </w:tcPr>
          <w:p w14:paraId="4188B523" w14:textId="77777777" w:rsidR="00D42DE8" w:rsidRPr="001966A6" w:rsidRDefault="00D42DE8" w:rsidP="00D42DE8">
            <w:pPr>
              <w:jc w:val="center"/>
            </w:pPr>
            <w:r w:rsidRPr="001966A6">
              <w:t>CCREG</w:t>
            </w:r>
          </w:p>
        </w:tc>
        <w:tc>
          <w:tcPr>
            <w:tcW w:w="1701" w:type="dxa"/>
            <w:shd w:val="clear" w:color="auto" w:fill="FFFFFF"/>
            <w:vAlign w:val="center"/>
            <w:hideMark/>
          </w:tcPr>
          <w:p w14:paraId="3499E937" w14:textId="77777777" w:rsidR="00D42DE8" w:rsidRPr="001966A6" w:rsidRDefault="00D42DE8" w:rsidP="00D42DE8">
            <w:pPr>
              <w:jc w:val="center"/>
            </w:pPr>
            <w:r w:rsidRPr="001966A6">
              <w:t>1</w:t>
            </w:r>
          </w:p>
        </w:tc>
        <w:tc>
          <w:tcPr>
            <w:tcW w:w="3310" w:type="dxa"/>
            <w:shd w:val="clear" w:color="auto" w:fill="FFFFFF"/>
            <w:vAlign w:val="center"/>
            <w:hideMark/>
          </w:tcPr>
          <w:p w14:paraId="0F94B33B" w14:textId="77777777" w:rsidR="00D42DE8" w:rsidRPr="001966A6" w:rsidRDefault="00D42DE8" w:rsidP="00D42DE8">
            <w:r w:rsidRPr="001966A6">
              <w:t>Coordenador</w:t>
            </w:r>
          </w:p>
        </w:tc>
        <w:tc>
          <w:tcPr>
            <w:tcW w:w="1490" w:type="dxa"/>
            <w:shd w:val="clear" w:color="auto" w:fill="FFFFFF"/>
            <w:vAlign w:val="center"/>
            <w:hideMark/>
          </w:tcPr>
          <w:p w14:paraId="56ACA683" w14:textId="77777777" w:rsidR="00D42DE8" w:rsidRPr="001966A6" w:rsidRDefault="00D42DE8" w:rsidP="00D42DE8">
            <w:r w:rsidRPr="001966A6">
              <w:t>CCT V</w:t>
            </w:r>
          </w:p>
        </w:tc>
      </w:tr>
      <w:tr w:rsidR="00D42DE8" w:rsidRPr="001966A6" w14:paraId="16C44420" w14:textId="77777777" w:rsidTr="00326A66">
        <w:trPr>
          <w:trHeight w:val="397"/>
          <w:jc w:val="center"/>
        </w:trPr>
        <w:tc>
          <w:tcPr>
            <w:tcW w:w="764" w:type="dxa"/>
            <w:shd w:val="clear" w:color="auto" w:fill="FFFFFF"/>
            <w:vAlign w:val="center"/>
            <w:hideMark/>
          </w:tcPr>
          <w:p w14:paraId="2A86E1C0" w14:textId="77777777" w:rsidR="00D42DE8" w:rsidRPr="001966A6" w:rsidRDefault="00D42DE8" w:rsidP="00D42DE8">
            <w:r w:rsidRPr="001966A6">
              <w:t> </w:t>
            </w:r>
          </w:p>
        </w:tc>
        <w:tc>
          <w:tcPr>
            <w:tcW w:w="5492" w:type="dxa"/>
            <w:shd w:val="clear" w:color="auto" w:fill="FFFFFF"/>
            <w:vAlign w:val="center"/>
            <w:hideMark/>
          </w:tcPr>
          <w:p w14:paraId="138F44EA" w14:textId="77777777" w:rsidR="00D42DE8" w:rsidRPr="001966A6" w:rsidRDefault="00D42DE8" w:rsidP="00D42DE8">
            <w:r w:rsidRPr="001966A6">
              <w:t> </w:t>
            </w:r>
          </w:p>
        </w:tc>
        <w:tc>
          <w:tcPr>
            <w:tcW w:w="1418" w:type="dxa"/>
            <w:shd w:val="clear" w:color="auto" w:fill="FFFFFF"/>
            <w:vAlign w:val="center"/>
            <w:hideMark/>
          </w:tcPr>
          <w:p w14:paraId="7A538764" w14:textId="77777777" w:rsidR="00D42DE8" w:rsidRPr="001966A6" w:rsidRDefault="00D42DE8" w:rsidP="00D42DE8">
            <w:pPr>
              <w:jc w:val="center"/>
            </w:pPr>
            <w:r w:rsidRPr="001966A6">
              <w:t> </w:t>
            </w:r>
          </w:p>
        </w:tc>
        <w:tc>
          <w:tcPr>
            <w:tcW w:w="1701" w:type="dxa"/>
            <w:shd w:val="clear" w:color="auto" w:fill="FFFFFF"/>
            <w:vAlign w:val="center"/>
            <w:hideMark/>
          </w:tcPr>
          <w:p w14:paraId="717E04FB" w14:textId="77777777" w:rsidR="00D42DE8" w:rsidRPr="001966A6" w:rsidRDefault="00D42DE8" w:rsidP="00D42DE8">
            <w:pPr>
              <w:jc w:val="center"/>
            </w:pPr>
            <w:r w:rsidRPr="001966A6">
              <w:t>2</w:t>
            </w:r>
          </w:p>
        </w:tc>
        <w:tc>
          <w:tcPr>
            <w:tcW w:w="3310" w:type="dxa"/>
            <w:shd w:val="clear" w:color="auto" w:fill="FFFFFF"/>
            <w:vAlign w:val="center"/>
            <w:hideMark/>
          </w:tcPr>
          <w:p w14:paraId="0A92028E" w14:textId="77777777" w:rsidR="00D42DE8" w:rsidRPr="001966A6" w:rsidRDefault="00D42DE8" w:rsidP="00D42DE8">
            <w:r w:rsidRPr="001966A6">
              <w:t>Assistente</w:t>
            </w:r>
          </w:p>
        </w:tc>
        <w:tc>
          <w:tcPr>
            <w:tcW w:w="1490" w:type="dxa"/>
            <w:shd w:val="clear" w:color="auto" w:fill="FFFFFF"/>
            <w:vAlign w:val="center"/>
            <w:hideMark/>
          </w:tcPr>
          <w:p w14:paraId="1E78AE52" w14:textId="77777777" w:rsidR="00D42DE8" w:rsidRPr="001966A6" w:rsidRDefault="00D42DE8" w:rsidP="00D42DE8">
            <w:r w:rsidRPr="001966A6">
              <w:t>CCT I</w:t>
            </w:r>
          </w:p>
        </w:tc>
      </w:tr>
      <w:tr w:rsidR="00D42DE8" w:rsidRPr="001966A6" w14:paraId="372587EF" w14:textId="77777777" w:rsidTr="00326A66">
        <w:trPr>
          <w:trHeight w:val="397"/>
          <w:jc w:val="center"/>
        </w:trPr>
        <w:tc>
          <w:tcPr>
            <w:tcW w:w="764" w:type="dxa"/>
            <w:shd w:val="clear" w:color="auto" w:fill="FFFFFF"/>
            <w:vAlign w:val="center"/>
            <w:hideMark/>
          </w:tcPr>
          <w:p w14:paraId="02764C48" w14:textId="77777777" w:rsidR="00D42DE8" w:rsidRPr="001966A6" w:rsidRDefault="00D42DE8" w:rsidP="00D42DE8">
            <w:r w:rsidRPr="001966A6">
              <w:t>2.9.2</w:t>
            </w:r>
          </w:p>
        </w:tc>
        <w:tc>
          <w:tcPr>
            <w:tcW w:w="5492" w:type="dxa"/>
            <w:shd w:val="clear" w:color="auto" w:fill="FFFFFF"/>
            <w:vAlign w:val="center"/>
            <w:hideMark/>
          </w:tcPr>
          <w:p w14:paraId="0F5912AB" w14:textId="77777777" w:rsidR="00D42DE8" w:rsidRPr="001966A6" w:rsidRDefault="00D42DE8" w:rsidP="00D42DE8">
            <w:r w:rsidRPr="001966A6">
              <w:t>Coordenação de Cooperação Internacional</w:t>
            </w:r>
          </w:p>
        </w:tc>
        <w:tc>
          <w:tcPr>
            <w:tcW w:w="1418" w:type="dxa"/>
            <w:shd w:val="clear" w:color="auto" w:fill="FFFFFF"/>
            <w:vAlign w:val="center"/>
            <w:hideMark/>
          </w:tcPr>
          <w:p w14:paraId="672DD98D" w14:textId="77777777" w:rsidR="00D42DE8" w:rsidRPr="001966A6" w:rsidRDefault="00D42DE8" w:rsidP="00D42DE8">
            <w:pPr>
              <w:jc w:val="center"/>
            </w:pPr>
            <w:r w:rsidRPr="001966A6">
              <w:t>COCIN</w:t>
            </w:r>
          </w:p>
        </w:tc>
        <w:tc>
          <w:tcPr>
            <w:tcW w:w="1701" w:type="dxa"/>
            <w:shd w:val="clear" w:color="auto" w:fill="FFFFFF"/>
            <w:vAlign w:val="center"/>
            <w:hideMark/>
          </w:tcPr>
          <w:p w14:paraId="64FFE63D" w14:textId="77777777" w:rsidR="00D42DE8" w:rsidRPr="001966A6" w:rsidRDefault="00D42DE8" w:rsidP="00D42DE8">
            <w:pPr>
              <w:jc w:val="center"/>
            </w:pPr>
            <w:r w:rsidRPr="001966A6">
              <w:t>1</w:t>
            </w:r>
          </w:p>
        </w:tc>
        <w:tc>
          <w:tcPr>
            <w:tcW w:w="3310" w:type="dxa"/>
            <w:shd w:val="clear" w:color="auto" w:fill="FFFFFF"/>
            <w:vAlign w:val="center"/>
            <w:hideMark/>
          </w:tcPr>
          <w:p w14:paraId="4830A134" w14:textId="77777777" w:rsidR="00D42DE8" w:rsidRPr="001966A6" w:rsidRDefault="00D42DE8" w:rsidP="00D42DE8">
            <w:r w:rsidRPr="001966A6">
              <w:t>Coordenador</w:t>
            </w:r>
          </w:p>
        </w:tc>
        <w:tc>
          <w:tcPr>
            <w:tcW w:w="1490" w:type="dxa"/>
            <w:shd w:val="clear" w:color="auto" w:fill="FFFFFF"/>
            <w:vAlign w:val="center"/>
            <w:hideMark/>
          </w:tcPr>
          <w:p w14:paraId="0CA52913" w14:textId="77777777" w:rsidR="00D42DE8" w:rsidRPr="001966A6" w:rsidRDefault="00D42DE8" w:rsidP="00D42DE8">
            <w:r w:rsidRPr="001966A6">
              <w:t>CCT V</w:t>
            </w:r>
          </w:p>
        </w:tc>
      </w:tr>
      <w:tr w:rsidR="00D42DE8" w:rsidRPr="001966A6" w14:paraId="6C3A0B6B" w14:textId="77777777" w:rsidTr="00326A66">
        <w:trPr>
          <w:trHeight w:val="397"/>
          <w:jc w:val="center"/>
        </w:trPr>
        <w:tc>
          <w:tcPr>
            <w:tcW w:w="764" w:type="dxa"/>
            <w:shd w:val="clear" w:color="auto" w:fill="FFFFFF"/>
            <w:vAlign w:val="center"/>
            <w:hideMark/>
          </w:tcPr>
          <w:p w14:paraId="35DCA0FC" w14:textId="77777777" w:rsidR="00D42DE8" w:rsidRPr="001966A6" w:rsidRDefault="00D42DE8" w:rsidP="00D42DE8">
            <w:r w:rsidRPr="001966A6">
              <w:t> </w:t>
            </w:r>
          </w:p>
        </w:tc>
        <w:tc>
          <w:tcPr>
            <w:tcW w:w="5492" w:type="dxa"/>
            <w:shd w:val="clear" w:color="auto" w:fill="FFFFFF"/>
            <w:vAlign w:val="center"/>
            <w:hideMark/>
          </w:tcPr>
          <w:p w14:paraId="6C18B01F" w14:textId="77777777" w:rsidR="00D42DE8" w:rsidRPr="001966A6" w:rsidRDefault="00D42DE8" w:rsidP="00D42DE8">
            <w:r w:rsidRPr="001966A6">
              <w:t> </w:t>
            </w:r>
          </w:p>
        </w:tc>
        <w:tc>
          <w:tcPr>
            <w:tcW w:w="1418" w:type="dxa"/>
            <w:shd w:val="clear" w:color="auto" w:fill="FFFFFF"/>
            <w:vAlign w:val="center"/>
            <w:hideMark/>
          </w:tcPr>
          <w:p w14:paraId="0A298788" w14:textId="77777777" w:rsidR="00D42DE8" w:rsidRPr="001966A6" w:rsidRDefault="00D42DE8" w:rsidP="00D42DE8">
            <w:pPr>
              <w:jc w:val="center"/>
            </w:pPr>
            <w:r w:rsidRPr="001966A6">
              <w:t> </w:t>
            </w:r>
          </w:p>
        </w:tc>
        <w:tc>
          <w:tcPr>
            <w:tcW w:w="1701" w:type="dxa"/>
            <w:shd w:val="clear" w:color="auto" w:fill="FFFFFF"/>
            <w:vAlign w:val="center"/>
            <w:hideMark/>
          </w:tcPr>
          <w:p w14:paraId="76412007" w14:textId="77777777" w:rsidR="00D42DE8" w:rsidRPr="001966A6" w:rsidRDefault="00D42DE8" w:rsidP="00D42DE8">
            <w:pPr>
              <w:jc w:val="center"/>
            </w:pPr>
            <w:r w:rsidRPr="001966A6">
              <w:t>1</w:t>
            </w:r>
          </w:p>
        </w:tc>
        <w:tc>
          <w:tcPr>
            <w:tcW w:w="3310" w:type="dxa"/>
            <w:shd w:val="clear" w:color="auto" w:fill="FFFFFF"/>
            <w:vAlign w:val="center"/>
            <w:hideMark/>
          </w:tcPr>
          <w:p w14:paraId="3B76B284" w14:textId="77777777" w:rsidR="00D42DE8" w:rsidRPr="001966A6" w:rsidRDefault="00D42DE8" w:rsidP="00D42DE8">
            <w:r w:rsidRPr="001966A6">
              <w:t>Assistente</w:t>
            </w:r>
          </w:p>
        </w:tc>
        <w:tc>
          <w:tcPr>
            <w:tcW w:w="1490" w:type="dxa"/>
            <w:shd w:val="clear" w:color="auto" w:fill="FFFFFF"/>
            <w:vAlign w:val="center"/>
            <w:hideMark/>
          </w:tcPr>
          <w:p w14:paraId="53AB4319" w14:textId="77777777" w:rsidR="00D42DE8" w:rsidRPr="001966A6" w:rsidRDefault="00D42DE8" w:rsidP="00D42DE8">
            <w:r w:rsidRPr="001966A6">
              <w:t>CCT I</w:t>
            </w:r>
          </w:p>
        </w:tc>
      </w:tr>
      <w:tr w:rsidR="00D42DE8" w:rsidRPr="001966A6" w14:paraId="4199D973" w14:textId="77777777" w:rsidTr="00326A66">
        <w:trPr>
          <w:trHeight w:val="397"/>
          <w:jc w:val="center"/>
        </w:trPr>
        <w:tc>
          <w:tcPr>
            <w:tcW w:w="764" w:type="dxa"/>
            <w:shd w:val="clear" w:color="auto" w:fill="FFFFFF"/>
            <w:vAlign w:val="center"/>
            <w:hideMark/>
          </w:tcPr>
          <w:p w14:paraId="09D4F2F2" w14:textId="77777777" w:rsidR="00D42DE8" w:rsidRPr="001966A6" w:rsidRDefault="00D42DE8" w:rsidP="00D42DE8">
            <w:r w:rsidRPr="001966A6">
              <w:t>2.9.3.</w:t>
            </w:r>
          </w:p>
        </w:tc>
        <w:tc>
          <w:tcPr>
            <w:tcW w:w="5492" w:type="dxa"/>
            <w:shd w:val="clear" w:color="auto" w:fill="FFFFFF"/>
            <w:vAlign w:val="center"/>
            <w:hideMark/>
          </w:tcPr>
          <w:p w14:paraId="4978F71E" w14:textId="77777777" w:rsidR="00D42DE8" w:rsidRPr="001966A6" w:rsidRDefault="00D42DE8" w:rsidP="00D42DE8">
            <w:r w:rsidRPr="001966A6">
              <w:t>Coordenação de Missões Internacionais</w:t>
            </w:r>
          </w:p>
        </w:tc>
        <w:tc>
          <w:tcPr>
            <w:tcW w:w="1418" w:type="dxa"/>
            <w:shd w:val="clear" w:color="auto" w:fill="FFFFFF"/>
            <w:vAlign w:val="center"/>
            <w:hideMark/>
          </w:tcPr>
          <w:p w14:paraId="40AD257F" w14:textId="77777777" w:rsidR="00D42DE8" w:rsidRPr="001966A6" w:rsidRDefault="00D42DE8" w:rsidP="00D42DE8">
            <w:pPr>
              <w:jc w:val="center"/>
            </w:pPr>
            <w:r w:rsidRPr="001966A6">
              <w:t>COMIN</w:t>
            </w:r>
          </w:p>
        </w:tc>
        <w:tc>
          <w:tcPr>
            <w:tcW w:w="1701" w:type="dxa"/>
            <w:shd w:val="clear" w:color="auto" w:fill="FFFFFF"/>
            <w:vAlign w:val="center"/>
            <w:hideMark/>
          </w:tcPr>
          <w:p w14:paraId="4D844CAE" w14:textId="77777777" w:rsidR="00D42DE8" w:rsidRPr="001966A6" w:rsidRDefault="00D42DE8" w:rsidP="00D42DE8">
            <w:pPr>
              <w:jc w:val="center"/>
            </w:pPr>
            <w:r w:rsidRPr="001966A6">
              <w:t>1</w:t>
            </w:r>
          </w:p>
        </w:tc>
        <w:tc>
          <w:tcPr>
            <w:tcW w:w="3310" w:type="dxa"/>
            <w:shd w:val="clear" w:color="auto" w:fill="FFFFFF"/>
            <w:vAlign w:val="center"/>
            <w:hideMark/>
          </w:tcPr>
          <w:p w14:paraId="677E9D5A" w14:textId="77777777" w:rsidR="00D42DE8" w:rsidRPr="001966A6" w:rsidRDefault="00D42DE8" w:rsidP="00D42DE8">
            <w:r w:rsidRPr="001966A6">
              <w:t>Coordenador</w:t>
            </w:r>
          </w:p>
        </w:tc>
        <w:tc>
          <w:tcPr>
            <w:tcW w:w="1490" w:type="dxa"/>
            <w:shd w:val="clear" w:color="auto" w:fill="FFFFFF"/>
            <w:vAlign w:val="center"/>
            <w:hideMark/>
          </w:tcPr>
          <w:p w14:paraId="7F678658" w14:textId="77777777" w:rsidR="00D42DE8" w:rsidRPr="001966A6" w:rsidRDefault="00D42DE8" w:rsidP="00D42DE8">
            <w:r w:rsidRPr="001966A6">
              <w:t>CCT V</w:t>
            </w:r>
          </w:p>
        </w:tc>
      </w:tr>
      <w:tr w:rsidR="00D42DE8" w:rsidRPr="001966A6" w14:paraId="638FBD23" w14:textId="77777777" w:rsidTr="00326A66">
        <w:trPr>
          <w:trHeight w:val="397"/>
          <w:jc w:val="center"/>
        </w:trPr>
        <w:tc>
          <w:tcPr>
            <w:tcW w:w="764" w:type="dxa"/>
            <w:shd w:val="clear" w:color="auto" w:fill="FFFFFF"/>
            <w:vAlign w:val="center"/>
            <w:hideMark/>
          </w:tcPr>
          <w:p w14:paraId="4637F7CE" w14:textId="77777777" w:rsidR="00D42DE8" w:rsidRPr="001966A6" w:rsidRDefault="00D42DE8" w:rsidP="00D42DE8">
            <w:r w:rsidRPr="001966A6">
              <w:t>2.10</w:t>
            </w:r>
          </w:p>
        </w:tc>
        <w:tc>
          <w:tcPr>
            <w:tcW w:w="5492" w:type="dxa"/>
            <w:shd w:val="clear" w:color="auto" w:fill="FFFFFF"/>
            <w:vAlign w:val="center"/>
            <w:hideMark/>
          </w:tcPr>
          <w:p w14:paraId="6C2A6A4E" w14:textId="77777777" w:rsidR="00D42DE8" w:rsidRPr="001966A6" w:rsidRDefault="00D42DE8" w:rsidP="00D42DE8">
            <w:r w:rsidRPr="001966A6">
              <w:t>Assessoria Parlamentar</w:t>
            </w:r>
          </w:p>
        </w:tc>
        <w:tc>
          <w:tcPr>
            <w:tcW w:w="1418" w:type="dxa"/>
            <w:shd w:val="clear" w:color="auto" w:fill="FFFFFF"/>
            <w:vAlign w:val="center"/>
            <w:hideMark/>
          </w:tcPr>
          <w:p w14:paraId="323D35B0" w14:textId="77777777" w:rsidR="00D42DE8" w:rsidRPr="001966A6" w:rsidRDefault="00D42DE8" w:rsidP="00D42DE8">
            <w:pPr>
              <w:jc w:val="center"/>
            </w:pPr>
            <w:r w:rsidRPr="001966A6">
              <w:t>ASPAR</w:t>
            </w:r>
          </w:p>
        </w:tc>
        <w:tc>
          <w:tcPr>
            <w:tcW w:w="1701" w:type="dxa"/>
            <w:shd w:val="clear" w:color="auto" w:fill="FFFFFF"/>
            <w:vAlign w:val="center"/>
            <w:hideMark/>
          </w:tcPr>
          <w:p w14:paraId="71416472" w14:textId="77777777" w:rsidR="00D42DE8" w:rsidRPr="001966A6" w:rsidRDefault="00D42DE8" w:rsidP="00D42DE8">
            <w:pPr>
              <w:jc w:val="center"/>
            </w:pPr>
            <w:r w:rsidRPr="001966A6">
              <w:t>1</w:t>
            </w:r>
          </w:p>
        </w:tc>
        <w:tc>
          <w:tcPr>
            <w:tcW w:w="3310" w:type="dxa"/>
            <w:shd w:val="clear" w:color="auto" w:fill="FFFFFF"/>
            <w:vAlign w:val="center"/>
            <w:hideMark/>
          </w:tcPr>
          <w:p w14:paraId="74B75C80" w14:textId="77777777" w:rsidR="00D42DE8" w:rsidRPr="001966A6" w:rsidRDefault="00D42DE8" w:rsidP="00D42DE8">
            <w:r w:rsidRPr="001966A6">
              <w:t>Assessor-Chefe</w:t>
            </w:r>
          </w:p>
        </w:tc>
        <w:tc>
          <w:tcPr>
            <w:tcW w:w="1490" w:type="dxa"/>
            <w:shd w:val="clear" w:color="auto" w:fill="FFFFFF"/>
            <w:vAlign w:val="center"/>
            <w:hideMark/>
          </w:tcPr>
          <w:p w14:paraId="39649AB4" w14:textId="77777777" w:rsidR="00D42DE8" w:rsidRPr="001966A6" w:rsidRDefault="00D42DE8" w:rsidP="00D42DE8">
            <w:r w:rsidRPr="001966A6">
              <w:t>CA I</w:t>
            </w:r>
          </w:p>
        </w:tc>
      </w:tr>
      <w:tr w:rsidR="00D42DE8" w:rsidRPr="001966A6" w14:paraId="487B9C8D" w14:textId="77777777" w:rsidTr="00326A66">
        <w:trPr>
          <w:trHeight w:val="397"/>
          <w:jc w:val="center"/>
        </w:trPr>
        <w:tc>
          <w:tcPr>
            <w:tcW w:w="764" w:type="dxa"/>
            <w:shd w:val="clear" w:color="auto" w:fill="FFFFFF"/>
            <w:vAlign w:val="center"/>
            <w:hideMark/>
          </w:tcPr>
          <w:p w14:paraId="1C57C813" w14:textId="77777777" w:rsidR="00D42DE8" w:rsidRPr="001966A6" w:rsidRDefault="00D42DE8" w:rsidP="00D42DE8">
            <w:r w:rsidRPr="001966A6">
              <w:t> </w:t>
            </w:r>
          </w:p>
        </w:tc>
        <w:tc>
          <w:tcPr>
            <w:tcW w:w="5492" w:type="dxa"/>
            <w:shd w:val="clear" w:color="auto" w:fill="FFFFFF"/>
            <w:vAlign w:val="center"/>
            <w:hideMark/>
          </w:tcPr>
          <w:p w14:paraId="6EA34B01" w14:textId="77777777" w:rsidR="00D42DE8" w:rsidRPr="001966A6" w:rsidRDefault="00D42DE8" w:rsidP="00D42DE8">
            <w:r w:rsidRPr="001966A6">
              <w:t> </w:t>
            </w:r>
          </w:p>
        </w:tc>
        <w:tc>
          <w:tcPr>
            <w:tcW w:w="1418" w:type="dxa"/>
            <w:shd w:val="clear" w:color="auto" w:fill="FFFFFF"/>
            <w:vAlign w:val="center"/>
            <w:hideMark/>
          </w:tcPr>
          <w:p w14:paraId="098157DB" w14:textId="77777777" w:rsidR="00D42DE8" w:rsidRPr="001966A6" w:rsidRDefault="00D42DE8" w:rsidP="00D42DE8">
            <w:pPr>
              <w:jc w:val="center"/>
            </w:pPr>
            <w:r w:rsidRPr="001966A6">
              <w:t> </w:t>
            </w:r>
          </w:p>
        </w:tc>
        <w:tc>
          <w:tcPr>
            <w:tcW w:w="1701" w:type="dxa"/>
            <w:shd w:val="clear" w:color="auto" w:fill="FFFFFF"/>
            <w:vAlign w:val="center"/>
            <w:hideMark/>
          </w:tcPr>
          <w:p w14:paraId="42143504" w14:textId="77777777" w:rsidR="00D42DE8" w:rsidRPr="001966A6" w:rsidRDefault="00D42DE8" w:rsidP="00D42DE8">
            <w:pPr>
              <w:jc w:val="center"/>
            </w:pPr>
            <w:r w:rsidRPr="001966A6">
              <w:t>2</w:t>
            </w:r>
          </w:p>
        </w:tc>
        <w:tc>
          <w:tcPr>
            <w:tcW w:w="3310" w:type="dxa"/>
            <w:shd w:val="clear" w:color="auto" w:fill="FFFFFF"/>
            <w:vAlign w:val="center"/>
            <w:hideMark/>
          </w:tcPr>
          <w:p w14:paraId="1C42A6BC" w14:textId="77777777" w:rsidR="00D42DE8" w:rsidRPr="001966A6" w:rsidRDefault="00D42DE8" w:rsidP="00D42DE8">
            <w:r w:rsidRPr="001966A6">
              <w:t>Assistente</w:t>
            </w:r>
          </w:p>
        </w:tc>
        <w:tc>
          <w:tcPr>
            <w:tcW w:w="1490" w:type="dxa"/>
            <w:shd w:val="clear" w:color="auto" w:fill="FFFFFF"/>
            <w:vAlign w:val="center"/>
            <w:hideMark/>
          </w:tcPr>
          <w:p w14:paraId="44032A53" w14:textId="77777777" w:rsidR="00D42DE8" w:rsidRPr="001966A6" w:rsidRDefault="00D42DE8" w:rsidP="00D42DE8">
            <w:r w:rsidRPr="001966A6">
              <w:t>CCT III</w:t>
            </w:r>
          </w:p>
        </w:tc>
      </w:tr>
      <w:tr w:rsidR="00D42DE8" w:rsidRPr="001966A6" w14:paraId="65CE533F" w14:textId="77777777" w:rsidTr="00326A66">
        <w:trPr>
          <w:trHeight w:val="397"/>
          <w:jc w:val="center"/>
        </w:trPr>
        <w:tc>
          <w:tcPr>
            <w:tcW w:w="764" w:type="dxa"/>
            <w:shd w:val="clear" w:color="auto" w:fill="FFFFFF"/>
            <w:vAlign w:val="center"/>
            <w:hideMark/>
          </w:tcPr>
          <w:p w14:paraId="4931A45D" w14:textId="77777777" w:rsidR="00D42DE8" w:rsidRPr="001966A6" w:rsidRDefault="00D42DE8" w:rsidP="00D42DE8">
            <w:pPr>
              <w:rPr>
                <w:b/>
                <w:bCs/>
              </w:rPr>
            </w:pPr>
            <w:r w:rsidRPr="001966A6">
              <w:rPr>
                <w:b/>
                <w:bCs/>
              </w:rPr>
              <w:t>3.</w:t>
            </w:r>
          </w:p>
        </w:tc>
        <w:tc>
          <w:tcPr>
            <w:tcW w:w="5492" w:type="dxa"/>
            <w:shd w:val="clear" w:color="auto" w:fill="FFFFFF"/>
            <w:vAlign w:val="center"/>
            <w:hideMark/>
          </w:tcPr>
          <w:p w14:paraId="107B6725" w14:textId="77777777" w:rsidR="00D42DE8" w:rsidRPr="001966A6" w:rsidRDefault="00D42DE8" w:rsidP="00D42DE8">
            <w:pPr>
              <w:rPr>
                <w:b/>
                <w:bCs/>
              </w:rPr>
            </w:pPr>
            <w:r w:rsidRPr="001966A6">
              <w:rPr>
                <w:b/>
                <w:bCs/>
              </w:rPr>
              <w:t>Procuradoria Federal junto à ANVISA</w:t>
            </w:r>
          </w:p>
        </w:tc>
        <w:tc>
          <w:tcPr>
            <w:tcW w:w="1418" w:type="dxa"/>
            <w:shd w:val="clear" w:color="auto" w:fill="FFFFFF"/>
            <w:vAlign w:val="center"/>
            <w:hideMark/>
          </w:tcPr>
          <w:p w14:paraId="6930A45F" w14:textId="77777777" w:rsidR="00D42DE8" w:rsidRPr="001966A6" w:rsidRDefault="00D42DE8" w:rsidP="00D42DE8">
            <w:pPr>
              <w:jc w:val="center"/>
              <w:rPr>
                <w:b/>
                <w:bCs/>
              </w:rPr>
            </w:pPr>
            <w:r w:rsidRPr="001966A6">
              <w:rPr>
                <w:b/>
                <w:bCs/>
              </w:rPr>
              <w:t>PROCR</w:t>
            </w:r>
          </w:p>
        </w:tc>
        <w:tc>
          <w:tcPr>
            <w:tcW w:w="1701" w:type="dxa"/>
            <w:shd w:val="clear" w:color="auto" w:fill="FFFFFF"/>
            <w:vAlign w:val="center"/>
            <w:hideMark/>
          </w:tcPr>
          <w:p w14:paraId="0A1EB79E" w14:textId="77777777" w:rsidR="00D42DE8" w:rsidRPr="001966A6" w:rsidRDefault="00D42DE8" w:rsidP="00D42DE8">
            <w:pPr>
              <w:jc w:val="center"/>
            </w:pPr>
            <w:r w:rsidRPr="001966A6">
              <w:t>1</w:t>
            </w:r>
          </w:p>
        </w:tc>
        <w:tc>
          <w:tcPr>
            <w:tcW w:w="3310" w:type="dxa"/>
            <w:shd w:val="clear" w:color="auto" w:fill="FFFFFF"/>
            <w:vAlign w:val="center"/>
            <w:hideMark/>
          </w:tcPr>
          <w:p w14:paraId="5776D97A" w14:textId="77777777" w:rsidR="00D42DE8" w:rsidRPr="001966A6" w:rsidRDefault="00D42DE8" w:rsidP="00D42DE8">
            <w:r w:rsidRPr="001966A6">
              <w:t>Procurador-Chefe</w:t>
            </w:r>
          </w:p>
        </w:tc>
        <w:tc>
          <w:tcPr>
            <w:tcW w:w="1490" w:type="dxa"/>
            <w:shd w:val="clear" w:color="auto" w:fill="FFFFFF"/>
            <w:vAlign w:val="center"/>
            <w:hideMark/>
          </w:tcPr>
          <w:p w14:paraId="0581F630" w14:textId="77777777" w:rsidR="00D42DE8" w:rsidRPr="001966A6" w:rsidRDefault="00D42DE8" w:rsidP="00D42DE8">
            <w:r w:rsidRPr="001966A6">
              <w:t>CGE I</w:t>
            </w:r>
          </w:p>
        </w:tc>
      </w:tr>
      <w:tr w:rsidR="00D42DE8" w:rsidRPr="001966A6" w14:paraId="3B73C23E" w14:textId="77777777" w:rsidTr="00326A66">
        <w:trPr>
          <w:trHeight w:val="397"/>
          <w:jc w:val="center"/>
        </w:trPr>
        <w:tc>
          <w:tcPr>
            <w:tcW w:w="764" w:type="dxa"/>
            <w:shd w:val="clear" w:color="auto" w:fill="FFFFFF"/>
            <w:vAlign w:val="center"/>
            <w:hideMark/>
          </w:tcPr>
          <w:p w14:paraId="375C807D" w14:textId="77777777" w:rsidR="00D42DE8" w:rsidRPr="001966A6" w:rsidRDefault="00D42DE8" w:rsidP="00D42DE8">
            <w:r w:rsidRPr="001966A6">
              <w:lastRenderedPageBreak/>
              <w:t> </w:t>
            </w:r>
          </w:p>
        </w:tc>
        <w:tc>
          <w:tcPr>
            <w:tcW w:w="5492" w:type="dxa"/>
            <w:shd w:val="clear" w:color="auto" w:fill="FFFFFF"/>
            <w:vAlign w:val="center"/>
            <w:hideMark/>
          </w:tcPr>
          <w:p w14:paraId="72BA04C3" w14:textId="77777777" w:rsidR="00D42DE8" w:rsidRPr="001966A6" w:rsidRDefault="00D42DE8" w:rsidP="00D42DE8">
            <w:r w:rsidRPr="001966A6">
              <w:t> </w:t>
            </w:r>
          </w:p>
        </w:tc>
        <w:tc>
          <w:tcPr>
            <w:tcW w:w="1418" w:type="dxa"/>
            <w:shd w:val="clear" w:color="auto" w:fill="FFFFFF"/>
            <w:vAlign w:val="center"/>
            <w:hideMark/>
          </w:tcPr>
          <w:p w14:paraId="6555A65F" w14:textId="77777777" w:rsidR="00D42DE8" w:rsidRPr="001966A6" w:rsidRDefault="00D42DE8" w:rsidP="00D42DE8">
            <w:pPr>
              <w:jc w:val="center"/>
            </w:pPr>
            <w:r w:rsidRPr="001966A6">
              <w:t> </w:t>
            </w:r>
          </w:p>
        </w:tc>
        <w:tc>
          <w:tcPr>
            <w:tcW w:w="1701" w:type="dxa"/>
            <w:shd w:val="clear" w:color="auto" w:fill="FFFFFF"/>
            <w:vAlign w:val="center"/>
            <w:hideMark/>
          </w:tcPr>
          <w:p w14:paraId="21DC7C54" w14:textId="77777777" w:rsidR="00D42DE8" w:rsidRPr="001966A6" w:rsidRDefault="00D42DE8" w:rsidP="00D42DE8">
            <w:pPr>
              <w:jc w:val="center"/>
            </w:pPr>
            <w:r w:rsidRPr="001966A6">
              <w:t>1</w:t>
            </w:r>
          </w:p>
        </w:tc>
        <w:tc>
          <w:tcPr>
            <w:tcW w:w="3310" w:type="dxa"/>
            <w:shd w:val="clear" w:color="auto" w:fill="FFFFFF"/>
            <w:vAlign w:val="center"/>
            <w:hideMark/>
          </w:tcPr>
          <w:p w14:paraId="229A78FC" w14:textId="77777777" w:rsidR="00D42DE8" w:rsidRPr="001966A6" w:rsidRDefault="00D42DE8" w:rsidP="00D42DE8">
            <w:r w:rsidRPr="001966A6">
              <w:t>Subprocurador-Chefe</w:t>
            </w:r>
          </w:p>
        </w:tc>
        <w:tc>
          <w:tcPr>
            <w:tcW w:w="1490" w:type="dxa"/>
            <w:shd w:val="clear" w:color="auto" w:fill="FFFFFF"/>
            <w:vAlign w:val="center"/>
            <w:hideMark/>
          </w:tcPr>
          <w:p w14:paraId="1B20268D" w14:textId="77777777" w:rsidR="00D42DE8" w:rsidRPr="001966A6" w:rsidRDefault="00D42DE8" w:rsidP="00D42DE8">
            <w:r w:rsidRPr="001966A6">
              <w:t>CCT V</w:t>
            </w:r>
          </w:p>
        </w:tc>
      </w:tr>
      <w:tr w:rsidR="00D42DE8" w:rsidRPr="001966A6" w14:paraId="5EE923DD" w14:textId="77777777" w:rsidTr="00326A66">
        <w:trPr>
          <w:trHeight w:val="397"/>
          <w:jc w:val="center"/>
        </w:trPr>
        <w:tc>
          <w:tcPr>
            <w:tcW w:w="764" w:type="dxa"/>
            <w:shd w:val="clear" w:color="auto" w:fill="FFFFFF"/>
            <w:vAlign w:val="center"/>
            <w:hideMark/>
          </w:tcPr>
          <w:p w14:paraId="62EFA840" w14:textId="77777777" w:rsidR="00D42DE8" w:rsidRPr="001966A6" w:rsidRDefault="00D42DE8" w:rsidP="00D42DE8">
            <w:r w:rsidRPr="001966A6">
              <w:t> </w:t>
            </w:r>
          </w:p>
        </w:tc>
        <w:tc>
          <w:tcPr>
            <w:tcW w:w="5492" w:type="dxa"/>
            <w:shd w:val="clear" w:color="auto" w:fill="FFFFFF"/>
            <w:vAlign w:val="center"/>
            <w:hideMark/>
          </w:tcPr>
          <w:p w14:paraId="1F169663" w14:textId="77777777" w:rsidR="00D42DE8" w:rsidRPr="001966A6" w:rsidRDefault="00D42DE8" w:rsidP="00D42DE8">
            <w:r w:rsidRPr="001966A6">
              <w:t> </w:t>
            </w:r>
          </w:p>
        </w:tc>
        <w:tc>
          <w:tcPr>
            <w:tcW w:w="1418" w:type="dxa"/>
            <w:shd w:val="clear" w:color="auto" w:fill="FFFFFF"/>
            <w:vAlign w:val="center"/>
            <w:hideMark/>
          </w:tcPr>
          <w:p w14:paraId="40942676" w14:textId="77777777" w:rsidR="00D42DE8" w:rsidRPr="001966A6" w:rsidRDefault="00D42DE8" w:rsidP="00D42DE8">
            <w:pPr>
              <w:jc w:val="center"/>
            </w:pPr>
            <w:r w:rsidRPr="001966A6">
              <w:t> </w:t>
            </w:r>
          </w:p>
        </w:tc>
        <w:tc>
          <w:tcPr>
            <w:tcW w:w="1701" w:type="dxa"/>
            <w:shd w:val="clear" w:color="auto" w:fill="FFFFFF"/>
            <w:vAlign w:val="center"/>
            <w:hideMark/>
          </w:tcPr>
          <w:p w14:paraId="0E94562F" w14:textId="77777777" w:rsidR="00D42DE8" w:rsidRPr="001966A6" w:rsidRDefault="00D42DE8" w:rsidP="00D42DE8">
            <w:pPr>
              <w:jc w:val="center"/>
            </w:pPr>
            <w:r w:rsidRPr="001966A6">
              <w:t>1</w:t>
            </w:r>
          </w:p>
        </w:tc>
        <w:tc>
          <w:tcPr>
            <w:tcW w:w="3310" w:type="dxa"/>
            <w:shd w:val="clear" w:color="auto" w:fill="FFFFFF"/>
            <w:vAlign w:val="center"/>
            <w:hideMark/>
          </w:tcPr>
          <w:p w14:paraId="6BBB1054" w14:textId="77777777" w:rsidR="00D42DE8" w:rsidRPr="001966A6" w:rsidRDefault="00D42DE8" w:rsidP="00D42DE8">
            <w:r w:rsidRPr="001966A6">
              <w:t>Assessor</w:t>
            </w:r>
          </w:p>
        </w:tc>
        <w:tc>
          <w:tcPr>
            <w:tcW w:w="1490" w:type="dxa"/>
            <w:shd w:val="clear" w:color="auto" w:fill="FFFFFF"/>
            <w:vAlign w:val="center"/>
            <w:hideMark/>
          </w:tcPr>
          <w:p w14:paraId="026E5CC2" w14:textId="77777777" w:rsidR="00D42DE8" w:rsidRPr="001966A6" w:rsidRDefault="00D42DE8" w:rsidP="00D42DE8">
            <w:r w:rsidRPr="001966A6">
              <w:t>CCT IV</w:t>
            </w:r>
          </w:p>
        </w:tc>
      </w:tr>
      <w:tr w:rsidR="00D42DE8" w:rsidRPr="001966A6" w14:paraId="5A9AD127" w14:textId="77777777" w:rsidTr="00326A66">
        <w:trPr>
          <w:trHeight w:val="397"/>
          <w:jc w:val="center"/>
        </w:trPr>
        <w:tc>
          <w:tcPr>
            <w:tcW w:w="764" w:type="dxa"/>
            <w:shd w:val="clear" w:color="auto" w:fill="FFFFFF"/>
            <w:vAlign w:val="center"/>
            <w:hideMark/>
          </w:tcPr>
          <w:p w14:paraId="3111C7A1" w14:textId="77777777" w:rsidR="00D42DE8" w:rsidRPr="001966A6" w:rsidRDefault="00D42DE8" w:rsidP="00D42DE8">
            <w:r w:rsidRPr="001966A6">
              <w:t> </w:t>
            </w:r>
          </w:p>
        </w:tc>
        <w:tc>
          <w:tcPr>
            <w:tcW w:w="5492" w:type="dxa"/>
            <w:shd w:val="clear" w:color="auto" w:fill="FFFFFF"/>
            <w:vAlign w:val="center"/>
            <w:hideMark/>
          </w:tcPr>
          <w:p w14:paraId="12243D03" w14:textId="77777777" w:rsidR="00D42DE8" w:rsidRPr="001966A6" w:rsidRDefault="00D42DE8" w:rsidP="00D42DE8">
            <w:r w:rsidRPr="001966A6">
              <w:t> </w:t>
            </w:r>
          </w:p>
        </w:tc>
        <w:tc>
          <w:tcPr>
            <w:tcW w:w="1418" w:type="dxa"/>
            <w:shd w:val="clear" w:color="auto" w:fill="FFFFFF"/>
            <w:vAlign w:val="center"/>
            <w:hideMark/>
          </w:tcPr>
          <w:p w14:paraId="1345678C" w14:textId="77777777" w:rsidR="00D42DE8" w:rsidRPr="001966A6" w:rsidRDefault="00D42DE8" w:rsidP="00D42DE8">
            <w:pPr>
              <w:jc w:val="center"/>
            </w:pPr>
            <w:r w:rsidRPr="001966A6">
              <w:t> </w:t>
            </w:r>
          </w:p>
        </w:tc>
        <w:tc>
          <w:tcPr>
            <w:tcW w:w="1701" w:type="dxa"/>
            <w:shd w:val="clear" w:color="auto" w:fill="FFFFFF"/>
            <w:vAlign w:val="center"/>
            <w:hideMark/>
          </w:tcPr>
          <w:p w14:paraId="68A215F6" w14:textId="77777777" w:rsidR="00D42DE8" w:rsidRPr="001966A6" w:rsidRDefault="00D42DE8" w:rsidP="00D42DE8">
            <w:pPr>
              <w:jc w:val="center"/>
            </w:pPr>
            <w:r w:rsidRPr="001966A6">
              <w:t>3</w:t>
            </w:r>
          </w:p>
        </w:tc>
        <w:tc>
          <w:tcPr>
            <w:tcW w:w="3310" w:type="dxa"/>
            <w:shd w:val="clear" w:color="auto" w:fill="FFFFFF"/>
            <w:vAlign w:val="center"/>
            <w:hideMark/>
          </w:tcPr>
          <w:p w14:paraId="2D316FBC" w14:textId="77777777" w:rsidR="00D42DE8" w:rsidRPr="001966A6" w:rsidRDefault="00D42DE8" w:rsidP="00D42DE8">
            <w:r w:rsidRPr="001966A6">
              <w:t>Assistente</w:t>
            </w:r>
          </w:p>
        </w:tc>
        <w:tc>
          <w:tcPr>
            <w:tcW w:w="1490" w:type="dxa"/>
            <w:shd w:val="clear" w:color="auto" w:fill="FFFFFF"/>
            <w:vAlign w:val="center"/>
            <w:hideMark/>
          </w:tcPr>
          <w:p w14:paraId="5C985251" w14:textId="77777777" w:rsidR="00D42DE8" w:rsidRPr="001966A6" w:rsidRDefault="00D42DE8" w:rsidP="00D42DE8">
            <w:r w:rsidRPr="001966A6">
              <w:t>CCT II</w:t>
            </w:r>
          </w:p>
        </w:tc>
      </w:tr>
      <w:tr w:rsidR="00D42DE8" w:rsidRPr="001966A6" w14:paraId="3A305956" w14:textId="77777777" w:rsidTr="00326A66">
        <w:trPr>
          <w:trHeight w:val="397"/>
          <w:jc w:val="center"/>
        </w:trPr>
        <w:tc>
          <w:tcPr>
            <w:tcW w:w="764" w:type="dxa"/>
            <w:shd w:val="clear" w:color="auto" w:fill="FFFFFF"/>
            <w:vAlign w:val="center"/>
            <w:hideMark/>
          </w:tcPr>
          <w:p w14:paraId="0056BC4F" w14:textId="77777777" w:rsidR="00D42DE8" w:rsidRPr="001966A6" w:rsidRDefault="00D42DE8" w:rsidP="00D42DE8">
            <w:r w:rsidRPr="001966A6">
              <w:t> </w:t>
            </w:r>
          </w:p>
        </w:tc>
        <w:tc>
          <w:tcPr>
            <w:tcW w:w="5492" w:type="dxa"/>
            <w:shd w:val="clear" w:color="auto" w:fill="FFFFFF"/>
            <w:vAlign w:val="center"/>
            <w:hideMark/>
          </w:tcPr>
          <w:p w14:paraId="1A82CED6" w14:textId="77777777" w:rsidR="00D42DE8" w:rsidRPr="001966A6" w:rsidRDefault="00D42DE8" w:rsidP="00D42DE8">
            <w:r w:rsidRPr="001966A6">
              <w:t> </w:t>
            </w:r>
          </w:p>
        </w:tc>
        <w:tc>
          <w:tcPr>
            <w:tcW w:w="1418" w:type="dxa"/>
            <w:shd w:val="clear" w:color="auto" w:fill="FFFFFF"/>
            <w:vAlign w:val="center"/>
            <w:hideMark/>
          </w:tcPr>
          <w:p w14:paraId="27459AB2" w14:textId="77777777" w:rsidR="00D42DE8" w:rsidRPr="001966A6" w:rsidRDefault="00D42DE8" w:rsidP="00D42DE8">
            <w:pPr>
              <w:jc w:val="center"/>
            </w:pPr>
            <w:r w:rsidRPr="001966A6">
              <w:t> </w:t>
            </w:r>
          </w:p>
        </w:tc>
        <w:tc>
          <w:tcPr>
            <w:tcW w:w="1701" w:type="dxa"/>
            <w:shd w:val="clear" w:color="auto" w:fill="FFFFFF"/>
            <w:vAlign w:val="center"/>
            <w:hideMark/>
          </w:tcPr>
          <w:p w14:paraId="344C744A" w14:textId="77777777" w:rsidR="00D42DE8" w:rsidRPr="001966A6" w:rsidRDefault="00D42DE8" w:rsidP="00D42DE8">
            <w:pPr>
              <w:jc w:val="center"/>
            </w:pPr>
            <w:r w:rsidRPr="001966A6">
              <w:t>1</w:t>
            </w:r>
          </w:p>
        </w:tc>
        <w:tc>
          <w:tcPr>
            <w:tcW w:w="3310" w:type="dxa"/>
            <w:shd w:val="clear" w:color="auto" w:fill="FFFFFF"/>
            <w:vAlign w:val="center"/>
            <w:hideMark/>
          </w:tcPr>
          <w:p w14:paraId="74160DD3" w14:textId="77777777" w:rsidR="00D42DE8" w:rsidRPr="001966A6" w:rsidRDefault="00D42DE8" w:rsidP="00D42DE8">
            <w:r w:rsidRPr="001966A6">
              <w:t>Assistente</w:t>
            </w:r>
          </w:p>
        </w:tc>
        <w:tc>
          <w:tcPr>
            <w:tcW w:w="1490" w:type="dxa"/>
            <w:shd w:val="clear" w:color="auto" w:fill="FFFFFF"/>
            <w:vAlign w:val="center"/>
            <w:hideMark/>
          </w:tcPr>
          <w:p w14:paraId="0D1D5AC8" w14:textId="77777777" w:rsidR="00D42DE8" w:rsidRPr="001966A6" w:rsidRDefault="00D42DE8" w:rsidP="00D42DE8">
            <w:r w:rsidRPr="001966A6">
              <w:t>CCT I</w:t>
            </w:r>
          </w:p>
        </w:tc>
      </w:tr>
      <w:tr w:rsidR="00D42DE8" w:rsidRPr="001966A6" w14:paraId="52ACE05B" w14:textId="77777777" w:rsidTr="00326A66">
        <w:trPr>
          <w:trHeight w:val="397"/>
          <w:jc w:val="center"/>
        </w:trPr>
        <w:tc>
          <w:tcPr>
            <w:tcW w:w="764" w:type="dxa"/>
            <w:shd w:val="clear" w:color="auto" w:fill="FFFFFF"/>
            <w:vAlign w:val="center"/>
            <w:hideMark/>
          </w:tcPr>
          <w:p w14:paraId="6BE0184C" w14:textId="77777777" w:rsidR="00D42DE8" w:rsidRPr="001966A6" w:rsidRDefault="00D42DE8" w:rsidP="00D42DE8">
            <w:r w:rsidRPr="001966A6">
              <w:t> </w:t>
            </w:r>
          </w:p>
        </w:tc>
        <w:tc>
          <w:tcPr>
            <w:tcW w:w="5492" w:type="dxa"/>
            <w:shd w:val="clear" w:color="auto" w:fill="FFFFFF"/>
            <w:vAlign w:val="center"/>
            <w:hideMark/>
          </w:tcPr>
          <w:p w14:paraId="0F111692" w14:textId="77777777" w:rsidR="00D42DE8" w:rsidRPr="001966A6" w:rsidRDefault="00D42DE8" w:rsidP="00D42DE8">
            <w:r w:rsidRPr="001966A6">
              <w:t> </w:t>
            </w:r>
          </w:p>
        </w:tc>
        <w:tc>
          <w:tcPr>
            <w:tcW w:w="1418" w:type="dxa"/>
            <w:shd w:val="clear" w:color="auto" w:fill="FFFFFF"/>
            <w:vAlign w:val="center"/>
            <w:hideMark/>
          </w:tcPr>
          <w:p w14:paraId="1D9B955D" w14:textId="77777777" w:rsidR="00D42DE8" w:rsidRPr="001966A6" w:rsidRDefault="00D42DE8" w:rsidP="00D42DE8">
            <w:pPr>
              <w:jc w:val="center"/>
            </w:pPr>
            <w:r w:rsidRPr="001966A6">
              <w:t> </w:t>
            </w:r>
          </w:p>
        </w:tc>
        <w:tc>
          <w:tcPr>
            <w:tcW w:w="1701" w:type="dxa"/>
            <w:shd w:val="clear" w:color="auto" w:fill="FFFFFF"/>
            <w:vAlign w:val="center"/>
            <w:hideMark/>
          </w:tcPr>
          <w:p w14:paraId="74BDDEB5" w14:textId="77777777" w:rsidR="00D42DE8" w:rsidRPr="001966A6" w:rsidRDefault="00D42DE8" w:rsidP="00D42DE8">
            <w:pPr>
              <w:jc w:val="center"/>
            </w:pPr>
            <w:r w:rsidRPr="001966A6">
              <w:t>1</w:t>
            </w:r>
          </w:p>
        </w:tc>
        <w:tc>
          <w:tcPr>
            <w:tcW w:w="3310" w:type="dxa"/>
            <w:shd w:val="clear" w:color="auto" w:fill="FFFFFF"/>
            <w:vAlign w:val="center"/>
            <w:hideMark/>
          </w:tcPr>
          <w:p w14:paraId="3315C25C" w14:textId="77777777" w:rsidR="00D42DE8" w:rsidRPr="001966A6" w:rsidRDefault="00D42DE8" w:rsidP="00D42DE8">
            <w:r w:rsidRPr="001966A6">
              <w:t>Assistente</w:t>
            </w:r>
          </w:p>
        </w:tc>
        <w:tc>
          <w:tcPr>
            <w:tcW w:w="1490" w:type="dxa"/>
            <w:shd w:val="clear" w:color="auto" w:fill="FFFFFF"/>
            <w:vAlign w:val="center"/>
            <w:hideMark/>
          </w:tcPr>
          <w:p w14:paraId="64CE1FF5" w14:textId="77777777" w:rsidR="00D42DE8" w:rsidRPr="001966A6" w:rsidRDefault="00D42DE8" w:rsidP="00D42DE8">
            <w:r w:rsidRPr="001966A6">
              <w:t>CAS II</w:t>
            </w:r>
          </w:p>
        </w:tc>
      </w:tr>
      <w:tr w:rsidR="00D42DE8" w:rsidRPr="001966A6" w14:paraId="72B70448" w14:textId="77777777" w:rsidTr="00326A66">
        <w:trPr>
          <w:trHeight w:val="397"/>
          <w:jc w:val="center"/>
        </w:trPr>
        <w:tc>
          <w:tcPr>
            <w:tcW w:w="764" w:type="dxa"/>
            <w:shd w:val="clear" w:color="auto" w:fill="FFFFFF"/>
            <w:vAlign w:val="center"/>
            <w:hideMark/>
          </w:tcPr>
          <w:p w14:paraId="4D27E18B" w14:textId="77777777" w:rsidR="00D42DE8" w:rsidRPr="001966A6" w:rsidRDefault="00D42DE8" w:rsidP="00D42DE8">
            <w:r w:rsidRPr="001966A6">
              <w:t>3.1</w:t>
            </w:r>
          </w:p>
        </w:tc>
        <w:tc>
          <w:tcPr>
            <w:tcW w:w="5492" w:type="dxa"/>
            <w:shd w:val="clear" w:color="auto" w:fill="FFFFFF"/>
            <w:vAlign w:val="center"/>
            <w:hideMark/>
          </w:tcPr>
          <w:p w14:paraId="0E046D36" w14:textId="77777777" w:rsidR="00D42DE8" w:rsidRPr="001966A6" w:rsidRDefault="00D42DE8" w:rsidP="00D42DE8">
            <w:r w:rsidRPr="001966A6">
              <w:t>Coordenação de Licitações, Contratos e Convênios</w:t>
            </w:r>
          </w:p>
        </w:tc>
        <w:tc>
          <w:tcPr>
            <w:tcW w:w="1418" w:type="dxa"/>
            <w:shd w:val="clear" w:color="auto" w:fill="FFFFFF"/>
            <w:vAlign w:val="center"/>
            <w:hideMark/>
          </w:tcPr>
          <w:p w14:paraId="5ADE70AE" w14:textId="77777777" w:rsidR="00D42DE8" w:rsidRPr="001966A6" w:rsidRDefault="00D42DE8" w:rsidP="00D42DE8">
            <w:pPr>
              <w:jc w:val="center"/>
            </w:pPr>
            <w:r w:rsidRPr="001966A6">
              <w:t>COLIC</w:t>
            </w:r>
          </w:p>
        </w:tc>
        <w:tc>
          <w:tcPr>
            <w:tcW w:w="1701" w:type="dxa"/>
            <w:shd w:val="clear" w:color="auto" w:fill="FFFFFF"/>
            <w:vAlign w:val="center"/>
            <w:hideMark/>
          </w:tcPr>
          <w:p w14:paraId="2295A8AA" w14:textId="77777777" w:rsidR="00D42DE8" w:rsidRPr="001966A6" w:rsidRDefault="00D42DE8" w:rsidP="00D42DE8">
            <w:pPr>
              <w:jc w:val="center"/>
            </w:pPr>
            <w:r w:rsidRPr="001966A6">
              <w:t>1</w:t>
            </w:r>
          </w:p>
        </w:tc>
        <w:tc>
          <w:tcPr>
            <w:tcW w:w="3310" w:type="dxa"/>
            <w:shd w:val="clear" w:color="auto" w:fill="FFFFFF"/>
            <w:vAlign w:val="center"/>
            <w:hideMark/>
          </w:tcPr>
          <w:p w14:paraId="62745959" w14:textId="77777777" w:rsidR="00D42DE8" w:rsidRPr="001966A6" w:rsidRDefault="00D42DE8" w:rsidP="00D42DE8">
            <w:r w:rsidRPr="001966A6">
              <w:t>Coordenador</w:t>
            </w:r>
          </w:p>
        </w:tc>
        <w:tc>
          <w:tcPr>
            <w:tcW w:w="1490" w:type="dxa"/>
            <w:shd w:val="clear" w:color="auto" w:fill="FFFFFF"/>
            <w:vAlign w:val="center"/>
            <w:hideMark/>
          </w:tcPr>
          <w:p w14:paraId="24949223" w14:textId="77777777" w:rsidR="00D42DE8" w:rsidRPr="001966A6" w:rsidRDefault="00D42DE8" w:rsidP="00D42DE8">
            <w:r w:rsidRPr="001966A6">
              <w:t>CCT V</w:t>
            </w:r>
          </w:p>
        </w:tc>
      </w:tr>
      <w:tr w:rsidR="00D42DE8" w:rsidRPr="001966A6" w14:paraId="6E504D4D" w14:textId="77777777" w:rsidTr="00326A66">
        <w:trPr>
          <w:trHeight w:val="397"/>
          <w:jc w:val="center"/>
        </w:trPr>
        <w:tc>
          <w:tcPr>
            <w:tcW w:w="764" w:type="dxa"/>
            <w:shd w:val="clear" w:color="auto" w:fill="FFFFFF"/>
            <w:vAlign w:val="center"/>
            <w:hideMark/>
          </w:tcPr>
          <w:p w14:paraId="722C2781" w14:textId="77777777" w:rsidR="00D42DE8" w:rsidRPr="001966A6" w:rsidRDefault="00D42DE8" w:rsidP="00D42DE8">
            <w:r w:rsidRPr="001966A6">
              <w:t>3.2</w:t>
            </w:r>
          </w:p>
        </w:tc>
        <w:tc>
          <w:tcPr>
            <w:tcW w:w="5492" w:type="dxa"/>
            <w:shd w:val="clear" w:color="auto" w:fill="FFFFFF"/>
            <w:vAlign w:val="center"/>
            <w:hideMark/>
          </w:tcPr>
          <w:p w14:paraId="22F468B1" w14:textId="77777777" w:rsidR="00D42DE8" w:rsidRPr="001966A6" w:rsidRDefault="00D42DE8" w:rsidP="00D42DE8">
            <w:r w:rsidRPr="001966A6">
              <w:t>Coordenação de Consultivo</w:t>
            </w:r>
          </w:p>
        </w:tc>
        <w:tc>
          <w:tcPr>
            <w:tcW w:w="1418" w:type="dxa"/>
            <w:shd w:val="clear" w:color="auto" w:fill="FFFFFF"/>
            <w:vAlign w:val="center"/>
            <w:hideMark/>
          </w:tcPr>
          <w:p w14:paraId="15610646" w14:textId="77777777" w:rsidR="00D42DE8" w:rsidRPr="001966A6" w:rsidRDefault="00D42DE8" w:rsidP="00D42DE8">
            <w:pPr>
              <w:jc w:val="center"/>
            </w:pPr>
            <w:r w:rsidRPr="001966A6">
              <w:t>CCONS</w:t>
            </w:r>
          </w:p>
        </w:tc>
        <w:tc>
          <w:tcPr>
            <w:tcW w:w="1701" w:type="dxa"/>
            <w:shd w:val="clear" w:color="auto" w:fill="FFFFFF"/>
            <w:vAlign w:val="center"/>
            <w:hideMark/>
          </w:tcPr>
          <w:p w14:paraId="463A7935" w14:textId="77777777" w:rsidR="00D42DE8" w:rsidRPr="001966A6" w:rsidRDefault="00D42DE8" w:rsidP="00D42DE8">
            <w:pPr>
              <w:jc w:val="center"/>
            </w:pPr>
            <w:r w:rsidRPr="001966A6">
              <w:t>1</w:t>
            </w:r>
          </w:p>
        </w:tc>
        <w:tc>
          <w:tcPr>
            <w:tcW w:w="3310" w:type="dxa"/>
            <w:shd w:val="clear" w:color="auto" w:fill="FFFFFF"/>
            <w:vAlign w:val="center"/>
            <w:hideMark/>
          </w:tcPr>
          <w:p w14:paraId="4C48AE8F" w14:textId="77777777" w:rsidR="00D42DE8" w:rsidRPr="001966A6" w:rsidRDefault="00D42DE8" w:rsidP="00D42DE8">
            <w:r w:rsidRPr="001966A6">
              <w:t>Coordenador</w:t>
            </w:r>
          </w:p>
        </w:tc>
        <w:tc>
          <w:tcPr>
            <w:tcW w:w="1490" w:type="dxa"/>
            <w:shd w:val="clear" w:color="auto" w:fill="FFFFFF"/>
            <w:vAlign w:val="center"/>
            <w:hideMark/>
          </w:tcPr>
          <w:p w14:paraId="1B5D88A8" w14:textId="77777777" w:rsidR="00D42DE8" w:rsidRPr="001966A6" w:rsidRDefault="00D42DE8" w:rsidP="00D42DE8">
            <w:r w:rsidRPr="001966A6">
              <w:t>CCT V</w:t>
            </w:r>
          </w:p>
        </w:tc>
      </w:tr>
      <w:tr w:rsidR="00D42DE8" w:rsidRPr="001966A6" w14:paraId="1B36B65F" w14:textId="77777777" w:rsidTr="00326A66">
        <w:trPr>
          <w:trHeight w:val="397"/>
          <w:jc w:val="center"/>
        </w:trPr>
        <w:tc>
          <w:tcPr>
            <w:tcW w:w="764" w:type="dxa"/>
            <w:shd w:val="clear" w:color="auto" w:fill="FFFFFF"/>
            <w:vAlign w:val="center"/>
            <w:hideMark/>
          </w:tcPr>
          <w:p w14:paraId="19B26CA0" w14:textId="77777777" w:rsidR="00D42DE8" w:rsidRPr="001966A6" w:rsidRDefault="00D42DE8" w:rsidP="00D42DE8">
            <w:r w:rsidRPr="001966A6">
              <w:t>3.3</w:t>
            </w:r>
          </w:p>
        </w:tc>
        <w:tc>
          <w:tcPr>
            <w:tcW w:w="5492" w:type="dxa"/>
            <w:shd w:val="clear" w:color="auto" w:fill="FFFFFF"/>
            <w:vAlign w:val="center"/>
            <w:hideMark/>
          </w:tcPr>
          <w:p w14:paraId="6CFDEE18" w14:textId="77777777" w:rsidR="00D42DE8" w:rsidRPr="001966A6" w:rsidRDefault="00D42DE8" w:rsidP="00D42DE8">
            <w:r w:rsidRPr="001966A6">
              <w:t>Coordenação de Assuntos Judiciais</w:t>
            </w:r>
          </w:p>
        </w:tc>
        <w:tc>
          <w:tcPr>
            <w:tcW w:w="1418" w:type="dxa"/>
            <w:shd w:val="clear" w:color="auto" w:fill="FFFFFF"/>
            <w:vAlign w:val="center"/>
            <w:hideMark/>
          </w:tcPr>
          <w:p w14:paraId="64A402DB" w14:textId="77777777" w:rsidR="00D42DE8" w:rsidRPr="001966A6" w:rsidRDefault="00D42DE8" w:rsidP="00D42DE8">
            <w:pPr>
              <w:jc w:val="center"/>
            </w:pPr>
            <w:r w:rsidRPr="001966A6">
              <w:t>CAJUD</w:t>
            </w:r>
          </w:p>
        </w:tc>
        <w:tc>
          <w:tcPr>
            <w:tcW w:w="1701" w:type="dxa"/>
            <w:shd w:val="clear" w:color="auto" w:fill="FFFFFF"/>
            <w:vAlign w:val="center"/>
            <w:hideMark/>
          </w:tcPr>
          <w:p w14:paraId="030E7A62" w14:textId="77777777" w:rsidR="00D42DE8" w:rsidRPr="001966A6" w:rsidRDefault="00D42DE8" w:rsidP="00D42DE8">
            <w:pPr>
              <w:jc w:val="center"/>
            </w:pPr>
            <w:r w:rsidRPr="001966A6">
              <w:t>1</w:t>
            </w:r>
          </w:p>
        </w:tc>
        <w:tc>
          <w:tcPr>
            <w:tcW w:w="3310" w:type="dxa"/>
            <w:shd w:val="clear" w:color="auto" w:fill="FFFFFF"/>
            <w:vAlign w:val="center"/>
            <w:hideMark/>
          </w:tcPr>
          <w:p w14:paraId="5D79A784" w14:textId="77777777" w:rsidR="00D42DE8" w:rsidRPr="001966A6" w:rsidRDefault="00D42DE8" w:rsidP="00D42DE8">
            <w:r w:rsidRPr="001966A6">
              <w:t>Coordenador</w:t>
            </w:r>
          </w:p>
        </w:tc>
        <w:tc>
          <w:tcPr>
            <w:tcW w:w="1490" w:type="dxa"/>
            <w:shd w:val="clear" w:color="auto" w:fill="FFFFFF"/>
            <w:vAlign w:val="center"/>
            <w:hideMark/>
          </w:tcPr>
          <w:p w14:paraId="1F1C495A" w14:textId="77777777" w:rsidR="00D42DE8" w:rsidRPr="001966A6" w:rsidRDefault="00D42DE8" w:rsidP="00D42DE8">
            <w:r w:rsidRPr="001966A6">
              <w:t>CCT V</w:t>
            </w:r>
          </w:p>
        </w:tc>
      </w:tr>
      <w:tr w:rsidR="00D42DE8" w:rsidRPr="001966A6" w14:paraId="4A506CC9" w14:textId="77777777" w:rsidTr="00326A66">
        <w:trPr>
          <w:trHeight w:val="397"/>
          <w:jc w:val="center"/>
        </w:trPr>
        <w:tc>
          <w:tcPr>
            <w:tcW w:w="764" w:type="dxa"/>
            <w:shd w:val="clear" w:color="auto" w:fill="FFFFFF"/>
            <w:vAlign w:val="center"/>
            <w:hideMark/>
          </w:tcPr>
          <w:p w14:paraId="1CFF2897" w14:textId="77777777" w:rsidR="00D42DE8" w:rsidRPr="001966A6" w:rsidRDefault="00D42DE8" w:rsidP="00D42DE8">
            <w:r w:rsidRPr="001966A6">
              <w:t> </w:t>
            </w:r>
          </w:p>
        </w:tc>
        <w:tc>
          <w:tcPr>
            <w:tcW w:w="5492" w:type="dxa"/>
            <w:shd w:val="clear" w:color="auto" w:fill="FFFFFF"/>
            <w:vAlign w:val="center"/>
            <w:hideMark/>
          </w:tcPr>
          <w:p w14:paraId="03C4E6AD" w14:textId="77777777" w:rsidR="00D42DE8" w:rsidRPr="001966A6" w:rsidRDefault="00D42DE8" w:rsidP="00D42DE8">
            <w:r w:rsidRPr="001966A6">
              <w:t> </w:t>
            </w:r>
          </w:p>
        </w:tc>
        <w:tc>
          <w:tcPr>
            <w:tcW w:w="1418" w:type="dxa"/>
            <w:shd w:val="clear" w:color="auto" w:fill="FFFFFF"/>
            <w:vAlign w:val="center"/>
            <w:hideMark/>
          </w:tcPr>
          <w:p w14:paraId="33D228B4" w14:textId="77777777" w:rsidR="00D42DE8" w:rsidRPr="001966A6" w:rsidRDefault="00D42DE8" w:rsidP="00D42DE8">
            <w:pPr>
              <w:jc w:val="center"/>
            </w:pPr>
            <w:r w:rsidRPr="001966A6">
              <w:t> </w:t>
            </w:r>
          </w:p>
        </w:tc>
        <w:tc>
          <w:tcPr>
            <w:tcW w:w="1701" w:type="dxa"/>
            <w:shd w:val="clear" w:color="auto" w:fill="FFFFFF"/>
            <w:vAlign w:val="center"/>
            <w:hideMark/>
          </w:tcPr>
          <w:p w14:paraId="20706187" w14:textId="77777777" w:rsidR="00D42DE8" w:rsidRPr="001966A6" w:rsidRDefault="00D42DE8" w:rsidP="00D42DE8">
            <w:pPr>
              <w:jc w:val="center"/>
            </w:pPr>
            <w:r w:rsidRPr="001966A6">
              <w:t>1</w:t>
            </w:r>
          </w:p>
        </w:tc>
        <w:tc>
          <w:tcPr>
            <w:tcW w:w="3310" w:type="dxa"/>
            <w:shd w:val="clear" w:color="auto" w:fill="FFFFFF"/>
            <w:vAlign w:val="center"/>
            <w:hideMark/>
          </w:tcPr>
          <w:p w14:paraId="125A2D3F" w14:textId="77777777" w:rsidR="00D42DE8" w:rsidRPr="001966A6" w:rsidRDefault="00D42DE8" w:rsidP="00D42DE8">
            <w:r w:rsidRPr="001966A6">
              <w:t>Assistente</w:t>
            </w:r>
          </w:p>
        </w:tc>
        <w:tc>
          <w:tcPr>
            <w:tcW w:w="1490" w:type="dxa"/>
            <w:shd w:val="clear" w:color="auto" w:fill="FFFFFF"/>
            <w:vAlign w:val="center"/>
            <w:hideMark/>
          </w:tcPr>
          <w:p w14:paraId="28867C04" w14:textId="77777777" w:rsidR="00D42DE8" w:rsidRPr="001966A6" w:rsidRDefault="00D42DE8" w:rsidP="00D42DE8">
            <w:r w:rsidRPr="001966A6">
              <w:t>CCT III</w:t>
            </w:r>
          </w:p>
        </w:tc>
      </w:tr>
      <w:tr w:rsidR="00D42DE8" w:rsidRPr="001966A6" w14:paraId="0632EBB5" w14:textId="77777777" w:rsidTr="00326A66">
        <w:trPr>
          <w:trHeight w:val="397"/>
          <w:jc w:val="center"/>
        </w:trPr>
        <w:tc>
          <w:tcPr>
            <w:tcW w:w="764" w:type="dxa"/>
            <w:shd w:val="clear" w:color="auto" w:fill="FFFFFF"/>
            <w:vAlign w:val="center"/>
            <w:hideMark/>
          </w:tcPr>
          <w:p w14:paraId="0A6A31DD" w14:textId="77777777" w:rsidR="00D42DE8" w:rsidRPr="001966A6" w:rsidRDefault="00D42DE8" w:rsidP="00D42DE8">
            <w:r w:rsidRPr="001966A6">
              <w:t>3.4</w:t>
            </w:r>
          </w:p>
        </w:tc>
        <w:tc>
          <w:tcPr>
            <w:tcW w:w="5492" w:type="dxa"/>
            <w:shd w:val="clear" w:color="auto" w:fill="FFFFFF"/>
            <w:vAlign w:val="center"/>
            <w:hideMark/>
          </w:tcPr>
          <w:p w14:paraId="2707B2C5" w14:textId="77777777" w:rsidR="00D42DE8" w:rsidRPr="001966A6" w:rsidRDefault="00D42DE8" w:rsidP="00D42DE8">
            <w:r w:rsidRPr="001966A6">
              <w:t>Coordenação de Dívida Ativa</w:t>
            </w:r>
          </w:p>
        </w:tc>
        <w:tc>
          <w:tcPr>
            <w:tcW w:w="1418" w:type="dxa"/>
            <w:shd w:val="clear" w:color="auto" w:fill="FFFFFF"/>
            <w:vAlign w:val="center"/>
            <w:hideMark/>
          </w:tcPr>
          <w:p w14:paraId="6D61EDFB" w14:textId="77777777" w:rsidR="00D42DE8" w:rsidRPr="001966A6" w:rsidRDefault="00D42DE8" w:rsidP="00D42DE8">
            <w:pPr>
              <w:jc w:val="center"/>
            </w:pPr>
            <w:r w:rsidRPr="001966A6">
              <w:t>CODVA</w:t>
            </w:r>
          </w:p>
        </w:tc>
        <w:tc>
          <w:tcPr>
            <w:tcW w:w="1701" w:type="dxa"/>
            <w:shd w:val="clear" w:color="auto" w:fill="FFFFFF"/>
            <w:vAlign w:val="center"/>
            <w:hideMark/>
          </w:tcPr>
          <w:p w14:paraId="60F39BC9" w14:textId="77777777" w:rsidR="00D42DE8" w:rsidRPr="001966A6" w:rsidRDefault="00D42DE8" w:rsidP="00D42DE8">
            <w:pPr>
              <w:jc w:val="center"/>
            </w:pPr>
            <w:r w:rsidRPr="001966A6">
              <w:t>1</w:t>
            </w:r>
          </w:p>
        </w:tc>
        <w:tc>
          <w:tcPr>
            <w:tcW w:w="3310" w:type="dxa"/>
            <w:shd w:val="clear" w:color="auto" w:fill="FFFFFF"/>
            <w:vAlign w:val="center"/>
            <w:hideMark/>
          </w:tcPr>
          <w:p w14:paraId="7CAC538B" w14:textId="77777777" w:rsidR="00D42DE8" w:rsidRPr="001966A6" w:rsidRDefault="00D42DE8" w:rsidP="00D42DE8">
            <w:r w:rsidRPr="001966A6">
              <w:t>Coordenador</w:t>
            </w:r>
          </w:p>
        </w:tc>
        <w:tc>
          <w:tcPr>
            <w:tcW w:w="1490" w:type="dxa"/>
            <w:shd w:val="clear" w:color="auto" w:fill="FFFFFF"/>
            <w:vAlign w:val="center"/>
            <w:hideMark/>
          </w:tcPr>
          <w:p w14:paraId="7A0E006A" w14:textId="77777777" w:rsidR="00D42DE8" w:rsidRPr="001966A6" w:rsidRDefault="00D42DE8" w:rsidP="00D42DE8">
            <w:r w:rsidRPr="001966A6">
              <w:t>CCT V</w:t>
            </w:r>
          </w:p>
        </w:tc>
      </w:tr>
      <w:tr w:rsidR="00D42DE8" w:rsidRPr="001966A6" w14:paraId="3B80BF43" w14:textId="77777777" w:rsidTr="00326A66">
        <w:trPr>
          <w:trHeight w:val="397"/>
          <w:jc w:val="center"/>
        </w:trPr>
        <w:tc>
          <w:tcPr>
            <w:tcW w:w="764" w:type="dxa"/>
            <w:shd w:val="clear" w:color="auto" w:fill="FFFFFF"/>
            <w:vAlign w:val="center"/>
            <w:hideMark/>
          </w:tcPr>
          <w:p w14:paraId="6A892258" w14:textId="77777777" w:rsidR="00D42DE8" w:rsidRPr="001966A6" w:rsidRDefault="00D42DE8" w:rsidP="00D42DE8">
            <w:r w:rsidRPr="001966A6">
              <w:t> </w:t>
            </w:r>
          </w:p>
        </w:tc>
        <w:tc>
          <w:tcPr>
            <w:tcW w:w="5492" w:type="dxa"/>
            <w:shd w:val="clear" w:color="auto" w:fill="FFFFFF"/>
            <w:vAlign w:val="center"/>
            <w:hideMark/>
          </w:tcPr>
          <w:p w14:paraId="29F76E86" w14:textId="77777777" w:rsidR="00D42DE8" w:rsidRPr="001966A6" w:rsidRDefault="00D42DE8" w:rsidP="00D42DE8">
            <w:r w:rsidRPr="001966A6">
              <w:t> </w:t>
            </w:r>
          </w:p>
        </w:tc>
        <w:tc>
          <w:tcPr>
            <w:tcW w:w="1418" w:type="dxa"/>
            <w:shd w:val="clear" w:color="auto" w:fill="FFFFFF"/>
            <w:vAlign w:val="center"/>
            <w:hideMark/>
          </w:tcPr>
          <w:p w14:paraId="1457DB61" w14:textId="77777777" w:rsidR="00D42DE8" w:rsidRPr="001966A6" w:rsidRDefault="00D42DE8" w:rsidP="00D42DE8">
            <w:pPr>
              <w:jc w:val="center"/>
            </w:pPr>
            <w:r w:rsidRPr="001966A6">
              <w:t> </w:t>
            </w:r>
          </w:p>
        </w:tc>
        <w:tc>
          <w:tcPr>
            <w:tcW w:w="1701" w:type="dxa"/>
            <w:shd w:val="clear" w:color="auto" w:fill="FFFFFF"/>
            <w:vAlign w:val="center"/>
            <w:hideMark/>
          </w:tcPr>
          <w:p w14:paraId="0987E3C5" w14:textId="77777777" w:rsidR="00D42DE8" w:rsidRPr="001966A6" w:rsidRDefault="00D42DE8" w:rsidP="00D42DE8">
            <w:pPr>
              <w:jc w:val="center"/>
            </w:pPr>
            <w:r w:rsidRPr="001966A6">
              <w:t>1</w:t>
            </w:r>
          </w:p>
        </w:tc>
        <w:tc>
          <w:tcPr>
            <w:tcW w:w="3310" w:type="dxa"/>
            <w:shd w:val="clear" w:color="auto" w:fill="FFFFFF"/>
            <w:vAlign w:val="center"/>
            <w:hideMark/>
          </w:tcPr>
          <w:p w14:paraId="3D39B3A4" w14:textId="77777777" w:rsidR="00D42DE8" w:rsidRPr="001966A6" w:rsidRDefault="00D42DE8" w:rsidP="00D42DE8">
            <w:r w:rsidRPr="001966A6">
              <w:t>Assessor</w:t>
            </w:r>
          </w:p>
        </w:tc>
        <w:tc>
          <w:tcPr>
            <w:tcW w:w="1490" w:type="dxa"/>
            <w:shd w:val="clear" w:color="auto" w:fill="FFFFFF"/>
            <w:vAlign w:val="center"/>
            <w:hideMark/>
          </w:tcPr>
          <w:p w14:paraId="69AD6175" w14:textId="77777777" w:rsidR="00D42DE8" w:rsidRPr="001966A6" w:rsidRDefault="00D42DE8" w:rsidP="00D42DE8">
            <w:r w:rsidRPr="001966A6">
              <w:t>CCT IV</w:t>
            </w:r>
          </w:p>
        </w:tc>
      </w:tr>
      <w:tr w:rsidR="00D42DE8" w:rsidRPr="001966A6" w14:paraId="070592C3" w14:textId="77777777" w:rsidTr="00326A66">
        <w:trPr>
          <w:trHeight w:val="397"/>
          <w:jc w:val="center"/>
        </w:trPr>
        <w:tc>
          <w:tcPr>
            <w:tcW w:w="764" w:type="dxa"/>
            <w:shd w:val="clear" w:color="auto" w:fill="FFFFFF"/>
            <w:vAlign w:val="center"/>
            <w:hideMark/>
          </w:tcPr>
          <w:p w14:paraId="55364D8C" w14:textId="77777777" w:rsidR="00D42DE8" w:rsidRPr="001966A6" w:rsidRDefault="00D42DE8" w:rsidP="00D42DE8">
            <w:pPr>
              <w:rPr>
                <w:b/>
                <w:bCs/>
              </w:rPr>
            </w:pPr>
            <w:r w:rsidRPr="001966A6">
              <w:rPr>
                <w:b/>
                <w:bCs/>
              </w:rPr>
              <w:t>4.</w:t>
            </w:r>
          </w:p>
        </w:tc>
        <w:tc>
          <w:tcPr>
            <w:tcW w:w="5492" w:type="dxa"/>
            <w:shd w:val="clear" w:color="auto" w:fill="FFFFFF"/>
            <w:vAlign w:val="center"/>
            <w:hideMark/>
          </w:tcPr>
          <w:p w14:paraId="1F49D664" w14:textId="77777777" w:rsidR="00D42DE8" w:rsidRPr="001966A6" w:rsidRDefault="00D42DE8" w:rsidP="00D42DE8">
            <w:pPr>
              <w:rPr>
                <w:b/>
                <w:bCs/>
              </w:rPr>
            </w:pPr>
            <w:r w:rsidRPr="001966A6">
              <w:rPr>
                <w:b/>
                <w:bCs/>
              </w:rPr>
              <w:t>Ouvidoria</w:t>
            </w:r>
          </w:p>
        </w:tc>
        <w:tc>
          <w:tcPr>
            <w:tcW w:w="1418" w:type="dxa"/>
            <w:shd w:val="clear" w:color="auto" w:fill="FFFFFF"/>
            <w:vAlign w:val="center"/>
            <w:hideMark/>
          </w:tcPr>
          <w:p w14:paraId="6EB28EB2" w14:textId="77777777" w:rsidR="00D42DE8" w:rsidRPr="001966A6" w:rsidRDefault="00D42DE8" w:rsidP="00D42DE8">
            <w:pPr>
              <w:jc w:val="center"/>
              <w:rPr>
                <w:b/>
                <w:bCs/>
              </w:rPr>
            </w:pPr>
            <w:r w:rsidRPr="001966A6">
              <w:rPr>
                <w:b/>
                <w:bCs/>
              </w:rPr>
              <w:t>OUVID</w:t>
            </w:r>
          </w:p>
        </w:tc>
        <w:tc>
          <w:tcPr>
            <w:tcW w:w="1701" w:type="dxa"/>
            <w:shd w:val="clear" w:color="auto" w:fill="FFFFFF"/>
            <w:vAlign w:val="center"/>
            <w:hideMark/>
          </w:tcPr>
          <w:p w14:paraId="531930BC" w14:textId="77777777" w:rsidR="00D42DE8" w:rsidRPr="001966A6" w:rsidRDefault="00D42DE8" w:rsidP="00D42DE8">
            <w:pPr>
              <w:jc w:val="center"/>
            </w:pPr>
            <w:r w:rsidRPr="001966A6">
              <w:t>1</w:t>
            </w:r>
          </w:p>
        </w:tc>
        <w:tc>
          <w:tcPr>
            <w:tcW w:w="3310" w:type="dxa"/>
            <w:shd w:val="clear" w:color="auto" w:fill="FFFFFF"/>
            <w:vAlign w:val="center"/>
            <w:hideMark/>
          </w:tcPr>
          <w:p w14:paraId="086F6FB2" w14:textId="77777777" w:rsidR="00D42DE8" w:rsidRPr="001966A6" w:rsidRDefault="00D42DE8" w:rsidP="00D42DE8">
            <w:r w:rsidRPr="001966A6">
              <w:t>Ouvidor</w:t>
            </w:r>
          </w:p>
        </w:tc>
        <w:tc>
          <w:tcPr>
            <w:tcW w:w="1490" w:type="dxa"/>
            <w:shd w:val="clear" w:color="auto" w:fill="FFFFFF"/>
            <w:vAlign w:val="center"/>
            <w:hideMark/>
          </w:tcPr>
          <w:p w14:paraId="361CB982" w14:textId="77777777" w:rsidR="00D42DE8" w:rsidRPr="001966A6" w:rsidRDefault="00D42DE8" w:rsidP="00D42DE8">
            <w:r w:rsidRPr="001966A6">
              <w:t>CGE II</w:t>
            </w:r>
          </w:p>
        </w:tc>
      </w:tr>
      <w:tr w:rsidR="00D42DE8" w:rsidRPr="001966A6" w14:paraId="6E3DD21E" w14:textId="77777777" w:rsidTr="00326A66">
        <w:trPr>
          <w:trHeight w:val="397"/>
          <w:jc w:val="center"/>
        </w:trPr>
        <w:tc>
          <w:tcPr>
            <w:tcW w:w="764" w:type="dxa"/>
            <w:shd w:val="clear" w:color="auto" w:fill="FFFFFF"/>
            <w:vAlign w:val="center"/>
            <w:hideMark/>
          </w:tcPr>
          <w:p w14:paraId="7BDBF0D8" w14:textId="77777777" w:rsidR="00D42DE8" w:rsidRPr="001966A6" w:rsidRDefault="00D42DE8" w:rsidP="00D42DE8">
            <w:r w:rsidRPr="001966A6">
              <w:t> </w:t>
            </w:r>
          </w:p>
        </w:tc>
        <w:tc>
          <w:tcPr>
            <w:tcW w:w="5492" w:type="dxa"/>
            <w:shd w:val="clear" w:color="auto" w:fill="FFFFFF"/>
            <w:vAlign w:val="center"/>
            <w:hideMark/>
          </w:tcPr>
          <w:p w14:paraId="3FB37C8A" w14:textId="77777777" w:rsidR="00D42DE8" w:rsidRPr="001966A6" w:rsidRDefault="00D42DE8" w:rsidP="00D42DE8">
            <w:r w:rsidRPr="001966A6">
              <w:t> </w:t>
            </w:r>
          </w:p>
        </w:tc>
        <w:tc>
          <w:tcPr>
            <w:tcW w:w="1418" w:type="dxa"/>
            <w:shd w:val="clear" w:color="auto" w:fill="FFFFFF"/>
            <w:vAlign w:val="center"/>
            <w:hideMark/>
          </w:tcPr>
          <w:p w14:paraId="63BD8D87" w14:textId="77777777" w:rsidR="00D42DE8" w:rsidRPr="001966A6" w:rsidRDefault="00D42DE8" w:rsidP="00D42DE8">
            <w:pPr>
              <w:jc w:val="center"/>
            </w:pPr>
            <w:r w:rsidRPr="001966A6">
              <w:t> </w:t>
            </w:r>
          </w:p>
        </w:tc>
        <w:tc>
          <w:tcPr>
            <w:tcW w:w="1701" w:type="dxa"/>
            <w:shd w:val="clear" w:color="auto" w:fill="FFFFFF"/>
            <w:vAlign w:val="center"/>
            <w:hideMark/>
          </w:tcPr>
          <w:p w14:paraId="79EB543F" w14:textId="77777777" w:rsidR="00D42DE8" w:rsidRPr="001966A6" w:rsidRDefault="00D42DE8" w:rsidP="00D42DE8">
            <w:pPr>
              <w:jc w:val="center"/>
            </w:pPr>
            <w:r w:rsidRPr="001966A6">
              <w:t>1</w:t>
            </w:r>
          </w:p>
        </w:tc>
        <w:tc>
          <w:tcPr>
            <w:tcW w:w="3310" w:type="dxa"/>
            <w:shd w:val="clear" w:color="auto" w:fill="FFFFFF"/>
            <w:vAlign w:val="center"/>
            <w:hideMark/>
          </w:tcPr>
          <w:p w14:paraId="540BFDC8" w14:textId="77777777" w:rsidR="00D42DE8" w:rsidRPr="001966A6" w:rsidRDefault="00D42DE8" w:rsidP="00D42DE8">
            <w:r w:rsidRPr="001966A6">
              <w:t>Assessor</w:t>
            </w:r>
          </w:p>
        </w:tc>
        <w:tc>
          <w:tcPr>
            <w:tcW w:w="1490" w:type="dxa"/>
            <w:shd w:val="clear" w:color="auto" w:fill="FFFFFF"/>
            <w:vAlign w:val="center"/>
            <w:hideMark/>
          </w:tcPr>
          <w:p w14:paraId="6B13B619" w14:textId="77777777" w:rsidR="00D42DE8" w:rsidRPr="001966A6" w:rsidRDefault="00D42DE8" w:rsidP="00D42DE8">
            <w:r w:rsidRPr="001966A6">
              <w:t>CCT IV</w:t>
            </w:r>
          </w:p>
        </w:tc>
      </w:tr>
      <w:tr w:rsidR="00D42DE8" w:rsidRPr="001966A6" w14:paraId="603CF911" w14:textId="77777777" w:rsidTr="00326A66">
        <w:trPr>
          <w:trHeight w:val="397"/>
          <w:jc w:val="center"/>
        </w:trPr>
        <w:tc>
          <w:tcPr>
            <w:tcW w:w="764" w:type="dxa"/>
            <w:shd w:val="clear" w:color="auto" w:fill="FFFFFF"/>
            <w:vAlign w:val="center"/>
            <w:hideMark/>
          </w:tcPr>
          <w:p w14:paraId="54B2BE9C" w14:textId="77777777" w:rsidR="00D42DE8" w:rsidRPr="001966A6" w:rsidRDefault="00D42DE8" w:rsidP="00D42DE8">
            <w:r w:rsidRPr="001966A6">
              <w:t> </w:t>
            </w:r>
          </w:p>
        </w:tc>
        <w:tc>
          <w:tcPr>
            <w:tcW w:w="5492" w:type="dxa"/>
            <w:shd w:val="clear" w:color="auto" w:fill="FFFFFF"/>
            <w:vAlign w:val="center"/>
            <w:hideMark/>
          </w:tcPr>
          <w:p w14:paraId="68474E4C" w14:textId="77777777" w:rsidR="00D42DE8" w:rsidRPr="001966A6" w:rsidRDefault="00D42DE8" w:rsidP="00D42DE8">
            <w:r w:rsidRPr="001966A6">
              <w:t> </w:t>
            </w:r>
          </w:p>
        </w:tc>
        <w:tc>
          <w:tcPr>
            <w:tcW w:w="1418" w:type="dxa"/>
            <w:shd w:val="clear" w:color="auto" w:fill="FFFFFF"/>
            <w:vAlign w:val="center"/>
            <w:hideMark/>
          </w:tcPr>
          <w:p w14:paraId="12939B78" w14:textId="77777777" w:rsidR="00D42DE8" w:rsidRPr="001966A6" w:rsidRDefault="00D42DE8" w:rsidP="00D42DE8">
            <w:pPr>
              <w:jc w:val="center"/>
            </w:pPr>
            <w:r w:rsidRPr="001966A6">
              <w:t> </w:t>
            </w:r>
          </w:p>
        </w:tc>
        <w:tc>
          <w:tcPr>
            <w:tcW w:w="1701" w:type="dxa"/>
            <w:shd w:val="clear" w:color="auto" w:fill="FFFFFF"/>
            <w:vAlign w:val="center"/>
            <w:hideMark/>
          </w:tcPr>
          <w:p w14:paraId="43C0069D" w14:textId="77777777" w:rsidR="00D42DE8" w:rsidRPr="001966A6" w:rsidRDefault="00D42DE8" w:rsidP="00D42DE8">
            <w:pPr>
              <w:jc w:val="center"/>
            </w:pPr>
            <w:r w:rsidRPr="001966A6">
              <w:t>1</w:t>
            </w:r>
          </w:p>
        </w:tc>
        <w:tc>
          <w:tcPr>
            <w:tcW w:w="3310" w:type="dxa"/>
            <w:shd w:val="clear" w:color="auto" w:fill="FFFFFF"/>
            <w:vAlign w:val="center"/>
            <w:hideMark/>
          </w:tcPr>
          <w:p w14:paraId="38CA7B78" w14:textId="77777777" w:rsidR="00D42DE8" w:rsidRPr="001966A6" w:rsidRDefault="00D42DE8" w:rsidP="00D42DE8">
            <w:r w:rsidRPr="001966A6">
              <w:t>Assistente</w:t>
            </w:r>
          </w:p>
        </w:tc>
        <w:tc>
          <w:tcPr>
            <w:tcW w:w="1490" w:type="dxa"/>
            <w:shd w:val="clear" w:color="auto" w:fill="FFFFFF"/>
            <w:vAlign w:val="center"/>
            <w:hideMark/>
          </w:tcPr>
          <w:p w14:paraId="4AEF7A8B" w14:textId="77777777" w:rsidR="00D42DE8" w:rsidRPr="001966A6" w:rsidRDefault="00D42DE8" w:rsidP="00D42DE8">
            <w:r w:rsidRPr="001966A6">
              <w:t>CCT III</w:t>
            </w:r>
          </w:p>
        </w:tc>
      </w:tr>
      <w:tr w:rsidR="00D42DE8" w:rsidRPr="001966A6" w14:paraId="6EA81A56" w14:textId="77777777" w:rsidTr="00326A66">
        <w:trPr>
          <w:trHeight w:val="397"/>
          <w:jc w:val="center"/>
        </w:trPr>
        <w:tc>
          <w:tcPr>
            <w:tcW w:w="764" w:type="dxa"/>
            <w:shd w:val="clear" w:color="auto" w:fill="FFFFFF"/>
            <w:vAlign w:val="center"/>
            <w:hideMark/>
          </w:tcPr>
          <w:p w14:paraId="1E2BE176" w14:textId="77777777" w:rsidR="00D42DE8" w:rsidRPr="001966A6" w:rsidRDefault="00D42DE8" w:rsidP="00D42DE8">
            <w:pPr>
              <w:rPr>
                <w:b/>
                <w:bCs/>
              </w:rPr>
            </w:pPr>
            <w:r w:rsidRPr="001966A6">
              <w:rPr>
                <w:b/>
                <w:bCs/>
              </w:rPr>
              <w:t>5.</w:t>
            </w:r>
          </w:p>
        </w:tc>
        <w:tc>
          <w:tcPr>
            <w:tcW w:w="5492" w:type="dxa"/>
            <w:shd w:val="clear" w:color="auto" w:fill="FFFFFF"/>
            <w:vAlign w:val="center"/>
            <w:hideMark/>
          </w:tcPr>
          <w:p w14:paraId="14752F02" w14:textId="77777777" w:rsidR="00D42DE8" w:rsidRPr="001966A6" w:rsidRDefault="00D42DE8" w:rsidP="00D42DE8">
            <w:pPr>
              <w:rPr>
                <w:b/>
                <w:bCs/>
              </w:rPr>
            </w:pPr>
            <w:r w:rsidRPr="001966A6">
              <w:rPr>
                <w:b/>
                <w:bCs/>
              </w:rPr>
              <w:t>Corregedoria</w:t>
            </w:r>
          </w:p>
        </w:tc>
        <w:tc>
          <w:tcPr>
            <w:tcW w:w="1418" w:type="dxa"/>
            <w:shd w:val="clear" w:color="auto" w:fill="FFFFFF"/>
            <w:vAlign w:val="center"/>
            <w:hideMark/>
          </w:tcPr>
          <w:p w14:paraId="6E99099C" w14:textId="77777777" w:rsidR="00D42DE8" w:rsidRPr="001966A6" w:rsidRDefault="00D42DE8" w:rsidP="00D42DE8">
            <w:pPr>
              <w:jc w:val="center"/>
              <w:rPr>
                <w:b/>
                <w:bCs/>
              </w:rPr>
            </w:pPr>
            <w:r w:rsidRPr="001966A6">
              <w:rPr>
                <w:b/>
                <w:bCs/>
              </w:rPr>
              <w:t>CORGE</w:t>
            </w:r>
          </w:p>
        </w:tc>
        <w:tc>
          <w:tcPr>
            <w:tcW w:w="1701" w:type="dxa"/>
            <w:shd w:val="clear" w:color="auto" w:fill="FFFFFF"/>
            <w:vAlign w:val="center"/>
            <w:hideMark/>
          </w:tcPr>
          <w:p w14:paraId="0012941F" w14:textId="77777777" w:rsidR="00D42DE8" w:rsidRPr="001966A6" w:rsidRDefault="00D42DE8" w:rsidP="00D42DE8">
            <w:pPr>
              <w:jc w:val="center"/>
            </w:pPr>
            <w:r w:rsidRPr="001966A6">
              <w:t>1</w:t>
            </w:r>
          </w:p>
        </w:tc>
        <w:tc>
          <w:tcPr>
            <w:tcW w:w="3310" w:type="dxa"/>
            <w:shd w:val="clear" w:color="auto" w:fill="FFFFFF"/>
            <w:vAlign w:val="center"/>
            <w:hideMark/>
          </w:tcPr>
          <w:p w14:paraId="63C912D8" w14:textId="77777777" w:rsidR="00D42DE8" w:rsidRPr="001966A6" w:rsidRDefault="00D42DE8" w:rsidP="00D42DE8">
            <w:r w:rsidRPr="001966A6">
              <w:t>Corregedor</w:t>
            </w:r>
          </w:p>
        </w:tc>
        <w:tc>
          <w:tcPr>
            <w:tcW w:w="1490" w:type="dxa"/>
            <w:shd w:val="clear" w:color="auto" w:fill="FFFFFF"/>
            <w:vAlign w:val="center"/>
            <w:hideMark/>
          </w:tcPr>
          <w:p w14:paraId="33E4E168" w14:textId="77777777" w:rsidR="00D42DE8" w:rsidRPr="001966A6" w:rsidRDefault="00D42DE8" w:rsidP="00D42DE8">
            <w:r w:rsidRPr="001966A6">
              <w:t>CGE II</w:t>
            </w:r>
          </w:p>
        </w:tc>
      </w:tr>
      <w:tr w:rsidR="00850D0F" w:rsidRPr="001966A6" w14:paraId="0E25E5CA" w14:textId="77777777" w:rsidTr="00326A66">
        <w:trPr>
          <w:trHeight w:val="397"/>
          <w:jc w:val="center"/>
        </w:trPr>
        <w:tc>
          <w:tcPr>
            <w:tcW w:w="764" w:type="dxa"/>
            <w:shd w:val="clear" w:color="auto" w:fill="FFFFFF"/>
            <w:vAlign w:val="center"/>
            <w:hideMark/>
          </w:tcPr>
          <w:p w14:paraId="420740FD" w14:textId="77777777" w:rsidR="00850D0F" w:rsidRPr="001966A6" w:rsidRDefault="00850D0F" w:rsidP="00850D0F">
            <w:r w:rsidRPr="001966A6">
              <w:t> </w:t>
            </w:r>
          </w:p>
        </w:tc>
        <w:tc>
          <w:tcPr>
            <w:tcW w:w="5492" w:type="dxa"/>
            <w:shd w:val="clear" w:color="auto" w:fill="FFFFFF"/>
            <w:vAlign w:val="center"/>
            <w:hideMark/>
          </w:tcPr>
          <w:p w14:paraId="2B550B8B" w14:textId="77777777" w:rsidR="00850D0F" w:rsidRPr="001966A6" w:rsidRDefault="00850D0F" w:rsidP="00850D0F">
            <w:r w:rsidRPr="001966A6">
              <w:t> </w:t>
            </w:r>
          </w:p>
        </w:tc>
        <w:tc>
          <w:tcPr>
            <w:tcW w:w="1418" w:type="dxa"/>
            <w:shd w:val="clear" w:color="auto" w:fill="FFFFFF"/>
            <w:vAlign w:val="center"/>
            <w:hideMark/>
          </w:tcPr>
          <w:p w14:paraId="78A8A0F8" w14:textId="77777777" w:rsidR="00850D0F" w:rsidRPr="001966A6" w:rsidRDefault="00850D0F" w:rsidP="00850D0F">
            <w:pPr>
              <w:jc w:val="center"/>
            </w:pPr>
            <w:r w:rsidRPr="001966A6">
              <w:t> </w:t>
            </w:r>
          </w:p>
        </w:tc>
        <w:tc>
          <w:tcPr>
            <w:tcW w:w="1701" w:type="dxa"/>
            <w:shd w:val="clear" w:color="auto" w:fill="FFFFFF"/>
            <w:vAlign w:val="center"/>
            <w:hideMark/>
          </w:tcPr>
          <w:p w14:paraId="78344340" w14:textId="53AD79AA" w:rsidR="00850D0F" w:rsidRPr="001966A6" w:rsidRDefault="00850D0F" w:rsidP="00850D0F">
            <w:pPr>
              <w:jc w:val="center"/>
            </w:pPr>
            <w:r>
              <w:t>5</w:t>
            </w:r>
          </w:p>
        </w:tc>
        <w:tc>
          <w:tcPr>
            <w:tcW w:w="3310" w:type="dxa"/>
            <w:shd w:val="clear" w:color="auto" w:fill="FFFFFF"/>
            <w:vAlign w:val="center"/>
            <w:hideMark/>
          </w:tcPr>
          <w:p w14:paraId="0804E384" w14:textId="360A5A52" w:rsidR="00850D0F" w:rsidRPr="001966A6" w:rsidRDefault="00850D0F" w:rsidP="00850D0F">
            <w:r>
              <w:t xml:space="preserve">Assistente </w:t>
            </w:r>
            <w:r>
              <w:rPr>
                <w:b/>
                <w:color w:val="0000FF"/>
              </w:rPr>
              <w:t>(Redação dada pela Resolução – RDC nº 202, de 26 de dezembro de 2017)</w:t>
            </w:r>
          </w:p>
        </w:tc>
        <w:tc>
          <w:tcPr>
            <w:tcW w:w="1490" w:type="dxa"/>
            <w:shd w:val="clear" w:color="auto" w:fill="FFFFFF"/>
            <w:vAlign w:val="center"/>
            <w:hideMark/>
          </w:tcPr>
          <w:p w14:paraId="3E98FCC5" w14:textId="687582DD" w:rsidR="00850D0F" w:rsidRPr="001966A6" w:rsidRDefault="00850D0F" w:rsidP="00850D0F">
            <w:r>
              <w:t>CCT III</w:t>
            </w:r>
          </w:p>
        </w:tc>
      </w:tr>
      <w:tr w:rsidR="00D42DE8" w:rsidRPr="001966A6" w14:paraId="1519EBB6" w14:textId="77777777" w:rsidTr="00326A66">
        <w:trPr>
          <w:trHeight w:val="397"/>
          <w:jc w:val="center"/>
        </w:trPr>
        <w:tc>
          <w:tcPr>
            <w:tcW w:w="764" w:type="dxa"/>
            <w:shd w:val="clear" w:color="auto" w:fill="FFFFFF"/>
            <w:vAlign w:val="center"/>
            <w:hideMark/>
          </w:tcPr>
          <w:p w14:paraId="5EED3027" w14:textId="77777777" w:rsidR="00D42DE8" w:rsidRPr="001966A6" w:rsidRDefault="00D42DE8" w:rsidP="00D42DE8">
            <w:pPr>
              <w:rPr>
                <w:b/>
                <w:bCs/>
              </w:rPr>
            </w:pPr>
            <w:r w:rsidRPr="001966A6">
              <w:rPr>
                <w:b/>
                <w:bCs/>
              </w:rPr>
              <w:t>6.</w:t>
            </w:r>
          </w:p>
        </w:tc>
        <w:tc>
          <w:tcPr>
            <w:tcW w:w="5492" w:type="dxa"/>
            <w:shd w:val="clear" w:color="auto" w:fill="FFFFFF"/>
            <w:vAlign w:val="center"/>
            <w:hideMark/>
          </w:tcPr>
          <w:p w14:paraId="4C5D23BB" w14:textId="77777777" w:rsidR="00D42DE8" w:rsidRPr="001966A6" w:rsidRDefault="00D42DE8" w:rsidP="00D42DE8">
            <w:pPr>
              <w:rPr>
                <w:b/>
                <w:bCs/>
              </w:rPr>
            </w:pPr>
            <w:r w:rsidRPr="001966A6">
              <w:rPr>
                <w:b/>
                <w:bCs/>
              </w:rPr>
              <w:t>Auditoria Interna</w:t>
            </w:r>
          </w:p>
        </w:tc>
        <w:tc>
          <w:tcPr>
            <w:tcW w:w="1418" w:type="dxa"/>
            <w:shd w:val="clear" w:color="auto" w:fill="FFFFFF"/>
            <w:vAlign w:val="center"/>
            <w:hideMark/>
          </w:tcPr>
          <w:p w14:paraId="2C30956D" w14:textId="77777777" w:rsidR="00D42DE8" w:rsidRPr="001966A6" w:rsidRDefault="00D42DE8" w:rsidP="00D42DE8">
            <w:pPr>
              <w:jc w:val="center"/>
              <w:rPr>
                <w:b/>
                <w:bCs/>
              </w:rPr>
            </w:pPr>
            <w:r w:rsidRPr="001966A6">
              <w:rPr>
                <w:b/>
                <w:bCs/>
              </w:rPr>
              <w:t>AUDIT</w:t>
            </w:r>
          </w:p>
        </w:tc>
        <w:tc>
          <w:tcPr>
            <w:tcW w:w="1701" w:type="dxa"/>
            <w:shd w:val="clear" w:color="auto" w:fill="FFFFFF"/>
            <w:vAlign w:val="center"/>
            <w:hideMark/>
          </w:tcPr>
          <w:p w14:paraId="5EE13DEE" w14:textId="77777777" w:rsidR="00D42DE8" w:rsidRPr="001966A6" w:rsidRDefault="00D42DE8" w:rsidP="00D42DE8">
            <w:pPr>
              <w:jc w:val="center"/>
            </w:pPr>
            <w:r w:rsidRPr="001966A6">
              <w:t>1</w:t>
            </w:r>
          </w:p>
        </w:tc>
        <w:tc>
          <w:tcPr>
            <w:tcW w:w="3310" w:type="dxa"/>
            <w:shd w:val="clear" w:color="auto" w:fill="FFFFFF"/>
            <w:vAlign w:val="center"/>
            <w:hideMark/>
          </w:tcPr>
          <w:p w14:paraId="0211AA4F" w14:textId="77777777" w:rsidR="00D42DE8" w:rsidRPr="001966A6" w:rsidRDefault="00D42DE8" w:rsidP="00D42DE8">
            <w:r w:rsidRPr="001966A6">
              <w:t>Auditor</w:t>
            </w:r>
          </w:p>
        </w:tc>
        <w:tc>
          <w:tcPr>
            <w:tcW w:w="1490" w:type="dxa"/>
            <w:shd w:val="clear" w:color="auto" w:fill="FFFFFF"/>
            <w:vAlign w:val="center"/>
            <w:hideMark/>
          </w:tcPr>
          <w:p w14:paraId="7ABF39D0" w14:textId="77777777" w:rsidR="00D42DE8" w:rsidRPr="001966A6" w:rsidRDefault="00D42DE8" w:rsidP="00D42DE8">
            <w:r w:rsidRPr="001966A6">
              <w:t>CGE II</w:t>
            </w:r>
          </w:p>
        </w:tc>
      </w:tr>
      <w:tr w:rsidR="00850D0F" w:rsidRPr="001966A6" w14:paraId="438B77E1" w14:textId="77777777" w:rsidTr="00326A66">
        <w:trPr>
          <w:trHeight w:val="397"/>
          <w:jc w:val="center"/>
        </w:trPr>
        <w:tc>
          <w:tcPr>
            <w:tcW w:w="764" w:type="dxa"/>
            <w:shd w:val="clear" w:color="auto" w:fill="FFFFFF"/>
            <w:vAlign w:val="center"/>
            <w:hideMark/>
          </w:tcPr>
          <w:p w14:paraId="1E745500" w14:textId="77777777" w:rsidR="00850D0F" w:rsidRPr="001966A6" w:rsidRDefault="00850D0F" w:rsidP="00850D0F">
            <w:r w:rsidRPr="001966A6">
              <w:t> </w:t>
            </w:r>
          </w:p>
        </w:tc>
        <w:tc>
          <w:tcPr>
            <w:tcW w:w="5492" w:type="dxa"/>
            <w:shd w:val="clear" w:color="auto" w:fill="FFFFFF"/>
            <w:vAlign w:val="center"/>
            <w:hideMark/>
          </w:tcPr>
          <w:p w14:paraId="6FED9718" w14:textId="77777777" w:rsidR="00850D0F" w:rsidRPr="001966A6" w:rsidRDefault="00850D0F" w:rsidP="00850D0F">
            <w:r w:rsidRPr="001966A6">
              <w:t> </w:t>
            </w:r>
          </w:p>
        </w:tc>
        <w:tc>
          <w:tcPr>
            <w:tcW w:w="1418" w:type="dxa"/>
            <w:shd w:val="clear" w:color="auto" w:fill="FFFFFF"/>
            <w:vAlign w:val="center"/>
            <w:hideMark/>
          </w:tcPr>
          <w:p w14:paraId="08CA7978" w14:textId="77777777" w:rsidR="00850D0F" w:rsidRPr="001966A6" w:rsidRDefault="00850D0F" w:rsidP="00850D0F">
            <w:pPr>
              <w:jc w:val="center"/>
            </w:pPr>
            <w:r w:rsidRPr="001966A6">
              <w:t> </w:t>
            </w:r>
          </w:p>
        </w:tc>
        <w:tc>
          <w:tcPr>
            <w:tcW w:w="1701" w:type="dxa"/>
            <w:shd w:val="clear" w:color="auto" w:fill="FFFFFF"/>
            <w:vAlign w:val="center"/>
            <w:hideMark/>
          </w:tcPr>
          <w:p w14:paraId="5AA2ACE9" w14:textId="668DCCDB" w:rsidR="00850D0F" w:rsidRPr="001966A6" w:rsidRDefault="00850D0F" w:rsidP="00850D0F">
            <w:pPr>
              <w:jc w:val="center"/>
            </w:pPr>
            <w:r>
              <w:t>5</w:t>
            </w:r>
          </w:p>
        </w:tc>
        <w:tc>
          <w:tcPr>
            <w:tcW w:w="3310" w:type="dxa"/>
            <w:shd w:val="clear" w:color="auto" w:fill="FFFFFF"/>
            <w:vAlign w:val="center"/>
            <w:hideMark/>
          </w:tcPr>
          <w:p w14:paraId="2DD048F4" w14:textId="2EA6DBF5" w:rsidR="00850D0F" w:rsidRPr="001966A6" w:rsidRDefault="00850D0F" w:rsidP="00850D0F">
            <w:r>
              <w:t xml:space="preserve">Assistente </w:t>
            </w:r>
            <w:r>
              <w:rPr>
                <w:b/>
                <w:color w:val="0000FF"/>
              </w:rPr>
              <w:t xml:space="preserve">(Redação dada pela </w:t>
            </w:r>
            <w:r>
              <w:rPr>
                <w:b/>
                <w:color w:val="0000FF"/>
              </w:rPr>
              <w:lastRenderedPageBreak/>
              <w:t>Resolução – RDC nº 202, de 26 de dezembro de 2017)</w:t>
            </w:r>
          </w:p>
        </w:tc>
        <w:tc>
          <w:tcPr>
            <w:tcW w:w="1490" w:type="dxa"/>
            <w:shd w:val="clear" w:color="auto" w:fill="FFFFFF"/>
            <w:vAlign w:val="center"/>
            <w:hideMark/>
          </w:tcPr>
          <w:p w14:paraId="2A8B781B" w14:textId="092C0217" w:rsidR="00850D0F" w:rsidRPr="001966A6" w:rsidRDefault="00850D0F" w:rsidP="00850D0F">
            <w:r>
              <w:lastRenderedPageBreak/>
              <w:t>CCT III</w:t>
            </w:r>
          </w:p>
        </w:tc>
      </w:tr>
      <w:tr w:rsidR="00A67EA7" w:rsidRPr="0041304A" w14:paraId="01FB69A8" w14:textId="77777777" w:rsidTr="00326A66">
        <w:trPr>
          <w:trHeight w:val="397"/>
          <w:jc w:val="center"/>
        </w:trPr>
        <w:tc>
          <w:tcPr>
            <w:tcW w:w="764" w:type="dxa"/>
            <w:shd w:val="clear" w:color="auto" w:fill="FFFFFF"/>
            <w:vAlign w:val="center"/>
          </w:tcPr>
          <w:p w14:paraId="0344EEFC" w14:textId="58318AB3" w:rsidR="00A67EA7" w:rsidRPr="0041304A" w:rsidRDefault="00A67EA7" w:rsidP="00A67EA7">
            <w:pPr>
              <w:rPr>
                <w:strike/>
              </w:rPr>
            </w:pPr>
            <w:r w:rsidRPr="00B06360">
              <w:rPr>
                <w:b/>
                <w:color w:val="000000"/>
              </w:rPr>
              <w:t>7.</w:t>
            </w:r>
          </w:p>
        </w:tc>
        <w:tc>
          <w:tcPr>
            <w:tcW w:w="5492" w:type="dxa"/>
            <w:shd w:val="clear" w:color="auto" w:fill="FFFFFF"/>
            <w:vAlign w:val="center"/>
          </w:tcPr>
          <w:p w14:paraId="0690E143" w14:textId="0E6DDAD8" w:rsidR="00A67EA7" w:rsidRPr="0041304A" w:rsidRDefault="00A67EA7" w:rsidP="00A67EA7">
            <w:pPr>
              <w:rPr>
                <w:strike/>
              </w:rPr>
            </w:pPr>
            <w:r w:rsidRPr="00B06360">
              <w:rPr>
                <w:b/>
                <w:color w:val="000000"/>
              </w:rPr>
              <w:t>Diretoria de Autorização e Registro Sanitários</w:t>
            </w:r>
            <w:r>
              <w:rPr>
                <w:b/>
                <w:color w:val="000000"/>
              </w:rPr>
              <w:t xml:space="preserve"> </w:t>
            </w:r>
            <w:r w:rsidRPr="00A67EA7">
              <w:rPr>
                <w:b/>
                <w:color w:val="0000FF"/>
              </w:rPr>
              <w:t>(Redação dada pela Resolução – RDC nº 176, de 15 de setembro de 2017)</w:t>
            </w:r>
          </w:p>
        </w:tc>
        <w:tc>
          <w:tcPr>
            <w:tcW w:w="1418" w:type="dxa"/>
            <w:shd w:val="clear" w:color="auto" w:fill="FFFFFF"/>
            <w:vAlign w:val="center"/>
          </w:tcPr>
          <w:p w14:paraId="7F1E8528" w14:textId="27ACC0DE" w:rsidR="00A67EA7" w:rsidRPr="0041304A" w:rsidRDefault="00A67EA7" w:rsidP="00A67EA7">
            <w:pPr>
              <w:jc w:val="center"/>
              <w:rPr>
                <w:strike/>
              </w:rPr>
            </w:pPr>
            <w:r w:rsidRPr="00B06360">
              <w:rPr>
                <w:b/>
                <w:color w:val="000000"/>
              </w:rPr>
              <w:t>DIARE</w:t>
            </w:r>
          </w:p>
        </w:tc>
        <w:tc>
          <w:tcPr>
            <w:tcW w:w="1701" w:type="dxa"/>
            <w:shd w:val="clear" w:color="auto" w:fill="FFFFFF"/>
            <w:vAlign w:val="center"/>
          </w:tcPr>
          <w:p w14:paraId="50E73ABE" w14:textId="296FDA98" w:rsidR="00A67EA7" w:rsidRPr="0041304A" w:rsidRDefault="00A67EA7" w:rsidP="00A67EA7">
            <w:pPr>
              <w:jc w:val="center"/>
              <w:rPr>
                <w:strike/>
              </w:rPr>
            </w:pPr>
            <w:r w:rsidRPr="00B06360">
              <w:rPr>
                <w:b/>
                <w:color w:val="000000"/>
              </w:rPr>
              <w:t>1</w:t>
            </w:r>
          </w:p>
        </w:tc>
        <w:tc>
          <w:tcPr>
            <w:tcW w:w="3310" w:type="dxa"/>
            <w:shd w:val="clear" w:color="auto" w:fill="FFFFFF"/>
            <w:vAlign w:val="center"/>
          </w:tcPr>
          <w:p w14:paraId="51C5793E" w14:textId="4321B9CF" w:rsidR="00A67EA7" w:rsidRPr="0041304A" w:rsidRDefault="00A67EA7" w:rsidP="00A67EA7">
            <w:pPr>
              <w:rPr>
                <w:strike/>
              </w:rPr>
            </w:pPr>
            <w:r w:rsidRPr="00B06360">
              <w:rPr>
                <w:b/>
                <w:color w:val="000000"/>
              </w:rPr>
              <w:t>Diretor Adjunto</w:t>
            </w:r>
          </w:p>
        </w:tc>
        <w:tc>
          <w:tcPr>
            <w:tcW w:w="1490" w:type="dxa"/>
            <w:shd w:val="clear" w:color="auto" w:fill="FFFFFF"/>
            <w:vAlign w:val="center"/>
          </w:tcPr>
          <w:p w14:paraId="1FC920C8" w14:textId="7FE203B3" w:rsidR="00A67EA7" w:rsidRPr="0041304A" w:rsidRDefault="00A67EA7" w:rsidP="00A67EA7">
            <w:pPr>
              <w:rPr>
                <w:strike/>
              </w:rPr>
            </w:pPr>
            <w:r w:rsidRPr="00B06360">
              <w:rPr>
                <w:b/>
                <w:color w:val="000000"/>
              </w:rPr>
              <w:t>CGE I</w:t>
            </w:r>
          </w:p>
        </w:tc>
      </w:tr>
      <w:tr w:rsidR="00A67EA7" w:rsidRPr="0041304A" w14:paraId="0C0E542F" w14:textId="77777777" w:rsidTr="00326A66">
        <w:trPr>
          <w:trHeight w:val="397"/>
          <w:jc w:val="center"/>
        </w:trPr>
        <w:tc>
          <w:tcPr>
            <w:tcW w:w="764" w:type="dxa"/>
            <w:shd w:val="clear" w:color="auto" w:fill="FFFFFF"/>
            <w:vAlign w:val="center"/>
          </w:tcPr>
          <w:p w14:paraId="25111312" w14:textId="1CB4F180" w:rsidR="00A67EA7" w:rsidRPr="0041304A" w:rsidRDefault="00A67EA7" w:rsidP="00A67EA7">
            <w:pPr>
              <w:rPr>
                <w:strike/>
              </w:rPr>
            </w:pPr>
            <w:r w:rsidRPr="00B06360">
              <w:t xml:space="preserve">   </w:t>
            </w:r>
            <w:r w:rsidRPr="00B06360">
              <w:rPr>
                <w:color w:val="000000"/>
              </w:rPr>
              <w:t> </w:t>
            </w:r>
          </w:p>
        </w:tc>
        <w:tc>
          <w:tcPr>
            <w:tcW w:w="5492" w:type="dxa"/>
            <w:shd w:val="clear" w:color="auto" w:fill="FFFFFF"/>
            <w:vAlign w:val="center"/>
          </w:tcPr>
          <w:p w14:paraId="1B15667F" w14:textId="64A17E8F" w:rsidR="00A67EA7" w:rsidRPr="0041304A" w:rsidRDefault="00A67EA7" w:rsidP="00A67EA7">
            <w:pPr>
              <w:rPr>
                <w:strike/>
              </w:rPr>
            </w:pPr>
            <w:r w:rsidRPr="00B06360">
              <w:rPr>
                <w:color w:val="000000"/>
              </w:rPr>
              <w:t> </w:t>
            </w:r>
          </w:p>
        </w:tc>
        <w:tc>
          <w:tcPr>
            <w:tcW w:w="1418" w:type="dxa"/>
            <w:shd w:val="clear" w:color="auto" w:fill="FFFFFF"/>
            <w:vAlign w:val="center"/>
          </w:tcPr>
          <w:p w14:paraId="1F09CF29" w14:textId="22812398" w:rsidR="00A67EA7" w:rsidRPr="0041304A" w:rsidRDefault="00A67EA7" w:rsidP="00A67EA7">
            <w:pPr>
              <w:jc w:val="center"/>
              <w:rPr>
                <w:strike/>
              </w:rPr>
            </w:pPr>
            <w:r w:rsidRPr="00B06360">
              <w:rPr>
                <w:color w:val="000000"/>
              </w:rPr>
              <w:t> </w:t>
            </w:r>
          </w:p>
        </w:tc>
        <w:tc>
          <w:tcPr>
            <w:tcW w:w="1701" w:type="dxa"/>
            <w:shd w:val="clear" w:color="auto" w:fill="FFFFFF"/>
            <w:vAlign w:val="center"/>
          </w:tcPr>
          <w:p w14:paraId="565D1423" w14:textId="4F3F4A6C" w:rsidR="00A67EA7" w:rsidRPr="0041304A" w:rsidRDefault="00A67EA7" w:rsidP="00A67EA7">
            <w:pPr>
              <w:jc w:val="center"/>
              <w:rPr>
                <w:strike/>
              </w:rPr>
            </w:pPr>
            <w:r w:rsidRPr="00B06360">
              <w:rPr>
                <w:color w:val="000000"/>
              </w:rPr>
              <w:t>2</w:t>
            </w:r>
          </w:p>
        </w:tc>
        <w:tc>
          <w:tcPr>
            <w:tcW w:w="3310" w:type="dxa"/>
            <w:shd w:val="clear" w:color="auto" w:fill="FFFFFF"/>
            <w:vAlign w:val="center"/>
          </w:tcPr>
          <w:p w14:paraId="4BDA5E0D" w14:textId="4A16E0A8" w:rsidR="00A67EA7" w:rsidRPr="0041304A" w:rsidRDefault="00A67EA7" w:rsidP="00A67EA7">
            <w:pPr>
              <w:rPr>
                <w:strike/>
              </w:rPr>
            </w:pPr>
            <w:r w:rsidRPr="00B06360">
              <w:rPr>
                <w:color w:val="000000"/>
              </w:rPr>
              <w:t>Assessor</w:t>
            </w:r>
          </w:p>
        </w:tc>
        <w:tc>
          <w:tcPr>
            <w:tcW w:w="1490" w:type="dxa"/>
            <w:shd w:val="clear" w:color="auto" w:fill="FFFFFF"/>
            <w:vAlign w:val="center"/>
          </w:tcPr>
          <w:p w14:paraId="135702AD" w14:textId="6AB57B8C" w:rsidR="00A67EA7" w:rsidRPr="0041304A" w:rsidRDefault="00A67EA7" w:rsidP="00A67EA7">
            <w:pPr>
              <w:rPr>
                <w:strike/>
              </w:rPr>
            </w:pPr>
            <w:r w:rsidRPr="00B06360">
              <w:rPr>
                <w:color w:val="000000"/>
              </w:rPr>
              <w:t>CA II</w:t>
            </w:r>
          </w:p>
        </w:tc>
      </w:tr>
      <w:tr w:rsidR="00A67EA7" w:rsidRPr="0041304A" w14:paraId="2E77CF85" w14:textId="77777777" w:rsidTr="00326A66">
        <w:trPr>
          <w:trHeight w:val="397"/>
          <w:jc w:val="center"/>
        </w:trPr>
        <w:tc>
          <w:tcPr>
            <w:tcW w:w="764" w:type="dxa"/>
            <w:shd w:val="clear" w:color="auto" w:fill="FFFFFF"/>
            <w:vAlign w:val="center"/>
          </w:tcPr>
          <w:p w14:paraId="1CC03E6E" w14:textId="4F51A6FD" w:rsidR="00A67EA7" w:rsidRPr="0041304A" w:rsidRDefault="00A67EA7" w:rsidP="00A67EA7">
            <w:pPr>
              <w:rPr>
                <w:strike/>
              </w:rPr>
            </w:pPr>
            <w:r w:rsidRPr="00B06360">
              <w:rPr>
                <w:color w:val="000000"/>
              </w:rPr>
              <w:t> </w:t>
            </w:r>
          </w:p>
        </w:tc>
        <w:tc>
          <w:tcPr>
            <w:tcW w:w="5492" w:type="dxa"/>
            <w:shd w:val="clear" w:color="auto" w:fill="FFFFFF"/>
            <w:vAlign w:val="center"/>
          </w:tcPr>
          <w:p w14:paraId="1627D403" w14:textId="0A801ECA" w:rsidR="00A67EA7" w:rsidRPr="0041304A" w:rsidRDefault="00A67EA7" w:rsidP="00A67EA7">
            <w:pPr>
              <w:rPr>
                <w:strike/>
              </w:rPr>
            </w:pPr>
            <w:r w:rsidRPr="00B06360">
              <w:rPr>
                <w:color w:val="000000"/>
              </w:rPr>
              <w:t> </w:t>
            </w:r>
          </w:p>
        </w:tc>
        <w:tc>
          <w:tcPr>
            <w:tcW w:w="1418" w:type="dxa"/>
            <w:shd w:val="clear" w:color="auto" w:fill="FFFFFF"/>
            <w:vAlign w:val="center"/>
          </w:tcPr>
          <w:p w14:paraId="10FD2699" w14:textId="7029EDEB" w:rsidR="00A67EA7" w:rsidRPr="0041304A" w:rsidRDefault="00A67EA7" w:rsidP="00A67EA7">
            <w:pPr>
              <w:jc w:val="center"/>
              <w:rPr>
                <w:strike/>
              </w:rPr>
            </w:pPr>
            <w:r w:rsidRPr="00B06360">
              <w:rPr>
                <w:color w:val="000000"/>
              </w:rPr>
              <w:t> </w:t>
            </w:r>
          </w:p>
        </w:tc>
        <w:tc>
          <w:tcPr>
            <w:tcW w:w="1701" w:type="dxa"/>
            <w:shd w:val="clear" w:color="auto" w:fill="FFFFFF"/>
            <w:vAlign w:val="center"/>
          </w:tcPr>
          <w:p w14:paraId="5ABE7533" w14:textId="1399359A" w:rsidR="00A67EA7" w:rsidRPr="0041304A" w:rsidRDefault="00A67EA7" w:rsidP="00A67EA7">
            <w:pPr>
              <w:jc w:val="center"/>
              <w:rPr>
                <w:strike/>
              </w:rPr>
            </w:pPr>
            <w:r w:rsidRPr="00B06360">
              <w:rPr>
                <w:color w:val="000000"/>
              </w:rPr>
              <w:t>5</w:t>
            </w:r>
          </w:p>
        </w:tc>
        <w:tc>
          <w:tcPr>
            <w:tcW w:w="3310" w:type="dxa"/>
            <w:shd w:val="clear" w:color="auto" w:fill="FFFFFF"/>
            <w:vAlign w:val="center"/>
          </w:tcPr>
          <w:p w14:paraId="57A31984" w14:textId="77AA17B4" w:rsidR="00A67EA7" w:rsidRPr="0041304A" w:rsidRDefault="00A67EA7" w:rsidP="00A67EA7">
            <w:pPr>
              <w:rPr>
                <w:strike/>
              </w:rPr>
            </w:pPr>
            <w:r w:rsidRPr="00B06360">
              <w:rPr>
                <w:color w:val="000000"/>
              </w:rPr>
              <w:t>Assessor</w:t>
            </w:r>
          </w:p>
        </w:tc>
        <w:tc>
          <w:tcPr>
            <w:tcW w:w="1490" w:type="dxa"/>
            <w:shd w:val="clear" w:color="auto" w:fill="FFFFFF"/>
            <w:vAlign w:val="center"/>
          </w:tcPr>
          <w:p w14:paraId="2716BDB0" w14:textId="535C4E86" w:rsidR="00A67EA7" w:rsidRPr="0041304A" w:rsidRDefault="00A67EA7" w:rsidP="00A67EA7">
            <w:pPr>
              <w:rPr>
                <w:strike/>
              </w:rPr>
            </w:pPr>
            <w:r w:rsidRPr="00B06360">
              <w:rPr>
                <w:color w:val="000000"/>
              </w:rPr>
              <w:t>CCT IV</w:t>
            </w:r>
          </w:p>
        </w:tc>
      </w:tr>
      <w:tr w:rsidR="00A67EA7" w:rsidRPr="001966A6" w14:paraId="0FFD2C9F" w14:textId="77777777" w:rsidTr="00326A66">
        <w:trPr>
          <w:trHeight w:val="397"/>
          <w:jc w:val="center"/>
        </w:trPr>
        <w:tc>
          <w:tcPr>
            <w:tcW w:w="764" w:type="dxa"/>
            <w:shd w:val="clear" w:color="auto" w:fill="FFFFFF"/>
            <w:vAlign w:val="center"/>
            <w:hideMark/>
          </w:tcPr>
          <w:p w14:paraId="727C5793" w14:textId="77777777" w:rsidR="00A67EA7" w:rsidRPr="001966A6" w:rsidRDefault="00A67EA7" w:rsidP="00A67EA7">
            <w:r w:rsidRPr="001966A6">
              <w:t>7.1</w:t>
            </w:r>
          </w:p>
        </w:tc>
        <w:tc>
          <w:tcPr>
            <w:tcW w:w="5492" w:type="dxa"/>
            <w:shd w:val="clear" w:color="auto" w:fill="FFFFFF"/>
            <w:vAlign w:val="center"/>
            <w:hideMark/>
          </w:tcPr>
          <w:p w14:paraId="2738A381" w14:textId="77777777" w:rsidR="00A67EA7" w:rsidRPr="001966A6" w:rsidRDefault="00A67EA7" w:rsidP="00A67EA7">
            <w:r w:rsidRPr="001966A6">
              <w:t>Gerência-Geral de Alimentos</w:t>
            </w:r>
          </w:p>
        </w:tc>
        <w:tc>
          <w:tcPr>
            <w:tcW w:w="1418" w:type="dxa"/>
            <w:shd w:val="clear" w:color="auto" w:fill="FFFFFF"/>
            <w:vAlign w:val="center"/>
            <w:hideMark/>
          </w:tcPr>
          <w:p w14:paraId="42E56481" w14:textId="77777777" w:rsidR="00A67EA7" w:rsidRPr="001966A6" w:rsidRDefault="00A67EA7" w:rsidP="00A67EA7">
            <w:pPr>
              <w:jc w:val="center"/>
            </w:pPr>
            <w:r w:rsidRPr="001966A6">
              <w:t>GGALI</w:t>
            </w:r>
          </w:p>
        </w:tc>
        <w:tc>
          <w:tcPr>
            <w:tcW w:w="1701" w:type="dxa"/>
            <w:shd w:val="clear" w:color="auto" w:fill="FFFFFF"/>
            <w:vAlign w:val="center"/>
            <w:hideMark/>
          </w:tcPr>
          <w:p w14:paraId="754D7E21" w14:textId="77777777" w:rsidR="00A67EA7" w:rsidRPr="001966A6" w:rsidRDefault="00A67EA7" w:rsidP="00A67EA7">
            <w:pPr>
              <w:jc w:val="center"/>
            </w:pPr>
            <w:r w:rsidRPr="001966A6">
              <w:t>1</w:t>
            </w:r>
          </w:p>
        </w:tc>
        <w:tc>
          <w:tcPr>
            <w:tcW w:w="3310" w:type="dxa"/>
            <w:shd w:val="clear" w:color="auto" w:fill="FFFFFF"/>
            <w:vAlign w:val="center"/>
            <w:hideMark/>
          </w:tcPr>
          <w:p w14:paraId="38ECACF4" w14:textId="77777777" w:rsidR="00A67EA7" w:rsidRPr="001966A6" w:rsidRDefault="00A67EA7" w:rsidP="00A67EA7">
            <w:r w:rsidRPr="001966A6">
              <w:t>Gerente-Geral</w:t>
            </w:r>
          </w:p>
        </w:tc>
        <w:tc>
          <w:tcPr>
            <w:tcW w:w="1490" w:type="dxa"/>
            <w:shd w:val="clear" w:color="auto" w:fill="FFFFFF"/>
            <w:vAlign w:val="center"/>
            <w:hideMark/>
          </w:tcPr>
          <w:p w14:paraId="6AB3D4F2" w14:textId="77777777" w:rsidR="00A67EA7" w:rsidRPr="001966A6" w:rsidRDefault="00A67EA7" w:rsidP="00A67EA7">
            <w:r w:rsidRPr="001966A6">
              <w:t>CGE II</w:t>
            </w:r>
          </w:p>
        </w:tc>
      </w:tr>
      <w:tr w:rsidR="00A67EA7" w:rsidRPr="001966A6" w14:paraId="21C401B3" w14:textId="77777777" w:rsidTr="00326A66">
        <w:trPr>
          <w:trHeight w:val="397"/>
          <w:jc w:val="center"/>
        </w:trPr>
        <w:tc>
          <w:tcPr>
            <w:tcW w:w="764" w:type="dxa"/>
            <w:shd w:val="clear" w:color="auto" w:fill="FFFFFF"/>
            <w:vAlign w:val="center"/>
            <w:hideMark/>
          </w:tcPr>
          <w:p w14:paraId="7EA58808" w14:textId="77777777" w:rsidR="00A67EA7" w:rsidRPr="001966A6" w:rsidRDefault="00A67EA7" w:rsidP="00A67EA7">
            <w:r w:rsidRPr="001966A6">
              <w:t> </w:t>
            </w:r>
          </w:p>
        </w:tc>
        <w:tc>
          <w:tcPr>
            <w:tcW w:w="5492" w:type="dxa"/>
            <w:shd w:val="clear" w:color="auto" w:fill="FFFFFF"/>
            <w:vAlign w:val="center"/>
            <w:hideMark/>
          </w:tcPr>
          <w:p w14:paraId="2F60848E" w14:textId="77777777" w:rsidR="00A67EA7" w:rsidRPr="001966A6" w:rsidRDefault="00A67EA7" w:rsidP="00A67EA7">
            <w:r w:rsidRPr="001966A6">
              <w:t> </w:t>
            </w:r>
          </w:p>
        </w:tc>
        <w:tc>
          <w:tcPr>
            <w:tcW w:w="1418" w:type="dxa"/>
            <w:shd w:val="clear" w:color="auto" w:fill="FFFFFF"/>
            <w:vAlign w:val="center"/>
            <w:hideMark/>
          </w:tcPr>
          <w:p w14:paraId="24CA19EC" w14:textId="77777777" w:rsidR="00A67EA7" w:rsidRPr="001966A6" w:rsidRDefault="00A67EA7" w:rsidP="00A67EA7">
            <w:pPr>
              <w:jc w:val="center"/>
            </w:pPr>
            <w:r w:rsidRPr="001966A6">
              <w:t> </w:t>
            </w:r>
          </w:p>
        </w:tc>
        <w:tc>
          <w:tcPr>
            <w:tcW w:w="1701" w:type="dxa"/>
            <w:shd w:val="clear" w:color="auto" w:fill="FFFFFF"/>
            <w:vAlign w:val="center"/>
            <w:hideMark/>
          </w:tcPr>
          <w:p w14:paraId="78514082" w14:textId="77777777" w:rsidR="00A67EA7" w:rsidRPr="001966A6" w:rsidRDefault="00A67EA7" w:rsidP="00A67EA7">
            <w:pPr>
              <w:jc w:val="center"/>
            </w:pPr>
            <w:r w:rsidRPr="001966A6">
              <w:t>2</w:t>
            </w:r>
          </w:p>
        </w:tc>
        <w:tc>
          <w:tcPr>
            <w:tcW w:w="3310" w:type="dxa"/>
            <w:shd w:val="clear" w:color="auto" w:fill="FFFFFF"/>
            <w:vAlign w:val="center"/>
            <w:hideMark/>
          </w:tcPr>
          <w:p w14:paraId="6024A9E5" w14:textId="77777777" w:rsidR="00A67EA7" w:rsidRPr="001966A6" w:rsidRDefault="00A67EA7" w:rsidP="00A67EA7">
            <w:r w:rsidRPr="001966A6">
              <w:t>Assessor</w:t>
            </w:r>
          </w:p>
        </w:tc>
        <w:tc>
          <w:tcPr>
            <w:tcW w:w="1490" w:type="dxa"/>
            <w:shd w:val="clear" w:color="auto" w:fill="FFFFFF"/>
            <w:vAlign w:val="center"/>
            <w:hideMark/>
          </w:tcPr>
          <w:p w14:paraId="79969AF7" w14:textId="77777777" w:rsidR="00A67EA7" w:rsidRPr="001966A6" w:rsidRDefault="00A67EA7" w:rsidP="00A67EA7">
            <w:r w:rsidRPr="001966A6">
              <w:t>CCT IV</w:t>
            </w:r>
          </w:p>
        </w:tc>
      </w:tr>
      <w:tr w:rsidR="00A67EA7" w:rsidRPr="001966A6" w14:paraId="6C46D6AD" w14:textId="77777777" w:rsidTr="00326A66">
        <w:trPr>
          <w:trHeight w:val="397"/>
          <w:jc w:val="center"/>
        </w:trPr>
        <w:tc>
          <w:tcPr>
            <w:tcW w:w="764" w:type="dxa"/>
            <w:shd w:val="clear" w:color="auto" w:fill="FFFFFF"/>
            <w:vAlign w:val="center"/>
            <w:hideMark/>
          </w:tcPr>
          <w:p w14:paraId="7781EF30" w14:textId="77777777" w:rsidR="00A67EA7" w:rsidRPr="001966A6" w:rsidRDefault="00A67EA7" w:rsidP="00A67EA7">
            <w:r w:rsidRPr="001966A6">
              <w:t>7.1.1</w:t>
            </w:r>
          </w:p>
        </w:tc>
        <w:tc>
          <w:tcPr>
            <w:tcW w:w="5492" w:type="dxa"/>
            <w:shd w:val="clear" w:color="auto" w:fill="FFFFFF"/>
            <w:vAlign w:val="center"/>
            <w:hideMark/>
          </w:tcPr>
          <w:p w14:paraId="4EC2095C" w14:textId="77777777" w:rsidR="00A67EA7" w:rsidRPr="001966A6" w:rsidRDefault="00A67EA7" w:rsidP="00A67EA7">
            <w:r w:rsidRPr="001966A6">
              <w:t>Coordenação de Instrução e Análise de Recursos de Alimentos</w:t>
            </w:r>
          </w:p>
        </w:tc>
        <w:tc>
          <w:tcPr>
            <w:tcW w:w="1418" w:type="dxa"/>
            <w:shd w:val="clear" w:color="auto" w:fill="FFFFFF"/>
            <w:vAlign w:val="center"/>
            <w:hideMark/>
          </w:tcPr>
          <w:p w14:paraId="04EDF142" w14:textId="77777777" w:rsidR="00A67EA7" w:rsidRPr="001966A6" w:rsidRDefault="00A67EA7" w:rsidP="00A67EA7">
            <w:pPr>
              <w:jc w:val="center"/>
            </w:pPr>
            <w:r w:rsidRPr="001966A6">
              <w:t>COARE</w:t>
            </w:r>
          </w:p>
        </w:tc>
        <w:tc>
          <w:tcPr>
            <w:tcW w:w="1701" w:type="dxa"/>
            <w:shd w:val="clear" w:color="auto" w:fill="FFFFFF"/>
            <w:vAlign w:val="center"/>
            <w:hideMark/>
          </w:tcPr>
          <w:p w14:paraId="374D147E" w14:textId="77777777" w:rsidR="00A67EA7" w:rsidRPr="001966A6" w:rsidRDefault="00A67EA7" w:rsidP="00A67EA7">
            <w:pPr>
              <w:jc w:val="center"/>
            </w:pPr>
            <w:r w:rsidRPr="001966A6">
              <w:t>1</w:t>
            </w:r>
          </w:p>
        </w:tc>
        <w:tc>
          <w:tcPr>
            <w:tcW w:w="3310" w:type="dxa"/>
            <w:shd w:val="clear" w:color="auto" w:fill="FFFFFF"/>
            <w:vAlign w:val="center"/>
            <w:hideMark/>
          </w:tcPr>
          <w:p w14:paraId="2318035C" w14:textId="77777777" w:rsidR="00A67EA7" w:rsidRPr="001966A6" w:rsidRDefault="00A67EA7" w:rsidP="00A67EA7">
            <w:r w:rsidRPr="001966A6">
              <w:t xml:space="preserve">Coordenador </w:t>
            </w:r>
          </w:p>
        </w:tc>
        <w:tc>
          <w:tcPr>
            <w:tcW w:w="1490" w:type="dxa"/>
            <w:shd w:val="clear" w:color="auto" w:fill="FFFFFF"/>
            <w:vAlign w:val="center"/>
            <w:hideMark/>
          </w:tcPr>
          <w:p w14:paraId="6B45B53D" w14:textId="77777777" w:rsidR="00A67EA7" w:rsidRPr="001966A6" w:rsidRDefault="00A67EA7" w:rsidP="00A67EA7">
            <w:r w:rsidRPr="001966A6">
              <w:t>CCT V</w:t>
            </w:r>
          </w:p>
        </w:tc>
      </w:tr>
      <w:tr w:rsidR="00A67EA7" w:rsidRPr="001966A6" w14:paraId="02270669" w14:textId="77777777" w:rsidTr="00326A66">
        <w:trPr>
          <w:trHeight w:val="397"/>
          <w:jc w:val="center"/>
        </w:trPr>
        <w:tc>
          <w:tcPr>
            <w:tcW w:w="764" w:type="dxa"/>
            <w:shd w:val="clear" w:color="auto" w:fill="FFFFFF"/>
            <w:vAlign w:val="center"/>
            <w:hideMark/>
          </w:tcPr>
          <w:p w14:paraId="74A68BE0" w14:textId="77777777" w:rsidR="00A67EA7" w:rsidRPr="001966A6" w:rsidRDefault="00A67EA7" w:rsidP="00A67EA7">
            <w:r w:rsidRPr="001966A6">
              <w:t>7.1.2</w:t>
            </w:r>
          </w:p>
        </w:tc>
        <w:tc>
          <w:tcPr>
            <w:tcW w:w="5492" w:type="dxa"/>
            <w:shd w:val="clear" w:color="auto" w:fill="FFFFFF"/>
            <w:vAlign w:val="center"/>
            <w:hideMark/>
          </w:tcPr>
          <w:p w14:paraId="34511945" w14:textId="77777777" w:rsidR="00A67EA7" w:rsidRPr="001966A6" w:rsidRDefault="00A67EA7" w:rsidP="00A67EA7">
            <w:r w:rsidRPr="001966A6">
              <w:t>Gerência de Avaliação de Risco e Eficácia</w:t>
            </w:r>
          </w:p>
        </w:tc>
        <w:tc>
          <w:tcPr>
            <w:tcW w:w="1418" w:type="dxa"/>
            <w:shd w:val="clear" w:color="auto" w:fill="FFFFFF"/>
            <w:vAlign w:val="center"/>
            <w:hideMark/>
          </w:tcPr>
          <w:p w14:paraId="26434083" w14:textId="77777777" w:rsidR="00A67EA7" w:rsidRPr="001966A6" w:rsidRDefault="00A67EA7" w:rsidP="00A67EA7">
            <w:pPr>
              <w:jc w:val="center"/>
            </w:pPr>
            <w:r w:rsidRPr="001966A6">
              <w:t>GEARE</w:t>
            </w:r>
          </w:p>
        </w:tc>
        <w:tc>
          <w:tcPr>
            <w:tcW w:w="1701" w:type="dxa"/>
            <w:shd w:val="clear" w:color="auto" w:fill="FFFFFF"/>
            <w:vAlign w:val="center"/>
            <w:hideMark/>
          </w:tcPr>
          <w:p w14:paraId="7D0EB043" w14:textId="77777777" w:rsidR="00A67EA7" w:rsidRPr="001966A6" w:rsidRDefault="00A67EA7" w:rsidP="00A67EA7">
            <w:pPr>
              <w:jc w:val="center"/>
            </w:pPr>
            <w:r w:rsidRPr="001966A6">
              <w:t>1</w:t>
            </w:r>
          </w:p>
        </w:tc>
        <w:tc>
          <w:tcPr>
            <w:tcW w:w="3310" w:type="dxa"/>
            <w:shd w:val="clear" w:color="auto" w:fill="FFFFFF"/>
            <w:vAlign w:val="center"/>
            <w:hideMark/>
          </w:tcPr>
          <w:p w14:paraId="378CEFE7" w14:textId="77777777" w:rsidR="00A67EA7" w:rsidRPr="001966A6" w:rsidRDefault="00A67EA7" w:rsidP="00A67EA7">
            <w:r w:rsidRPr="001966A6">
              <w:t>Gerente</w:t>
            </w:r>
          </w:p>
        </w:tc>
        <w:tc>
          <w:tcPr>
            <w:tcW w:w="1490" w:type="dxa"/>
            <w:shd w:val="clear" w:color="auto" w:fill="FFFFFF"/>
            <w:vAlign w:val="center"/>
            <w:hideMark/>
          </w:tcPr>
          <w:p w14:paraId="34DC4A9C" w14:textId="77777777" w:rsidR="00A67EA7" w:rsidRPr="001966A6" w:rsidRDefault="00A67EA7" w:rsidP="00A67EA7">
            <w:r w:rsidRPr="001966A6">
              <w:t>CGE IV</w:t>
            </w:r>
          </w:p>
        </w:tc>
      </w:tr>
      <w:tr w:rsidR="00A67EA7" w:rsidRPr="001966A6" w14:paraId="4943F31E" w14:textId="77777777" w:rsidTr="00326A66">
        <w:trPr>
          <w:trHeight w:val="397"/>
          <w:jc w:val="center"/>
        </w:trPr>
        <w:tc>
          <w:tcPr>
            <w:tcW w:w="764" w:type="dxa"/>
            <w:shd w:val="clear" w:color="auto" w:fill="FFFFFF"/>
            <w:vAlign w:val="center"/>
            <w:hideMark/>
          </w:tcPr>
          <w:p w14:paraId="2E2DA56A" w14:textId="77777777" w:rsidR="00A67EA7" w:rsidRPr="001966A6" w:rsidRDefault="00A67EA7" w:rsidP="00A67EA7">
            <w:r w:rsidRPr="001966A6">
              <w:t> </w:t>
            </w:r>
          </w:p>
        </w:tc>
        <w:tc>
          <w:tcPr>
            <w:tcW w:w="5492" w:type="dxa"/>
            <w:shd w:val="clear" w:color="auto" w:fill="FFFFFF"/>
            <w:vAlign w:val="center"/>
            <w:hideMark/>
          </w:tcPr>
          <w:p w14:paraId="282FA0FD" w14:textId="77777777" w:rsidR="00A67EA7" w:rsidRPr="001966A6" w:rsidRDefault="00A67EA7" w:rsidP="00A67EA7">
            <w:r w:rsidRPr="001966A6">
              <w:t> </w:t>
            </w:r>
          </w:p>
        </w:tc>
        <w:tc>
          <w:tcPr>
            <w:tcW w:w="1418" w:type="dxa"/>
            <w:shd w:val="clear" w:color="auto" w:fill="FFFFFF"/>
            <w:vAlign w:val="center"/>
            <w:hideMark/>
          </w:tcPr>
          <w:p w14:paraId="463FCD58" w14:textId="77777777" w:rsidR="00A67EA7" w:rsidRPr="001966A6" w:rsidRDefault="00A67EA7" w:rsidP="00A67EA7">
            <w:pPr>
              <w:jc w:val="center"/>
            </w:pPr>
            <w:r w:rsidRPr="001966A6">
              <w:t> </w:t>
            </w:r>
          </w:p>
        </w:tc>
        <w:tc>
          <w:tcPr>
            <w:tcW w:w="1701" w:type="dxa"/>
            <w:shd w:val="clear" w:color="auto" w:fill="FFFFFF"/>
            <w:vAlign w:val="center"/>
            <w:hideMark/>
          </w:tcPr>
          <w:p w14:paraId="18B59518" w14:textId="77777777" w:rsidR="00A67EA7" w:rsidRPr="001966A6" w:rsidRDefault="00A67EA7" w:rsidP="00A67EA7">
            <w:pPr>
              <w:jc w:val="center"/>
            </w:pPr>
            <w:r w:rsidRPr="001966A6">
              <w:t>1</w:t>
            </w:r>
          </w:p>
        </w:tc>
        <w:tc>
          <w:tcPr>
            <w:tcW w:w="3310" w:type="dxa"/>
            <w:shd w:val="clear" w:color="auto" w:fill="FFFFFF"/>
            <w:vAlign w:val="center"/>
            <w:hideMark/>
          </w:tcPr>
          <w:p w14:paraId="09257152" w14:textId="77777777" w:rsidR="00A67EA7" w:rsidRPr="001966A6" w:rsidRDefault="00A67EA7" w:rsidP="00A67EA7">
            <w:r w:rsidRPr="001966A6">
              <w:t>Assistente</w:t>
            </w:r>
          </w:p>
        </w:tc>
        <w:tc>
          <w:tcPr>
            <w:tcW w:w="1490" w:type="dxa"/>
            <w:shd w:val="clear" w:color="auto" w:fill="FFFFFF"/>
            <w:vAlign w:val="center"/>
            <w:hideMark/>
          </w:tcPr>
          <w:p w14:paraId="7C7901B8" w14:textId="77777777" w:rsidR="00A67EA7" w:rsidRPr="001966A6" w:rsidRDefault="00A67EA7" w:rsidP="00A67EA7">
            <w:r w:rsidRPr="001966A6">
              <w:t>CCT II</w:t>
            </w:r>
          </w:p>
        </w:tc>
      </w:tr>
      <w:tr w:rsidR="00A67EA7" w:rsidRPr="001966A6" w14:paraId="0990006B" w14:textId="77777777" w:rsidTr="00326A66">
        <w:trPr>
          <w:trHeight w:val="397"/>
          <w:jc w:val="center"/>
        </w:trPr>
        <w:tc>
          <w:tcPr>
            <w:tcW w:w="764" w:type="dxa"/>
            <w:shd w:val="clear" w:color="auto" w:fill="FFFFFF"/>
            <w:vAlign w:val="center"/>
            <w:hideMark/>
          </w:tcPr>
          <w:p w14:paraId="4ED2A8BA" w14:textId="77777777" w:rsidR="00A67EA7" w:rsidRPr="001966A6" w:rsidRDefault="00A67EA7" w:rsidP="00A67EA7">
            <w:r w:rsidRPr="001966A6">
              <w:t>7.1.3</w:t>
            </w:r>
          </w:p>
        </w:tc>
        <w:tc>
          <w:tcPr>
            <w:tcW w:w="5492" w:type="dxa"/>
            <w:shd w:val="clear" w:color="auto" w:fill="FFFFFF"/>
            <w:vAlign w:val="center"/>
            <w:hideMark/>
          </w:tcPr>
          <w:p w14:paraId="029FD7D1" w14:textId="77777777" w:rsidR="00A67EA7" w:rsidRPr="001966A6" w:rsidRDefault="00A67EA7" w:rsidP="00A67EA7">
            <w:r w:rsidRPr="001966A6">
              <w:t>Gerência de Registro de Alimentos</w:t>
            </w:r>
          </w:p>
        </w:tc>
        <w:tc>
          <w:tcPr>
            <w:tcW w:w="1418" w:type="dxa"/>
            <w:shd w:val="clear" w:color="auto" w:fill="FFFFFF"/>
            <w:vAlign w:val="center"/>
            <w:hideMark/>
          </w:tcPr>
          <w:p w14:paraId="49272426" w14:textId="77777777" w:rsidR="00A67EA7" w:rsidRPr="001966A6" w:rsidRDefault="00A67EA7" w:rsidP="00A67EA7">
            <w:pPr>
              <w:jc w:val="center"/>
            </w:pPr>
            <w:r w:rsidRPr="001966A6">
              <w:t>GEREG</w:t>
            </w:r>
          </w:p>
        </w:tc>
        <w:tc>
          <w:tcPr>
            <w:tcW w:w="1701" w:type="dxa"/>
            <w:shd w:val="clear" w:color="auto" w:fill="FFFFFF"/>
            <w:vAlign w:val="center"/>
            <w:hideMark/>
          </w:tcPr>
          <w:p w14:paraId="7DA29A9F" w14:textId="77777777" w:rsidR="00A67EA7" w:rsidRPr="001966A6" w:rsidRDefault="00A67EA7" w:rsidP="00A67EA7">
            <w:pPr>
              <w:jc w:val="center"/>
            </w:pPr>
            <w:r w:rsidRPr="001966A6">
              <w:t>1</w:t>
            </w:r>
          </w:p>
        </w:tc>
        <w:tc>
          <w:tcPr>
            <w:tcW w:w="3310" w:type="dxa"/>
            <w:shd w:val="clear" w:color="auto" w:fill="FFFFFF"/>
            <w:vAlign w:val="center"/>
            <w:hideMark/>
          </w:tcPr>
          <w:p w14:paraId="6212CE48" w14:textId="77777777" w:rsidR="00A67EA7" w:rsidRPr="001966A6" w:rsidRDefault="00A67EA7" w:rsidP="00A67EA7">
            <w:r w:rsidRPr="001966A6">
              <w:t>Gerente</w:t>
            </w:r>
          </w:p>
        </w:tc>
        <w:tc>
          <w:tcPr>
            <w:tcW w:w="1490" w:type="dxa"/>
            <w:shd w:val="clear" w:color="auto" w:fill="FFFFFF"/>
            <w:vAlign w:val="center"/>
            <w:hideMark/>
          </w:tcPr>
          <w:p w14:paraId="06807833" w14:textId="77777777" w:rsidR="00A67EA7" w:rsidRPr="001966A6" w:rsidRDefault="00A67EA7" w:rsidP="00A67EA7">
            <w:r w:rsidRPr="001966A6">
              <w:t>CGE IV</w:t>
            </w:r>
          </w:p>
        </w:tc>
      </w:tr>
      <w:tr w:rsidR="00A67EA7" w:rsidRPr="001966A6" w14:paraId="6DB81AA5" w14:textId="77777777" w:rsidTr="00326A66">
        <w:trPr>
          <w:trHeight w:val="397"/>
          <w:jc w:val="center"/>
        </w:trPr>
        <w:tc>
          <w:tcPr>
            <w:tcW w:w="764" w:type="dxa"/>
            <w:shd w:val="clear" w:color="auto" w:fill="FFFFFF"/>
            <w:vAlign w:val="center"/>
            <w:hideMark/>
          </w:tcPr>
          <w:p w14:paraId="746CABB6" w14:textId="77777777" w:rsidR="00A67EA7" w:rsidRPr="001966A6" w:rsidRDefault="00A67EA7" w:rsidP="00A67EA7">
            <w:r w:rsidRPr="001966A6">
              <w:t> </w:t>
            </w:r>
          </w:p>
        </w:tc>
        <w:tc>
          <w:tcPr>
            <w:tcW w:w="5492" w:type="dxa"/>
            <w:shd w:val="clear" w:color="auto" w:fill="FFFFFF"/>
            <w:vAlign w:val="center"/>
            <w:hideMark/>
          </w:tcPr>
          <w:p w14:paraId="080450B8" w14:textId="77777777" w:rsidR="00A67EA7" w:rsidRPr="001966A6" w:rsidRDefault="00A67EA7" w:rsidP="00A67EA7">
            <w:r w:rsidRPr="001966A6">
              <w:t> </w:t>
            </w:r>
          </w:p>
        </w:tc>
        <w:tc>
          <w:tcPr>
            <w:tcW w:w="1418" w:type="dxa"/>
            <w:shd w:val="clear" w:color="auto" w:fill="FFFFFF"/>
            <w:vAlign w:val="center"/>
            <w:hideMark/>
          </w:tcPr>
          <w:p w14:paraId="28995007" w14:textId="77777777" w:rsidR="00A67EA7" w:rsidRPr="001966A6" w:rsidRDefault="00A67EA7" w:rsidP="00A67EA7">
            <w:pPr>
              <w:jc w:val="center"/>
            </w:pPr>
            <w:r w:rsidRPr="001966A6">
              <w:t> </w:t>
            </w:r>
          </w:p>
        </w:tc>
        <w:tc>
          <w:tcPr>
            <w:tcW w:w="1701" w:type="dxa"/>
            <w:shd w:val="clear" w:color="auto" w:fill="FFFFFF"/>
            <w:vAlign w:val="center"/>
            <w:hideMark/>
          </w:tcPr>
          <w:p w14:paraId="1C9FE454" w14:textId="77777777" w:rsidR="00A67EA7" w:rsidRPr="001966A6" w:rsidRDefault="00A67EA7" w:rsidP="00A67EA7">
            <w:pPr>
              <w:jc w:val="center"/>
            </w:pPr>
            <w:r w:rsidRPr="001966A6">
              <w:t>1</w:t>
            </w:r>
          </w:p>
        </w:tc>
        <w:tc>
          <w:tcPr>
            <w:tcW w:w="3310" w:type="dxa"/>
            <w:shd w:val="clear" w:color="auto" w:fill="FFFFFF"/>
            <w:vAlign w:val="center"/>
            <w:hideMark/>
          </w:tcPr>
          <w:p w14:paraId="3D071E71" w14:textId="77777777" w:rsidR="00A67EA7" w:rsidRPr="001966A6" w:rsidRDefault="00A67EA7" w:rsidP="00A67EA7">
            <w:r w:rsidRPr="001966A6">
              <w:t>Assistente</w:t>
            </w:r>
          </w:p>
        </w:tc>
        <w:tc>
          <w:tcPr>
            <w:tcW w:w="1490" w:type="dxa"/>
            <w:shd w:val="clear" w:color="auto" w:fill="FFFFFF"/>
            <w:vAlign w:val="center"/>
            <w:hideMark/>
          </w:tcPr>
          <w:p w14:paraId="5527AA2B" w14:textId="77777777" w:rsidR="00A67EA7" w:rsidRPr="001966A6" w:rsidRDefault="00A67EA7" w:rsidP="00A67EA7">
            <w:r w:rsidRPr="001966A6">
              <w:t>CCT II</w:t>
            </w:r>
          </w:p>
        </w:tc>
      </w:tr>
      <w:tr w:rsidR="00A67EA7" w:rsidRPr="001966A6" w14:paraId="72C41A5D" w14:textId="77777777" w:rsidTr="00326A66">
        <w:trPr>
          <w:trHeight w:val="397"/>
          <w:jc w:val="center"/>
        </w:trPr>
        <w:tc>
          <w:tcPr>
            <w:tcW w:w="764" w:type="dxa"/>
            <w:shd w:val="clear" w:color="auto" w:fill="FFFFFF"/>
            <w:vAlign w:val="center"/>
            <w:hideMark/>
          </w:tcPr>
          <w:p w14:paraId="4AE322C7" w14:textId="77777777" w:rsidR="00A67EA7" w:rsidRPr="001966A6" w:rsidRDefault="00A67EA7" w:rsidP="00A67EA7">
            <w:r w:rsidRPr="001966A6">
              <w:t>7.1.4</w:t>
            </w:r>
          </w:p>
        </w:tc>
        <w:tc>
          <w:tcPr>
            <w:tcW w:w="5492" w:type="dxa"/>
            <w:shd w:val="clear" w:color="auto" w:fill="FFFFFF"/>
            <w:vAlign w:val="center"/>
            <w:hideMark/>
          </w:tcPr>
          <w:p w14:paraId="06BA096F" w14:textId="77777777" w:rsidR="00A67EA7" w:rsidRPr="001966A6" w:rsidRDefault="00A67EA7" w:rsidP="00A67EA7">
            <w:r w:rsidRPr="001966A6">
              <w:t>Gerência de Pós-registro de Alimentos</w:t>
            </w:r>
          </w:p>
        </w:tc>
        <w:tc>
          <w:tcPr>
            <w:tcW w:w="1418" w:type="dxa"/>
            <w:shd w:val="clear" w:color="auto" w:fill="FFFFFF"/>
            <w:vAlign w:val="center"/>
            <w:hideMark/>
          </w:tcPr>
          <w:p w14:paraId="2A089256" w14:textId="77777777" w:rsidR="00A67EA7" w:rsidRPr="001966A6" w:rsidRDefault="00A67EA7" w:rsidP="00A67EA7">
            <w:pPr>
              <w:jc w:val="center"/>
            </w:pPr>
            <w:r w:rsidRPr="001966A6">
              <w:t>GEPRA</w:t>
            </w:r>
          </w:p>
        </w:tc>
        <w:tc>
          <w:tcPr>
            <w:tcW w:w="1701" w:type="dxa"/>
            <w:shd w:val="clear" w:color="auto" w:fill="FFFFFF"/>
            <w:vAlign w:val="center"/>
            <w:hideMark/>
          </w:tcPr>
          <w:p w14:paraId="25E2AAC3" w14:textId="77777777" w:rsidR="00A67EA7" w:rsidRPr="001966A6" w:rsidRDefault="00A67EA7" w:rsidP="00A67EA7">
            <w:pPr>
              <w:jc w:val="center"/>
            </w:pPr>
            <w:r w:rsidRPr="001966A6">
              <w:t>1</w:t>
            </w:r>
          </w:p>
        </w:tc>
        <w:tc>
          <w:tcPr>
            <w:tcW w:w="3310" w:type="dxa"/>
            <w:shd w:val="clear" w:color="auto" w:fill="FFFFFF"/>
            <w:vAlign w:val="center"/>
            <w:hideMark/>
          </w:tcPr>
          <w:p w14:paraId="03BDB331" w14:textId="77777777" w:rsidR="00A67EA7" w:rsidRPr="001966A6" w:rsidRDefault="00A67EA7" w:rsidP="00A67EA7">
            <w:r w:rsidRPr="001966A6">
              <w:t>Gerente</w:t>
            </w:r>
          </w:p>
        </w:tc>
        <w:tc>
          <w:tcPr>
            <w:tcW w:w="1490" w:type="dxa"/>
            <w:shd w:val="clear" w:color="auto" w:fill="FFFFFF"/>
            <w:vAlign w:val="center"/>
            <w:hideMark/>
          </w:tcPr>
          <w:p w14:paraId="1F9002B2" w14:textId="77777777" w:rsidR="00A67EA7" w:rsidRPr="001966A6" w:rsidRDefault="00A67EA7" w:rsidP="00A67EA7">
            <w:r w:rsidRPr="001966A6">
              <w:t>CGE IV</w:t>
            </w:r>
          </w:p>
        </w:tc>
      </w:tr>
      <w:tr w:rsidR="00A67EA7" w:rsidRPr="001966A6" w14:paraId="47B277C7" w14:textId="77777777" w:rsidTr="00326A66">
        <w:trPr>
          <w:trHeight w:val="397"/>
          <w:jc w:val="center"/>
        </w:trPr>
        <w:tc>
          <w:tcPr>
            <w:tcW w:w="764" w:type="dxa"/>
            <w:shd w:val="clear" w:color="auto" w:fill="FFFFFF"/>
            <w:vAlign w:val="center"/>
            <w:hideMark/>
          </w:tcPr>
          <w:p w14:paraId="6834485C" w14:textId="77777777" w:rsidR="00A67EA7" w:rsidRPr="001966A6" w:rsidRDefault="00A67EA7" w:rsidP="00A67EA7">
            <w:r w:rsidRPr="001966A6">
              <w:t> </w:t>
            </w:r>
          </w:p>
        </w:tc>
        <w:tc>
          <w:tcPr>
            <w:tcW w:w="5492" w:type="dxa"/>
            <w:shd w:val="clear" w:color="auto" w:fill="FFFFFF"/>
            <w:vAlign w:val="center"/>
            <w:hideMark/>
          </w:tcPr>
          <w:p w14:paraId="38C8E4E3" w14:textId="77777777" w:rsidR="00A67EA7" w:rsidRPr="001966A6" w:rsidRDefault="00A67EA7" w:rsidP="00A67EA7">
            <w:r w:rsidRPr="001966A6">
              <w:t> </w:t>
            </w:r>
          </w:p>
        </w:tc>
        <w:tc>
          <w:tcPr>
            <w:tcW w:w="1418" w:type="dxa"/>
            <w:shd w:val="clear" w:color="auto" w:fill="FFFFFF"/>
            <w:vAlign w:val="center"/>
            <w:hideMark/>
          </w:tcPr>
          <w:p w14:paraId="0E01AEC9" w14:textId="77777777" w:rsidR="00A67EA7" w:rsidRPr="001966A6" w:rsidRDefault="00A67EA7" w:rsidP="00A67EA7">
            <w:pPr>
              <w:jc w:val="center"/>
            </w:pPr>
            <w:r w:rsidRPr="001966A6">
              <w:t> </w:t>
            </w:r>
          </w:p>
        </w:tc>
        <w:tc>
          <w:tcPr>
            <w:tcW w:w="1701" w:type="dxa"/>
            <w:shd w:val="clear" w:color="auto" w:fill="FFFFFF"/>
            <w:vAlign w:val="center"/>
            <w:hideMark/>
          </w:tcPr>
          <w:p w14:paraId="719B1215" w14:textId="77777777" w:rsidR="00A67EA7" w:rsidRPr="001966A6" w:rsidRDefault="00A67EA7" w:rsidP="00A67EA7">
            <w:pPr>
              <w:jc w:val="center"/>
            </w:pPr>
            <w:r w:rsidRPr="001966A6">
              <w:t>1</w:t>
            </w:r>
          </w:p>
        </w:tc>
        <w:tc>
          <w:tcPr>
            <w:tcW w:w="3310" w:type="dxa"/>
            <w:shd w:val="clear" w:color="auto" w:fill="FFFFFF"/>
            <w:vAlign w:val="center"/>
            <w:hideMark/>
          </w:tcPr>
          <w:p w14:paraId="6511B141" w14:textId="77777777" w:rsidR="00A67EA7" w:rsidRPr="001966A6" w:rsidRDefault="00A67EA7" w:rsidP="00A67EA7">
            <w:r w:rsidRPr="001966A6">
              <w:t>Assistente</w:t>
            </w:r>
          </w:p>
        </w:tc>
        <w:tc>
          <w:tcPr>
            <w:tcW w:w="1490" w:type="dxa"/>
            <w:shd w:val="clear" w:color="auto" w:fill="FFFFFF"/>
            <w:vAlign w:val="center"/>
            <w:hideMark/>
          </w:tcPr>
          <w:p w14:paraId="72C9EDBE" w14:textId="77777777" w:rsidR="00A67EA7" w:rsidRPr="001966A6" w:rsidRDefault="00A67EA7" w:rsidP="00A67EA7">
            <w:r w:rsidRPr="001966A6">
              <w:t>CCT II</w:t>
            </w:r>
          </w:p>
        </w:tc>
      </w:tr>
      <w:tr w:rsidR="00A67EA7" w:rsidRPr="00B357B9" w14:paraId="5025B37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AA09365" w14:textId="7C6A7973" w:rsidR="00A67EA7" w:rsidRPr="0041304A" w:rsidRDefault="00A67EA7" w:rsidP="00A67EA7">
            <w:r w:rsidRPr="00B06360">
              <w:rPr>
                <w:color w:val="000000"/>
              </w:rPr>
              <w:t>7.2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D437584" w14:textId="6CFBD005" w:rsidR="00A67EA7" w:rsidRPr="0041304A" w:rsidRDefault="00A67EA7" w:rsidP="00A67EA7">
            <w:pPr>
              <w:rPr>
                <w:strike/>
              </w:rPr>
            </w:pPr>
            <w:r w:rsidRPr="00B06360">
              <w:rPr>
                <w:color w:val="000000"/>
              </w:rPr>
              <w:t>Gerência-Geral de Medicamentos e Produtos Biológicos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0000B0B" w14:textId="047917F3" w:rsidR="00A67EA7" w:rsidRPr="0041304A" w:rsidRDefault="00A67EA7" w:rsidP="00A67EA7">
            <w:pPr>
              <w:jc w:val="center"/>
              <w:rPr>
                <w:strike/>
              </w:rPr>
            </w:pPr>
            <w:r w:rsidRPr="00B06360">
              <w:rPr>
                <w:color w:val="000000"/>
              </w:rPr>
              <w:t>GGMED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CB46069" w14:textId="349886EA"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EE39DEB" w14:textId="5A7C9D57" w:rsidR="00A67EA7" w:rsidRPr="0041304A" w:rsidRDefault="00A67EA7" w:rsidP="00A67EA7">
            <w:pPr>
              <w:rPr>
                <w:strike/>
              </w:rPr>
            </w:pPr>
            <w:r w:rsidRPr="00B06360">
              <w:rPr>
                <w:color w:val="000000"/>
              </w:rPr>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D2E3149" w14:textId="79AD06BE" w:rsidR="00A67EA7" w:rsidRPr="0041304A" w:rsidRDefault="00A67EA7" w:rsidP="00A67EA7">
            <w:pPr>
              <w:rPr>
                <w:strike/>
              </w:rPr>
            </w:pPr>
            <w:r w:rsidRPr="00B06360">
              <w:rPr>
                <w:color w:val="000000"/>
              </w:rPr>
              <w:t>CGE II</w:t>
            </w:r>
          </w:p>
        </w:tc>
      </w:tr>
      <w:tr w:rsidR="00A67EA7" w:rsidRPr="00B357B9" w14:paraId="2F2CD7A9"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38B6F78" w14:textId="7DE895B0"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7405491" w14:textId="5EC38C14"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9F90FD4" w14:textId="0EE1C0F2"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2E0E0A1" w14:textId="05B3CA0D"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8164532" w14:textId="5D5B08CC" w:rsidR="00A67EA7" w:rsidRPr="0041304A" w:rsidRDefault="00A67EA7" w:rsidP="00A67EA7">
            <w:pPr>
              <w:rPr>
                <w:strike/>
              </w:rPr>
            </w:pPr>
            <w:r w:rsidRPr="00B06360">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9697EA9" w14:textId="086D5D2B" w:rsidR="00A67EA7" w:rsidRPr="0041304A" w:rsidRDefault="00A67EA7" w:rsidP="00A67EA7">
            <w:pPr>
              <w:rPr>
                <w:strike/>
              </w:rPr>
            </w:pPr>
            <w:r w:rsidRPr="00B06360">
              <w:rPr>
                <w:color w:val="000000"/>
              </w:rPr>
              <w:t>CCT IV</w:t>
            </w:r>
          </w:p>
        </w:tc>
      </w:tr>
      <w:tr w:rsidR="00A67EA7" w:rsidRPr="00B357B9" w14:paraId="5824233C"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96D7B84" w14:textId="669BF30A"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82857C2" w14:textId="07C7BE39"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EBBA165" w14:textId="14D9404A"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F2B5318" w14:textId="6D841778"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C1F8A6C" w14:textId="7F854675"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10E2EBF" w14:textId="36ECFE0D" w:rsidR="00A67EA7" w:rsidRPr="0041304A" w:rsidRDefault="00A67EA7" w:rsidP="00A67EA7">
            <w:pPr>
              <w:rPr>
                <w:strike/>
              </w:rPr>
            </w:pPr>
            <w:r w:rsidRPr="00B06360">
              <w:rPr>
                <w:color w:val="000000"/>
              </w:rPr>
              <w:t>CCT III</w:t>
            </w:r>
          </w:p>
        </w:tc>
      </w:tr>
      <w:tr w:rsidR="00A67EA7" w:rsidRPr="00B357B9" w14:paraId="175569FB"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35296B5" w14:textId="3CDB02D4" w:rsidR="00A67EA7" w:rsidRPr="0041304A" w:rsidRDefault="00A67EA7" w:rsidP="00A67EA7">
            <w:r w:rsidRPr="00B06360">
              <w:rPr>
                <w:color w:val="000000"/>
              </w:rPr>
              <w:lastRenderedPageBreak/>
              <w:t>7.2.1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26C750B" w14:textId="1A5E2694" w:rsidR="00A67EA7" w:rsidRPr="0041304A" w:rsidRDefault="00A67EA7" w:rsidP="00A67EA7">
            <w:pPr>
              <w:rPr>
                <w:strike/>
              </w:rPr>
            </w:pPr>
            <w:r w:rsidRPr="00B06360">
              <w:rPr>
                <w:color w:val="000000"/>
              </w:rPr>
              <w:t>Coordenação de Instrução e Análise de Recursos de Medicamentos e Produtos Biológicos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5D3184A" w14:textId="0E3792E7" w:rsidR="00A67EA7" w:rsidRPr="0041304A" w:rsidRDefault="00A67EA7" w:rsidP="00A67EA7">
            <w:pPr>
              <w:jc w:val="center"/>
              <w:rPr>
                <w:strike/>
              </w:rPr>
            </w:pPr>
            <w:r w:rsidRPr="00B06360">
              <w:rPr>
                <w:color w:val="000000"/>
              </w:rPr>
              <w:t>COREC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E579AF0" w14:textId="050B4DD6"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1DFAAAC" w14:textId="1DB5BAC6"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A37F3F" w14:textId="5FCB01F7" w:rsidR="00A67EA7" w:rsidRPr="0041304A" w:rsidRDefault="00A67EA7" w:rsidP="00A67EA7">
            <w:pPr>
              <w:rPr>
                <w:strike/>
              </w:rPr>
            </w:pPr>
            <w:r w:rsidRPr="00B06360">
              <w:rPr>
                <w:color w:val="000000"/>
              </w:rPr>
              <w:t>CCT V</w:t>
            </w:r>
          </w:p>
        </w:tc>
      </w:tr>
      <w:tr w:rsidR="00A67EA7" w:rsidRPr="00B357B9" w14:paraId="35E37070"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EBECD83" w14:textId="0A1737E0" w:rsidR="00A67EA7" w:rsidRPr="0041304A" w:rsidRDefault="00A67EA7" w:rsidP="00A67EA7">
            <w:r w:rsidRPr="00B06360">
              <w:rPr>
                <w:color w:val="000000"/>
              </w:rPr>
              <w:t>7.2.2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8DED483" w14:textId="341BEF74" w:rsidR="00A67EA7" w:rsidRPr="0041304A" w:rsidRDefault="00A67EA7" w:rsidP="00A67EA7">
            <w:pPr>
              <w:rPr>
                <w:strike/>
              </w:rPr>
            </w:pPr>
            <w:r w:rsidRPr="00B06360">
              <w:rPr>
                <w:color w:val="000000"/>
              </w:rPr>
              <w:t>Coordenação da Farmacopeia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78B68BA" w14:textId="73566F71" w:rsidR="00A67EA7" w:rsidRPr="0041304A" w:rsidRDefault="00A67EA7" w:rsidP="00A67EA7">
            <w:pPr>
              <w:jc w:val="center"/>
              <w:rPr>
                <w:strike/>
              </w:rPr>
            </w:pPr>
            <w:r w:rsidRPr="00B06360">
              <w:rPr>
                <w:color w:val="000000"/>
              </w:rPr>
              <w:t>COFAR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A3D77D1" w14:textId="55FE2927"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32A7B5F" w14:textId="127D949D"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FCBBB76" w14:textId="76BAFD89" w:rsidR="00A67EA7" w:rsidRPr="0041304A" w:rsidRDefault="00A67EA7" w:rsidP="00A67EA7">
            <w:pPr>
              <w:rPr>
                <w:strike/>
              </w:rPr>
            </w:pPr>
            <w:r w:rsidRPr="00B06360">
              <w:rPr>
                <w:color w:val="000000"/>
              </w:rPr>
              <w:t>CCT V</w:t>
            </w:r>
          </w:p>
        </w:tc>
      </w:tr>
      <w:tr w:rsidR="00A67EA7" w:rsidRPr="00B357B9" w14:paraId="477078CC"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AA6287F" w14:textId="7E9D5AF0" w:rsidR="00A67EA7" w:rsidRPr="0041304A" w:rsidRDefault="00A67EA7" w:rsidP="00A67EA7">
            <w:r w:rsidRPr="00B06360">
              <w:rPr>
                <w:color w:val="000000"/>
              </w:rPr>
              <w:t>7.2.3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36C5347" w14:textId="4D7C7768" w:rsidR="00A67EA7" w:rsidRPr="0041304A" w:rsidRDefault="00A67EA7" w:rsidP="00A67EA7">
            <w:pPr>
              <w:rPr>
                <w:strike/>
              </w:rPr>
            </w:pPr>
            <w:r w:rsidRPr="00B06360">
              <w:rPr>
                <w:color w:val="000000"/>
              </w:rPr>
              <w:t>Coordenação de Propriedade Intelectual</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DC374AE" w14:textId="7DC65977" w:rsidR="00A67EA7" w:rsidRPr="0041304A" w:rsidRDefault="00A67EA7" w:rsidP="00A67EA7">
            <w:pPr>
              <w:jc w:val="center"/>
              <w:rPr>
                <w:strike/>
              </w:rPr>
            </w:pPr>
            <w:r w:rsidRPr="00B06360">
              <w:rPr>
                <w:color w:val="000000"/>
              </w:rPr>
              <w:t>COOPI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E5FFF4C" w14:textId="3D6326B0"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3D1B00C" w14:textId="1FCFFC8A"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E5B80FE" w14:textId="0918025E" w:rsidR="00A67EA7" w:rsidRPr="0041304A" w:rsidRDefault="00A67EA7" w:rsidP="00A67EA7">
            <w:pPr>
              <w:rPr>
                <w:strike/>
              </w:rPr>
            </w:pPr>
            <w:r w:rsidRPr="00B06360">
              <w:rPr>
                <w:color w:val="000000"/>
              </w:rPr>
              <w:t>CCT V</w:t>
            </w:r>
          </w:p>
        </w:tc>
      </w:tr>
      <w:tr w:rsidR="00A67EA7" w:rsidRPr="00B357B9" w14:paraId="5F446BF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D7CFA05" w14:textId="791F8784" w:rsidR="00A67EA7" w:rsidRPr="0041304A" w:rsidRDefault="00A67EA7" w:rsidP="00A67EA7">
            <w:r w:rsidRPr="00B06360">
              <w:rPr>
                <w:color w:val="000000"/>
              </w:rPr>
              <w:t>7.2.4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E9055B4" w14:textId="2F793397" w:rsidR="00A67EA7" w:rsidRPr="0041304A" w:rsidRDefault="00A67EA7" w:rsidP="00A67EA7">
            <w:pPr>
              <w:rPr>
                <w:strike/>
              </w:rPr>
            </w:pPr>
            <w:r w:rsidRPr="00B06360">
              <w:rPr>
                <w:color w:val="000000"/>
              </w:rPr>
              <w:t>Gerência de Avaliação de Segurança e Eficácia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234A398" w14:textId="6E6D87F6" w:rsidR="00A67EA7" w:rsidRPr="0041304A" w:rsidRDefault="00A67EA7" w:rsidP="00A67EA7">
            <w:pPr>
              <w:jc w:val="center"/>
              <w:rPr>
                <w:strike/>
              </w:rPr>
            </w:pPr>
            <w:r w:rsidRPr="00B06360">
              <w:rPr>
                <w:color w:val="000000"/>
              </w:rPr>
              <w:t>GESEF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874E9D1" w14:textId="7B05D802"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83ACA78" w14:textId="2A3CB772"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2764BBE" w14:textId="7656477C" w:rsidR="00A67EA7" w:rsidRPr="0041304A" w:rsidRDefault="00A67EA7" w:rsidP="00A67EA7">
            <w:pPr>
              <w:rPr>
                <w:strike/>
              </w:rPr>
            </w:pPr>
            <w:r w:rsidRPr="00B06360">
              <w:rPr>
                <w:color w:val="000000"/>
              </w:rPr>
              <w:t>CGE IV</w:t>
            </w:r>
          </w:p>
        </w:tc>
      </w:tr>
      <w:tr w:rsidR="00A67EA7" w:rsidRPr="00B357B9" w14:paraId="257513B1"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0B02CD9" w14:textId="67014D4A"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1B57174" w14:textId="37FF09CB"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8CE22D7" w14:textId="4E277887"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71B78AF" w14:textId="5B47AD55"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3F19EAE" w14:textId="67D16AFF"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761292A" w14:textId="68029FA9" w:rsidR="00A67EA7" w:rsidRPr="0041304A" w:rsidRDefault="00A67EA7" w:rsidP="00A67EA7">
            <w:pPr>
              <w:rPr>
                <w:strike/>
              </w:rPr>
            </w:pPr>
            <w:r w:rsidRPr="00B06360">
              <w:rPr>
                <w:color w:val="000000"/>
              </w:rPr>
              <w:t>CCT II</w:t>
            </w:r>
          </w:p>
        </w:tc>
      </w:tr>
      <w:tr w:rsidR="00A67EA7" w:rsidRPr="00B357B9" w14:paraId="4A427DF0"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FFE2E9E" w14:textId="47B40D3B" w:rsidR="00A67EA7" w:rsidRPr="0041304A" w:rsidRDefault="00A67EA7" w:rsidP="00A67EA7">
            <w:r w:rsidRPr="00B06360">
              <w:rPr>
                <w:color w:val="000000"/>
              </w:rPr>
              <w:t>7.2.4.1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54F1C44" w14:textId="05051D01" w:rsidR="00A67EA7" w:rsidRPr="0041304A" w:rsidRDefault="00A67EA7" w:rsidP="00A67EA7">
            <w:pPr>
              <w:rPr>
                <w:strike/>
              </w:rPr>
            </w:pPr>
            <w:r w:rsidRPr="00B06360">
              <w:rPr>
                <w:color w:val="000000"/>
              </w:rPr>
              <w:t>Coordenação de Pesquisa Clínica em Medicamentos e Produtos Biológicos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6FC57BB" w14:textId="17AE8BAC" w:rsidR="00A67EA7" w:rsidRPr="0041304A" w:rsidRDefault="00A67EA7" w:rsidP="00A67EA7">
            <w:pPr>
              <w:jc w:val="center"/>
              <w:rPr>
                <w:strike/>
              </w:rPr>
            </w:pPr>
            <w:r w:rsidRPr="00B06360">
              <w:rPr>
                <w:color w:val="000000"/>
              </w:rPr>
              <w:t>COPEC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9BEAB07" w14:textId="1E310B3F"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2B3FC64" w14:textId="5A89277B"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DE661CB" w14:textId="5ABC9158" w:rsidR="00A67EA7" w:rsidRPr="0041304A" w:rsidRDefault="00A67EA7" w:rsidP="00A67EA7">
            <w:pPr>
              <w:rPr>
                <w:strike/>
              </w:rPr>
            </w:pPr>
            <w:r w:rsidRPr="00B06360">
              <w:rPr>
                <w:color w:val="000000"/>
              </w:rPr>
              <w:t>CCT V</w:t>
            </w:r>
          </w:p>
        </w:tc>
      </w:tr>
      <w:tr w:rsidR="00A67EA7" w:rsidRPr="00B357B9" w14:paraId="292B411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18623D9" w14:textId="0F20B9E2"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21A1034" w14:textId="097555A6"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CEC6299" w14:textId="7632DDEA"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38F5AE8" w14:textId="18785E1C"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D9F2929" w14:textId="5CBF14A3"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DFACA2F" w14:textId="2987A176" w:rsidR="00A67EA7" w:rsidRPr="0041304A" w:rsidRDefault="00A67EA7" w:rsidP="00A67EA7">
            <w:pPr>
              <w:rPr>
                <w:strike/>
              </w:rPr>
            </w:pPr>
            <w:r w:rsidRPr="00B06360">
              <w:rPr>
                <w:color w:val="000000"/>
              </w:rPr>
              <w:t>CCT II</w:t>
            </w:r>
          </w:p>
        </w:tc>
      </w:tr>
      <w:tr w:rsidR="00A67EA7" w:rsidRPr="00B357B9" w14:paraId="4BD78A11"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F85AC2C" w14:textId="5349E317" w:rsidR="00A67EA7" w:rsidRPr="0041304A" w:rsidRDefault="00A67EA7" w:rsidP="00A67EA7">
            <w:r w:rsidRPr="00B06360">
              <w:rPr>
                <w:color w:val="000000"/>
              </w:rPr>
              <w:t>7.2.4.2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62AE3A2" w14:textId="2F24BEAE" w:rsidR="00A67EA7" w:rsidRPr="0041304A" w:rsidRDefault="00A67EA7" w:rsidP="00A67EA7">
            <w:pPr>
              <w:rPr>
                <w:strike/>
              </w:rPr>
            </w:pPr>
            <w:r w:rsidRPr="00B06360">
              <w:rPr>
                <w:color w:val="000000"/>
              </w:rPr>
              <w:t>Coordenação de Equivalência Terapêutica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66B9AEA" w14:textId="29218F81" w:rsidR="00A67EA7" w:rsidRPr="0041304A" w:rsidRDefault="00A67EA7" w:rsidP="00A67EA7">
            <w:pPr>
              <w:jc w:val="center"/>
              <w:rPr>
                <w:strike/>
              </w:rPr>
            </w:pPr>
            <w:r w:rsidRPr="00B06360">
              <w:rPr>
                <w:color w:val="000000"/>
              </w:rPr>
              <w:t>CETER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922CD6A" w14:textId="078B0276"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72F1D26" w14:textId="7AEA1DFD"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57DF2C8" w14:textId="028D6ACD" w:rsidR="00A67EA7" w:rsidRPr="0041304A" w:rsidRDefault="00A67EA7" w:rsidP="00A67EA7">
            <w:pPr>
              <w:rPr>
                <w:strike/>
              </w:rPr>
            </w:pPr>
            <w:r w:rsidRPr="00B06360">
              <w:rPr>
                <w:color w:val="000000"/>
              </w:rPr>
              <w:t>CCT V</w:t>
            </w:r>
          </w:p>
        </w:tc>
      </w:tr>
      <w:tr w:rsidR="00A67EA7" w:rsidRPr="00B357B9" w14:paraId="3AA8CB59"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B8AB3DF" w14:textId="0646DF91"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32356F1" w14:textId="67FB6DC8"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DCB28CD" w14:textId="33AF73A7"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5E924BA" w14:textId="6CF4AEB3"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C32CEC2" w14:textId="01DEEB7D"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432C47D" w14:textId="5FFCC199" w:rsidR="00A67EA7" w:rsidRPr="0041304A" w:rsidRDefault="00A67EA7" w:rsidP="00A67EA7">
            <w:pPr>
              <w:rPr>
                <w:strike/>
              </w:rPr>
            </w:pPr>
            <w:r w:rsidRPr="00B06360">
              <w:rPr>
                <w:color w:val="000000"/>
              </w:rPr>
              <w:t>CCT II</w:t>
            </w:r>
          </w:p>
        </w:tc>
      </w:tr>
      <w:tr w:rsidR="00A67EA7" w:rsidRPr="00B357B9" w14:paraId="57F4F1E8"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F878113" w14:textId="7E9BE458" w:rsidR="00A67EA7" w:rsidRPr="0041304A" w:rsidRDefault="00A67EA7" w:rsidP="00A67EA7">
            <w:r w:rsidRPr="00B06360">
              <w:rPr>
                <w:color w:val="000000"/>
              </w:rPr>
              <w:t>7.2.4.3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C6FA95D" w14:textId="6A308479" w:rsidR="00A67EA7" w:rsidRPr="0041304A" w:rsidRDefault="00A67EA7" w:rsidP="00A67EA7">
            <w:pPr>
              <w:rPr>
                <w:strike/>
              </w:rPr>
            </w:pPr>
            <w:r w:rsidRPr="00B06360">
              <w:rPr>
                <w:color w:val="000000"/>
              </w:rPr>
              <w:t>Coordenação de Inovação Incremental</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2C15178" w14:textId="739EB013" w:rsidR="00A67EA7" w:rsidRPr="0041304A" w:rsidRDefault="00A67EA7" w:rsidP="00A67EA7">
            <w:pPr>
              <w:jc w:val="center"/>
              <w:rPr>
                <w:strike/>
              </w:rPr>
            </w:pPr>
            <w:r w:rsidRPr="00B06360">
              <w:rPr>
                <w:color w:val="000000"/>
              </w:rPr>
              <w:t>COINC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D5F25AA" w14:textId="29D5BDF1"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6349FA8" w14:textId="07E495E7"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BDDD304" w14:textId="6757801A" w:rsidR="00A67EA7" w:rsidRPr="0041304A" w:rsidRDefault="00A67EA7" w:rsidP="00A67EA7">
            <w:pPr>
              <w:rPr>
                <w:strike/>
              </w:rPr>
            </w:pPr>
            <w:r w:rsidRPr="00B06360">
              <w:rPr>
                <w:color w:val="000000"/>
              </w:rPr>
              <w:t>CCT IV</w:t>
            </w:r>
          </w:p>
        </w:tc>
      </w:tr>
      <w:tr w:rsidR="00A67EA7" w:rsidRPr="00B357B9" w14:paraId="219677FB"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FE913BE" w14:textId="22DA66B3" w:rsidR="00A67EA7" w:rsidRPr="0041304A" w:rsidRDefault="00A67EA7" w:rsidP="00A67EA7">
            <w:r w:rsidRPr="00B06360">
              <w:rPr>
                <w:color w:val="000000"/>
              </w:rPr>
              <w:t>7.2.5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BA74661" w14:textId="6256FD82" w:rsidR="00A67EA7" w:rsidRPr="0041304A" w:rsidRDefault="00A67EA7" w:rsidP="00A67EA7">
            <w:pPr>
              <w:rPr>
                <w:strike/>
              </w:rPr>
            </w:pPr>
            <w:r w:rsidRPr="00B06360">
              <w:rPr>
                <w:color w:val="000000"/>
              </w:rPr>
              <w:t>Gerência de Avaliação de Tecnologia de Registro de Medicamentos Sintéticos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B43AF5C" w14:textId="0D0DB4AF" w:rsidR="00A67EA7" w:rsidRPr="0041304A" w:rsidRDefault="00A67EA7" w:rsidP="00A67EA7">
            <w:pPr>
              <w:jc w:val="center"/>
              <w:rPr>
                <w:strike/>
              </w:rPr>
            </w:pPr>
            <w:r w:rsidRPr="00B06360">
              <w:rPr>
                <w:color w:val="000000"/>
              </w:rPr>
              <w:t>GRMED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EAB3822" w14:textId="61D94AAE"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99556C7" w14:textId="6812DC63"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12EF5C0" w14:textId="369DA060" w:rsidR="00A67EA7" w:rsidRPr="0041304A" w:rsidRDefault="00A67EA7" w:rsidP="00A67EA7">
            <w:pPr>
              <w:rPr>
                <w:strike/>
              </w:rPr>
            </w:pPr>
            <w:r w:rsidRPr="00B06360">
              <w:rPr>
                <w:color w:val="000000"/>
              </w:rPr>
              <w:t>CGE IV</w:t>
            </w:r>
          </w:p>
        </w:tc>
      </w:tr>
      <w:tr w:rsidR="00A67EA7" w:rsidRPr="00B357B9" w14:paraId="646B4506"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629D679" w14:textId="77777777" w:rsidR="00A67EA7" w:rsidRPr="0041304A"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E15A4F8" w14:textId="77777777" w:rsidR="00A67EA7" w:rsidRPr="0041304A" w:rsidRDefault="00A67EA7" w:rsidP="00A67EA7">
            <w:pPr>
              <w:rPr>
                <w:strike/>
              </w:rPr>
            </w:pP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F6693BD" w14:textId="77777777" w:rsidR="00A67EA7" w:rsidRPr="0041304A" w:rsidRDefault="00A67EA7" w:rsidP="00A67EA7">
            <w:pPr>
              <w:jc w:val="center"/>
              <w:rPr>
                <w:strike/>
              </w:rP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D3E84BC" w14:textId="581E579E"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27720A7" w14:textId="1F1432F3"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F2C5FFC" w14:textId="64F352FE" w:rsidR="00A67EA7" w:rsidRPr="0041304A" w:rsidRDefault="00A67EA7" w:rsidP="00A67EA7">
            <w:pPr>
              <w:rPr>
                <w:strike/>
              </w:rPr>
            </w:pPr>
            <w:r w:rsidRPr="00B06360">
              <w:rPr>
                <w:color w:val="000000"/>
              </w:rPr>
              <w:t>CCT II</w:t>
            </w:r>
          </w:p>
        </w:tc>
      </w:tr>
      <w:tr w:rsidR="00A67EA7" w:rsidRPr="00B357B9" w14:paraId="1A1586F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ACBE763" w14:textId="65C3B562" w:rsidR="00A67EA7" w:rsidRPr="0041304A" w:rsidRDefault="00A67EA7" w:rsidP="00A67EA7">
            <w:r w:rsidRPr="00B06360">
              <w:rPr>
                <w:color w:val="000000"/>
              </w:rPr>
              <w:t>7.2.5.1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B78677A" w14:textId="3E483F1D" w:rsidR="00A67EA7" w:rsidRPr="0041304A" w:rsidRDefault="00A67EA7" w:rsidP="00A67EA7">
            <w:pPr>
              <w:rPr>
                <w:strike/>
              </w:rPr>
            </w:pPr>
            <w:r w:rsidRPr="00B06360">
              <w:rPr>
                <w:color w:val="000000"/>
              </w:rPr>
              <w:t>Coordenação de Registro de Insumos Farmacêuticos Ativos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5269B18" w14:textId="7DC668C8" w:rsidR="00A67EA7" w:rsidRPr="0041304A" w:rsidRDefault="00A67EA7" w:rsidP="00A67EA7">
            <w:pPr>
              <w:jc w:val="center"/>
              <w:rPr>
                <w:strike/>
              </w:rPr>
            </w:pPr>
            <w:r w:rsidRPr="00B06360">
              <w:rPr>
                <w:color w:val="000000"/>
              </w:rPr>
              <w:t>COIFA</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518D784" w14:textId="3FAEBB9D"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51096BA" w14:textId="2D6052B9"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8734B1E" w14:textId="63525121" w:rsidR="00A67EA7" w:rsidRPr="0041304A" w:rsidRDefault="00A67EA7" w:rsidP="00A67EA7">
            <w:pPr>
              <w:rPr>
                <w:strike/>
              </w:rPr>
            </w:pPr>
            <w:r w:rsidRPr="00B06360">
              <w:rPr>
                <w:color w:val="000000"/>
              </w:rPr>
              <w:t>CCT V</w:t>
            </w:r>
          </w:p>
        </w:tc>
      </w:tr>
      <w:tr w:rsidR="00A67EA7" w:rsidRPr="00B357B9" w14:paraId="1EEDF4D1"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D51A423" w14:textId="67FF5B98"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0129793" w14:textId="4A69B2AE"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44DD079" w14:textId="53F89C98"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8438546" w14:textId="039C55D4"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15CCE08" w14:textId="1F955AFE"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058EFA1" w14:textId="3FD085DC" w:rsidR="00A67EA7" w:rsidRPr="0041304A" w:rsidRDefault="00A67EA7" w:rsidP="00A67EA7">
            <w:pPr>
              <w:rPr>
                <w:strike/>
              </w:rPr>
            </w:pPr>
            <w:r w:rsidRPr="00B06360">
              <w:rPr>
                <w:color w:val="000000"/>
              </w:rPr>
              <w:t>CCT II</w:t>
            </w:r>
          </w:p>
        </w:tc>
      </w:tr>
      <w:tr w:rsidR="00A67EA7" w:rsidRPr="00B357B9" w14:paraId="7B6FC7B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F404BF3" w14:textId="3DAC1C9E" w:rsidR="00A67EA7" w:rsidRPr="0041304A" w:rsidRDefault="00A67EA7" w:rsidP="00A67EA7">
            <w:r w:rsidRPr="00B06360">
              <w:rPr>
                <w:color w:val="000000"/>
              </w:rPr>
              <w:t>7.2.5.2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0AE9998" w14:textId="74AA2209" w:rsidR="00A67EA7" w:rsidRPr="0041304A" w:rsidRDefault="00A67EA7" w:rsidP="00A67EA7">
            <w:pPr>
              <w:rPr>
                <w:strike/>
              </w:rPr>
            </w:pPr>
            <w:r w:rsidRPr="00B06360">
              <w:rPr>
                <w:color w:val="000000"/>
              </w:rPr>
              <w:t>Coordenação de Registro de Medicamento de Menor Complexidade, Bula e Rotulagem</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54740C7" w14:textId="4394E3F2" w:rsidR="00A67EA7" w:rsidRPr="0041304A" w:rsidRDefault="00A67EA7" w:rsidP="00A67EA7">
            <w:pPr>
              <w:jc w:val="center"/>
              <w:rPr>
                <w:strike/>
              </w:rPr>
            </w:pPr>
            <w:r w:rsidRPr="00B06360">
              <w:rPr>
                <w:color w:val="000000"/>
              </w:rPr>
              <w:t>CRMEC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98CBCA1" w14:textId="41F990C8"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72D3804" w14:textId="1E3428A4"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CACEE4" w14:textId="5207E934" w:rsidR="00A67EA7" w:rsidRPr="0041304A" w:rsidRDefault="00A67EA7" w:rsidP="00A67EA7">
            <w:pPr>
              <w:rPr>
                <w:strike/>
              </w:rPr>
            </w:pPr>
            <w:r w:rsidRPr="00B06360">
              <w:rPr>
                <w:color w:val="000000"/>
              </w:rPr>
              <w:t>CCT V</w:t>
            </w:r>
          </w:p>
        </w:tc>
      </w:tr>
      <w:tr w:rsidR="00A67EA7" w:rsidRPr="00B357B9" w14:paraId="091A436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105FF89" w14:textId="148A50A0"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E290B0D" w14:textId="1943D0B6"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799DB39" w14:textId="59AA8DA3"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47BE9F5" w14:textId="7F0896E7"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0CB2416" w14:textId="07922351"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C342FCA" w14:textId="0C619699" w:rsidR="00A67EA7" w:rsidRPr="0041304A" w:rsidRDefault="00A67EA7" w:rsidP="00A67EA7">
            <w:pPr>
              <w:rPr>
                <w:strike/>
              </w:rPr>
            </w:pPr>
            <w:r w:rsidRPr="00B06360">
              <w:rPr>
                <w:color w:val="000000"/>
              </w:rPr>
              <w:t>CCT II</w:t>
            </w:r>
          </w:p>
        </w:tc>
      </w:tr>
      <w:tr w:rsidR="00A67EA7" w:rsidRPr="00B357B9" w14:paraId="72F5118A"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11B927A" w14:textId="16DB1997" w:rsidR="00A67EA7" w:rsidRPr="0041304A" w:rsidRDefault="00A67EA7" w:rsidP="00A67EA7">
            <w:r w:rsidRPr="00B06360">
              <w:rPr>
                <w:color w:val="000000"/>
              </w:rPr>
              <w:t>7.2.6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9CF020C" w14:textId="3DE89FB1" w:rsidR="00A67EA7" w:rsidRPr="0041304A" w:rsidRDefault="00A67EA7" w:rsidP="00A67EA7">
            <w:pPr>
              <w:rPr>
                <w:strike/>
              </w:rPr>
            </w:pPr>
            <w:r w:rsidRPr="00B06360">
              <w:rPr>
                <w:color w:val="000000"/>
              </w:rPr>
              <w:t>Gerência de Avaliação de Tecnologia de Pós-Registro de Medicamentos Sintéticos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58E7B3F" w14:textId="12EAD0A3" w:rsidR="00A67EA7" w:rsidRPr="0041304A" w:rsidRDefault="00A67EA7" w:rsidP="00A67EA7">
            <w:pPr>
              <w:jc w:val="center"/>
              <w:rPr>
                <w:strike/>
              </w:rPr>
            </w:pPr>
            <w:r w:rsidRPr="00B06360">
              <w:rPr>
                <w:color w:val="000000"/>
              </w:rPr>
              <w:t>GEPRE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61B0784" w14:textId="5552B017"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5FC0E72" w14:textId="603A4901"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1C30DCC" w14:textId="370FA5B9" w:rsidR="00A67EA7" w:rsidRPr="0041304A" w:rsidRDefault="00A67EA7" w:rsidP="00A67EA7">
            <w:pPr>
              <w:rPr>
                <w:strike/>
              </w:rPr>
            </w:pPr>
            <w:r w:rsidRPr="00B06360">
              <w:rPr>
                <w:color w:val="000000"/>
              </w:rPr>
              <w:t>CGE IV</w:t>
            </w:r>
          </w:p>
        </w:tc>
      </w:tr>
      <w:tr w:rsidR="00A67EA7" w:rsidRPr="00B357B9" w14:paraId="4023ED4A"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A7D822A" w14:textId="6E55756F"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BF74BC4" w14:textId="5F870B40"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922751F" w14:textId="5AC76DB1"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9F3F4B6" w14:textId="2FC7F82B"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EFFCAC7" w14:textId="25884D6F"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612F3E9" w14:textId="790F5D8F" w:rsidR="00A67EA7" w:rsidRPr="0041304A" w:rsidRDefault="00A67EA7" w:rsidP="00A67EA7">
            <w:pPr>
              <w:rPr>
                <w:strike/>
              </w:rPr>
            </w:pPr>
            <w:r w:rsidRPr="00B06360">
              <w:rPr>
                <w:color w:val="000000"/>
              </w:rPr>
              <w:t>CCT II</w:t>
            </w:r>
          </w:p>
        </w:tc>
      </w:tr>
      <w:tr w:rsidR="00A67EA7" w:rsidRPr="00B357B9" w14:paraId="244BB44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CC32A92" w14:textId="5D8526AA" w:rsidR="00A67EA7" w:rsidRPr="0041304A" w:rsidRDefault="00A67EA7" w:rsidP="00A67EA7">
            <w:r w:rsidRPr="00B06360">
              <w:rPr>
                <w:color w:val="000000"/>
              </w:rPr>
              <w:t>7.2.6.1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644DCE2" w14:textId="20431CD9" w:rsidR="00A67EA7" w:rsidRPr="0041304A" w:rsidRDefault="00A67EA7" w:rsidP="00A67EA7">
            <w:pPr>
              <w:rPr>
                <w:strike/>
              </w:rPr>
            </w:pPr>
            <w:r w:rsidRPr="00B06360">
              <w:rPr>
                <w:color w:val="000000"/>
              </w:rPr>
              <w:t>Coordenação de Pós-Registro de Medicamentos de Menor Complexidade</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ADAACA2" w14:textId="41BD856C" w:rsidR="00A67EA7" w:rsidRPr="0041304A" w:rsidRDefault="00A67EA7" w:rsidP="00A67EA7">
            <w:pPr>
              <w:jc w:val="center"/>
              <w:rPr>
                <w:strike/>
              </w:rPr>
            </w:pPr>
            <w:r w:rsidRPr="00B06360">
              <w:rPr>
                <w:color w:val="000000"/>
              </w:rPr>
              <w:t>CPMEC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21D9739" w14:textId="1EB444A5"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43F2D69" w14:textId="04BA4191"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6BE0ED3" w14:textId="7872000F" w:rsidR="00A67EA7" w:rsidRPr="0041304A" w:rsidRDefault="00A67EA7" w:rsidP="00A67EA7">
            <w:pPr>
              <w:rPr>
                <w:strike/>
              </w:rPr>
            </w:pPr>
            <w:r w:rsidRPr="00B06360">
              <w:rPr>
                <w:color w:val="000000"/>
              </w:rPr>
              <w:t>CCT V</w:t>
            </w:r>
          </w:p>
        </w:tc>
      </w:tr>
      <w:tr w:rsidR="00A67EA7" w:rsidRPr="00B357B9" w14:paraId="5BEEF54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73E9AE0" w14:textId="48793BFB"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7C86BFA" w14:textId="6DFEE1D3"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EE31F2C" w14:textId="662A4D17"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A2FD485" w14:textId="7FDC6BDB"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7F8BDC5" w14:textId="46229E1B"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C950508" w14:textId="39183ADD" w:rsidR="00A67EA7" w:rsidRPr="0041304A" w:rsidRDefault="00A67EA7" w:rsidP="00A67EA7">
            <w:pPr>
              <w:rPr>
                <w:strike/>
              </w:rPr>
            </w:pPr>
            <w:r w:rsidRPr="00B06360">
              <w:rPr>
                <w:color w:val="000000"/>
              </w:rPr>
              <w:t>CCT II</w:t>
            </w:r>
          </w:p>
        </w:tc>
      </w:tr>
      <w:tr w:rsidR="00A67EA7" w:rsidRPr="00B357B9" w14:paraId="52993477"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CC3B898" w14:textId="71970DF1" w:rsidR="00A67EA7" w:rsidRPr="0041304A" w:rsidRDefault="00A67EA7" w:rsidP="00A67EA7">
            <w:r w:rsidRPr="00B06360">
              <w:rPr>
                <w:color w:val="000000"/>
              </w:rPr>
              <w:t>7.2.7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B8D7D67" w14:textId="49B6789D" w:rsidR="00A67EA7" w:rsidRPr="0041304A" w:rsidRDefault="00A67EA7" w:rsidP="00A67EA7">
            <w:pPr>
              <w:rPr>
                <w:strike/>
              </w:rPr>
            </w:pPr>
            <w:r w:rsidRPr="00B06360">
              <w:rPr>
                <w:color w:val="000000"/>
              </w:rPr>
              <w:t>Gerência de Medicamentos Específicos, Fitoterápicos, Dinamizados, Notificados e Gases Medicinais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E10BE9F" w14:textId="2DCC3880" w:rsidR="00A67EA7" w:rsidRPr="0041304A" w:rsidRDefault="00A67EA7" w:rsidP="00A67EA7">
            <w:pPr>
              <w:jc w:val="center"/>
              <w:rPr>
                <w:strike/>
              </w:rPr>
            </w:pPr>
            <w:r w:rsidRPr="00B06360">
              <w:rPr>
                <w:color w:val="000000"/>
              </w:rPr>
              <w:t>GMESP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36DAA4F" w14:textId="0EA04871"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12B7CA8" w14:textId="3607C488"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C59F858" w14:textId="630B790F" w:rsidR="00A67EA7" w:rsidRPr="0041304A" w:rsidRDefault="00A67EA7" w:rsidP="00A67EA7">
            <w:pPr>
              <w:rPr>
                <w:strike/>
              </w:rPr>
            </w:pPr>
            <w:r w:rsidRPr="00B06360">
              <w:rPr>
                <w:color w:val="000000"/>
              </w:rPr>
              <w:t>CGE IV</w:t>
            </w:r>
          </w:p>
        </w:tc>
      </w:tr>
      <w:tr w:rsidR="00A67EA7" w:rsidRPr="00B357B9" w14:paraId="5FDE0AEE"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2AE063C" w14:textId="4A30249E"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9323345" w14:textId="33F99804"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5E5A121" w14:textId="0949AA66"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5633845" w14:textId="6A1AAF78"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A727B46" w14:textId="1CCA7313"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4EFD57D" w14:textId="1DAD69A2" w:rsidR="00A67EA7" w:rsidRPr="0041304A" w:rsidRDefault="00A67EA7" w:rsidP="00A67EA7">
            <w:pPr>
              <w:rPr>
                <w:strike/>
              </w:rPr>
            </w:pPr>
            <w:r w:rsidRPr="00B06360">
              <w:rPr>
                <w:color w:val="000000"/>
              </w:rPr>
              <w:t>CCT II</w:t>
            </w:r>
          </w:p>
        </w:tc>
      </w:tr>
      <w:tr w:rsidR="00A67EA7" w:rsidRPr="00B357B9" w14:paraId="0D6597CD"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3098F70" w14:textId="20BA3B81" w:rsidR="00A67EA7" w:rsidRPr="0041304A" w:rsidRDefault="00A67EA7" w:rsidP="00A67EA7">
            <w:r w:rsidRPr="00B06360">
              <w:rPr>
                <w:color w:val="000000"/>
              </w:rPr>
              <w:t>7.2.8</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0D062E1" w14:textId="783DF952" w:rsidR="00A67EA7" w:rsidRPr="0041304A" w:rsidRDefault="00A67EA7" w:rsidP="00A67EA7">
            <w:pPr>
              <w:rPr>
                <w:strike/>
              </w:rPr>
            </w:pPr>
            <w:r w:rsidRPr="00B06360">
              <w:rPr>
                <w:color w:val="000000"/>
              </w:rPr>
              <w:t>Gerência de Avaliação de Produtos Biológicos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56E1C22" w14:textId="6C2FB0B7" w:rsidR="00A67EA7" w:rsidRPr="0041304A" w:rsidRDefault="00A67EA7" w:rsidP="00A67EA7">
            <w:pPr>
              <w:jc w:val="center"/>
              <w:rPr>
                <w:strike/>
              </w:rPr>
            </w:pPr>
            <w:r w:rsidRPr="00B06360">
              <w:rPr>
                <w:color w:val="000000"/>
              </w:rPr>
              <w:t>GPBIO</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C3A4B13" w14:textId="7C9B447A"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35EE229" w14:textId="6B9F0104"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A16F298" w14:textId="4DF6EAAB" w:rsidR="00A67EA7" w:rsidRPr="0041304A" w:rsidRDefault="00A67EA7" w:rsidP="00A67EA7">
            <w:pPr>
              <w:rPr>
                <w:strike/>
              </w:rPr>
            </w:pPr>
            <w:r w:rsidRPr="00B06360">
              <w:rPr>
                <w:color w:val="000000"/>
              </w:rPr>
              <w:t>CGE IV</w:t>
            </w:r>
          </w:p>
        </w:tc>
      </w:tr>
      <w:tr w:rsidR="00A67EA7" w:rsidRPr="00B357B9" w14:paraId="661893C6"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E5D7573" w14:textId="14957179" w:rsidR="00A67EA7" w:rsidRPr="0041304A" w:rsidRDefault="00A67EA7" w:rsidP="00A67EA7">
            <w:r w:rsidRPr="00B06360">
              <w:rPr>
                <w:color w:val="000000"/>
              </w:rPr>
              <w:lastRenderedPageBreak/>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26FCAB1" w14:textId="442EF025"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5BFC356" w14:textId="57BF9654"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8B5AEAE" w14:textId="6BF6FB04"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CFB2D8A" w14:textId="7D08B4DF"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B0EE94A" w14:textId="520FC8EB" w:rsidR="00A67EA7" w:rsidRPr="0041304A" w:rsidRDefault="00A67EA7" w:rsidP="00A67EA7">
            <w:pPr>
              <w:rPr>
                <w:strike/>
              </w:rPr>
            </w:pPr>
            <w:r w:rsidRPr="00B06360">
              <w:rPr>
                <w:color w:val="000000"/>
              </w:rPr>
              <w:t>CCT II</w:t>
            </w:r>
          </w:p>
        </w:tc>
      </w:tr>
      <w:tr w:rsidR="00A67EA7" w:rsidRPr="00B357B9" w14:paraId="77561754"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E10FC95" w14:textId="429BCD97" w:rsidR="00A67EA7" w:rsidRPr="0041304A" w:rsidRDefault="00A67EA7" w:rsidP="00A67EA7">
            <w:r w:rsidRPr="00B06360">
              <w:rPr>
                <w:color w:val="000000"/>
              </w:rPr>
              <w:t>7.3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CB6AF07" w14:textId="7C92BA44" w:rsidR="00A67EA7" w:rsidRPr="0041304A" w:rsidRDefault="00A67EA7" w:rsidP="00A67EA7">
            <w:pPr>
              <w:rPr>
                <w:strike/>
              </w:rPr>
            </w:pPr>
            <w:r w:rsidRPr="00B06360">
              <w:rPr>
                <w:color w:val="000000"/>
              </w:rPr>
              <w:t>Gerência-Geral de Toxicologia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76583A5" w14:textId="01F05889" w:rsidR="00A67EA7" w:rsidRPr="0041304A" w:rsidRDefault="00A67EA7" w:rsidP="00A67EA7">
            <w:pPr>
              <w:jc w:val="center"/>
              <w:rPr>
                <w:strike/>
              </w:rPr>
            </w:pPr>
            <w:r w:rsidRPr="00B06360">
              <w:rPr>
                <w:color w:val="000000"/>
              </w:rPr>
              <w:t>GGTOX</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C78448E" w14:textId="7C8140E1"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CEADFD6" w14:textId="05A2F207" w:rsidR="00A67EA7" w:rsidRPr="0041304A" w:rsidRDefault="00A67EA7" w:rsidP="00A67EA7">
            <w:pPr>
              <w:rPr>
                <w:strike/>
              </w:rPr>
            </w:pPr>
            <w:r w:rsidRPr="00B06360">
              <w:rPr>
                <w:color w:val="000000"/>
              </w:rPr>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99A164C" w14:textId="572BAB84" w:rsidR="00A67EA7" w:rsidRPr="0041304A" w:rsidRDefault="00A67EA7" w:rsidP="00A67EA7">
            <w:pPr>
              <w:rPr>
                <w:strike/>
              </w:rPr>
            </w:pPr>
            <w:r w:rsidRPr="00B06360">
              <w:rPr>
                <w:color w:val="000000"/>
              </w:rPr>
              <w:t>CGE II</w:t>
            </w:r>
          </w:p>
        </w:tc>
      </w:tr>
      <w:tr w:rsidR="00A67EA7" w:rsidRPr="00B357B9" w14:paraId="6E73AB6E"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157F5FB" w14:textId="415FD0E7"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6846510" w14:textId="13DE019E"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0261092" w14:textId="46F0B9C1"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F569152" w14:textId="1C12F32A"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711E04A" w14:textId="1E0741C4" w:rsidR="00A67EA7" w:rsidRPr="0041304A" w:rsidRDefault="00A67EA7" w:rsidP="00A67EA7">
            <w:pPr>
              <w:rPr>
                <w:strike/>
              </w:rPr>
            </w:pPr>
            <w:r w:rsidRPr="00B06360">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3D64722" w14:textId="1772B5D3" w:rsidR="00A67EA7" w:rsidRPr="0041304A" w:rsidRDefault="00A67EA7" w:rsidP="00A67EA7">
            <w:pPr>
              <w:rPr>
                <w:strike/>
              </w:rPr>
            </w:pPr>
            <w:r w:rsidRPr="00B06360">
              <w:rPr>
                <w:color w:val="000000"/>
              </w:rPr>
              <w:t>CCT IV</w:t>
            </w:r>
          </w:p>
        </w:tc>
      </w:tr>
      <w:tr w:rsidR="00A67EA7" w:rsidRPr="00B357B9" w14:paraId="450969ED"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D39BD4C" w14:textId="26B62D48"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B1FEE18" w14:textId="35F3DD87"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2FDCE42" w14:textId="67864AA0"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DDE9504" w14:textId="25E9BA03"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F078888" w14:textId="1291CF6C"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F0D8738" w14:textId="7ECF1CE6" w:rsidR="00A67EA7" w:rsidRPr="0041304A" w:rsidRDefault="00A67EA7" w:rsidP="00A67EA7">
            <w:pPr>
              <w:rPr>
                <w:strike/>
              </w:rPr>
            </w:pPr>
            <w:r w:rsidRPr="00B06360">
              <w:rPr>
                <w:color w:val="000000"/>
              </w:rPr>
              <w:t>CCT II</w:t>
            </w:r>
          </w:p>
        </w:tc>
      </w:tr>
      <w:tr w:rsidR="00A67EA7" w:rsidRPr="00B357B9" w14:paraId="0ED7ABA4"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18ADEA9" w14:textId="6A94AC5F" w:rsidR="00A67EA7" w:rsidRPr="0041304A" w:rsidRDefault="00A67EA7" w:rsidP="00A67EA7">
            <w:r w:rsidRPr="00B06360">
              <w:rPr>
                <w:color w:val="000000"/>
              </w:rPr>
              <w:t>7.3.1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78CB8A2" w14:textId="2400D018" w:rsidR="00A67EA7" w:rsidRPr="0041304A" w:rsidRDefault="00A67EA7" w:rsidP="00A67EA7">
            <w:pPr>
              <w:rPr>
                <w:strike/>
              </w:rPr>
            </w:pPr>
            <w:r w:rsidRPr="00B06360">
              <w:rPr>
                <w:color w:val="000000"/>
              </w:rPr>
              <w:t>Coordenação de Instrução e Análise de Recursos em Toxicologia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C940462" w14:textId="42D4AB5D" w:rsidR="00A67EA7" w:rsidRPr="0041304A" w:rsidRDefault="00A67EA7" w:rsidP="00A67EA7">
            <w:pPr>
              <w:jc w:val="center"/>
              <w:rPr>
                <w:strike/>
              </w:rPr>
            </w:pPr>
            <w:r w:rsidRPr="00B06360">
              <w:rPr>
                <w:color w:val="000000"/>
              </w:rPr>
              <w:t>COART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578DBCB" w14:textId="73BED97C"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89503CA" w14:textId="7BAA6DEB"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7BF3EC3" w14:textId="5447C495" w:rsidR="00A67EA7" w:rsidRPr="0041304A" w:rsidRDefault="00A67EA7" w:rsidP="00A67EA7">
            <w:pPr>
              <w:rPr>
                <w:strike/>
              </w:rPr>
            </w:pPr>
            <w:r w:rsidRPr="00B06360">
              <w:rPr>
                <w:color w:val="000000"/>
              </w:rPr>
              <w:t>CCT V</w:t>
            </w:r>
          </w:p>
        </w:tc>
      </w:tr>
      <w:tr w:rsidR="00A67EA7" w:rsidRPr="00B357B9" w14:paraId="0397B106"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1BF798C" w14:textId="604D7DD7" w:rsidR="00A67EA7" w:rsidRPr="0041304A" w:rsidRDefault="00A67EA7" w:rsidP="00A67EA7">
            <w:r w:rsidRPr="00B06360">
              <w:rPr>
                <w:color w:val="000000"/>
              </w:rPr>
              <w:t>7.3.2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9A6DADB" w14:textId="4E3BF944" w:rsidR="00A67EA7" w:rsidRPr="0041304A" w:rsidRDefault="00A67EA7" w:rsidP="00A67EA7">
            <w:pPr>
              <w:rPr>
                <w:strike/>
              </w:rPr>
            </w:pPr>
            <w:r w:rsidRPr="00B06360">
              <w:rPr>
                <w:color w:val="000000"/>
              </w:rPr>
              <w:t>Coordenação de Processos Simplificados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126EC15" w14:textId="42446FEB" w:rsidR="00A67EA7" w:rsidRPr="0041304A" w:rsidRDefault="00A67EA7" w:rsidP="00A67EA7">
            <w:pPr>
              <w:jc w:val="center"/>
              <w:rPr>
                <w:strike/>
              </w:rPr>
            </w:pPr>
            <w:r w:rsidRPr="00B06360">
              <w:rPr>
                <w:color w:val="000000"/>
              </w:rPr>
              <w:t>COPSI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D3BCA60" w14:textId="568670DF"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9CFC2AD" w14:textId="7EA5076E"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26C6627" w14:textId="1C1B00CC" w:rsidR="00A67EA7" w:rsidRPr="0041304A" w:rsidRDefault="00A67EA7" w:rsidP="00A67EA7">
            <w:pPr>
              <w:rPr>
                <w:strike/>
              </w:rPr>
            </w:pPr>
            <w:r w:rsidRPr="00B06360">
              <w:rPr>
                <w:color w:val="000000"/>
              </w:rPr>
              <w:t>CCT IV</w:t>
            </w:r>
          </w:p>
        </w:tc>
      </w:tr>
      <w:tr w:rsidR="00A67EA7" w:rsidRPr="00B357B9" w14:paraId="155697BB"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F054A52" w14:textId="52FA5312" w:rsidR="00A67EA7" w:rsidRPr="0041304A" w:rsidRDefault="00A67EA7" w:rsidP="00A67EA7">
            <w:r w:rsidRPr="00B06360">
              <w:rPr>
                <w:color w:val="000000"/>
              </w:rPr>
              <w:t>7.3.3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900F105" w14:textId="6DD689A8" w:rsidR="00A67EA7" w:rsidRPr="0041304A" w:rsidRDefault="00A67EA7" w:rsidP="00A67EA7">
            <w:pPr>
              <w:rPr>
                <w:strike/>
              </w:rPr>
            </w:pPr>
            <w:r w:rsidRPr="00B06360">
              <w:rPr>
                <w:color w:val="000000"/>
              </w:rPr>
              <w:t>Gerência de Avaliação de Segurança Toxicológica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42B46BA" w14:textId="242161F8" w:rsidR="00A67EA7" w:rsidRPr="0041304A" w:rsidRDefault="00A67EA7" w:rsidP="00A67EA7">
            <w:pPr>
              <w:jc w:val="center"/>
              <w:rPr>
                <w:strike/>
              </w:rPr>
            </w:pPr>
            <w:r w:rsidRPr="00B06360">
              <w:rPr>
                <w:color w:val="000000"/>
              </w:rPr>
              <w:t>GEAST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B45156C" w14:textId="2FB82C07"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453D7DB" w14:textId="477DE694"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F8CBDB5" w14:textId="44039408" w:rsidR="00A67EA7" w:rsidRPr="0041304A" w:rsidRDefault="00A67EA7" w:rsidP="00A67EA7">
            <w:pPr>
              <w:rPr>
                <w:strike/>
              </w:rPr>
            </w:pPr>
            <w:r w:rsidRPr="00B06360">
              <w:rPr>
                <w:color w:val="000000"/>
              </w:rPr>
              <w:t>CGE IV</w:t>
            </w:r>
          </w:p>
        </w:tc>
      </w:tr>
      <w:tr w:rsidR="00A67EA7" w:rsidRPr="00B357B9" w14:paraId="11764189"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6577A06" w14:textId="77777777" w:rsidR="00A67EA7" w:rsidRPr="0041304A"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4F11D56" w14:textId="77777777" w:rsidR="00A67EA7" w:rsidRPr="0041304A" w:rsidRDefault="00A67EA7" w:rsidP="00A67EA7">
            <w:pPr>
              <w:rPr>
                <w:strike/>
              </w:rPr>
            </w:pP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0FF281D" w14:textId="5852CFB2"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7B29908" w14:textId="7BF6C2DE"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9A5A018" w14:textId="449EAB5F"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1FBBC5E" w14:textId="16212492" w:rsidR="00A67EA7" w:rsidRPr="0041304A" w:rsidRDefault="00A67EA7" w:rsidP="00A67EA7">
            <w:pPr>
              <w:rPr>
                <w:strike/>
              </w:rPr>
            </w:pPr>
            <w:r w:rsidRPr="00B06360">
              <w:rPr>
                <w:color w:val="000000"/>
              </w:rPr>
              <w:t>CCT II</w:t>
            </w:r>
          </w:p>
        </w:tc>
      </w:tr>
      <w:tr w:rsidR="00A67EA7" w:rsidRPr="00B357B9" w14:paraId="37061E81"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3CA177D" w14:textId="1084AC57" w:rsidR="00A67EA7" w:rsidRPr="0041304A" w:rsidRDefault="00A67EA7" w:rsidP="00A67EA7">
            <w:r w:rsidRPr="00B06360">
              <w:rPr>
                <w:color w:val="000000"/>
              </w:rPr>
              <w:t>7.3.4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AF41B09" w14:textId="5A6BD7B5" w:rsidR="00A67EA7" w:rsidRPr="0041304A" w:rsidRDefault="00A67EA7" w:rsidP="00A67EA7">
            <w:pPr>
              <w:rPr>
                <w:strike/>
              </w:rPr>
            </w:pPr>
            <w:r w:rsidRPr="00B06360">
              <w:rPr>
                <w:color w:val="000000"/>
              </w:rPr>
              <w:t>Gerência de Produtos Equivalentes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1BDEF39" w14:textId="04E968F1" w:rsidR="00A67EA7" w:rsidRPr="0041304A" w:rsidRDefault="00A67EA7" w:rsidP="00A67EA7">
            <w:pPr>
              <w:jc w:val="center"/>
              <w:rPr>
                <w:strike/>
              </w:rPr>
            </w:pPr>
            <w:r w:rsidRPr="00B06360">
              <w:rPr>
                <w:color w:val="000000"/>
              </w:rPr>
              <w:t>GPREQ</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E8F5E70" w14:textId="096BA086"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D26A48F" w14:textId="00F9E649"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E83F2CA" w14:textId="0E043B71" w:rsidR="00A67EA7" w:rsidRPr="0041304A" w:rsidRDefault="00A67EA7" w:rsidP="00A67EA7">
            <w:pPr>
              <w:rPr>
                <w:strike/>
              </w:rPr>
            </w:pPr>
            <w:r w:rsidRPr="00B06360">
              <w:rPr>
                <w:color w:val="000000"/>
              </w:rPr>
              <w:t>CGE IV</w:t>
            </w:r>
          </w:p>
        </w:tc>
      </w:tr>
      <w:tr w:rsidR="00A67EA7" w:rsidRPr="00B357B9" w14:paraId="0926AB27"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5CA2B23" w14:textId="53690504"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7E5B934" w14:textId="7EF23ACF"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2FED16A" w14:textId="2DC72351"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4B49AF5" w14:textId="4BA2A7AD"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FA9A5D5" w14:textId="3A077C1A"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A4BCDE5" w14:textId="4C30CCA2" w:rsidR="00A67EA7" w:rsidRPr="0041304A" w:rsidRDefault="00A67EA7" w:rsidP="00A67EA7">
            <w:pPr>
              <w:rPr>
                <w:strike/>
              </w:rPr>
            </w:pPr>
            <w:r w:rsidRPr="00B06360">
              <w:rPr>
                <w:color w:val="000000"/>
              </w:rPr>
              <w:t>CCT II</w:t>
            </w:r>
          </w:p>
        </w:tc>
      </w:tr>
      <w:tr w:rsidR="00A67EA7" w:rsidRPr="00B357B9" w14:paraId="07DDCF0C"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A42AC14" w14:textId="07273EDE" w:rsidR="00A67EA7" w:rsidRPr="0041304A" w:rsidRDefault="00A67EA7" w:rsidP="00A67EA7">
            <w:r w:rsidRPr="00B06360">
              <w:rPr>
                <w:color w:val="000000"/>
              </w:rPr>
              <w:t>7.3.5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AD072B3" w14:textId="763F2752" w:rsidR="00A67EA7" w:rsidRPr="0041304A" w:rsidRDefault="00A67EA7" w:rsidP="00A67EA7">
            <w:pPr>
              <w:rPr>
                <w:strike/>
              </w:rPr>
            </w:pPr>
            <w:r w:rsidRPr="00B06360">
              <w:rPr>
                <w:color w:val="000000"/>
              </w:rPr>
              <w:t>Gerência de Monitoramento e Avaliação do Risco</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9CD2B66" w14:textId="267ADFAD" w:rsidR="00A67EA7" w:rsidRPr="0041304A" w:rsidRDefault="00A67EA7" w:rsidP="00A67EA7">
            <w:pPr>
              <w:jc w:val="center"/>
              <w:rPr>
                <w:strike/>
              </w:rPr>
            </w:pPr>
            <w:r w:rsidRPr="00B06360">
              <w:rPr>
                <w:color w:val="000000"/>
              </w:rPr>
              <w:t>GEMAR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F06B0E3" w14:textId="52E3C8F0"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EBCBD39" w14:textId="07A077E8"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9B3F57E" w14:textId="3224B528" w:rsidR="00A67EA7" w:rsidRPr="0041304A" w:rsidRDefault="00A67EA7" w:rsidP="00A67EA7">
            <w:pPr>
              <w:rPr>
                <w:strike/>
              </w:rPr>
            </w:pPr>
            <w:r w:rsidRPr="00B06360">
              <w:rPr>
                <w:color w:val="000000"/>
              </w:rPr>
              <w:t>CGE IV</w:t>
            </w:r>
          </w:p>
        </w:tc>
      </w:tr>
      <w:tr w:rsidR="00A67EA7" w:rsidRPr="00B357B9" w14:paraId="3704FD2D"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4654B9" w14:textId="45468A03"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82D31B8" w14:textId="3E295DB2"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8D94B12" w14:textId="53FC4FE0"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321A23F" w14:textId="119138E4"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C5A00EA" w14:textId="0B40479E"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3E1C30F" w14:textId="3C082222" w:rsidR="00A67EA7" w:rsidRPr="0041304A" w:rsidRDefault="00A67EA7" w:rsidP="00A67EA7">
            <w:pPr>
              <w:rPr>
                <w:strike/>
              </w:rPr>
            </w:pPr>
            <w:r w:rsidRPr="00B06360">
              <w:rPr>
                <w:color w:val="000000"/>
              </w:rPr>
              <w:t>CCT II</w:t>
            </w:r>
          </w:p>
        </w:tc>
      </w:tr>
      <w:tr w:rsidR="00A67EA7" w:rsidRPr="00B357B9" w14:paraId="267E7B7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DAE6280" w14:textId="1F1252DD" w:rsidR="00A67EA7" w:rsidRPr="0041304A" w:rsidRDefault="00A67EA7" w:rsidP="00A67EA7">
            <w:r w:rsidRPr="00B06360">
              <w:rPr>
                <w:color w:val="000000"/>
              </w:rPr>
              <w:t>7.3.5.1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6058CAF" w14:textId="6FD47C8E" w:rsidR="00A67EA7" w:rsidRPr="0041304A" w:rsidRDefault="00A67EA7" w:rsidP="00A67EA7">
            <w:pPr>
              <w:rPr>
                <w:strike/>
              </w:rPr>
            </w:pPr>
            <w:r w:rsidRPr="00B06360">
              <w:rPr>
                <w:color w:val="000000"/>
              </w:rPr>
              <w:t>Coordenação de Pós-Registro e Avaliação do Risco</w:t>
            </w:r>
            <w:r>
              <w:rPr>
                <w:color w:val="000000"/>
              </w:rPr>
              <w:t xml:space="preserve"> </w:t>
            </w:r>
            <w:r w:rsidRPr="0041304A">
              <w:rPr>
                <w:b/>
                <w:color w:val="0000FF"/>
              </w:rPr>
              <w:t xml:space="preserve">(Redação dada pela Resolução – RDC nº 176, de 15 </w:t>
            </w:r>
            <w:r w:rsidRPr="0041304A">
              <w:rPr>
                <w:b/>
                <w:color w:val="0000FF"/>
              </w:rPr>
              <w:lastRenderedPageBreak/>
              <w:t>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DF2FAA6" w14:textId="617C5C9D" w:rsidR="00A67EA7" w:rsidRPr="0041304A" w:rsidRDefault="00A67EA7" w:rsidP="00A67EA7">
            <w:pPr>
              <w:jc w:val="center"/>
              <w:rPr>
                <w:strike/>
              </w:rPr>
            </w:pPr>
            <w:r w:rsidRPr="00B06360">
              <w:rPr>
                <w:color w:val="000000"/>
              </w:rPr>
              <w:lastRenderedPageBreak/>
              <w:t>COARI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D86B3C7" w14:textId="7AF9E29A"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3ABD4B3" w14:textId="5F77198A"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20BB729" w14:textId="771BBD0A" w:rsidR="00A67EA7" w:rsidRPr="0041304A" w:rsidRDefault="00A67EA7" w:rsidP="00A67EA7">
            <w:pPr>
              <w:rPr>
                <w:strike/>
              </w:rPr>
            </w:pPr>
            <w:r w:rsidRPr="00B06360">
              <w:rPr>
                <w:color w:val="000000"/>
              </w:rPr>
              <w:t>CCT V</w:t>
            </w:r>
          </w:p>
        </w:tc>
      </w:tr>
      <w:tr w:rsidR="00A67EA7" w:rsidRPr="00B357B9" w14:paraId="3D420CC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249B70F" w14:textId="77777777" w:rsidR="00A67EA7" w:rsidRPr="0041304A"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1009903" w14:textId="77777777" w:rsidR="00A67EA7" w:rsidRPr="0041304A" w:rsidRDefault="00A67EA7" w:rsidP="00A67EA7">
            <w:pPr>
              <w:rPr>
                <w:strike/>
              </w:rPr>
            </w:pP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EFAC469" w14:textId="77777777" w:rsidR="00A67EA7" w:rsidRPr="0041304A" w:rsidRDefault="00A67EA7" w:rsidP="00A67EA7">
            <w:pPr>
              <w:jc w:val="center"/>
              <w:rPr>
                <w:strike/>
              </w:rP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54DAC16" w14:textId="7E3016C6"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FCFADD1" w14:textId="15E6AABC"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D4C255D" w14:textId="4D30AB10" w:rsidR="00A67EA7" w:rsidRPr="0041304A" w:rsidRDefault="00A67EA7" w:rsidP="00A67EA7">
            <w:pPr>
              <w:rPr>
                <w:strike/>
              </w:rPr>
            </w:pPr>
            <w:r w:rsidRPr="00B06360">
              <w:rPr>
                <w:color w:val="000000"/>
              </w:rPr>
              <w:t>CCT II</w:t>
            </w:r>
          </w:p>
        </w:tc>
      </w:tr>
      <w:tr w:rsidR="00A67EA7" w:rsidRPr="00B357B9" w14:paraId="2FC2F977"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EFCF797" w14:textId="5F1F6A90" w:rsidR="00A67EA7" w:rsidRPr="0041304A" w:rsidRDefault="00A67EA7" w:rsidP="00A67EA7">
            <w:r w:rsidRPr="00B06360">
              <w:rPr>
                <w:color w:val="000000"/>
              </w:rPr>
              <w:t>7.3.5.2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9B346C7" w14:textId="45BB58E2" w:rsidR="00A67EA7" w:rsidRPr="0041304A" w:rsidRDefault="00A67EA7" w:rsidP="00A67EA7">
            <w:pPr>
              <w:rPr>
                <w:strike/>
              </w:rPr>
            </w:pPr>
            <w:r w:rsidRPr="00B06360">
              <w:rPr>
                <w:color w:val="000000"/>
              </w:rPr>
              <w:t>Coordenação de Reavaliação</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DAF21D9" w14:textId="0DABED9D" w:rsidR="00A67EA7" w:rsidRPr="0041304A" w:rsidRDefault="00A67EA7" w:rsidP="00A67EA7">
            <w:pPr>
              <w:jc w:val="center"/>
              <w:rPr>
                <w:strike/>
              </w:rPr>
            </w:pPr>
            <w:r w:rsidRPr="00B06360">
              <w:rPr>
                <w:color w:val="000000"/>
              </w:rPr>
              <w:t>CREAV</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2B26EB4" w14:textId="17C75D1B"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24DC64F" w14:textId="564B89B5"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CBD9327" w14:textId="2AEEC7BC" w:rsidR="00A67EA7" w:rsidRPr="0041304A" w:rsidRDefault="00A67EA7" w:rsidP="00A67EA7">
            <w:pPr>
              <w:rPr>
                <w:strike/>
              </w:rPr>
            </w:pPr>
            <w:r w:rsidRPr="00B06360">
              <w:rPr>
                <w:color w:val="000000"/>
              </w:rPr>
              <w:t>CCT V</w:t>
            </w:r>
          </w:p>
        </w:tc>
      </w:tr>
      <w:tr w:rsidR="00A67EA7" w:rsidRPr="00B357B9" w14:paraId="7986D825"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86E4BBA" w14:textId="25714F1D" w:rsidR="00A67EA7" w:rsidRPr="0041304A" w:rsidRDefault="00A67EA7" w:rsidP="00A67EA7">
            <w:r w:rsidRPr="00B06360">
              <w:rPr>
                <w:color w:val="000000"/>
              </w:rPr>
              <w:t>7.4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A5BE633" w14:textId="3F4DB556" w:rsidR="00A67EA7" w:rsidRPr="0041304A" w:rsidRDefault="00A67EA7" w:rsidP="00A67EA7">
            <w:pPr>
              <w:rPr>
                <w:strike/>
              </w:rPr>
            </w:pPr>
            <w:r w:rsidRPr="00B06360">
              <w:rPr>
                <w:color w:val="000000"/>
              </w:rPr>
              <w:t>Gerência de Sangue, Tecidos, Células e Órgãos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29B253E" w14:textId="7B63ED4E" w:rsidR="00A67EA7" w:rsidRPr="0041304A" w:rsidRDefault="00A67EA7" w:rsidP="00A67EA7">
            <w:pPr>
              <w:jc w:val="center"/>
              <w:rPr>
                <w:strike/>
              </w:rPr>
            </w:pPr>
            <w:r w:rsidRPr="00B06360">
              <w:rPr>
                <w:color w:val="000000"/>
              </w:rPr>
              <w:t>GSTCO</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4F098F7" w14:textId="4393B3CF"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D28DC40" w14:textId="1465EA63"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39656A5" w14:textId="24DD97CE" w:rsidR="00A67EA7" w:rsidRPr="0041304A" w:rsidRDefault="00A67EA7" w:rsidP="00A67EA7">
            <w:pPr>
              <w:rPr>
                <w:strike/>
              </w:rPr>
            </w:pPr>
            <w:r w:rsidRPr="00B06360">
              <w:rPr>
                <w:color w:val="000000"/>
              </w:rPr>
              <w:t>CGE IV</w:t>
            </w:r>
          </w:p>
        </w:tc>
      </w:tr>
      <w:tr w:rsidR="00A67EA7" w:rsidRPr="00B357B9" w14:paraId="2FFFD38B"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D56C830" w14:textId="64158A62"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54A802D" w14:textId="296AB58F"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62414AB" w14:textId="7DC3EE43"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139A130" w14:textId="60986CD6"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AE989B4" w14:textId="5294282E"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C547B02" w14:textId="18D64FC5" w:rsidR="00A67EA7" w:rsidRPr="0041304A" w:rsidRDefault="00A67EA7" w:rsidP="00A67EA7">
            <w:pPr>
              <w:rPr>
                <w:strike/>
              </w:rPr>
            </w:pPr>
            <w:r w:rsidRPr="00B06360">
              <w:rPr>
                <w:color w:val="000000"/>
              </w:rPr>
              <w:t>CCT II</w:t>
            </w:r>
          </w:p>
        </w:tc>
      </w:tr>
      <w:tr w:rsidR="00A67EA7" w:rsidRPr="00B357B9" w14:paraId="397502B8"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6F98494" w14:textId="70BEF0FC" w:rsidR="00A67EA7" w:rsidRPr="0041304A" w:rsidRDefault="00A67EA7" w:rsidP="00A67EA7">
            <w:r w:rsidRPr="00B06360">
              <w:rPr>
                <w:color w:val="000000"/>
              </w:rPr>
              <w:t>7.5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D600772" w14:textId="233278EA" w:rsidR="00A67EA7" w:rsidRPr="0041304A" w:rsidRDefault="00A67EA7" w:rsidP="00A67EA7">
            <w:pPr>
              <w:rPr>
                <w:strike/>
              </w:rPr>
            </w:pPr>
            <w:r w:rsidRPr="00B06360">
              <w:rPr>
                <w:color w:val="000000"/>
              </w:rPr>
              <w:t xml:space="preserve">Coordenação de Instrução e Análise de Recursos de Produtos </w:t>
            </w:r>
            <w:proofErr w:type="spellStart"/>
            <w:r w:rsidRPr="00B06360">
              <w:rPr>
                <w:color w:val="000000"/>
              </w:rPr>
              <w:t>Fumígenos</w:t>
            </w:r>
            <w:proofErr w:type="spellEnd"/>
            <w:r w:rsidRPr="00B06360">
              <w:rPr>
                <w:color w:val="000000"/>
              </w:rPr>
              <w:t>, Derivados ou não do Tabaco e Produtos para Saúde</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80A668C" w14:textId="115C4D4C" w:rsidR="00A67EA7" w:rsidRPr="0041304A" w:rsidRDefault="00A67EA7" w:rsidP="00A67EA7">
            <w:pPr>
              <w:jc w:val="center"/>
              <w:rPr>
                <w:strike/>
              </w:rPr>
            </w:pPr>
            <w:r w:rsidRPr="00B06360">
              <w:rPr>
                <w:color w:val="000000"/>
              </w:rPr>
              <w:t>CRTPS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20CE34D" w14:textId="1D0E1D33"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378BDAA" w14:textId="4182F708"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A11018B" w14:textId="584BCF03" w:rsidR="00A67EA7" w:rsidRPr="0041304A" w:rsidRDefault="00A67EA7" w:rsidP="00A67EA7">
            <w:pPr>
              <w:rPr>
                <w:strike/>
              </w:rPr>
            </w:pPr>
            <w:r w:rsidRPr="00B06360">
              <w:rPr>
                <w:color w:val="000000"/>
              </w:rPr>
              <w:t>CCT V</w:t>
            </w:r>
          </w:p>
        </w:tc>
      </w:tr>
      <w:tr w:rsidR="00A67EA7" w:rsidRPr="00B357B9" w14:paraId="5F7EC13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B4B4781" w14:textId="6F518F83"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2031247" w14:textId="26FB843C"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AE115B9" w14:textId="1A0CBE27"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80B0B35" w14:textId="75E7952A"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AB9E883" w14:textId="50525289"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919D7F6" w14:textId="0135295D" w:rsidR="00A67EA7" w:rsidRPr="0041304A" w:rsidRDefault="00A67EA7" w:rsidP="00A67EA7">
            <w:pPr>
              <w:rPr>
                <w:strike/>
              </w:rPr>
            </w:pPr>
            <w:r w:rsidRPr="00B06360">
              <w:rPr>
                <w:color w:val="000000"/>
              </w:rPr>
              <w:t>CCT III</w:t>
            </w:r>
          </w:p>
        </w:tc>
      </w:tr>
      <w:tr w:rsidR="00A67EA7" w:rsidRPr="00B357B9" w14:paraId="4665D9CE"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ACF7135" w14:textId="6F809539" w:rsidR="00A67EA7" w:rsidRPr="0041304A" w:rsidRDefault="00A67EA7" w:rsidP="00A67EA7">
            <w:r w:rsidRPr="00B06360">
              <w:rPr>
                <w:color w:val="000000"/>
              </w:rPr>
              <w:t>7.6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336EBA6" w14:textId="62556639" w:rsidR="00A67EA7" w:rsidRPr="0041304A" w:rsidRDefault="00A67EA7" w:rsidP="00A67EA7">
            <w:pPr>
              <w:rPr>
                <w:strike/>
              </w:rPr>
            </w:pPr>
            <w:r w:rsidRPr="00B06360">
              <w:rPr>
                <w:color w:val="000000"/>
              </w:rPr>
              <w:t>Gerência–Geral de Tecnologia de Produtos para Saúde</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CFB20A3" w14:textId="44EB9B2E" w:rsidR="00A67EA7" w:rsidRPr="0041304A" w:rsidRDefault="00A67EA7" w:rsidP="00A67EA7">
            <w:pPr>
              <w:jc w:val="center"/>
              <w:rPr>
                <w:strike/>
              </w:rPr>
            </w:pPr>
            <w:r w:rsidRPr="00B06360">
              <w:rPr>
                <w:color w:val="000000"/>
              </w:rPr>
              <w:t>GGTPS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91FE52E" w14:textId="1DACFBF2"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7A7F8FE" w14:textId="104A2A4A" w:rsidR="00A67EA7" w:rsidRPr="0041304A" w:rsidRDefault="00A67EA7" w:rsidP="00A67EA7">
            <w:pPr>
              <w:rPr>
                <w:strike/>
              </w:rPr>
            </w:pPr>
            <w:r w:rsidRPr="00B06360">
              <w:rPr>
                <w:color w:val="000000"/>
              </w:rPr>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207F59A" w14:textId="08451547" w:rsidR="00A67EA7" w:rsidRPr="0041304A" w:rsidRDefault="00A67EA7" w:rsidP="00A67EA7">
            <w:pPr>
              <w:rPr>
                <w:strike/>
              </w:rPr>
            </w:pPr>
            <w:r w:rsidRPr="00B06360">
              <w:rPr>
                <w:color w:val="000000"/>
              </w:rPr>
              <w:t>CGE II</w:t>
            </w:r>
          </w:p>
        </w:tc>
      </w:tr>
      <w:tr w:rsidR="00A67EA7" w:rsidRPr="00B357B9" w14:paraId="7DD862DC"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A0F22F" w14:textId="5D4E07B4"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C77EBAF" w14:textId="158A661A"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F998717" w14:textId="797BA186"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FE07A7C" w14:textId="16F086B8" w:rsidR="00A67EA7" w:rsidRPr="0041304A" w:rsidRDefault="00A67EA7" w:rsidP="00A67EA7">
            <w:pPr>
              <w:jc w:val="center"/>
              <w:rPr>
                <w:strike/>
              </w:rPr>
            </w:pPr>
            <w:r w:rsidRPr="00B06360">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1C7CE13" w14:textId="246D1032" w:rsidR="00A67EA7" w:rsidRPr="0041304A" w:rsidRDefault="00A67EA7" w:rsidP="00A67EA7">
            <w:pPr>
              <w:rPr>
                <w:strike/>
              </w:rPr>
            </w:pPr>
            <w:r w:rsidRPr="00B06360">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9397F61" w14:textId="07130F5B" w:rsidR="00A67EA7" w:rsidRPr="0041304A" w:rsidRDefault="00A67EA7" w:rsidP="00A67EA7">
            <w:pPr>
              <w:rPr>
                <w:strike/>
              </w:rPr>
            </w:pPr>
            <w:r w:rsidRPr="00B06360">
              <w:rPr>
                <w:color w:val="000000"/>
              </w:rPr>
              <w:t>CCT IV</w:t>
            </w:r>
          </w:p>
        </w:tc>
      </w:tr>
      <w:tr w:rsidR="00A67EA7" w:rsidRPr="00B357B9" w14:paraId="7E2F1258"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73EC67F" w14:textId="0140CA96" w:rsidR="00A67EA7" w:rsidRPr="0041304A" w:rsidRDefault="00A67EA7" w:rsidP="00A67EA7">
            <w:r w:rsidRPr="00B06360">
              <w:rPr>
                <w:color w:val="000000"/>
              </w:rPr>
              <w:t>7.6.1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E52003B" w14:textId="013F81E9" w:rsidR="00A67EA7" w:rsidRPr="0041304A" w:rsidRDefault="00A67EA7" w:rsidP="00A67EA7">
            <w:pPr>
              <w:rPr>
                <w:strike/>
              </w:rPr>
            </w:pPr>
            <w:r w:rsidRPr="00B06360">
              <w:rPr>
                <w:color w:val="000000"/>
              </w:rPr>
              <w:t>Coordenação de Pesquisa Clínica em Produtos para a Saúde</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ADFA847" w14:textId="388DB8E9" w:rsidR="00A67EA7" w:rsidRPr="0041304A" w:rsidRDefault="00A67EA7" w:rsidP="00A67EA7">
            <w:pPr>
              <w:jc w:val="center"/>
              <w:rPr>
                <w:strike/>
              </w:rPr>
            </w:pPr>
            <w:r w:rsidRPr="00B06360">
              <w:rPr>
                <w:color w:val="000000"/>
              </w:rPr>
              <w:t>CPPRO</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147AB9F" w14:textId="2FFBA19E"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58FC81B" w14:textId="6373F9D2"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7FC8961" w14:textId="7343DBCE" w:rsidR="00A67EA7" w:rsidRPr="0041304A" w:rsidRDefault="00A67EA7" w:rsidP="00A67EA7">
            <w:pPr>
              <w:rPr>
                <w:strike/>
              </w:rPr>
            </w:pPr>
            <w:r w:rsidRPr="00B06360">
              <w:rPr>
                <w:color w:val="000000"/>
              </w:rPr>
              <w:t>CCT V</w:t>
            </w:r>
          </w:p>
        </w:tc>
      </w:tr>
      <w:tr w:rsidR="00A67EA7" w:rsidRPr="00B357B9" w14:paraId="60704CE4"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E0B96B6" w14:textId="0D546AF8" w:rsidR="00A67EA7" w:rsidRPr="0041304A" w:rsidRDefault="00A67EA7" w:rsidP="00A67EA7">
            <w:r w:rsidRPr="00B06360">
              <w:rPr>
                <w:color w:val="000000"/>
              </w:rPr>
              <w:t>7.6.2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DA1CA8A" w14:textId="7C677C04" w:rsidR="00A67EA7" w:rsidRPr="0041304A" w:rsidRDefault="00A67EA7" w:rsidP="00A67EA7">
            <w:pPr>
              <w:rPr>
                <w:strike/>
              </w:rPr>
            </w:pPr>
            <w:r w:rsidRPr="00B06360">
              <w:rPr>
                <w:color w:val="000000"/>
              </w:rPr>
              <w:t>Gerência de Tecnologia em Equipamentos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2E3E4E0" w14:textId="44911EF3" w:rsidR="00A67EA7" w:rsidRPr="0041304A" w:rsidRDefault="00A67EA7" w:rsidP="00A67EA7">
            <w:pPr>
              <w:jc w:val="center"/>
              <w:rPr>
                <w:strike/>
              </w:rPr>
            </w:pPr>
            <w:r w:rsidRPr="00B06360">
              <w:rPr>
                <w:color w:val="000000"/>
              </w:rPr>
              <w:t>GQUIP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BD04FEC" w14:textId="0E5D2D6B"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196F5D0" w14:textId="27A40CE2"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76107AC" w14:textId="5B8EF79E" w:rsidR="00A67EA7" w:rsidRPr="0041304A" w:rsidRDefault="00A67EA7" w:rsidP="00A67EA7">
            <w:pPr>
              <w:rPr>
                <w:strike/>
              </w:rPr>
            </w:pPr>
            <w:r w:rsidRPr="00B06360">
              <w:rPr>
                <w:color w:val="000000"/>
              </w:rPr>
              <w:t>CGE IV</w:t>
            </w:r>
          </w:p>
        </w:tc>
      </w:tr>
      <w:tr w:rsidR="00A67EA7" w:rsidRPr="00B357B9" w14:paraId="5C18EE3B"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B8895CB" w14:textId="16BE471C"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1E747DE" w14:textId="1CBAC76E"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0BCCF31" w14:textId="44817AA9"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6653F7A" w14:textId="364B8BF9"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540F965" w14:textId="0B459C7D"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8AC7BE0" w14:textId="08911066" w:rsidR="00A67EA7" w:rsidRPr="0041304A" w:rsidRDefault="00A67EA7" w:rsidP="00A67EA7">
            <w:pPr>
              <w:rPr>
                <w:strike/>
              </w:rPr>
            </w:pPr>
            <w:r w:rsidRPr="00B06360">
              <w:rPr>
                <w:color w:val="000000"/>
              </w:rPr>
              <w:t>CCT I</w:t>
            </w:r>
          </w:p>
        </w:tc>
      </w:tr>
      <w:tr w:rsidR="00A67EA7" w:rsidRPr="00B357B9" w14:paraId="0336B5C7"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7F11B41" w14:textId="402EDA3E" w:rsidR="00A67EA7" w:rsidRPr="0041304A" w:rsidRDefault="00A67EA7" w:rsidP="00A67EA7">
            <w:r w:rsidRPr="00B06360">
              <w:rPr>
                <w:color w:val="000000"/>
              </w:rPr>
              <w:t>7.6.3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7AF950E" w14:textId="290DA462" w:rsidR="00A67EA7" w:rsidRPr="0041304A" w:rsidRDefault="00A67EA7" w:rsidP="00A67EA7">
            <w:pPr>
              <w:rPr>
                <w:strike/>
              </w:rPr>
            </w:pPr>
            <w:r w:rsidRPr="00B06360">
              <w:rPr>
                <w:color w:val="000000"/>
              </w:rPr>
              <w:t xml:space="preserve">Gerência de Produtos para Diagnósticos </w:t>
            </w:r>
            <w:proofErr w:type="spellStart"/>
            <w:r w:rsidRPr="00B06360">
              <w:rPr>
                <w:color w:val="000000"/>
              </w:rPr>
              <w:t>In-Vitro</w:t>
            </w:r>
            <w:proofErr w:type="spellEnd"/>
            <w:r>
              <w:rPr>
                <w:color w:val="000000"/>
              </w:rPr>
              <w:t xml:space="preserve"> </w:t>
            </w:r>
            <w:r w:rsidRPr="0041304A">
              <w:rPr>
                <w:b/>
                <w:color w:val="0000FF"/>
              </w:rPr>
              <w:lastRenderedPageBreak/>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5F63173" w14:textId="5D613DA5" w:rsidR="00A67EA7" w:rsidRPr="0041304A" w:rsidRDefault="00A67EA7" w:rsidP="00A67EA7">
            <w:pPr>
              <w:jc w:val="center"/>
              <w:rPr>
                <w:strike/>
              </w:rPr>
            </w:pPr>
            <w:r w:rsidRPr="00B06360">
              <w:rPr>
                <w:color w:val="000000"/>
              </w:rPr>
              <w:lastRenderedPageBreak/>
              <w:t>GEVIT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0D3C9E3" w14:textId="7686CF5C"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7F503C0" w14:textId="2CCDF642"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D9DA102" w14:textId="746D02F0" w:rsidR="00A67EA7" w:rsidRPr="0041304A" w:rsidRDefault="00A67EA7" w:rsidP="00A67EA7">
            <w:pPr>
              <w:rPr>
                <w:strike/>
              </w:rPr>
            </w:pPr>
            <w:r w:rsidRPr="00B06360">
              <w:rPr>
                <w:color w:val="000000"/>
              </w:rPr>
              <w:t>CGE IV</w:t>
            </w:r>
          </w:p>
        </w:tc>
      </w:tr>
      <w:tr w:rsidR="00A67EA7" w:rsidRPr="00B357B9" w14:paraId="391F773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E28C1F9" w14:textId="15169D89"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CA637A2" w14:textId="1FA65D6C"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FB13B50" w14:textId="4C5ACB1B"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D3D307A" w14:textId="522EA09A"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F796593" w14:textId="61D40CF5"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F3AAD83" w14:textId="1F020B1E" w:rsidR="00A67EA7" w:rsidRPr="0041304A" w:rsidRDefault="00A67EA7" w:rsidP="00A67EA7">
            <w:pPr>
              <w:rPr>
                <w:strike/>
              </w:rPr>
            </w:pPr>
            <w:r w:rsidRPr="00B06360">
              <w:rPr>
                <w:color w:val="000000"/>
              </w:rPr>
              <w:t>CCT I</w:t>
            </w:r>
          </w:p>
        </w:tc>
      </w:tr>
      <w:tr w:rsidR="00A67EA7" w:rsidRPr="00B357B9" w14:paraId="142ABE59"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11118C7" w14:textId="2C7137E5" w:rsidR="00A67EA7" w:rsidRPr="0041304A" w:rsidRDefault="00A67EA7" w:rsidP="00A67EA7">
            <w:r w:rsidRPr="00B06360">
              <w:rPr>
                <w:color w:val="000000"/>
              </w:rPr>
              <w:t>7.6.4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7F0469C" w14:textId="0B681D72" w:rsidR="00A67EA7" w:rsidRPr="0041304A" w:rsidRDefault="00A67EA7" w:rsidP="00A67EA7">
            <w:pPr>
              <w:rPr>
                <w:strike/>
              </w:rPr>
            </w:pPr>
            <w:r w:rsidRPr="00B06360">
              <w:rPr>
                <w:color w:val="000000"/>
              </w:rPr>
              <w:t>Gerência de Tecnologia de Materiais de Uso em Saúde</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7D1B0FB" w14:textId="7CB62DBC" w:rsidR="00A67EA7" w:rsidRPr="0041304A" w:rsidRDefault="00A67EA7" w:rsidP="00A67EA7">
            <w:pPr>
              <w:jc w:val="center"/>
              <w:rPr>
                <w:strike/>
              </w:rPr>
            </w:pPr>
            <w:r w:rsidRPr="00B06360">
              <w:rPr>
                <w:color w:val="000000"/>
              </w:rPr>
              <w:t>GEMAT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27F4CA7" w14:textId="7405741D"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8AC505F" w14:textId="10446F41"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5944513" w14:textId="2C6CC7B0" w:rsidR="00A67EA7" w:rsidRPr="0041304A" w:rsidRDefault="00A67EA7" w:rsidP="00A67EA7">
            <w:pPr>
              <w:rPr>
                <w:strike/>
              </w:rPr>
            </w:pPr>
            <w:r w:rsidRPr="00B06360">
              <w:rPr>
                <w:color w:val="000000"/>
              </w:rPr>
              <w:t>CGE IV</w:t>
            </w:r>
          </w:p>
        </w:tc>
      </w:tr>
      <w:tr w:rsidR="00A67EA7" w:rsidRPr="00B357B9" w14:paraId="1B6B5F0E"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2B7A56B" w14:textId="643571D1"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A51DDAC" w14:textId="715C58AE"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1B20D96" w14:textId="7EC311C7"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6C0283C" w14:textId="1C8E0830"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4D43920" w14:textId="0FDCEDE3"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A0445D" w14:textId="299EC5C7" w:rsidR="00A67EA7" w:rsidRPr="0041304A" w:rsidRDefault="00A67EA7" w:rsidP="00A67EA7">
            <w:pPr>
              <w:rPr>
                <w:strike/>
              </w:rPr>
            </w:pPr>
            <w:r w:rsidRPr="00B06360">
              <w:rPr>
                <w:color w:val="000000"/>
              </w:rPr>
              <w:t>CCT I</w:t>
            </w:r>
          </w:p>
        </w:tc>
      </w:tr>
      <w:tr w:rsidR="00A67EA7" w:rsidRPr="00B357B9" w14:paraId="150965E8"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D2631EE" w14:textId="4B16327E" w:rsidR="00A67EA7" w:rsidRPr="0041304A" w:rsidRDefault="00A67EA7" w:rsidP="00A67EA7">
            <w:r w:rsidRPr="00B06360">
              <w:rPr>
                <w:color w:val="000000"/>
              </w:rPr>
              <w:t>7.6.5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D563FFF" w14:textId="343E49B9" w:rsidR="00A67EA7" w:rsidRPr="0041304A" w:rsidRDefault="00A67EA7" w:rsidP="00A67EA7">
            <w:pPr>
              <w:rPr>
                <w:strike/>
              </w:rPr>
            </w:pPr>
            <w:r w:rsidRPr="00B06360">
              <w:rPr>
                <w:color w:val="000000"/>
              </w:rPr>
              <w:t>Coordenação de Materiais Implantáveis em Ortopedia</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0E1C685" w14:textId="50BBEA18" w:rsidR="00A67EA7" w:rsidRPr="0041304A" w:rsidRDefault="00A67EA7" w:rsidP="00A67EA7">
            <w:pPr>
              <w:jc w:val="center"/>
              <w:rPr>
                <w:strike/>
              </w:rPr>
            </w:pPr>
            <w:r w:rsidRPr="00B06360">
              <w:rPr>
                <w:color w:val="000000"/>
              </w:rPr>
              <w:t>CMIOR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089AE97" w14:textId="54108078"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CFB9B44" w14:textId="181D6F10"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B805353" w14:textId="3C3A68C4" w:rsidR="00A67EA7" w:rsidRPr="0041304A" w:rsidRDefault="00A67EA7" w:rsidP="00A67EA7">
            <w:pPr>
              <w:rPr>
                <w:strike/>
              </w:rPr>
            </w:pPr>
            <w:r w:rsidRPr="00B06360">
              <w:rPr>
                <w:color w:val="000000"/>
              </w:rPr>
              <w:t>CCT V</w:t>
            </w:r>
          </w:p>
        </w:tc>
      </w:tr>
      <w:tr w:rsidR="00A67EA7" w:rsidRPr="00B357B9" w14:paraId="5F937C7E"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584DB9F" w14:textId="27D20AA3" w:rsidR="00A67EA7" w:rsidRPr="0041304A" w:rsidRDefault="00A67EA7" w:rsidP="00A67EA7">
            <w:r w:rsidRPr="00B06360">
              <w:rPr>
                <w:color w:val="000000"/>
              </w:rPr>
              <w:t>7.7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4EA4A17" w14:textId="549F1798" w:rsidR="00A67EA7" w:rsidRPr="0041304A" w:rsidRDefault="00A67EA7" w:rsidP="00A67EA7">
            <w:pPr>
              <w:rPr>
                <w:strike/>
              </w:rPr>
            </w:pPr>
            <w:r w:rsidRPr="00B06360">
              <w:rPr>
                <w:color w:val="000000"/>
              </w:rPr>
              <w:t xml:space="preserve">Gerência-Geral de Registro e Fiscalização de Produtos </w:t>
            </w:r>
            <w:proofErr w:type="spellStart"/>
            <w:r w:rsidRPr="00B06360">
              <w:rPr>
                <w:color w:val="000000"/>
              </w:rPr>
              <w:t>Fumígenos</w:t>
            </w:r>
            <w:proofErr w:type="spellEnd"/>
            <w:r w:rsidRPr="00B06360">
              <w:rPr>
                <w:color w:val="000000"/>
              </w:rPr>
              <w:t>, Derivados ou não do Tabaco</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B291A56" w14:textId="45E66F84" w:rsidR="00A67EA7" w:rsidRPr="0041304A" w:rsidRDefault="00A67EA7" w:rsidP="00A67EA7">
            <w:pPr>
              <w:jc w:val="center"/>
              <w:rPr>
                <w:strike/>
              </w:rPr>
            </w:pPr>
            <w:r w:rsidRPr="00B06360">
              <w:rPr>
                <w:color w:val="000000"/>
              </w:rPr>
              <w:t>GGTAB</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2E4481B" w14:textId="3450F2C5"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AAF1F2E" w14:textId="207E44E9" w:rsidR="00A67EA7" w:rsidRPr="0041304A" w:rsidRDefault="00A67EA7" w:rsidP="00A67EA7">
            <w:pPr>
              <w:rPr>
                <w:strike/>
              </w:rPr>
            </w:pPr>
            <w:r w:rsidRPr="00B06360">
              <w:rPr>
                <w:color w:val="000000"/>
              </w:rPr>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B4C0CC9" w14:textId="27267437" w:rsidR="00A67EA7" w:rsidRPr="0041304A" w:rsidRDefault="00A67EA7" w:rsidP="00A67EA7">
            <w:pPr>
              <w:rPr>
                <w:strike/>
              </w:rPr>
            </w:pPr>
            <w:r w:rsidRPr="00B06360">
              <w:rPr>
                <w:color w:val="000000"/>
              </w:rPr>
              <w:t>CGE II</w:t>
            </w:r>
          </w:p>
        </w:tc>
      </w:tr>
      <w:tr w:rsidR="00A67EA7" w:rsidRPr="00B357B9" w14:paraId="1B3EF536"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D9A5BC6" w14:textId="09452618"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5BF9DE9" w14:textId="3CD31E77"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319CB89" w14:textId="0A449A78" w:rsidR="00A67EA7" w:rsidRPr="0041304A" w:rsidRDefault="00A67EA7" w:rsidP="00A67EA7">
            <w:pPr>
              <w:jc w:val="center"/>
              <w:rPr>
                <w:strike/>
              </w:rPr>
            </w:pPr>
            <w:r w:rsidRPr="00B06360">
              <w:rPr>
                <w:color w:val="000000"/>
              </w:rPr>
              <w:t xml:space="preserve">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FA22314" w14:textId="04E69BE7"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A28AE14" w14:textId="1DF7AA23" w:rsidR="00A67EA7" w:rsidRPr="0041304A" w:rsidRDefault="00A67EA7" w:rsidP="00A67EA7">
            <w:pPr>
              <w:rPr>
                <w:strike/>
              </w:rPr>
            </w:pPr>
            <w:r w:rsidRPr="00B06360">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5AAF9D3" w14:textId="4146C38D" w:rsidR="00A67EA7" w:rsidRPr="0041304A" w:rsidRDefault="00A67EA7" w:rsidP="00A67EA7">
            <w:pPr>
              <w:rPr>
                <w:strike/>
              </w:rPr>
            </w:pPr>
            <w:r w:rsidRPr="00B06360">
              <w:rPr>
                <w:color w:val="000000"/>
              </w:rPr>
              <w:t>CCT IV</w:t>
            </w:r>
          </w:p>
        </w:tc>
      </w:tr>
      <w:tr w:rsidR="00A67EA7" w:rsidRPr="00B357B9" w14:paraId="4D02CD92"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524961F" w14:textId="52C8D2F6" w:rsidR="00A67EA7" w:rsidRPr="0041304A" w:rsidRDefault="00A67EA7" w:rsidP="00A67EA7">
            <w:r w:rsidRPr="00B06360">
              <w:rPr>
                <w:color w:val="000000"/>
              </w:rPr>
              <w:t>7.7.1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79FE248" w14:textId="765916CE" w:rsidR="00A67EA7" w:rsidRPr="0041304A" w:rsidRDefault="00A67EA7" w:rsidP="00A67EA7">
            <w:pPr>
              <w:rPr>
                <w:strike/>
              </w:rPr>
            </w:pPr>
            <w:r w:rsidRPr="00B06360">
              <w:rPr>
                <w:color w:val="000000"/>
              </w:rPr>
              <w:t xml:space="preserve">Coordenação de Processos de Controle de Produtos </w:t>
            </w:r>
            <w:proofErr w:type="spellStart"/>
            <w:r w:rsidRPr="00B06360">
              <w:rPr>
                <w:color w:val="000000"/>
              </w:rPr>
              <w:t>Fumígenos</w:t>
            </w:r>
            <w:proofErr w:type="spellEnd"/>
            <w:r w:rsidRPr="00B06360">
              <w:rPr>
                <w:color w:val="000000"/>
              </w:rPr>
              <w:t>, Derivados ou não do Tabaco</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BB88E6B" w14:textId="4DD44220" w:rsidR="00A67EA7" w:rsidRPr="0041304A" w:rsidRDefault="00A67EA7" w:rsidP="00A67EA7">
            <w:pPr>
              <w:jc w:val="center"/>
              <w:rPr>
                <w:strike/>
              </w:rPr>
            </w:pPr>
            <w:r w:rsidRPr="00B06360">
              <w:rPr>
                <w:color w:val="000000"/>
              </w:rPr>
              <w:t>CCTAB</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23C636F" w14:textId="62F9986B"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1BF5485" w14:textId="1C593610"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41A38D4" w14:textId="257BBA96" w:rsidR="00A67EA7" w:rsidRPr="0041304A" w:rsidRDefault="00A67EA7" w:rsidP="00A67EA7">
            <w:pPr>
              <w:rPr>
                <w:strike/>
              </w:rPr>
            </w:pPr>
            <w:r w:rsidRPr="00B06360">
              <w:rPr>
                <w:color w:val="000000"/>
              </w:rPr>
              <w:t>CCT V</w:t>
            </w:r>
          </w:p>
        </w:tc>
      </w:tr>
      <w:tr w:rsidR="00A67EA7" w:rsidRPr="00B357B9" w14:paraId="2E016A64"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460807B" w14:textId="16B1DDDE" w:rsidR="00A67EA7" w:rsidRPr="0041304A" w:rsidRDefault="00A67EA7" w:rsidP="00A67EA7">
            <w:r w:rsidRPr="00B06360">
              <w:rPr>
                <w:color w:val="000000"/>
              </w:rPr>
              <w:t>7.8</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52DB770" w14:textId="52CCCEF3" w:rsidR="00A67EA7" w:rsidRPr="0041304A" w:rsidRDefault="00A67EA7" w:rsidP="00A67EA7">
            <w:pPr>
              <w:rPr>
                <w:strike/>
              </w:rPr>
            </w:pPr>
            <w:r w:rsidRPr="00B06360">
              <w:rPr>
                <w:color w:val="000000"/>
              </w:rPr>
              <w:t>Gerência de Produtos de Higiene, Perfumes, Cosméticos e Saneantes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5E32BD6" w14:textId="53E568F7" w:rsidR="00A67EA7" w:rsidRPr="0041304A" w:rsidRDefault="00A67EA7" w:rsidP="00A67EA7">
            <w:pPr>
              <w:jc w:val="center"/>
              <w:rPr>
                <w:strike/>
              </w:rPr>
            </w:pPr>
            <w:r w:rsidRPr="00B06360">
              <w:rPr>
                <w:color w:val="000000"/>
              </w:rPr>
              <w:t>GHCOS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7159D04" w14:textId="22F8BC5A"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33567FC" w14:textId="3B5E7C65" w:rsidR="00A67EA7" w:rsidRPr="0041304A" w:rsidRDefault="00A67EA7" w:rsidP="00A67EA7">
            <w:pPr>
              <w:rPr>
                <w:strike/>
              </w:rPr>
            </w:pPr>
            <w:r w:rsidRPr="00B06360">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2E31DF8" w14:textId="32D71545" w:rsidR="00A67EA7" w:rsidRPr="0041304A" w:rsidRDefault="00A67EA7" w:rsidP="00A67EA7">
            <w:pPr>
              <w:rPr>
                <w:strike/>
              </w:rPr>
            </w:pPr>
            <w:r w:rsidRPr="00B06360">
              <w:rPr>
                <w:color w:val="000000"/>
              </w:rPr>
              <w:t>CGE IV</w:t>
            </w:r>
          </w:p>
        </w:tc>
      </w:tr>
      <w:tr w:rsidR="00A67EA7" w:rsidRPr="00B357B9" w14:paraId="4A26C9D4"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DD41876" w14:textId="0057C519" w:rsidR="00A67EA7" w:rsidRPr="0041304A" w:rsidRDefault="00A67EA7" w:rsidP="00A67EA7">
            <w:r w:rsidRPr="00B06360">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CBB3E02" w14:textId="4230F911" w:rsidR="00A67EA7" w:rsidRPr="0041304A" w:rsidRDefault="00A67EA7" w:rsidP="00A67EA7">
            <w:pPr>
              <w:rPr>
                <w:strike/>
              </w:rPr>
            </w:pPr>
            <w:r w:rsidRPr="00B06360">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646B614" w14:textId="6BCFE8BA" w:rsidR="00A67EA7" w:rsidRPr="0041304A" w:rsidRDefault="00A67EA7" w:rsidP="00A67EA7">
            <w:pPr>
              <w:jc w:val="center"/>
              <w:rPr>
                <w:strike/>
              </w:rPr>
            </w:pPr>
            <w:r w:rsidRPr="00B06360">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1C417ED" w14:textId="222010D9"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AD69FEA" w14:textId="43331040" w:rsidR="00A67EA7" w:rsidRPr="0041304A" w:rsidRDefault="00A67EA7" w:rsidP="00A67EA7">
            <w:pPr>
              <w:rPr>
                <w:strike/>
              </w:rPr>
            </w:pPr>
            <w:r w:rsidRPr="00B06360">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6C18C0F" w14:textId="190342AA" w:rsidR="00A67EA7" w:rsidRPr="0041304A" w:rsidRDefault="00A67EA7" w:rsidP="00A67EA7">
            <w:pPr>
              <w:rPr>
                <w:strike/>
              </w:rPr>
            </w:pPr>
            <w:r w:rsidRPr="00B06360">
              <w:rPr>
                <w:color w:val="000000"/>
              </w:rPr>
              <w:t>CCT III</w:t>
            </w:r>
          </w:p>
        </w:tc>
      </w:tr>
      <w:tr w:rsidR="00A67EA7" w:rsidRPr="00B357B9" w14:paraId="188F2DBA"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4505B13" w14:textId="2D213E50" w:rsidR="00A67EA7" w:rsidRPr="0041304A" w:rsidRDefault="00A67EA7" w:rsidP="00A67EA7">
            <w:r w:rsidRPr="00B06360">
              <w:rPr>
                <w:color w:val="000000"/>
              </w:rPr>
              <w:t>7.8.1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9C2D538" w14:textId="162C32B2" w:rsidR="00A67EA7" w:rsidRPr="0041304A" w:rsidRDefault="00A67EA7" w:rsidP="00A67EA7">
            <w:pPr>
              <w:rPr>
                <w:strike/>
              </w:rPr>
            </w:pPr>
            <w:r w:rsidRPr="00B06360">
              <w:rPr>
                <w:color w:val="000000"/>
              </w:rPr>
              <w:t>Coordenação de Cosméticos</w:t>
            </w:r>
            <w:r>
              <w:rPr>
                <w:color w:val="000000"/>
              </w:rPr>
              <w:t xml:space="preserve"> </w:t>
            </w:r>
            <w:r w:rsidRPr="0041304A">
              <w:rPr>
                <w:b/>
                <w:color w:val="0000FF"/>
              </w:rPr>
              <w:t>(Redação dada pela 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27AC612" w14:textId="5D4F0D4E" w:rsidR="00A67EA7" w:rsidRPr="0041304A" w:rsidRDefault="00A67EA7" w:rsidP="00A67EA7">
            <w:pPr>
              <w:jc w:val="center"/>
              <w:rPr>
                <w:strike/>
              </w:rPr>
            </w:pPr>
            <w:r w:rsidRPr="00B06360">
              <w:rPr>
                <w:color w:val="000000"/>
              </w:rPr>
              <w:t>CCOSM</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B0D7CC6" w14:textId="3CBE5E4D"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F78A8C5" w14:textId="6E347833"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2EF7CAF" w14:textId="6DF440A0" w:rsidR="00A67EA7" w:rsidRPr="0041304A" w:rsidRDefault="00A67EA7" w:rsidP="00A67EA7">
            <w:pPr>
              <w:rPr>
                <w:strike/>
              </w:rPr>
            </w:pPr>
            <w:r w:rsidRPr="00B06360">
              <w:rPr>
                <w:color w:val="000000"/>
              </w:rPr>
              <w:t>CCT V</w:t>
            </w:r>
          </w:p>
        </w:tc>
      </w:tr>
      <w:tr w:rsidR="00A67EA7" w:rsidRPr="00B357B9" w14:paraId="20B7B88D" w14:textId="77777777" w:rsidTr="0041304A">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49E4F59" w14:textId="4E601CF4" w:rsidR="00A67EA7" w:rsidRPr="0041304A" w:rsidRDefault="00A67EA7" w:rsidP="00A67EA7">
            <w:r w:rsidRPr="00B06360">
              <w:rPr>
                <w:color w:val="000000"/>
              </w:rPr>
              <w:t>7.8.2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856C9B3" w14:textId="38A19827" w:rsidR="00A67EA7" w:rsidRPr="0041304A" w:rsidRDefault="00A67EA7" w:rsidP="00A67EA7">
            <w:pPr>
              <w:rPr>
                <w:strike/>
              </w:rPr>
            </w:pPr>
            <w:r w:rsidRPr="00B06360">
              <w:rPr>
                <w:color w:val="000000"/>
              </w:rPr>
              <w:t>Coordenação de Saneantes</w:t>
            </w:r>
            <w:r>
              <w:rPr>
                <w:color w:val="000000"/>
              </w:rPr>
              <w:t xml:space="preserve"> </w:t>
            </w:r>
            <w:r w:rsidRPr="0041304A">
              <w:rPr>
                <w:b/>
                <w:color w:val="0000FF"/>
              </w:rPr>
              <w:t xml:space="preserve">(Redação dada pela </w:t>
            </w:r>
            <w:r w:rsidRPr="0041304A">
              <w:rPr>
                <w:b/>
                <w:color w:val="0000FF"/>
              </w:rPr>
              <w:lastRenderedPageBreak/>
              <w:t>Resolução – RDC nº 176, de 15 de setembro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4848CA0" w14:textId="374F178F" w:rsidR="00A67EA7" w:rsidRPr="0041304A" w:rsidRDefault="00A67EA7" w:rsidP="00A67EA7">
            <w:pPr>
              <w:jc w:val="center"/>
              <w:rPr>
                <w:strike/>
              </w:rPr>
            </w:pPr>
            <w:r w:rsidRPr="00B06360">
              <w:rPr>
                <w:color w:val="000000"/>
              </w:rPr>
              <w:lastRenderedPageBreak/>
              <w:t>COSAN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C13C398" w14:textId="704799A5" w:rsidR="00A67EA7" w:rsidRPr="0041304A" w:rsidRDefault="00A67EA7" w:rsidP="00A67EA7">
            <w:pPr>
              <w:jc w:val="center"/>
              <w:rPr>
                <w:strike/>
              </w:rPr>
            </w:pPr>
            <w:r w:rsidRPr="00B06360">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D438685" w14:textId="05DE40D6" w:rsidR="00A67EA7" w:rsidRPr="0041304A" w:rsidRDefault="00A67EA7" w:rsidP="00A67EA7">
            <w:pPr>
              <w:rPr>
                <w:strike/>
              </w:rPr>
            </w:pPr>
            <w:r w:rsidRPr="00B06360">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28C7029" w14:textId="3A6A08D1" w:rsidR="00A67EA7" w:rsidRPr="0041304A" w:rsidRDefault="00A67EA7" w:rsidP="00A67EA7">
            <w:pPr>
              <w:rPr>
                <w:strike/>
              </w:rPr>
            </w:pPr>
            <w:r w:rsidRPr="00B06360">
              <w:rPr>
                <w:color w:val="000000"/>
              </w:rPr>
              <w:t>CCT V</w:t>
            </w:r>
          </w:p>
        </w:tc>
      </w:tr>
      <w:tr w:rsidR="00A67EA7" w14:paraId="3B1646AF"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110EDEB" w14:textId="77777777" w:rsidR="00A67EA7" w:rsidRPr="00156A04" w:rsidRDefault="00A67EA7" w:rsidP="00A67EA7">
            <w:pPr>
              <w:rPr>
                <w:b/>
              </w:rPr>
            </w:pPr>
            <w:r w:rsidRPr="00156A04">
              <w:rPr>
                <w:b/>
              </w:rPr>
              <w:t>8.</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18404D3" w14:textId="01FD2F13" w:rsidR="00A67EA7" w:rsidRPr="00156A04" w:rsidRDefault="00A67EA7" w:rsidP="00A67EA7">
            <w:pPr>
              <w:rPr>
                <w:b/>
              </w:rPr>
            </w:pPr>
            <w:r w:rsidRPr="00156A04">
              <w:rPr>
                <w:b/>
              </w:rPr>
              <w:t>Diretoria de Regulação Sanitária</w:t>
            </w:r>
            <w:r>
              <w:rPr>
                <w:b/>
              </w:rPr>
              <w:t xml:space="preserve"> </w:t>
            </w:r>
            <w:r w:rsidRPr="00156A04">
              <w:rPr>
                <w:b/>
                <w:color w:val="0000FF"/>
              </w:rPr>
              <w:t>(Redação 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0B9CBD2" w14:textId="77777777" w:rsidR="00A67EA7" w:rsidRPr="00156A04" w:rsidRDefault="00A67EA7" w:rsidP="00A67EA7">
            <w:pPr>
              <w:rPr>
                <w:b/>
              </w:rPr>
            </w:pPr>
            <w:r w:rsidRPr="00156A04">
              <w:rPr>
                <w:b/>
              </w:rPr>
              <w:t>DIREG</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2CD27D5"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37DE97A" w14:textId="77777777" w:rsidR="00A67EA7" w:rsidRPr="00156A04" w:rsidRDefault="00A67EA7" w:rsidP="00A67EA7">
            <w:r w:rsidRPr="00156A04">
              <w:t>Diretor Adjunto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072B1A8" w14:textId="77777777" w:rsidR="00A67EA7" w:rsidRPr="00156A04" w:rsidRDefault="00A67EA7" w:rsidP="00A67EA7">
            <w:r w:rsidRPr="00156A04">
              <w:t>CGE I</w:t>
            </w:r>
          </w:p>
        </w:tc>
      </w:tr>
      <w:tr w:rsidR="00A67EA7" w14:paraId="225FFD3C"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0A27A71"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4403D35"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F78F345"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E196FD1" w14:textId="77777777" w:rsidR="00A67EA7" w:rsidRPr="00156A04" w:rsidRDefault="00A67EA7" w:rsidP="00A67EA7">
            <w:pPr>
              <w:jc w:val="center"/>
            </w:pPr>
            <w:r w:rsidRPr="00156A04">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0E35EEB" w14:textId="77777777" w:rsidR="00A67EA7" w:rsidRPr="00156A04" w:rsidRDefault="00A67EA7" w:rsidP="00A67EA7">
            <w:r w:rsidRPr="00156A04">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DBD4DD7" w14:textId="77777777" w:rsidR="00A67EA7" w:rsidRPr="00156A04" w:rsidRDefault="00A67EA7" w:rsidP="00A67EA7">
            <w:r w:rsidRPr="00156A04">
              <w:t>CA II</w:t>
            </w:r>
          </w:p>
        </w:tc>
      </w:tr>
      <w:tr w:rsidR="00A67EA7" w14:paraId="61FD2454"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782AF40"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B8A1CE4"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C832D39"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F6AA7BF" w14:textId="77777777" w:rsidR="00A67EA7" w:rsidRPr="00156A04" w:rsidRDefault="00A67EA7" w:rsidP="00A67EA7">
            <w:pPr>
              <w:jc w:val="center"/>
            </w:pPr>
            <w:r w:rsidRPr="00156A04">
              <w:t>4</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9B1FB2A" w14:textId="77777777" w:rsidR="00A67EA7" w:rsidRPr="00156A04" w:rsidRDefault="00A67EA7" w:rsidP="00A67EA7">
            <w:r w:rsidRPr="00156A04">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BFD5D9E" w14:textId="77777777" w:rsidR="00A67EA7" w:rsidRPr="00156A04" w:rsidRDefault="00A67EA7" w:rsidP="00A67EA7">
            <w:r w:rsidRPr="00156A04">
              <w:t>CCT IV</w:t>
            </w:r>
          </w:p>
        </w:tc>
      </w:tr>
      <w:tr w:rsidR="00A67EA7" w14:paraId="27B160E1"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767919E" w14:textId="77777777" w:rsidR="00A67EA7" w:rsidRPr="00156A04" w:rsidRDefault="00A67EA7" w:rsidP="00A67EA7">
            <w:r w:rsidRPr="00156A04">
              <w:t>8.1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B4A31D6" w14:textId="135769D7" w:rsidR="00A67EA7" w:rsidRPr="00156A04" w:rsidRDefault="00A67EA7" w:rsidP="00A67EA7">
            <w:r w:rsidRPr="00156A04">
              <w:t>Gerência-Geral de Regulamentação e Boas Práticas Regulatórias</w:t>
            </w:r>
            <w:r>
              <w:t xml:space="preserve"> </w:t>
            </w:r>
            <w:r w:rsidRPr="00156A04">
              <w:rPr>
                <w:b/>
                <w:color w:val="0000FF"/>
              </w:rPr>
              <w:t>(Redação 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866DDF9" w14:textId="77777777" w:rsidR="00A67EA7" w:rsidRPr="00156A04" w:rsidRDefault="00A67EA7" w:rsidP="00A67EA7">
            <w:r w:rsidRPr="00156A04">
              <w:t>GGREG</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D5E5D6B"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832A20B" w14:textId="77777777" w:rsidR="00A67EA7" w:rsidRPr="00156A04" w:rsidRDefault="00A67EA7" w:rsidP="00A67EA7">
            <w:r w:rsidRPr="00156A04">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97F6778" w14:textId="77777777" w:rsidR="00A67EA7" w:rsidRPr="00156A04" w:rsidRDefault="00A67EA7" w:rsidP="00A67EA7">
            <w:r w:rsidRPr="00156A04">
              <w:t>CGE II</w:t>
            </w:r>
          </w:p>
        </w:tc>
      </w:tr>
      <w:tr w:rsidR="00A67EA7" w14:paraId="42603337"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ADE5BFF"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F7C31B0"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A8ADD90"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C62D918" w14:textId="77777777" w:rsidR="00A67EA7" w:rsidRPr="00156A04" w:rsidRDefault="00A67EA7" w:rsidP="00A67EA7">
            <w:pPr>
              <w:jc w:val="center"/>
            </w:pPr>
            <w:r w:rsidRPr="00156A04">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72F4A42" w14:textId="77777777" w:rsidR="00A67EA7" w:rsidRPr="00156A04" w:rsidRDefault="00A67EA7" w:rsidP="00A67EA7">
            <w:r w:rsidRPr="00156A04">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4085F8" w14:textId="77777777" w:rsidR="00A67EA7" w:rsidRPr="00156A04" w:rsidRDefault="00A67EA7" w:rsidP="00A67EA7">
            <w:r w:rsidRPr="00156A04">
              <w:t>CCT IV</w:t>
            </w:r>
          </w:p>
        </w:tc>
      </w:tr>
      <w:tr w:rsidR="00A67EA7" w14:paraId="599FC5FC"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99A0B0" w14:textId="77777777" w:rsidR="00A67EA7" w:rsidRPr="00156A04" w:rsidRDefault="00A67EA7" w:rsidP="00A67EA7">
            <w:r w:rsidRPr="00156A04">
              <w:t>8.1.1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3B68CBA" w14:textId="35998900" w:rsidR="00A67EA7" w:rsidRPr="00156A04" w:rsidRDefault="00A67EA7" w:rsidP="00A67EA7">
            <w:r w:rsidRPr="00156A04">
              <w:t>Gerência de Processos Regulatórios</w:t>
            </w:r>
            <w:r>
              <w:t xml:space="preserve"> </w:t>
            </w:r>
            <w:r w:rsidRPr="00156A04">
              <w:rPr>
                <w:b/>
                <w:color w:val="0000FF"/>
              </w:rPr>
              <w:t>(Redação 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D41A119" w14:textId="77777777" w:rsidR="00A67EA7" w:rsidRPr="00156A04" w:rsidRDefault="00A67EA7" w:rsidP="00A67EA7">
            <w:r w:rsidRPr="00156A04">
              <w:t>GPROR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9CE1AA4"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2E0E843" w14:textId="77777777" w:rsidR="00A67EA7" w:rsidRPr="00156A04" w:rsidRDefault="00A67EA7" w:rsidP="00A67EA7">
            <w:r w:rsidRPr="00156A04">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93B0E49" w14:textId="77777777" w:rsidR="00A67EA7" w:rsidRPr="00156A04" w:rsidRDefault="00A67EA7" w:rsidP="00A67EA7">
            <w:r w:rsidRPr="00156A04">
              <w:t>CGE IV</w:t>
            </w:r>
          </w:p>
        </w:tc>
      </w:tr>
      <w:tr w:rsidR="00A67EA7" w14:paraId="3EBC3405"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17B289D"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CD20798"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07A3606"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B775BEB"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D0E3B1D"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5FE7ADC" w14:textId="77777777" w:rsidR="00A67EA7" w:rsidRPr="00156A04" w:rsidRDefault="00A67EA7" w:rsidP="00A67EA7">
            <w:r w:rsidRPr="00156A04">
              <w:t>CCT III</w:t>
            </w:r>
          </w:p>
        </w:tc>
      </w:tr>
      <w:tr w:rsidR="00A67EA7" w14:paraId="3CC497CF"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5248572"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5205A40"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5334268"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A87850B"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C07DB2D"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4702191" w14:textId="77777777" w:rsidR="00A67EA7" w:rsidRPr="00156A04" w:rsidRDefault="00A67EA7" w:rsidP="00A67EA7">
            <w:r w:rsidRPr="00156A04">
              <w:t>CCT II</w:t>
            </w:r>
          </w:p>
        </w:tc>
      </w:tr>
      <w:tr w:rsidR="00A67EA7" w14:paraId="3AEC01C8"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D00BBC3"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0300056"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C898436"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2A1E276"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7799EBD"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FCB7247" w14:textId="77777777" w:rsidR="00A67EA7" w:rsidRPr="00156A04" w:rsidRDefault="00A67EA7" w:rsidP="00A67EA7">
            <w:r w:rsidRPr="00156A04">
              <w:t>CCT I</w:t>
            </w:r>
          </w:p>
        </w:tc>
      </w:tr>
      <w:tr w:rsidR="00A67EA7" w14:paraId="1323EA03"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B0D3664" w14:textId="77777777" w:rsidR="00A67EA7" w:rsidRPr="00156A04" w:rsidRDefault="00A67EA7" w:rsidP="00A67EA7">
            <w:r w:rsidRPr="00156A04">
              <w:t>8.1.1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4EC60EA" w14:textId="461F9FA0" w:rsidR="00A67EA7" w:rsidRPr="00156A04" w:rsidRDefault="00A67EA7" w:rsidP="00A67EA7">
            <w:r w:rsidRPr="00156A04">
              <w:t xml:space="preserve">Gerência de Processos Regulatórios </w:t>
            </w:r>
            <w:r w:rsidRPr="00156A04">
              <w:rPr>
                <w:b/>
                <w:color w:val="0000FF"/>
              </w:rPr>
              <w:t>(Redação dada pela Resolução – RDC nº 165, de 14 de julho de 2017</w:t>
            </w:r>
            <w:r>
              <w:rPr>
                <w:b/>
                <w:color w:val="0000FF"/>
              </w:rPr>
              <w:t>, retificada no DOU de 19 de julho de 2017</w:t>
            </w:r>
            <w:r w:rsidRPr="00156A04">
              <w:rPr>
                <w:b/>
                <w:color w:val="0000FF"/>
              </w:rPr>
              <w:t>)</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B4EA888" w14:textId="77777777" w:rsidR="00A67EA7" w:rsidRPr="00156A04" w:rsidRDefault="00A67EA7" w:rsidP="00A67EA7">
            <w:r w:rsidRPr="00156A04">
              <w:t>GPROR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3A433BD"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D619454" w14:textId="77777777" w:rsidR="00A67EA7" w:rsidRPr="00156A04" w:rsidRDefault="00A67EA7" w:rsidP="00A67EA7">
            <w:r w:rsidRPr="00156A04">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3843CF8" w14:textId="77777777" w:rsidR="00A67EA7" w:rsidRPr="00156A04" w:rsidRDefault="00A67EA7" w:rsidP="00A67EA7">
            <w:r w:rsidRPr="00156A04">
              <w:t>CGE IV</w:t>
            </w:r>
          </w:p>
        </w:tc>
      </w:tr>
      <w:tr w:rsidR="00A67EA7" w14:paraId="40DA0E40"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3D5287D"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37F347B"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20D09D5"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93EFE3C"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0ABECB5"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EA4BC55" w14:textId="77777777" w:rsidR="00A67EA7" w:rsidRPr="00156A04" w:rsidRDefault="00A67EA7" w:rsidP="00A67EA7">
            <w:r w:rsidRPr="00156A04">
              <w:t>CCT III</w:t>
            </w:r>
          </w:p>
        </w:tc>
      </w:tr>
      <w:tr w:rsidR="00A67EA7" w14:paraId="175A02D3"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8619362"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25FB9D2"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D686F00"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A77384E"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AB7D1FE"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8FFC5F4" w14:textId="77777777" w:rsidR="00A67EA7" w:rsidRPr="00156A04" w:rsidRDefault="00A67EA7" w:rsidP="00A67EA7">
            <w:r w:rsidRPr="00156A04">
              <w:t>CCT II</w:t>
            </w:r>
          </w:p>
        </w:tc>
      </w:tr>
      <w:tr w:rsidR="00A67EA7" w14:paraId="3C0DCD54"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32B22AE"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8DE58BB"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4FEF0F2"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36E6D26" w14:textId="77777777" w:rsidR="00A67EA7" w:rsidRPr="00156A04" w:rsidRDefault="00A67EA7" w:rsidP="00A67EA7">
            <w:pPr>
              <w:jc w:val="center"/>
            </w:pPr>
            <w:r w:rsidRPr="00156A04">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E5E2099"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C156698" w14:textId="77777777" w:rsidR="00A67EA7" w:rsidRPr="00156A04" w:rsidRDefault="00A67EA7" w:rsidP="00A67EA7">
            <w:r w:rsidRPr="00156A04">
              <w:t>CCT I</w:t>
            </w:r>
          </w:p>
        </w:tc>
      </w:tr>
      <w:tr w:rsidR="00A67EA7" w14:paraId="69F5C6E2"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88AEFDF" w14:textId="77777777" w:rsidR="00A67EA7" w:rsidRPr="00156A04" w:rsidRDefault="00A67EA7" w:rsidP="00A67EA7">
            <w:r w:rsidRPr="00156A04">
              <w:t>8.1.2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5212E7C" w14:textId="463BA427" w:rsidR="00A67EA7" w:rsidRPr="00156A04" w:rsidRDefault="00A67EA7" w:rsidP="00A67EA7">
            <w:r w:rsidRPr="00156A04">
              <w:t>Gerência de Análise de Impacto Regulatório</w:t>
            </w:r>
            <w:r>
              <w:t xml:space="preserve"> </w:t>
            </w:r>
            <w:r w:rsidRPr="00156A04">
              <w:rPr>
                <w:b/>
                <w:color w:val="0000FF"/>
              </w:rPr>
              <w:t xml:space="preserve">(Redação </w:t>
            </w:r>
            <w:r w:rsidRPr="00156A04">
              <w:rPr>
                <w:b/>
                <w:color w:val="0000FF"/>
              </w:rPr>
              <w:lastRenderedPageBreak/>
              <w:t>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500F0E2" w14:textId="77777777" w:rsidR="00A67EA7" w:rsidRPr="00156A04" w:rsidRDefault="00A67EA7" w:rsidP="00A67EA7">
            <w:r w:rsidRPr="00156A04">
              <w:lastRenderedPageBreak/>
              <w:t>GEAIR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02603E3"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D7009FB" w14:textId="77777777" w:rsidR="00A67EA7" w:rsidRPr="00156A04" w:rsidRDefault="00A67EA7" w:rsidP="00A67EA7">
            <w:r w:rsidRPr="00156A04">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E3BDF63" w14:textId="77777777" w:rsidR="00A67EA7" w:rsidRPr="00156A04" w:rsidRDefault="00A67EA7" w:rsidP="00A67EA7">
            <w:r w:rsidRPr="00156A04">
              <w:t>CGE IV</w:t>
            </w:r>
          </w:p>
        </w:tc>
      </w:tr>
      <w:tr w:rsidR="00A67EA7" w14:paraId="56B43170"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4DBB7DA"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C28E150"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7589FF7"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DFDA1C4"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633D0A5"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CD807E9" w14:textId="77777777" w:rsidR="00A67EA7" w:rsidRPr="00156A04" w:rsidRDefault="00A67EA7" w:rsidP="00A67EA7">
            <w:r w:rsidRPr="00156A04">
              <w:t>CCT III</w:t>
            </w:r>
          </w:p>
        </w:tc>
      </w:tr>
      <w:tr w:rsidR="00A67EA7" w14:paraId="21B4186A"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9D96D94"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54DA315"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E7607B7"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112BBF7"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6C1CD52"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3EE8D6A" w14:textId="77777777" w:rsidR="00A67EA7" w:rsidRPr="00156A04" w:rsidRDefault="00A67EA7" w:rsidP="00A67EA7">
            <w:r w:rsidRPr="00156A04">
              <w:t>CCT II</w:t>
            </w:r>
          </w:p>
        </w:tc>
      </w:tr>
      <w:tr w:rsidR="00A67EA7" w14:paraId="47A6A506"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5196C8F"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B665975"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082971F"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CEC7440" w14:textId="77777777" w:rsidR="00A67EA7" w:rsidRPr="00156A04" w:rsidRDefault="00A67EA7" w:rsidP="00A67EA7">
            <w:pPr>
              <w:jc w:val="center"/>
            </w:pPr>
            <w:r w:rsidRPr="00156A04">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6349BFB"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B50D921" w14:textId="77777777" w:rsidR="00A67EA7" w:rsidRPr="00156A04" w:rsidRDefault="00A67EA7" w:rsidP="00A67EA7">
            <w:r w:rsidRPr="00156A04">
              <w:t>CCT I</w:t>
            </w:r>
          </w:p>
        </w:tc>
      </w:tr>
      <w:tr w:rsidR="00A67EA7" w14:paraId="6FAAB57B"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F15AF72" w14:textId="77777777" w:rsidR="00A67EA7" w:rsidRDefault="00A67EA7" w:rsidP="00A67EA7">
            <w:r>
              <w:t>8.1.3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DF88134" w14:textId="517AD562" w:rsidR="00A67EA7" w:rsidRPr="00156A04" w:rsidRDefault="00A67EA7" w:rsidP="00A67EA7">
            <w:r w:rsidRPr="00156A04">
              <w:t>Gerência de Estudos Econômicos e Inteligência Regulatória</w:t>
            </w:r>
            <w:r>
              <w:t xml:space="preserve"> </w:t>
            </w:r>
            <w:r w:rsidRPr="00156A04">
              <w:rPr>
                <w:b/>
                <w:color w:val="0000FF"/>
              </w:rPr>
              <w:t>(Redação 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1818B19" w14:textId="77777777" w:rsidR="00A67EA7" w:rsidRPr="00156A04" w:rsidRDefault="00A67EA7" w:rsidP="00A67EA7">
            <w:r w:rsidRPr="00156A04">
              <w:t>GECOR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1C20472"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B312C09" w14:textId="77777777" w:rsidR="00A67EA7" w:rsidRPr="00156A04" w:rsidRDefault="00A67EA7" w:rsidP="00A67EA7">
            <w:r w:rsidRPr="00156A04">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8730599" w14:textId="77777777" w:rsidR="00A67EA7" w:rsidRPr="00156A04" w:rsidRDefault="00A67EA7" w:rsidP="00A67EA7">
            <w:r w:rsidRPr="00156A04">
              <w:t>CGE IV</w:t>
            </w:r>
          </w:p>
        </w:tc>
      </w:tr>
      <w:tr w:rsidR="00A67EA7" w14:paraId="3E326BF0"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3012ACB"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ED37201"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0C97C69"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CB6B623"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8764F6F"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DD20C66" w14:textId="77777777" w:rsidR="00A67EA7" w:rsidRPr="00156A04" w:rsidRDefault="00A67EA7" w:rsidP="00A67EA7">
            <w:r w:rsidRPr="00156A04">
              <w:t>CCT III</w:t>
            </w:r>
          </w:p>
        </w:tc>
      </w:tr>
      <w:tr w:rsidR="00A67EA7" w14:paraId="7A423B83"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F63A996"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D6D9957"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0A05AC7"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2C7324C" w14:textId="77777777" w:rsidR="00A67EA7" w:rsidRPr="00156A04" w:rsidRDefault="00A67EA7" w:rsidP="00A67EA7">
            <w:pPr>
              <w:jc w:val="center"/>
            </w:pPr>
            <w:r w:rsidRPr="00156A0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EE17BAD"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B52959C" w14:textId="77777777" w:rsidR="00A67EA7" w:rsidRPr="00156A04" w:rsidRDefault="00A67EA7" w:rsidP="00A67EA7">
            <w:r w:rsidRPr="00156A04">
              <w:t>CCT II</w:t>
            </w:r>
          </w:p>
        </w:tc>
      </w:tr>
      <w:tr w:rsidR="00A67EA7" w14:paraId="2D5FF0F8" w14:textId="77777777" w:rsidTr="00156A04">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9F2197C" w14:textId="77777777" w:rsidR="00A67EA7" w:rsidRPr="00156A04"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7C87E7E" w14:textId="77777777" w:rsidR="00A67EA7" w:rsidRPr="00156A04"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1A97673" w14:textId="77777777" w:rsidR="00A67EA7" w:rsidRPr="00156A04" w:rsidRDefault="00A67EA7" w:rsidP="00A67EA7"/>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D31E8F9" w14:textId="77777777" w:rsidR="00A67EA7" w:rsidRPr="00156A04" w:rsidRDefault="00A67EA7" w:rsidP="00A67EA7">
            <w:pPr>
              <w:jc w:val="center"/>
            </w:pPr>
            <w:r w:rsidRPr="00156A04">
              <w:t>4</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EC3986E" w14:textId="77777777" w:rsidR="00A67EA7" w:rsidRPr="00156A04" w:rsidRDefault="00A67EA7" w:rsidP="00A67EA7">
            <w:r w:rsidRPr="00156A04">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0BBBD75" w14:textId="77777777" w:rsidR="00A67EA7" w:rsidRPr="00156A04" w:rsidRDefault="00A67EA7" w:rsidP="00A67EA7">
            <w:r w:rsidRPr="00156A04">
              <w:t>CCT I</w:t>
            </w:r>
          </w:p>
        </w:tc>
      </w:tr>
      <w:tr w:rsidR="00A67EA7" w:rsidRPr="00684C64" w14:paraId="1F4D5158" w14:textId="77777777" w:rsidTr="00326A66">
        <w:trPr>
          <w:trHeight w:val="397"/>
          <w:jc w:val="center"/>
        </w:trPr>
        <w:tc>
          <w:tcPr>
            <w:tcW w:w="764" w:type="dxa"/>
            <w:shd w:val="clear" w:color="auto" w:fill="FFFFFF"/>
            <w:vAlign w:val="center"/>
            <w:hideMark/>
          </w:tcPr>
          <w:p w14:paraId="3647C52F" w14:textId="77777777" w:rsidR="00A67EA7" w:rsidRPr="00684C64" w:rsidRDefault="00A67EA7" w:rsidP="00A67EA7">
            <w:pPr>
              <w:rPr>
                <w:b/>
                <w:bCs/>
              </w:rPr>
            </w:pPr>
            <w:r w:rsidRPr="00684C64">
              <w:rPr>
                <w:b/>
                <w:bCs/>
              </w:rPr>
              <w:t>9.</w:t>
            </w:r>
          </w:p>
        </w:tc>
        <w:tc>
          <w:tcPr>
            <w:tcW w:w="5492" w:type="dxa"/>
            <w:shd w:val="clear" w:color="auto" w:fill="FFFFFF"/>
            <w:vAlign w:val="center"/>
            <w:hideMark/>
          </w:tcPr>
          <w:p w14:paraId="7A64649A" w14:textId="77777777" w:rsidR="00A67EA7" w:rsidRPr="00684C64" w:rsidRDefault="00A67EA7" w:rsidP="00A67EA7">
            <w:pPr>
              <w:rPr>
                <w:b/>
                <w:bCs/>
              </w:rPr>
            </w:pPr>
            <w:r w:rsidRPr="00684C64">
              <w:rPr>
                <w:b/>
                <w:bCs/>
              </w:rPr>
              <w:t>Diretoria de Coordenação e Articulação do Sistema Nacional de Vigilância Sanitária</w:t>
            </w:r>
          </w:p>
        </w:tc>
        <w:tc>
          <w:tcPr>
            <w:tcW w:w="1418" w:type="dxa"/>
            <w:shd w:val="clear" w:color="auto" w:fill="FFFFFF"/>
            <w:vAlign w:val="center"/>
            <w:hideMark/>
          </w:tcPr>
          <w:p w14:paraId="7874618D" w14:textId="77777777" w:rsidR="00A67EA7" w:rsidRPr="00684C64" w:rsidRDefault="00A67EA7" w:rsidP="00A67EA7">
            <w:pPr>
              <w:jc w:val="center"/>
              <w:rPr>
                <w:b/>
                <w:bCs/>
              </w:rPr>
            </w:pPr>
            <w:r w:rsidRPr="00684C64">
              <w:rPr>
                <w:b/>
                <w:bCs/>
              </w:rPr>
              <w:t>DSNVS</w:t>
            </w:r>
          </w:p>
        </w:tc>
        <w:tc>
          <w:tcPr>
            <w:tcW w:w="1701" w:type="dxa"/>
            <w:shd w:val="clear" w:color="auto" w:fill="FFFFFF"/>
            <w:vAlign w:val="center"/>
            <w:hideMark/>
          </w:tcPr>
          <w:p w14:paraId="23CF56EF" w14:textId="77777777" w:rsidR="00A67EA7" w:rsidRPr="00684C64" w:rsidRDefault="00A67EA7" w:rsidP="00A67EA7">
            <w:pPr>
              <w:jc w:val="center"/>
            </w:pPr>
            <w:r w:rsidRPr="00684C64">
              <w:t>1</w:t>
            </w:r>
          </w:p>
        </w:tc>
        <w:tc>
          <w:tcPr>
            <w:tcW w:w="3310" w:type="dxa"/>
            <w:shd w:val="clear" w:color="auto" w:fill="FFFFFF"/>
            <w:vAlign w:val="center"/>
            <w:hideMark/>
          </w:tcPr>
          <w:p w14:paraId="6446DA46" w14:textId="77777777" w:rsidR="00A67EA7" w:rsidRPr="00684C64" w:rsidRDefault="00A67EA7" w:rsidP="00A67EA7">
            <w:r w:rsidRPr="00684C64">
              <w:t>Diretor Adjunto</w:t>
            </w:r>
          </w:p>
        </w:tc>
        <w:tc>
          <w:tcPr>
            <w:tcW w:w="1490" w:type="dxa"/>
            <w:shd w:val="clear" w:color="auto" w:fill="FFFFFF"/>
            <w:vAlign w:val="center"/>
            <w:hideMark/>
          </w:tcPr>
          <w:p w14:paraId="0D30AC43" w14:textId="77777777" w:rsidR="00A67EA7" w:rsidRPr="00684C64" w:rsidRDefault="00A67EA7" w:rsidP="00A67EA7">
            <w:r w:rsidRPr="00684C64">
              <w:t>CGE I</w:t>
            </w:r>
          </w:p>
        </w:tc>
      </w:tr>
      <w:tr w:rsidR="00A67EA7" w:rsidRPr="00684C64" w14:paraId="39785BC6" w14:textId="77777777" w:rsidTr="00326A66">
        <w:trPr>
          <w:trHeight w:val="397"/>
          <w:jc w:val="center"/>
        </w:trPr>
        <w:tc>
          <w:tcPr>
            <w:tcW w:w="764" w:type="dxa"/>
            <w:shd w:val="clear" w:color="auto" w:fill="FFFFFF"/>
            <w:vAlign w:val="center"/>
            <w:hideMark/>
          </w:tcPr>
          <w:p w14:paraId="74366FFD" w14:textId="77777777" w:rsidR="00A67EA7" w:rsidRPr="00684C64" w:rsidRDefault="00A67EA7" w:rsidP="00A67EA7">
            <w:r w:rsidRPr="00684C64">
              <w:t> </w:t>
            </w:r>
          </w:p>
        </w:tc>
        <w:tc>
          <w:tcPr>
            <w:tcW w:w="5492" w:type="dxa"/>
            <w:shd w:val="clear" w:color="auto" w:fill="FFFFFF"/>
            <w:vAlign w:val="center"/>
            <w:hideMark/>
          </w:tcPr>
          <w:p w14:paraId="677320A3" w14:textId="77777777" w:rsidR="00A67EA7" w:rsidRPr="00684C64" w:rsidRDefault="00A67EA7" w:rsidP="00A67EA7">
            <w:r w:rsidRPr="00684C64">
              <w:t> </w:t>
            </w:r>
          </w:p>
        </w:tc>
        <w:tc>
          <w:tcPr>
            <w:tcW w:w="1418" w:type="dxa"/>
            <w:shd w:val="clear" w:color="auto" w:fill="FFFFFF"/>
            <w:vAlign w:val="center"/>
            <w:hideMark/>
          </w:tcPr>
          <w:p w14:paraId="46B8046D" w14:textId="77777777" w:rsidR="00A67EA7" w:rsidRPr="00684C64" w:rsidRDefault="00A67EA7" w:rsidP="00A67EA7">
            <w:pPr>
              <w:jc w:val="center"/>
            </w:pPr>
            <w:r w:rsidRPr="00684C64">
              <w:t> </w:t>
            </w:r>
          </w:p>
        </w:tc>
        <w:tc>
          <w:tcPr>
            <w:tcW w:w="1701" w:type="dxa"/>
            <w:shd w:val="clear" w:color="auto" w:fill="FFFFFF"/>
            <w:vAlign w:val="center"/>
            <w:hideMark/>
          </w:tcPr>
          <w:p w14:paraId="1C8EA311" w14:textId="77777777" w:rsidR="00A67EA7" w:rsidRPr="00684C64" w:rsidRDefault="00A67EA7" w:rsidP="00A67EA7">
            <w:pPr>
              <w:jc w:val="center"/>
            </w:pPr>
            <w:r w:rsidRPr="00684C64">
              <w:t>2</w:t>
            </w:r>
          </w:p>
        </w:tc>
        <w:tc>
          <w:tcPr>
            <w:tcW w:w="3310" w:type="dxa"/>
            <w:shd w:val="clear" w:color="auto" w:fill="FFFFFF"/>
            <w:vAlign w:val="center"/>
            <w:hideMark/>
          </w:tcPr>
          <w:p w14:paraId="27127202" w14:textId="77777777" w:rsidR="00A67EA7" w:rsidRPr="00684C64" w:rsidRDefault="00A67EA7" w:rsidP="00A67EA7">
            <w:r w:rsidRPr="00684C64">
              <w:t>Assessor</w:t>
            </w:r>
          </w:p>
        </w:tc>
        <w:tc>
          <w:tcPr>
            <w:tcW w:w="1490" w:type="dxa"/>
            <w:shd w:val="clear" w:color="auto" w:fill="FFFFFF"/>
            <w:vAlign w:val="center"/>
            <w:hideMark/>
          </w:tcPr>
          <w:p w14:paraId="09AC7E5D" w14:textId="77777777" w:rsidR="00A67EA7" w:rsidRPr="00684C64" w:rsidRDefault="00A67EA7" w:rsidP="00A67EA7">
            <w:r w:rsidRPr="00684C64">
              <w:t>CA II</w:t>
            </w:r>
          </w:p>
        </w:tc>
      </w:tr>
      <w:tr w:rsidR="00A67EA7" w:rsidRPr="00684C64" w14:paraId="4EC6E6BE" w14:textId="77777777" w:rsidTr="00326A66">
        <w:trPr>
          <w:trHeight w:val="397"/>
          <w:jc w:val="center"/>
        </w:trPr>
        <w:tc>
          <w:tcPr>
            <w:tcW w:w="764" w:type="dxa"/>
            <w:shd w:val="clear" w:color="auto" w:fill="FFFFFF"/>
            <w:vAlign w:val="center"/>
            <w:hideMark/>
          </w:tcPr>
          <w:p w14:paraId="5965984A" w14:textId="77777777" w:rsidR="00A67EA7" w:rsidRPr="00684C64" w:rsidRDefault="00A67EA7" w:rsidP="00A67EA7">
            <w:r w:rsidRPr="00684C64">
              <w:t> </w:t>
            </w:r>
          </w:p>
        </w:tc>
        <w:tc>
          <w:tcPr>
            <w:tcW w:w="5492" w:type="dxa"/>
            <w:shd w:val="clear" w:color="auto" w:fill="FFFFFF"/>
            <w:vAlign w:val="center"/>
            <w:hideMark/>
          </w:tcPr>
          <w:p w14:paraId="29903529" w14:textId="77777777" w:rsidR="00A67EA7" w:rsidRPr="00684C64" w:rsidRDefault="00A67EA7" w:rsidP="00A67EA7">
            <w:r w:rsidRPr="00684C64">
              <w:t> </w:t>
            </w:r>
          </w:p>
        </w:tc>
        <w:tc>
          <w:tcPr>
            <w:tcW w:w="1418" w:type="dxa"/>
            <w:shd w:val="clear" w:color="auto" w:fill="FFFFFF"/>
            <w:vAlign w:val="center"/>
            <w:hideMark/>
          </w:tcPr>
          <w:p w14:paraId="1C543D6A" w14:textId="77777777" w:rsidR="00A67EA7" w:rsidRPr="00684C64" w:rsidRDefault="00A67EA7" w:rsidP="00A67EA7">
            <w:pPr>
              <w:jc w:val="center"/>
            </w:pPr>
            <w:r w:rsidRPr="00684C64">
              <w:t> </w:t>
            </w:r>
          </w:p>
        </w:tc>
        <w:tc>
          <w:tcPr>
            <w:tcW w:w="1701" w:type="dxa"/>
            <w:shd w:val="clear" w:color="auto" w:fill="FFFFFF"/>
            <w:vAlign w:val="center"/>
            <w:hideMark/>
          </w:tcPr>
          <w:p w14:paraId="66C4C4FA" w14:textId="77777777" w:rsidR="00A67EA7" w:rsidRPr="00684C64" w:rsidRDefault="00A67EA7" w:rsidP="00A67EA7">
            <w:pPr>
              <w:jc w:val="center"/>
            </w:pPr>
            <w:r w:rsidRPr="00684C64">
              <w:t>4</w:t>
            </w:r>
          </w:p>
        </w:tc>
        <w:tc>
          <w:tcPr>
            <w:tcW w:w="3310" w:type="dxa"/>
            <w:shd w:val="clear" w:color="auto" w:fill="FFFFFF"/>
            <w:vAlign w:val="center"/>
            <w:hideMark/>
          </w:tcPr>
          <w:p w14:paraId="25C590E0" w14:textId="77777777" w:rsidR="00A67EA7" w:rsidRPr="00684C64" w:rsidRDefault="00A67EA7" w:rsidP="00A67EA7">
            <w:r w:rsidRPr="00684C64">
              <w:t>Assessor</w:t>
            </w:r>
          </w:p>
        </w:tc>
        <w:tc>
          <w:tcPr>
            <w:tcW w:w="1490" w:type="dxa"/>
            <w:shd w:val="clear" w:color="auto" w:fill="FFFFFF"/>
            <w:vAlign w:val="center"/>
            <w:hideMark/>
          </w:tcPr>
          <w:p w14:paraId="2753A3FD" w14:textId="77777777" w:rsidR="00A67EA7" w:rsidRPr="00684C64" w:rsidRDefault="00A67EA7" w:rsidP="00A67EA7">
            <w:r w:rsidRPr="00684C64">
              <w:t>CCT IV</w:t>
            </w:r>
          </w:p>
        </w:tc>
      </w:tr>
      <w:tr w:rsidR="00A67EA7" w:rsidRPr="00684C64" w14:paraId="0E4AA4B1" w14:textId="77777777" w:rsidTr="00326A66">
        <w:trPr>
          <w:trHeight w:val="397"/>
          <w:jc w:val="center"/>
        </w:trPr>
        <w:tc>
          <w:tcPr>
            <w:tcW w:w="764" w:type="dxa"/>
            <w:shd w:val="clear" w:color="auto" w:fill="FFFFFF"/>
            <w:vAlign w:val="center"/>
          </w:tcPr>
          <w:p w14:paraId="3F8EEBF4" w14:textId="77777777" w:rsidR="00A67EA7" w:rsidRPr="00684C64" w:rsidRDefault="00A67EA7" w:rsidP="00A67EA7"/>
        </w:tc>
        <w:tc>
          <w:tcPr>
            <w:tcW w:w="5492" w:type="dxa"/>
            <w:shd w:val="clear" w:color="auto" w:fill="FFFFFF"/>
            <w:vAlign w:val="center"/>
          </w:tcPr>
          <w:p w14:paraId="68FEBCD1" w14:textId="77777777" w:rsidR="00A67EA7" w:rsidRPr="00684C64" w:rsidRDefault="00A67EA7" w:rsidP="00A67EA7"/>
        </w:tc>
        <w:tc>
          <w:tcPr>
            <w:tcW w:w="1418" w:type="dxa"/>
            <w:shd w:val="clear" w:color="auto" w:fill="FFFFFF"/>
            <w:vAlign w:val="center"/>
          </w:tcPr>
          <w:p w14:paraId="0F9E7B37" w14:textId="77777777" w:rsidR="00A67EA7" w:rsidRPr="00684C64" w:rsidRDefault="00A67EA7" w:rsidP="00A67EA7">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DE9A5ED" w14:textId="77777777" w:rsidR="00A67EA7" w:rsidRPr="00684C64" w:rsidRDefault="00A67EA7" w:rsidP="00A67EA7">
            <w:pPr>
              <w:jc w:val="center"/>
            </w:pPr>
            <w:r w:rsidRPr="00684C6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78F50BD" w14:textId="77777777" w:rsidR="00A67EA7" w:rsidRPr="00684C64" w:rsidRDefault="00A67EA7" w:rsidP="00A67EA7">
            <w:r w:rsidRPr="00684C64">
              <w:t xml:space="preserve">Assistente </w:t>
            </w:r>
            <w:r w:rsidRPr="00684C64">
              <w:rPr>
                <w:b/>
                <w:color w:val="0000FF"/>
              </w:rPr>
              <w:t>(Incluído pela Resolução – RDC nº 134, de 26 de janeiro de 2017)</w:t>
            </w:r>
          </w:p>
        </w:tc>
        <w:tc>
          <w:tcPr>
            <w:tcW w:w="1490" w:type="dxa"/>
            <w:tcBorders>
              <w:top w:val="single" w:sz="8" w:space="0" w:color="auto"/>
              <w:left w:val="single" w:sz="8" w:space="0" w:color="auto"/>
              <w:bottom w:val="single" w:sz="8" w:space="0" w:color="auto"/>
            </w:tcBorders>
            <w:shd w:val="clear" w:color="auto" w:fill="FFFFFF"/>
            <w:vAlign w:val="center"/>
          </w:tcPr>
          <w:p w14:paraId="70191BC1" w14:textId="77777777" w:rsidR="00A67EA7" w:rsidRPr="00684C64" w:rsidRDefault="00A67EA7" w:rsidP="00A67EA7">
            <w:r w:rsidRPr="00684C64">
              <w:t>CCT III</w:t>
            </w:r>
          </w:p>
        </w:tc>
      </w:tr>
      <w:tr w:rsidR="00A67EA7" w:rsidRPr="00684C64" w14:paraId="29429BB5" w14:textId="77777777" w:rsidTr="00326A66">
        <w:trPr>
          <w:trHeight w:val="397"/>
          <w:jc w:val="center"/>
        </w:trPr>
        <w:tc>
          <w:tcPr>
            <w:tcW w:w="764" w:type="dxa"/>
            <w:shd w:val="clear" w:color="auto" w:fill="FFFFFF"/>
            <w:vAlign w:val="center"/>
          </w:tcPr>
          <w:p w14:paraId="609CCB3A" w14:textId="77777777" w:rsidR="00A67EA7" w:rsidRPr="00684C64" w:rsidRDefault="00A67EA7" w:rsidP="00A67EA7"/>
        </w:tc>
        <w:tc>
          <w:tcPr>
            <w:tcW w:w="5492" w:type="dxa"/>
            <w:shd w:val="clear" w:color="auto" w:fill="FFFFFF"/>
            <w:vAlign w:val="center"/>
          </w:tcPr>
          <w:p w14:paraId="7A2D615C" w14:textId="77777777" w:rsidR="00A67EA7" w:rsidRPr="00684C64" w:rsidRDefault="00A67EA7" w:rsidP="00A67EA7"/>
        </w:tc>
        <w:tc>
          <w:tcPr>
            <w:tcW w:w="1418" w:type="dxa"/>
            <w:shd w:val="clear" w:color="auto" w:fill="FFFFFF"/>
            <w:vAlign w:val="center"/>
          </w:tcPr>
          <w:p w14:paraId="39FCF8D7" w14:textId="77777777" w:rsidR="00A67EA7" w:rsidRPr="00684C64" w:rsidRDefault="00A67EA7" w:rsidP="00A67EA7">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8E311AB" w14:textId="77777777" w:rsidR="00A67EA7" w:rsidRPr="00684C64" w:rsidRDefault="00A67EA7" w:rsidP="00A67EA7">
            <w:pPr>
              <w:jc w:val="center"/>
            </w:pPr>
            <w:r w:rsidRPr="00684C64">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A29A47C" w14:textId="77777777" w:rsidR="00A67EA7" w:rsidRPr="00684C64" w:rsidRDefault="00A67EA7" w:rsidP="00A67EA7">
            <w:r w:rsidRPr="00684C64">
              <w:t xml:space="preserve">Assistente </w:t>
            </w:r>
            <w:r w:rsidRPr="00684C64">
              <w:rPr>
                <w:b/>
                <w:color w:val="0000FF"/>
              </w:rPr>
              <w:t>(Incluído pela Resolução – RDC nº 134, de 26 de janeiro de 2017)</w:t>
            </w:r>
          </w:p>
        </w:tc>
        <w:tc>
          <w:tcPr>
            <w:tcW w:w="1490" w:type="dxa"/>
            <w:tcBorders>
              <w:top w:val="single" w:sz="8" w:space="0" w:color="auto"/>
              <w:left w:val="single" w:sz="8" w:space="0" w:color="auto"/>
              <w:bottom w:val="single" w:sz="8" w:space="0" w:color="auto"/>
            </w:tcBorders>
            <w:shd w:val="clear" w:color="auto" w:fill="FFFFFF"/>
            <w:vAlign w:val="center"/>
          </w:tcPr>
          <w:p w14:paraId="2A98214F" w14:textId="77777777" w:rsidR="00A67EA7" w:rsidRPr="00684C64" w:rsidRDefault="00A67EA7" w:rsidP="00A67EA7">
            <w:r w:rsidRPr="00684C64">
              <w:t>CCT II</w:t>
            </w:r>
          </w:p>
        </w:tc>
      </w:tr>
      <w:tr w:rsidR="00A67EA7" w:rsidRPr="001966A6" w14:paraId="6D041365" w14:textId="77777777" w:rsidTr="00326A66">
        <w:trPr>
          <w:trHeight w:val="397"/>
          <w:jc w:val="center"/>
        </w:trPr>
        <w:tc>
          <w:tcPr>
            <w:tcW w:w="764" w:type="dxa"/>
            <w:shd w:val="clear" w:color="auto" w:fill="FFFFFF"/>
            <w:vAlign w:val="center"/>
            <w:hideMark/>
          </w:tcPr>
          <w:p w14:paraId="7B5C3795" w14:textId="77777777" w:rsidR="00A67EA7" w:rsidRPr="001966A6" w:rsidRDefault="00A67EA7" w:rsidP="00A67EA7">
            <w:r w:rsidRPr="001966A6">
              <w:t>9.1</w:t>
            </w:r>
          </w:p>
        </w:tc>
        <w:tc>
          <w:tcPr>
            <w:tcW w:w="5492" w:type="dxa"/>
            <w:shd w:val="clear" w:color="auto" w:fill="FFFFFF"/>
            <w:vAlign w:val="center"/>
            <w:hideMark/>
          </w:tcPr>
          <w:p w14:paraId="1BCD3E40" w14:textId="77777777" w:rsidR="00A67EA7" w:rsidRPr="001966A6" w:rsidRDefault="00A67EA7" w:rsidP="00A67EA7">
            <w:r w:rsidRPr="001966A6">
              <w:t>Gerência-Geral de Coordenação e Fortalecimento do Sistema Nacional de Vigilância Sanitária</w:t>
            </w:r>
          </w:p>
        </w:tc>
        <w:tc>
          <w:tcPr>
            <w:tcW w:w="1418" w:type="dxa"/>
            <w:shd w:val="clear" w:color="auto" w:fill="FFFFFF"/>
            <w:vAlign w:val="center"/>
            <w:hideMark/>
          </w:tcPr>
          <w:p w14:paraId="2BD9DF1D" w14:textId="77777777" w:rsidR="00A67EA7" w:rsidRPr="001966A6" w:rsidRDefault="00A67EA7" w:rsidP="00A67EA7">
            <w:pPr>
              <w:jc w:val="center"/>
            </w:pPr>
            <w:r w:rsidRPr="001966A6">
              <w:t>GGCOF</w:t>
            </w:r>
          </w:p>
        </w:tc>
        <w:tc>
          <w:tcPr>
            <w:tcW w:w="1701" w:type="dxa"/>
            <w:shd w:val="clear" w:color="auto" w:fill="FFFFFF"/>
            <w:vAlign w:val="center"/>
            <w:hideMark/>
          </w:tcPr>
          <w:p w14:paraId="60512869" w14:textId="77777777" w:rsidR="00A67EA7" w:rsidRPr="001966A6" w:rsidRDefault="00A67EA7" w:rsidP="00A67EA7">
            <w:pPr>
              <w:jc w:val="center"/>
            </w:pPr>
            <w:r w:rsidRPr="001966A6">
              <w:t>1</w:t>
            </w:r>
          </w:p>
        </w:tc>
        <w:tc>
          <w:tcPr>
            <w:tcW w:w="3310" w:type="dxa"/>
            <w:shd w:val="clear" w:color="auto" w:fill="FFFFFF"/>
            <w:vAlign w:val="center"/>
            <w:hideMark/>
          </w:tcPr>
          <w:p w14:paraId="24882BEC" w14:textId="77777777" w:rsidR="00A67EA7" w:rsidRPr="001966A6" w:rsidRDefault="00A67EA7" w:rsidP="00A67EA7">
            <w:r w:rsidRPr="001966A6">
              <w:t>Gerente-Geral</w:t>
            </w:r>
          </w:p>
        </w:tc>
        <w:tc>
          <w:tcPr>
            <w:tcW w:w="1490" w:type="dxa"/>
            <w:shd w:val="clear" w:color="auto" w:fill="FFFFFF"/>
            <w:vAlign w:val="center"/>
            <w:hideMark/>
          </w:tcPr>
          <w:p w14:paraId="1709C62B" w14:textId="77777777" w:rsidR="00A67EA7" w:rsidRPr="001966A6" w:rsidRDefault="00A67EA7" w:rsidP="00A67EA7">
            <w:r w:rsidRPr="001966A6">
              <w:t>CGE II</w:t>
            </w:r>
          </w:p>
        </w:tc>
      </w:tr>
      <w:tr w:rsidR="00A67EA7" w:rsidRPr="001966A6" w14:paraId="57B5C5F7" w14:textId="77777777" w:rsidTr="00326A66">
        <w:trPr>
          <w:trHeight w:val="397"/>
          <w:jc w:val="center"/>
        </w:trPr>
        <w:tc>
          <w:tcPr>
            <w:tcW w:w="764" w:type="dxa"/>
            <w:shd w:val="clear" w:color="auto" w:fill="FFFFFF"/>
            <w:vAlign w:val="center"/>
            <w:hideMark/>
          </w:tcPr>
          <w:p w14:paraId="5068F73C" w14:textId="77777777" w:rsidR="00A67EA7" w:rsidRPr="001966A6" w:rsidRDefault="00A67EA7" w:rsidP="00A67EA7">
            <w:r w:rsidRPr="001966A6">
              <w:t> </w:t>
            </w:r>
          </w:p>
        </w:tc>
        <w:tc>
          <w:tcPr>
            <w:tcW w:w="5492" w:type="dxa"/>
            <w:shd w:val="clear" w:color="auto" w:fill="FFFFFF"/>
            <w:vAlign w:val="center"/>
            <w:hideMark/>
          </w:tcPr>
          <w:p w14:paraId="65E1A837" w14:textId="77777777" w:rsidR="00A67EA7" w:rsidRPr="001966A6" w:rsidRDefault="00A67EA7" w:rsidP="00A67EA7">
            <w:r w:rsidRPr="001966A6">
              <w:t> </w:t>
            </w:r>
          </w:p>
        </w:tc>
        <w:tc>
          <w:tcPr>
            <w:tcW w:w="1418" w:type="dxa"/>
            <w:shd w:val="clear" w:color="auto" w:fill="FFFFFF"/>
            <w:vAlign w:val="center"/>
            <w:hideMark/>
          </w:tcPr>
          <w:p w14:paraId="1CFF23A5" w14:textId="77777777" w:rsidR="00A67EA7" w:rsidRPr="001966A6" w:rsidRDefault="00A67EA7" w:rsidP="00A67EA7">
            <w:pPr>
              <w:jc w:val="center"/>
            </w:pPr>
            <w:r w:rsidRPr="001966A6">
              <w:t> </w:t>
            </w:r>
          </w:p>
        </w:tc>
        <w:tc>
          <w:tcPr>
            <w:tcW w:w="1701" w:type="dxa"/>
            <w:shd w:val="clear" w:color="auto" w:fill="FFFFFF"/>
            <w:vAlign w:val="center"/>
            <w:hideMark/>
          </w:tcPr>
          <w:p w14:paraId="0307265F" w14:textId="77777777" w:rsidR="00A67EA7" w:rsidRPr="001966A6" w:rsidRDefault="00A67EA7" w:rsidP="00A67EA7">
            <w:pPr>
              <w:jc w:val="center"/>
            </w:pPr>
            <w:r w:rsidRPr="001966A6">
              <w:t>1</w:t>
            </w:r>
          </w:p>
        </w:tc>
        <w:tc>
          <w:tcPr>
            <w:tcW w:w="3310" w:type="dxa"/>
            <w:shd w:val="clear" w:color="auto" w:fill="FFFFFF"/>
            <w:vAlign w:val="center"/>
            <w:hideMark/>
          </w:tcPr>
          <w:p w14:paraId="4457AB2E" w14:textId="77777777" w:rsidR="00A67EA7" w:rsidRPr="001966A6" w:rsidRDefault="00A67EA7" w:rsidP="00A67EA7">
            <w:r w:rsidRPr="001966A6">
              <w:t>Assistente</w:t>
            </w:r>
          </w:p>
        </w:tc>
        <w:tc>
          <w:tcPr>
            <w:tcW w:w="1490" w:type="dxa"/>
            <w:shd w:val="clear" w:color="auto" w:fill="FFFFFF"/>
            <w:vAlign w:val="center"/>
            <w:hideMark/>
          </w:tcPr>
          <w:p w14:paraId="724EE50B" w14:textId="77777777" w:rsidR="00A67EA7" w:rsidRPr="001966A6" w:rsidRDefault="00A67EA7" w:rsidP="00A67EA7">
            <w:r w:rsidRPr="001966A6">
              <w:t>CCT III</w:t>
            </w:r>
          </w:p>
        </w:tc>
      </w:tr>
      <w:tr w:rsidR="00A67EA7" w:rsidRPr="001966A6" w14:paraId="7C0F45A1" w14:textId="77777777" w:rsidTr="00326A66">
        <w:trPr>
          <w:trHeight w:val="397"/>
          <w:jc w:val="center"/>
        </w:trPr>
        <w:tc>
          <w:tcPr>
            <w:tcW w:w="764" w:type="dxa"/>
            <w:shd w:val="clear" w:color="auto" w:fill="FFFFFF"/>
            <w:vAlign w:val="center"/>
            <w:hideMark/>
          </w:tcPr>
          <w:p w14:paraId="73786F04" w14:textId="77777777" w:rsidR="00A67EA7" w:rsidRPr="001966A6" w:rsidRDefault="00A67EA7" w:rsidP="00A67EA7">
            <w:r w:rsidRPr="001966A6">
              <w:lastRenderedPageBreak/>
              <w:t> </w:t>
            </w:r>
          </w:p>
        </w:tc>
        <w:tc>
          <w:tcPr>
            <w:tcW w:w="5492" w:type="dxa"/>
            <w:shd w:val="clear" w:color="auto" w:fill="FFFFFF"/>
            <w:vAlign w:val="center"/>
            <w:hideMark/>
          </w:tcPr>
          <w:p w14:paraId="6E47E7EF" w14:textId="77777777" w:rsidR="00A67EA7" w:rsidRPr="001966A6" w:rsidRDefault="00A67EA7" w:rsidP="00A67EA7">
            <w:r w:rsidRPr="001966A6">
              <w:t> </w:t>
            </w:r>
          </w:p>
        </w:tc>
        <w:tc>
          <w:tcPr>
            <w:tcW w:w="1418" w:type="dxa"/>
            <w:shd w:val="clear" w:color="auto" w:fill="FFFFFF"/>
            <w:vAlign w:val="center"/>
            <w:hideMark/>
          </w:tcPr>
          <w:p w14:paraId="5799A2D9" w14:textId="77777777" w:rsidR="00A67EA7" w:rsidRPr="001966A6" w:rsidRDefault="00A67EA7" w:rsidP="00A67EA7">
            <w:pPr>
              <w:jc w:val="center"/>
            </w:pPr>
            <w:r w:rsidRPr="001966A6">
              <w:t> </w:t>
            </w:r>
          </w:p>
        </w:tc>
        <w:tc>
          <w:tcPr>
            <w:tcW w:w="1701" w:type="dxa"/>
            <w:shd w:val="clear" w:color="auto" w:fill="FFFFFF"/>
            <w:vAlign w:val="center"/>
            <w:hideMark/>
          </w:tcPr>
          <w:p w14:paraId="3C0955BE" w14:textId="77777777" w:rsidR="00A67EA7" w:rsidRPr="001966A6" w:rsidRDefault="00A67EA7" w:rsidP="00A67EA7">
            <w:pPr>
              <w:jc w:val="center"/>
            </w:pPr>
            <w:r w:rsidRPr="001966A6">
              <w:t>1</w:t>
            </w:r>
          </w:p>
        </w:tc>
        <w:tc>
          <w:tcPr>
            <w:tcW w:w="3310" w:type="dxa"/>
            <w:shd w:val="clear" w:color="auto" w:fill="FFFFFF"/>
            <w:vAlign w:val="center"/>
            <w:hideMark/>
          </w:tcPr>
          <w:p w14:paraId="4D2B3DFA" w14:textId="77777777" w:rsidR="00A67EA7" w:rsidRPr="001966A6" w:rsidRDefault="00A67EA7" w:rsidP="00A67EA7">
            <w:r w:rsidRPr="001966A6">
              <w:t>Assistente</w:t>
            </w:r>
          </w:p>
        </w:tc>
        <w:tc>
          <w:tcPr>
            <w:tcW w:w="1490" w:type="dxa"/>
            <w:shd w:val="clear" w:color="auto" w:fill="FFFFFF"/>
            <w:vAlign w:val="center"/>
            <w:hideMark/>
          </w:tcPr>
          <w:p w14:paraId="0EF58580" w14:textId="77777777" w:rsidR="00A67EA7" w:rsidRPr="001966A6" w:rsidRDefault="00A67EA7" w:rsidP="00A67EA7">
            <w:r w:rsidRPr="001966A6">
              <w:t>CCT I</w:t>
            </w:r>
          </w:p>
        </w:tc>
      </w:tr>
      <w:tr w:rsidR="00A67EA7" w:rsidRPr="001966A6" w14:paraId="1030CE0C" w14:textId="77777777" w:rsidTr="00326A66">
        <w:trPr>
          <w:trHeight w:val="397"/>
          <w:jc w:val="center"/>
        </w:trPr>
        <w:tc>
          <w:tcPr>
            <w:tcW w:w="764" w:type="dxa"/>
            <w:shd w:val="clear" w:color="auto" w:fill="FFFFFF"/>
            <w:vAlign w:val="center"/>
            <w:hideMark/>
          </w:tcPr>
          <w:p w14:paraId="70EF324A" w14:textId="77777777" w:rsidR="00A67EA7" w:rsidRPr="001966A6" w:rsidRDefault="00A67EA7" w:rsidP="00A67EA7">
            <w:r w:rsidRPr="001966A6">
              <w:t>9.1.1</w:t>
            </w:r>
          </w:p>
        </w:tc>
        <w:tc>
          <w:tcPr>
            <w:tcW w:w="5492" w:type="dxa"/>
            <w:shd w:val="clear" w:color="auto" w:fill="FFFFFF"/>
            <w:vAlign w:val="center"/>
            <w:hideMark/>
          </w:tcPr>
          <w:p w14:paraId="23692404" w14:textId="77777777" w:rsidR="00A67EA7" w:rsidRPr="001966A6" w:rsidRDefault="00A67EA7" w:rsidP="00A67EA7">
            <w:r w:rsidRPr="001966A6">
              <w:t>Coordenação de Fortalecimento do Sistema Nacional de Vigilância Sanitária</w:t>
            </w:r>
          </w:p>
        </w:tc>
        <w:tc>
          <w:tcPr>
            <w:tcW w:w="1418" w:type="dxa"/>
            <w:shd w:val="clear" w:color="auto" w:fill="FFFFFF"/>
            <w:vAlign w:val="center"/>
            <w:hideMark/>
          </w:tcPr>
          <w:p w14:paraId="13976CEC" w14:textId="77777777" w:rsidR="00A67EA7" w:rsidRPr="001966A6" w:rsidRDefault="00A67EA7" w:rsidP="00A67EA7">
            <w:pPr>
              <w:jc w:val="center"/>
            </w:pPr>
            <w:r w:rsidRPr="001966A6">
              <w:t>CFORT</w:t>
            </w:r>
          </w:p>
        </w:tc>
        <w:tc>
          <w:tcPr>
            <w:tcW w:w="1701" w:type="dxa"/>
            <w:shd w:val="clear" w:color="auto" w:fill="FFFFFF"/>
            <w:vAlign w:val="center"/>
            <w:hideMark/>
          </w:tcPr>
          <w:p w14:paraId="333A4771" w14:textId="77777777" w:rsidR="00A67EA7" w:rsidRPr="001966A6" w:rsidRDefault="00A67EA7" w:rsidP="00A67EA7">
            <w:pPr>
              <w:jc w:val="center"/>
            </w:pPr>
            <w:r w:rsidRPr="001966A6">
              <w:t>1</w:t>
            </w:r>
          </w:p>
        </w:tc>
        <w:tc>
          <w:tcPr>
            <w:tcW w:w="3310" w:type="dxa"/>
            <w:shd w:val="clear" w:color="auto" w:fill="FFFFFF"/>
            <w:vAlign w:val="center"/>
            <w:hideMark/>
          </w:tcPr>
          <w:p w14:paraId="5DD38C3F" w14:textId="77777777" w:rsidR="00A67EA7" w:rsidRPr="001966A6" w:rsidRDefault="00A67EA7" w:rsidP="00A67EA7">
            <w:r w:rsidRPr="001966A6">
              <w:t>Coordenador</w:t>
            </w:r>
          </w:p>
        </w:tc>
        <w:tc>
          <w:tcPr>
            <w:tcW w:w="1490" w:type="dxa"/>
            <w:shd w:val="clear" w:color="auto" w:fill="FFFFFF"/>
            <w:vAlign w:val="center"/>
            <w:hideMark/>
          </w:tcPr>
          <w:p w14:paraId="17B830B2" w14:textId="77777777" w:rsidR="00A67EA7" w:rsidRPr="001966A6" w:rsidRDefault="00A67EA7" w:rsidP="00A67EA7">
            <w:r w:rsidRPr="001966A6">
              <w:t>CCT V</w:t>
            </w:r>
          </w:p>
        </w:tc>
      </w:tr>
      <w:tr w:rsidR="00A67EA7" w:rsidRPr="001966A6" w14:paraId="5E757283" w14:textId="77777777" w:rsidTr="00326A66">
        <w:trPr>
          <w:trHeight w:val="397"/>
          <w:jc w:val="center"/>
        </w:trPr>
        <w:tc>
          <w:tcPr>
            <w:tcW w:w="764" w:type="dxa"/>
            <w:shd w:val="clear" w:color="auto" w:fill="FFFFFF"/>
            <w:vAlign w:val="center"/>
            <w:hideMark/>
          </w:tcPr>
          <w:p w14:paraId="3B5D4A5F" w14:textId="77777777" w:rsidR="00A67EA7" w:rsidRPr="001966A6" w:rsidRDefault="00A67EA7" w:rsidP="00A67EA7">
            <w:r w:rsidRPr="001966A6">
              <w:t> </w:t>
            </w:r>
          </w:p>
        </w:tc>
        <w:tc>
          <w:tcPr>
            <w:tcW w:w="5492" w:type="dxa"/>
            <w:shd w:val="clear" w:color="auto" w:fill="FFFFFF"/>
            <w:vAlign w:val="center"/>
            <w:hideMark/>
          </w:tcPr>
          <w:p w14:paraId="04FAF834" w14:textId="77777777" w:rsidR="00A67EA7" w:rsidRPr="001966A6" w:rsidRDefault="00A67EA7" w:rsidP="00A67EA7">
            <w:r w:rsidRPr="001966A6">
              <w:t> </w:t>
            </w:r>
          </w:p>
        </w:tc>
        <w:tc>
          <w:tcPr>
            <w:tcW w:w="1418" w:type="dxa"/>
            <w:shd w:val="clear" w:color="auto" w:fill="FFFFFF"/>
            <w:vAlign w:val="center"/>
            <w:hideMark/>
          </w:tcPr>
          <w:p w14:paraId="2B10A6A1" w14:textId="77777777" w:rsidR="00A67EA7" w:rsidRPr="001966A6" w:rsidRDefault="00A67EA7" w:rsidP="00A67EA7">
            <w:pPr>
              <w:jc w:val="center"/>
            </w:pPr>
            <w:r w:rsidRPr="001966A6">
              <w:t> </w:t>
            </w:r>
          </w:p>
        </w:tc>
        <w:tc>
          <w:tcPr>
            <w:tcW w:w="1701" w:type="dxa"/>
            <w:shd w:val="clear" w:color="auto" w:fill="FFFFFF"/>
            <w:vAlign w:val="center"/>
            <w:hideMark/>
          </w:tcPr>
          <w:p w14:paraId="38D529C2" w14:textId="77777777" w:rsidR="00A67EA7" w:rsidRPr="001966A6" w:rsidRDefault="00A67EA7" w:rsidP="00A67EA7">
            <w:pPr>
              <w:jc w:val="center"/>
            </w:pPr>
            <w:r w:rsidRPr="001966A6">
              <w:t>1</w:t>
            </w:r>
          </w:p>
        </w:tc>
        <w:tc>
          <w:tcPr>
            <w:tcW w:w="3310" w:type="dxa"/>
            <w:shd w:val="clear" w:color="auto" w:fill="FFFFFF"/>
            <w:vAlign w:val="center"/>
            <w:hideMark/>
          </w:tcPr>
          <w:p w14:paraId="64AFC4F3" w14:textId="77777777" w:rsidR="00A67EA7" w:rsidRPr="001966A6" w:rsidRDefault="00A67EA7" w:rsidP="00A67EA7">
            <w:r w:rsidRPr="001966A6">
              <w:t>Assistente</w:t>
            </w:r>
          </w:p>
        </w:tc>
        <w:tc>
          <w:tcPr>
            <w:tcW w:w="1490" w:type="dxa"/>
            <w:shd w:val="clear" w:color="auto" w:fill="FFFFFF"/>
            <w:vAlign w:val="center"/>
            <w:hideMark/>
          </w:tcPr>
          <w:p w14:paraId="46239770" w14:textId="77777777" w:rsidR="00A67EA7" w:rsidRPr="001966A6" w:rsidRDefault="00A67EA7" w:rsidP="00A67EA7">
            <w:r w:rsidRPr="001966A6">
              <w:t>CCT I</w:t>
            </w:r>
          </w:p>
        </w:tc>
      </w:tr>
      <w:tr w:rsidR="00A67EA7" w:rsidRPr="001966A6" w14:paraId="23CFD6C9" w14:textId="77777777" w:rsidTr="00326A66">
        <w:trPr>
          <w:trHeight w:val="397"/>
          <w:jc w:val="center"/>
        </w:trPr>
        <w:tc>
          <w:tcPr>
            <w:tcW w:w="764" w:type="dxa"/>
            <w:shd w:val="clear" w:color="auto" w:fill="FFFFFF"/>
            <w:vAlign w:val="center"/>
            <w:hideMark/>
          </w:tcPr>
          <w:p w14:paraId="5AB6E8B9" w14:textId="77777777" w:rsidR="00A67EA7" w:rsidRPr="001966A6" w:rsidRDefault="00A67EA7" w:rsidP="00A67EA7">
            <w:r w:rsidRPr="001966A6">
              <w:t> 9.1.2</w:t>
            </w:r>
          </w:p>
        </w:tc>
        <w:tc>
          <w:tcPr>
            <w:tcW w:w="5492" w:type="dxa"/>
            <w:shd w:val="clear" w:color="auto" w:fill="FFFFFF"/>
            <w:vAlign w:val="center"/>
            <w:hideMark/>
          </w:tcPr>
          <w:p w14:paraId="360AF8F2" w14:textId="77777777" w:rsidR="00A67EA7" w:rsidRPr="001966A6" w:rsidRDefault="00A67EA7" w:rsidP="00A67EA7">
            <w:r w:rsidRPr="001966A6">
              <w:t> Coordenação do Sistema Nacional de Vigilância Sanitária</w:t>
            </w:r>
          </w:p>
        </w:tc>
        <w:tc>
          <w:tcPr>
            <w:tcW w:w="1418" w:type="dxa"/>
            <w:shd w:val="clear" w:color="auto" w:fill="FFFFFF"/>
            <w:vAlign w:val="center"/>
            <w:hideMark/>
          </w:tcPr>
          <w:p w14:paraId="5DFD196E" w14:textId="77777777" w:rsidR="00A67EA7" w:rsidRPr="001966A6" w:rsidRDefault="00A67EA7" w:rsidP="00A67EA7">
            <w:pPr>
              <w:jc w:val="center"/>
            </w:pPr>
            <w:r w:rsidRPr="001966A6">
              <w:t>CSNVS </w:t>
            </w:r>
          </w:p>
        </w:tc>
        <w:tc>
          <w:tcPr>
            <w:tcW w:w="1701" w:type="dxa"/>
            <w:shd w:val="clear" w:color="auto" w:fill="FFFFFF"/>
            <w:vAlign w:val="center"/>
            <w:hideMark/>
          </w:tcPr>
          <w:p w14:paraId="51C56FAB" w14:textId="77777777" w:rsidR="00A67EA7" w:rsidRPr="001966A6" w:rsidRDefault="00A67EA7" w:rsidP="00A67EA7">
            <w:pPr>
              <w:jc w:val="center"/>
            </w:pPr>
            <w:r w:rsidRPr="001966A6">
              <w:t>1</w:t>
            </w:r>
          </w:p>
        </w:tc>
        <w:tc>
          <w:tcPr>
            <w:tcW w:w="3310" w:type="dxa"/>
            <w:shd w:val="clear" w:color="auto" w:fill="FFFFFF"/>
            <w:vAlign w:val="center"/>
            <w:hideMark/>
          </w:tcPr>
          <w:p w14:paraId="1E59E3BE" w14:textId="77777777" w:rsidR="00A67EA7" w:rsidRPr="001966A6" w:rsidRDefault="00A67EA7" w:rsidP="00A67EA7">
            <w:r w:rsidRPr="001966A6">
              <w:t>Coordenador</w:t>
            </w:r>
          </w:p>
        </w:tc>
        <w:tc>
          <w:tcPr>
            <w:tcW w:w="1490" w:type="dxa"/>
            <w:shd w:val="clear" w:color="auto" w:fill="FFFFFF"/>
            <w:vAlign w:val="center"/>
            <w:hideMark/>
          </w:tcPr>
          <w:p w14:paraId="7982A3B9" w14:textId="77777777" w:rsidR="00A67EA7" w:rsidRPr="001966A6" w:rsidRDefault="00A67EA7" w:rsidP="00A67EA7">
            <w:r w:rsidRPr="001966A6">
              <w:t>CCT V</w:t>
            </w:r>
          </w:p>
        </w:tc>
      </w:tr>
      <w:tr w:rsidR="00A67EA7" w:rsidRPr="001966A6" w14:paraId="2ED30979" w14:textId="77777777" w:rsidTr="00326A66">
        <w:trPr>
          <w:trHeight w:val="397"/>
          <w:jc w:val="center"/>
        </w:trPr>
        <w:tc>
          <w:tcPr>
            <w:tcW w:w="764" w:type="dxa"/>
            <w:shd w:val="clear" w:color="auto" w:fill="FFFFFF"/>
            <w:vAlign w:val="center"/>
            <w:hideMark/>
          </w:tcPr>
          <w:p w14:paraId="776FAA1E" w14:textId="77777777" w:rsidR="00A67EA7" w:rsidRPr="001966A6" w:rsidRDefault="00A67EA7" w:rsidP="00A67EA7">
            <w:r w:rsidRPr="001966A6">
              <w:t> </w:t>
            </w:r>
          </w:p>
        </w:tc>
        <w:tc>
          <w:tcPr>
            <w:tcW w:w="5492" w:type="dxa"/>
            <w:shd w:val="clear" w:color="auto" w:fill="FFFFFF"/>
            <w:vAlign w:val="center"/>
            <w:hideMark/>
          </w:tcPr>
          <w:p w14:paraId="11DE3D95" w14:textId="77777777" w:rsidR="00A67EA7" w:rsidRPr="001966A6" w:rsidRDefault="00A67EA7" w:rsidP="00A67EA7">
            <w:r w:rsidRPr="001966A6">
              <w:t> </w:t>
            </w:r>
          </w:p>
        </w:tc>
        <w:tc>
          <w:tcPr>
            <w:tcW w:w="1418" w:type="dxa"/>
            <w:shd w:val="clear" w:color="auto" w:fill="FFFFFF"/>
            <w:vAlign w:val="center"/>
            <w:hideMark/>
          </w:tcPr>
          <w:p w14:paraId="15ED3A33" w14:textId="77777777" w:rsidR="00A67EA7" w:rsidRPr="001966A6" w:rsidRDefault="00A67EA7" w:rsidP="00A67EA7">
            <w:pPr>
              <w:jc w:val="center"/>
            </w:pPr>
            <w:r w:rsidRPr="001966A6">
              <w:t> </w:t>
            </w:r>
          </w:p>
        </w:tc>
        <w:tc>
          <w:tcPr>
            <w:tcW w:w="1701" w:type="dxa"/>
            <w:shd w:val="clear" w:color="auto" w:fill="FFFFFF"/>
            <w:vAlign w:val="center"/>
            <w:hideMark/>
          </w:tcPr>
          <w:p w14:paraId="48DE6B6D" w14:textId="77777777" w:rsidR="00A67EA7" w:rsidRPr="001966A6" w:rsidRDefault="00A67EA7" w:rsidP="00A67EA7">
            <w:pPr>
              <w:jc w:val="center"/>
            </w:pPr>
            <w:r w:rsidRPr="001966A6">
              <w:t>1</w:t>
            </w:r>
          </w:p>
        </w:tc>
        <w:tc>
          <w:tcPr>
            <w:tcW w:w="3310" w:type="dxa"/>
            <w:shd w:val="clear" w:color="auto" w:fill="FFFFFF"/>
            <w:vAlign w:val="center"/>
            <w:hideMark/>
          </w:tcPr>
          <w:p w14:paraId="17CC1795" w14:textId="77777777" w:rsidR="00A67EA7" w:rsidRPr="001966A6" w:rsidRDefault="00A67EA7" w:rsidP="00A67EA7">
            <w:r w:rsidRPr="001966A6">
              <w:t>Assistente</w:t>
            </w:r>
          </w:p>
        </w:tc>
        <w:tc>
          <w:tcPr>
            <w:tcW w:w="1490" w:type="dxa"/>
            <w:shd w:val="clear" w:color="auto" w:fill="FFFFFF"/>
            <w:vAlign w:val="center"/>
            <w:hideMark/>
          </w:tcPr>
          <w:p w14:paraId="0BB16096" w14:textId="77777777" w:rsidR="00A67EA7" w:rsidRPr="001966A6" w:rsidRDefault="00A67EA7" w:rsidP="00A67EA7">
            <w:r w:rsidRPr="001966A6">
              <w:t>CCT I</w:t>
            </w:r>
          </w:p>
        </w:tc>
      </w:tr>
      <w:tr w:rsidR="00A67EA7" w:rsidRPr="001966A6" w14:paraId="773D66E1" w14:textId="77777777" w:rsidTr="00326A66">
        <w:trPr>
          <w:trHeight w:val="397"/>
          <w:jc w:val="center"/>
        </w:trPr>
        <w:tc>
          <w:tcPr>
            <w:tcW w:w="764" w:type="dxa"/>
            <w:shd w:val="clear" w:color="auto" w:fill="FFFFFF"/>
            <w:vAlign w:val="center"/>
            <w:hideMark/>
          </w:tcPr>
          <w:p w14:paraId="711F3C86" w14:textId="77777777" w:rsidR="00A67EA7" w:rsidRPr="001966A6" w:rsidRDefault="00A67EA7" w:rsidP="00A67EA7">
            <w:r w:rsidRPr="001966A6">
              <w:t>9.1.3</w:t>
            </w:r>
          </w:p>
        </w:tc>
        <w:tc>
          <w:tcPr>
            <w:tcW w:w="5492" w:type="dxa"/>
            <w:shd w:val="clear" w:color="auto" w:fill="FFFFFF"/>
            <w:vAlign w:val="center"/>
            <w:hideMark/>
          </w:tcPr>
          <w:p w14:paraId="5661CB27" w14:textId="77777777" w:rsidR="00A67EA7" w:rsidRPr="001966A6" w:rsidRDefault="00A67EA7" w:rsidP="00A67EA7">
            <w:r w:rsidRPr="001966A6">
              <w:t>Coordenação de Articulação Social e Cidadania do Sistema Nacional de Vigilância Sanitária</w:t>
            </w:r>
          </w:p>
        </w:tc>
        <w:tc>
          <w:tcPr>
            <w:tcW w:w="1418" w:type="dxa"/>
            <w:shd w:val="clear" w:color="auto" w:fill="FFFFFF"/>
            <w:vAlign w:val="center"/>
            <w:hideMark/>
          </w:tcPr>
          <w:p w14:paraId="00BB755B" w14:textId="77777777" w:rsidR="00A67EA7" w:rsidRPr="001966A6" w:rsidRDefault="00A67EA7" w:rsidP="00A67EA7">
            <w:pPr>
              <w:jc w:val="center"/>
            </w:pPr>
            <w:r w:rsidRPr="001966A6">
              <w:t>COACI</w:t>
            </w:r>
          </w:p>
        </w:tc>
        <w:tc>
          <w:tcPr>
            <w:tcW w:w="1701" w:type="dxa"/>
            <w:shd w:val="clear" w:color="auto" w:fill="FFFFFF"/>
            <w:vAlign w:val="center"/>
            <w:hideMark/>
          </w:tcPr>
          <w:p w14:paraId="3291E3E6" w14:textId="77777777" w:rsidR="00A67EA7" w:rsidRPr="001966A6" w:rsidRDefault="00A67EA7" w:rsidP="00A67EA7">
            <w:pPr>
              <w:jc w:val="center"/>
            </w:pPr>
            <w:r w:rsidRPr="001966A6">
              <w:t>1</w:t>
            </w:r>
          </w:p>
        </w:tc>
        <w:tc>
          <w:tcPr>
            <w:tcW w:w="3310" w:type="dxa"/>
            <w:shd w:val="clear" w:color="auto" w:fill="FFFFFF"/>
            <w:vAlign w:val="center"/>
            <w:hideMark/>
          </w:tcPr>
          <w:p w14:paraId="21E0BF1B" w14:textId="77777777" w:rsidR="00A67EA7" w:rsidRPr="001966A6" w:rsidRDefault="00A67EA7" w:rsidP="00A67EA7">
            <w:r w:rsidRPr="001966A6">
              <w:t>Coordenador</w:t>
            </w:r>
          </w:p>
        </w:tc>
        <w:tc>
          <w:tcPr>
            <w:tcW w:w="1490" w:type="dxa"/>
            <w:shd w:val="clear" w:color="auto" w:fill="FFFFFF"/>
            <w:vAlign w:val="center"/>
            <w:hideMark/>
          </w:tcPr>
          <w:p w14:paraId="461037E7" w14:textId="77777777" w:rsidR="00A67EA7" w:rsidRPr="001966A6" w:rsidRDefault="00A67EA7" w:rsidP="00A67EA7">
            <w:r w:rsidRPr="001966A6">
              <w:t>CCT V</w:t>
            </w:r>
          </w:p>
        </w:tc>
      </w:tr>
      <w:tr w:rsidR="00A67EA7" w:rsidRPr="001966A6" w14:paraId="271F6B4E" w14:textId="77777777" w:rsidTr="00326A66">
        <w:trPr>
          <w:trHeight w:val="397"/>
          <w:jc w:val="center"/>
        </w:trPr>
        <w:tc>
          <w:tcPr>
            <w:tcW w:w="764" w:type="dxa"/>
            <w:shd w:val="clear" w:color="auto" w:fill="FFFFFF"/>
            <w:vAlign w:val="center"/>
            <w:hideMark/>
          </w:tcPr>
          <w:p w14:paraId="09A0B2B0" w14:textId="77777777" w:rsidR="00A67EA7" w:rsidRPr="001966A6" w:rsidRDefault="00A67EA7" w:rsidP="00A67EA7">
            <w:r w:rsidRPr="001966A6">
              <w:t> </w:t>
            </w:r>
          </w:p>
        </w:tc>
        <w:tc>
          <w:tcPr>
            <w:tcW w:w="5492" w:type="dxa"/>
            <w:shd w:val="clear" w:color="auto" w:fill="FFFFFF"/>
            <w:vAlign w:val="center"/>
            <w:hideMark/>
          </w:tcPr>
          <w:p w14:paraId="74F3C19B" w14:textId="77777777" w:rsidR="00A67EA7" w:rsidRPr="001966A6" w:rsidRDefault="00A67EA7" w:rsidP="00A67EA7">
            <w:r w:rsidRPr="001966A6">
              <w:t> </w:t>
            </w:r>
          </w:p>
        </w:tc>
        <w:tc>
          <w:tcPr>
            <w:tcW w:w="1418" w:type="dxa"/>
            <w:shd w:val="clear" w:color="auto" w:fill="FFFFFF"/>
            <w:vAlign w:val="center"/>
            <w:hideMark/>
          </w:tcPr>
          <w:p w14:paraId="465755F0" w14:textId="77777777" w:rsidR="00A67EA7" w:rsidRPr="001966A6" w:rsidRDefault="00A67EA7" w:rsidP="00A67EA7">
            <w:pPr>
              <w:jc w:val="center"/>
            </w:pPr>
            <w:r w:rsidRPr="001966A6">
              <w:t> </w:t>
            </w:r>
          </w:p>
        </w:tc>
        <w:tc>
          <w:tcPr>
            <w:tcW w:w="1701" w:type="dxa"/>
            <w:shd w:val="clear" w:color="auto" w:fill="FFFFFF"/>
            <w:vAlign w:val="center"/>
            <w:hideMark/>
          </w:tcPr>
          <w:p w14:paraId="1F88B121" w14:textId="77777777" w:rsidR="00A67EA7" w:rsidRPr="001966A6" w:rsidRDefault="00A67EA7" w:rsidP="00A67EA7">
            <w:pPr>
              <w:jc w:val="center"/>
            </w:pPr>
            <w:r w:rsidRPr="001966A6">
              <w:t>1</w:t>
            </w:r>
          </w:p>
        </w:tc>
        <w:tc>
          <w:tcPr>
            <w:tcW w:w="3310" w:type="dxa"/>
            <w:shd w:val="clear" w:color="auto" w:fill="FFFFFF"/>
            <w:vAlign w:val="center"/>
            <w:hideMark/>
          </w:tcPr>
          <w:p w14:paraId="5A0009C4" w14:textId="77777777" w:rsidR="00A67EA7" w:rsidRPr="001966A6" w:rsidRDefault="00A67EA7" w:rsidP="00A67EA7">
            <w:r w:rsidRPr="001966A6">
              <w:t>Assistente</w:t>
            </w:r>
          </w:p>
        </w:tc>
        <w:tc>
          <w:tcPr>
            <w:tcW w:w="1490" w:type="dxa"/>
            <w:shd w:val="clear" w:color="auto" w:fill="FFFFFF"/>
            <w:vAlign w:val="center"/>
            <w:hideMark/>
          </w:tcPr>
          <w:p w14:paraId="4E8388AE" w14:textId="77777777" w:rsidR="00A67EA7" w:rsidRPr="001966A6" w:rsidRDefault="00A67EA7" w:rsidP="00A67EA7">
            <w:r w:rsidRPr="001966A6">
              <w:t>CCT I</w:t>
            </w:r>
          </w:p>
        </w:tc>
      </w:tr>
      <w:tr w:rsidR="00A67EA7" w:rsidRPr="001966A6" w14:paraId="78B2775E" w14:textId="77777777" w:rsidTr="00326A66">
        <w:trPr>
          <w:trHeight w:val="397"/>
          <w:jc w:val="center"/>
        </w:trPr>
        <w:tc>
          <w:tcPr>
            <w:tcW w:w="764" w:type="dxa"/>
            <w:shd w:val="clear" w:color="auto" w:fill="FFFFFF"/>
            <w:vAlign w:val="center"/>
            <w:hideMark/>
          </w:tcPr>
          <w:p w14:paraId="7B645EFB" w14:textId="77777777" w:rsidR="00A67EA7" w:rsidRPr="001966A6" w:rsidRDefault="00A67EA7" w:rsidP="00A67EA7">
            <w:r w:rsidRPr="001966A6">
              <w:t>9.1.4</w:t>
            </w:r>
          </w:p>
        </w:tc>
        <w:tc>
          <w:tcPr>
            <w:tcW w:w="5492" w:type="dxa"/>
            <w:shd w:val="clear" w:color="auto" w:fill="FFFFFF"/>
            <w:vAlign w:val="center"/>
            <w:hideMark/>
          </w:tcPr>
          <w:p w14:paraId="549CC69B" w14:textId="77777777" w:rsidR="00A67EA7" w:rsidRPr="001966A6" w:rsidRDefault="00A67EA7" w:rsidP="00A67EA7">
            <w:r w:rsidRPr="001966A6">
              <w:t>Gestão da Informação do Sistema Nacional de Vigilância Sanitária</w:t>
            </w:r>
          </w:p>
        </w:tc>
        <w:tc>
          <w:tcPr>
            <w:tcW w:w="1418" w:type="dxa"/>
            <w:shd w:val="clear" w:color="auto" w:fill="FFFFFF"/>
            <w:vAlign w:val="center"/>
            <w:hideMark/>
          </w:tcPr>
          <w:p w14:paraId="1D7C193A" w14:textId="77777777" w:rsidR="00A67EA7" w:rsidRPr="001966A6" w:rsidRDefault="00A67EA7" w:rsidP="00A67EA7">
            <w:pPr>
              <w:jc w:val="center"/>
            </w:pPr>
            <w:r w:rsidRPr="001966A6">
              <w:t>CIGES</w:t>
            </w:r>
          </w:p>
        </w:tc>
        <w:tc>
          <w:tcPr>
            <w:tcW w:w="1701" w:type="dxa"/>
            <w:shd w:val="clear" w:color="auto" w:fill="FFFFFF"/>
            <w:vAlign w:val="center"/>
            <w:hideMark/>
          </w:tcPr>
          <w:p w14:paraId="3CE095A5" w14:textId="77777777" w:rsidR="00A67EA7" w:rsidRPr="001966A6" w:rsidRDefault="00A67EA7" w:rsidP="00A67EA7">
            <w:pPr>
              <w:jc w:val="center"/>
            </w:pPr>
            <w:r w:rsidRPr="001966A6">
              <w:t>1</w:t>
            </w:r>
          </w:p>
        </w:tc>
        <w:tc>
          <w:tcPr>
            <w:tcW w:w="3310" w:type="dxa"/>
            <w:shd w:val="clear" w:color="auto" w:fill="FFFFFF"/>
            <w:vAlign w:val="center"/>
            <w:hideMark/>
          </w:tcPr>
          <w:p w14:paraId="0ED9B10A" w14:textId="77777777" w:rsidR="00A67EA7" w:rsidRPr="001966A6" w:rsidRDefault="00A67EA7" w:rsidP="00A67EA7">
            <w:r w:rsidRPr="001966A6">
              <w:t>Coordenador</w:t>
            </w:r>
          </w:p>
        </w:tc>
        <w:tc>
          <w:tcPr>
            <w:tcW w:w="1490" w:type="dxa"/>
            <w:shd w:val="clear" w:color="auto" w:fill="FFFFFF"/>
            <w:vAlign w:val="center"/>
            <w:hideMark/>
          </w:tcPr>
          <w:p w14:paraId="506974CB" w14:textId="77777777" w:rsidR="00A67EA7" w:rsidRPr="001966A6" w:rsidRDefault="00A67EA7" w:rsidP="00A67EA7">
            <w:r w:rsidRPr="001966A6">
              <w:t>CCT V</w:t>
            </w:r>
          </w:p>
        </w:tc>
      </w:tr>
      <w:tr w:rsidR="00A67EA7" w:rsidRPr="001966A6" w14:paraId="2C9303EE" w14:textId="77777777" w:rsidTr="00326A66">
        <w:trPr>
          <w:trHeight w:val="397"/>
          <w:jc w:val="center"/>
        </w:trPr>
        <w:tc>
          <w:tcPr>
            <w:tcW w:w="764" w:type="dxa"/>
            <w:shd w:val="clear" w:color="auto" w:fill="FFFFFF"/>
            <w:vAlign w:val="center"/>
            <w:hideMark/>
          </w:tcPr>
          <w:p w14:paraId="719A595E" w14:textId="77777777" w:rsidR="00A67EA7" w:rsidRPr="001966A6" w:rsidRDefault="00A67EA7" w:rsidP="00A67EA7">
            <w:r w:rsidRPr="001966A6">
              <w:t> </w:t>
            </w:r>
          </w:p>
        </w:tc>
        <w:tc>
          <w:tcPr>
            <w:tcW w:w="5492" w:type="dxa"/>
            <w:shd w:val="clear" w:color="auto" w:fill="FFFFFF"/>
            <w:vAlign w:val="center"/>
            <w:hideMark/>
          </w:tcPr>
          <w:p w14:paraId="49634DAE" w14:textId="77777777" w:rsidR="00A67EA7" w:rsidRPr="001966A6" w:rsidRDefault="00A67EA7" w:rsidP="00A67EA7">
            <w:r w:rsidRPr="001966A6">
              <w:t> </w:t>
            </w:r>
          </w:p>
        </w:tc>
        <w:tc>
          <w:tcPr>
            <w:tcW w:w="1418" w:type="dxa"/>
            <w:shd w:val="clear" w:color="auto" w:fill="FFFFFF"/>
            <w:vAlign w:val="center"/>
            <w:hideMark/>
          </w:tcPr>
          <w:p w14:paraId="01A7E0A9" w14:textId="77777777" w:rsidR="00A67EA7" w:rsidRPr="001966A6" w:rsidRDefault="00A67EA7" w:rsidP="00A67EA7">
            <w:pPr>
              <w:jc w:val="center"/>
            </w:pPr>
            <w:r w:rsidRPr="001966A6">
              <w:t> </w:t>
            </w:r>
          </w:p>
        </w:tc>
        <w:tc>
          <w:tcPr>
            <w:tcW w:w="1701" w:type="dxa"/>
            <w:shd w:val="clear" w:color="auto" w:fill="FFFFFF"/>
            <w:vAlign w:val="center"/>
            <w:hideMark/>
          </w:tcPr>
          <w:p w14:paraId="20625BB5" w14:textId="77777777" w:rsidR="00A67EA7" w:rsidRPr="001966A6" w:rsidRDefault="00A67EA7" w:rsidP="00A67EA7">
            <w:pPr>
              <w:jc w:val="center"/>
            </w:pPr>
            <w:r w:rsidRPr="001966A6">
              <w:t>1</w:t>
            </w:r>
          </w:p>
        </w:tc>
        <w:tc>
          <w:tcPr>
            <w:tcW w:w="3310" w:type="dxa"/>
            <w:shd w:val="clear" w:color="auto" w:fill="FFFFFF"/>
            <w:vAlign w:val="center"/>
            <w:hideMark/>
          </w:tcPr>
          <w:p w14:paraId="7864FDF3" w14:textId="77777777" w:rsidR="00A67EA7" w:rsidRPr="001966A6" w:rsidRDefault="00A67EA7" w:rsidP="00A67EA7">
            <w:r w:rsidRPr="001966A6">
              <w:t>Assistente</w:t>
            </w:r>
          </w:p>
        </w:tc>
        <w:tc>
          <w:tcPr>
            <w:tcW w:w="1490" w:type="dxa"/>
            <w:shd w:val="clear" w:color="auto" w:fill="FFFFFF"/>
            <w:vAlign w:val="center"/>
            <w:hideMark/>
          </w:tcPr>
          <w:p w14:paraId="556F5EC1" w14:textId="77777777" w:rsidR="00A67EA7" w:rsidRPr="001966A6" w:rsidRDefault="00A67EA7" w:rsidP="00A67EA7">
            <w:r w:rsidRPr="001966A6">
              <w:t>CCT I</w:t>
            </w:r>
          </w:p>
        </w:tc>
      </w:tr>
      <w:tr w:rsidR="00A67EA7" w:rsidRPr="001966A6" w14:paraId="3A65FBD1" w14:textId="77777777" w:rsidTr="00326A66">
        <w:trPr>
          <w:trHeight w:val="397"/>
          <w:jc w:val="center"/>
        </w:trPr>
        <w:tc>
          <w:tcPr>
            <w:tcW w:w="764" w:type="dxa"/>
            <w:shd w:val="clear" w:color="auto" w:fill="FFFFFF"/>
            <w:vAlign w:val="center"/>
            <w:hideMark/>
          </w:tcPr>
          <w:p w14:paraId="1F0A97EE" w14:textId="77777777" w:rsidR="00A67EA7" w:rsidRPr="001966A6" w:rsidRDefault="00A67EA7" w:rsidP="00A67EA7">
            <w:r w:rsidRPr="001966A6">
              <w:t>9.2</w:t>
            </w:r>
          </w:p>
        </w:tc>
        <w:tc>
          <w:tcPr>
            <w:tcW w:w="5492" w:type="dxa"/>
            <w:shd w:val="clear" w:color="auto" w:fill="FFFFFF"/>
            <w:vAlign w:val="center"/>
            <w:hideMark/>
          </w:tcPr>
          <w:p w14:paraId="74735076" w14:textId="77777777" w:rsidR="00A67EA7" w:rsidRPr="001966A6" w:rsidRDefault="00A67EA7" w:rsidP="00A67EA7">
            <w:r w:rsidRPr="001966A6">
              <w:t>Gerência–Geral de Tecnologia em Serviços de Saúde</w:t>
            </w:r>
          </w:p>
        </w:tc>
        <w:tc>
          <w:tcPr>
            <w:tcW w:w="1418" w:type="dxa"/>
            <w:shd w:val="clear" w:color="auto" w:fill="FFFFFF"/>
            <w:vAlign w:val="center"/>
            <w:hideMark/>
          </w:tcPr>
          <w:p w14:paraId="06E2B841" w14:textId="77777777" w:rsidR="00A67EA7" w:rsidRPr="001966A6" w:rsidRDefault="00A67EA7" w:rsidP="00A67EA7">
            <w:pPr>
              <w:jc w:val="center"/>
            </w:pPr>
            <w:r w:rsidRPr="001966A6">
              <w:t>GGTES</w:t>
            </w:r>
          </w:p>
        </w:tc>
        <w:tc>
          <w:tcPr>
            <w:tcW w:w="1701" w:type="dxa"/>
            <w:shd w:val="clear" w:color="auto" w:fill="FFFFFF"/>
            <w:vAlign w:val="center"/>
            <w:hideMark/>
          </w:tcPr>
          <w:p w14:paraId="42C352FB" w14:textId="77777777" w:rsidR="00A67EA7" w:rsidRPr="001966A6" w:rsidRDefault="00A67EA7" w:rsidP="00A67EA7">
            <w:pPr>
              <w:jc w:val="center"/>
            </w:pPr>
            <w:r w:rsidRPr="001966A6">
              <w:t>1</w:t>
            </w:r>
          </w:p>
        </w:tc>
        <w:tc>
          <w:tcPr>
            <w:tcW w:w="3310" w:type="dxa"/>
            <w:shd w:val="clear" w:color="auto" w:fill="FFFFFF"/>
            <w:vAlign w:val="center"/>
            <w:hideMark/>
          </w:tcPr>
          <w:p w14:paraId="5A5337F4" w14:textId="77777777" w:rsidR="00A67EA7" w:rsidRPr="001966A6" w:rsidRDefault="00A67EA7" w:rsidP="00A67EA7">
            <w:r w:rsidRPr="001966A6">
              <w:t>Gerente-Geral</w:t>
            </w:r>
          </w:p>
        </w:tc>
        <w:tc>
          <w:tcPr>
            <w:tcW w:w="1490" w:type="dxa"/>
            <w:shd w:val="clear" w:color="auto" w:fill="FFFFFF"/>
            <w:vAlign w:val="center"/>
            <w:hideMark/>
          </w:tcPr>
          <w:p w14:paraId="45968480" w14:textId="77777777" w:rsidR="00A67EA7" w:rsidRPr="001966A6" w:rsidRDefault="00A67EA7" w:rsidP="00A67EA7">
            <w:r w:rsidRPr="001966A6">
              <w:t>CGE II</w:t>
            </w:r>
          </w:p>
        </w:tc>
      </w:tr>
      <w:tr w:rsidR="00A67EA7" w:rsidRPr="001966A6" w14:paraId="3ACCFE06" w14:textId="77777777" w:rsidTr="00326A66">
        <w:trPr>
          <w:trHeight w:val="397"/>
          <w:jc w:val="center"/>
        </w:trPr>
        <w:tc>
          <w:tcPr>
            <w:tcW w:w="764" w:type="dxa"/>
            <w:shd w:val="clear" w:color="auto" w:fill="FFFFFF"/>
            <w:vAlign w:val="center"/>
            <w:hideMark/>
          </w:tcPr>
          <w:p w14:paraId="757A482E" w14:textId="77777777" w:rsidR="00A67EA7" w:rsidRPr="001966A6" w:rsidRDefault="00A67EA7" w:rsidP="00A67EA7">
            <w:r w:rsidRPr="001966A6">
              <w:t> </w:t>
            </w:r>
          </w:p>
        </w:tc>
        <w:tc>
          <w:tcPr>
            <w:tcW w:w="5492" w:type="dxa"/>
            <w:shd w:val="clear" w:color="auto" w:fill="FFFFFF"/>
            <w:vAlign w:val="center"/>
            <w:hideMark/>
          </w:tcPr>
          <w:p w14:paraId="6F3002F2" w14:textId="77777777" w:rsidR="00A67EA7" w:rsidRPr="001966A6" w:rsidRDefault="00A67EA7" w:rsidP="00A67EA7">
            <w:r w:rsidRPr="001966A6">
              <w:t> </w:t>
            </w:r>
          </w:p>
        </w:tc>
        <w:tc>
          <w:tcPr>
            <w:tcW w:w="1418" w:type="dxa"/>
            <w:shd w:val="clear" w:color="auto" w:fill="FFFFFF"/>
            <w:vAlign w:val="center"/>
            <w:hideMark/>
          </w:tcPr>
          <w:p w14:paraId="1FEDF008" w14:textId="77777777" w:rsidR="00A67EA7" w:rsidRPr="001966A6" w:rsidRDefault="00A67EA7" w:rsidP="00A67EA7">
            <w:pPr>
              <w:jc w:val="center"/>
            </w:pPr>
            <w:r w:rsidRPr="001966A6">
              <w:t> </w:t>
            </w:r>
          </w:p>
        </w:tc>
        <w:tc>
          <w:tcPr>
            <w:tcW w:w="1701" w:type="dxa"/>
            <w:shd w:val="clear" w:color="auto" w:fill="FFFFFF"/>
            <w:vAlign w:val="center"/>
            <w:hideMark/>
          </w:tcPr>
          <w:p w14:paraId="061E2EF6" w14:textId="77777777" w:rsidR="00A67EA7" w:rsidRPr="001966A6" w:rsidRDefault="00A67EA7" w:rsidP="00A67EA7">
            <w:pPr>
              <w:jc w:val="center"/>
            </w:pPr>
            <w:r w:rsidRPr="001966A6">
              <w:t>1</w:t>
            </w:r>
          </w:p>
        </w:tc>
        <w:tc>
          <w:tcPr>
            <w:tcW w:w="3310" w:type="dxa"/>
            <w:shd w:val="clear" w:color="auto" w:fill="FFFFFF"/>
            <w:vAlign w:val="center"/>
            <w:hideMark/>
          </w:tcPr>
          <w:p w14:paraId="4EFC54DB" w14:textId="77777777" w:rsidR="00A67EA7" w:rsidRPr="001966A6" w:rsidRDefault="00A67EA7" w:rsidP="00A67EA7">
            <w:r w:rsidRPr="001966A6">
              <w:t>Assistente</w:t>
            </w:r>
          </w:p>
        </w:tc>
        <w:tc>
          <w:tcPr>
            <w:tcW w:w="1490" w:type="dxa"/>
            <w:shd w:val="clear" w:color="auto" w:fill="FFFFFF"/>
            <w:vAlign w:val="center"/>
            <w:hideMark/>
          </w:tcPr>
          <w:p w14:paraId="415025F5" w14:textId="77777777" w:rsidR="00A67EA7" w:rsidRPr="001966A6" w:rsidRDefault="00A67EA7" w:rsidP="00A67EA7">
            <w:r w:rsidRPr="001966A6">
              <w:t>CCT III</w:t>
            </w:r>
          </w:p>
        </w:tc>
      </w:tr>
      <w:tr w:rsidR="00A67EA7" w:rsidRPr="001966A6" w14:paraId="037FD941" w14:textId="77777777" w:rsidTr="00326A66">
        <w:trPr>
          <w:trHeight w:val="397"/>
          <w:jc w:val="center"/>
        </w:trPr>
        <w:tc>
          <w:tcPr>
            <w:tcW w:w="764" w:type="dxa"/>
            <w:shd w:val="clear" w:color="auto" w:fill="FFFFFF"/>
            <w:vAlign w:val="center"/>
            <w:hideMark/>
          </w:tcPr>
          <w:p w14:paraId="6539F3BC" w14:textId="77777777" w:rsidR="00A67EA7" w:rsidRPr="001966A6" w:rsidRDefault="00A67EA7" w:rsidP="00A67EA7">
            <w:r w:rsidRPr="001966A6">
              <w:t> </w:t>
            </w:r>
          </w:p>
        </w:tc>
        <w:tc>
          <w:tcPr>
            <w:tcW w:w="5492" w:type="dxa"/>
            <w:shd w:val="clear" w:color="auto" w:fill="FFFFFF"/>
            <w:vAlign w:val="center"/>
            <w:hideMark/>
          </w:tcPr>
          <w:p w14:paraId="7B485F0A" w14:textId="77777777" w:rsidR="00A67EA7" w:rsidRPr="001966A6" w:rsidRDefault="00A67EA7" w:rsidP="00A67EA7">
            <w:r w:rsidRPr="001966A6">
              <w:t> </w:t>
            </w:r>
          </w:p>
        </w:tc>
        <w:tc>
          <w:tcPr>
            <w:tcW w:w="1418" w:type="dxa"/>
            <w:shd w:val="clear" w:color="auto" w:fill="FFFFFF"/>
            <w:vAlign w:val="center"/>
            <w:hideMark/>
          </w:tcPr>
          <w:p w14:paraId="22730A7B" w14:textId="77777777" w:rsidR="00A67EA7" w:rsidRPr="001966A6" w:rsidRDefault="00A67EA7" w:rsidP="00A67EA7">
            <w:pPr>
              <w:jc w:val="center"/>
            </w:pPr>
            <w:r w:rsidRPr="001966A6">
              <w:t> </w:t>
            </w:r>
          </w:p>
        </w:tc>
        <w:tc>
          <w:tcPr>
            <w:tcW w:w="1701" w:type="dxa"/>
            <w:shd w:val="clear" w:color="auto" w:fill="FFFFFF"/>
            <w:vAlign w:val="center"/>
            <w:hideMark/>
          </w:tcPr>
          <w:p w14:paraId="3265D04D" w14:textId="77777777" w:rsidR="00A67EA7" w:rsidRPr="001966A6" w:rsidRDefault="00A67EA7" w:rsidP="00A67EA7">
            <w:pPr>
              <w:jc w:val="center"/>
            </w:pPr>
            <w:r w:rsidRPr="001966A6">
              <w:t>1</w:t>
            </w:r>
          </w:p>
        </w:tc>
        <w:tc>
          <w:tcPr>
            <w:tcW w:w="3310" w:type="dxa"/>
            <w:shd w:val="clear" w:color="auto" w:fill="FFFFFF"/>
            <w:vAlign w:val="center"/>
            <w:hideMark/>
          </w:tcPr>
          <w:p w14:paraId="06F4D59F" w14:textId="77777777" w:rsidR="00A67EA7" w:rsidRPr="001966A6" w:rsidRDefault="00A67EA7" w:rsidP="00A67EA7">
            <w:r w:rsidRPr="001966A6">
              <w:t>Assistente</w:t>
            </w:r>
          </w:p>
        </w:tc>
        <w:tc>
          <w:tcPr>
            <w:tcW w:w="1490" w:type="dxa"/>
            <w:shd w:val="clear" w:color="auto" w:fill="FFFFFF"/>
            <w:vAlign w:val="center"/>
            <w:hideMark/>
          </w:tcPr>
          <w:p w14:paraId="79B3D859" w14:textId="77777777" w:rsidR="00A67EA7" w:rsidRPr="001966A6" w:rsidRDefault="00A67EA7" w:rsidP="00A67EA7">
            <w:r w:rsidRPr="001966A6">
              <w:t>CCT I</w:t>
            </w:r>
          </w:p>
        </w:tc>
      </w:tr>
      <w:tr w:rsidR="00A67EA7" w:rsidRPr="001966A6" w14:paraId="2D937DF5" w14:textId="77777777" w:rsidTr="00326A66">
        <w:trPr>
          <w:trHeight w:val="397"/>
          <w:jc w:val="center"/>
        </w:trPr>
        <w:tc>
          <w:tcPr>
            <w:tcW w:w="764" w:type="dxa"/>
            <w:shd w:val="clear" w:color="auto" w:fill="FFFFFF"/>
            <w:vAlign w:val="center"/>
            <w:hideMark/>
          </w:tcPr>
          <w:p w14:paraId="5ABE3D19" w14:textId="77777777" w:rsidR="00A67EA7" w:rsidRPr="001966A6" w:rsidRDefault="00A67EA7" w:rsidP="00A67EA7">
            <w:r w:rsidRPr="001966A6">
              <w:t>9.2.1</w:t>
            </w:r>
          </w:p>
        </w:tc>
        <w:tc>
          <w:tcPr>
            <w:tcW w:w="5492" w:type="dxa"/>
            <w:shd w:val="clear" w:color="auto" w:fill="FFFFFF"/>
            <w:vAlign w:val="center"/>
            <w:hideMark/>
          </w:tcPr>
          <w:p w14:paraId="4F3AC18C" w14:textId="77777777" w:rsidR="00A67EA7" w:rsidRPr="001966A6" w:rsidRDefault="00A67EA7" w:rsidP="00A67EA7">
            <w:r w:rsidRPr="001966A6">
              <w:t>Coordenação de Serviços de Interesse para a Saúde</w:t>
            </w:r>
          </w:p>
        </w:tc>
        <w:tc>
          <w:tcPr>
            <w:tcW w:w="1418" w:type="dxa"/>
            <w:shd w:val="clear" w:color="auto" w:fill="FFFFFF"/>
            <w:vAlign w:val="center"/>
            <w:hideMark/>
          </w:tcPr>
          <w:p w14:paraId="1C1FED0E" w14:textId="77777777" w:rsidR="00A67EA7" w:rsidRPr="001966A6" w:rsidRDefault="00A67EA7" w:rsidP="00A67EA7">
            <w:pPr>
              <w:jc w:val="center"/>
            </w:pPr>
            <w:r w:rsidRPr="001966A6">
              <w:t>CSIPS</w:t>
            </w:r>
          </w:p>
        </w:tc>
        <w:tc>
          <w:tcPr>
            <w:tcW w:w="1701" w:type="dxa"/>
            <w:shd w:val="clear" w:color="auto" w:fill="FFFFFF"/>
            <w:vAlign w:val="center"/>
            <w:hideMark/>
          </w:tcPr>
          <w:p w14:paraId="0FD5F9B8" w14:textId="77777777" w:rsidR="00A67EA7" w:rsidRPr="001966A6" w:rsidRDefault="00A67EA7" w:rsidP="00A67EA7">
            <w:pPr>
              <w:jc w:val="center"/>
            </w:pPr>
            <w:r w:rsidRPr="001966A6">
              <w:t>1</w:t>
            </w:r>
          </w:p>
        </w:tc>
        <w:tc>
          <w:tcPr>
            <w:tcW w:w="3310" w:type="dxa"/>
            <w:shd w:val="clear" w:color="auto" w:fill="FFFFFF"/>
            <w:vAlign w:val="center"/>
            <w:hideMark/>
          </w:tcPr>
          <w:p w14:paraId="1ED9D433" w14:textId="77777777" w:rsidR="00A67EA7" w:rsidRPr="001966A6" w:rsidRDefault="00A67EA7" w:rsidP="00A67EA7">
            <w:r w:rsidRPr="001966A6">
              <w:t>Coordenador</w:t>
            </w:r>
          </w:p>
        </w:tc>
        <w:tc>
          <w:tcPr>
            <w:tcW w:w="1490" w:type="dxa"/>
            <w:shd w:val="clear" w:color="auto" w:fill="FFFFFF"/>
            <w:vAlign w:val="center"/>
            <w:hideMark/>
          </w:tcPr>
          <w:p w14:paraId="25AE5F87" w14:textId="77777777" w:rsidR="00A67EA7" w:rsidRPr="001966A6" w:rsidRDefault="00A67EA7" w:rsidP="00A67EA7">
            <w:r w:rsidRPr="001966A6">
              <w:t>CCT V</w:t>
            </w:r>
          </w:p>
        </w:tc>
      </w:tr>
      <w:tr w:rsidR="00A67EA7" w:rsidRPr="001966A6" w14:paraId="52BAA98D" w14:textId="77777777" w:rsidTr="00326A66">
        <w:trPr>
          <w:trHeight w:val="397"/>
          <w:jc w:val="center"/>
        </w:trPr>
        <w:tc>
          <w:tcPr>
            <w:tcW w:w="764" w:type="dxa"/>
            <w:shd w:val="clear" w:color="auto" w:fill="FFFFFF"/>
            <w:vAlign w:val="center"/>
            <w:hideMark/>
          </w:tcPr>
          <w:p w14:paraId="0E53F786" w14:textId="77777777" w:rsidR="00A67EA7" w:rsidRPr="001966A6" w:rsidRDefault="00A67EA7" w:rsidP="00A67EA7">
            <w:r w:rsidRPr="001966A6">
              <w:t> </w:t>
            </w:r>
          </w:p>
        </w:tc>
        <w:tc>
          <w:tcPr>
            <w:tcW w:w="5492" w:type="dxa"/>
            <w:shd w:val="clear" w:color="auto" w:fill="FFFFFF"/>
            <w:vAlign w:val="center"/>
            <w:hideMark/>
          </w:tcPr>
          <w:p w14:paraId="464B8926" w14:textId="77777777" w:rsidR="00A67EA7" w:rsidRPr="001966A6" w:rsidRDefault="00A67EA7" w:rsidP="00A67EA7">
            <w:r w:rsidRPr="001966A6">
              <w:t> </w:t>
            </w:r>
          </w:p>
        </w:tc>
        <w:tc>
          <w:tcPr>
            <w:tcW w:w="1418" w:type="dxa"/>
            <w:shd w:val="clear" w:color="auto" w:fill="FFFFFF"/>
            <w:vAlign w:val="center"/>
            <w:hideMark/>
          </w:tcPr>
          <w:p w14:paraId="5AD95CDB" w14:textId="77777777" w:rsidR="00A67EA7" w:rsidRPr="001966A6" w:rsidRDefault="00A67EA7" w:rsidP="00A67EA7">
            <w:pPr>
              <w:jc w:val="center"/>
            </w:pPr>
            <w:r w:rsidRPr="001966A6">
              <w:t> </w:t>
            </w:r>
          </w:p>
        </w:tc>
        <w:tc>
          <w:tcPr>
            <w:tcW w:w="1701" w:type="dxa"/>
            <w:shd w:val="clear" w:color="auto" w:fill="FFFFFF"/>
            <w:vAlign w:val="center"/>
            <w:hideMark/>
          </w:tcPr>
          <w:p w14:paraId="5FCC2688" w14:textId="77777777" w:rsidR="00A67EA7" w:rsidRPr="001966A6" w:rsidRDefault="00A67EA7" w:rsidP="00A67EA7">
            <w:pPr>
              <w:jc w:val="center"/>
            </w:pPr>
            <w:r w:rsidRPr="001966A6">
              <w:t>1</w:t>
            </w:r>
          </w:p>
        </w:tc>
        <w:tc>
          <w:tcPr>
            <w:tcW w:w="3310" w:type="dxa"/>
            <w:shd w:val="clear" w:color="auto" w:fill="FFFFFF"/>
            <w:vAlign w:val="center"/>
            <w:hideMark/>
          </w:tcPr>
          <w:p w14:paraId="35EF1B9B" w14:textId="77777777" w:rsidR="00A67EA7" w:rsidRPr="001966A6" w:rsidRDefault="00A67EA7" w:rsidP="00A67EA7">
            <w:r w:rsidRPr="001966A6">
              <w:t>Assistente</w:t>
            </w:r>
          </w:p>
        </w:tc>
        <w:tc>
          <w:tcPr>
            <w:tcW w:w="1490" w:type="dxa"/>
            <w:shd w:val="clear" w:color="auto" w:fill="FFFFFF"/>
            <w:vAlign w:val="center"/>
            <w:hideMark/>
          </w:tcPr>
          <w:p w14:paraId="3102C7E0" w14:textId="77777777" w:rsidR="00A67EA7" w:rsidRPr="001966A6" w:rsidRDefault="00A67EA7" w:rsidP="00A67EA7">
            <w:r w:rsidRPr="001966A6">
              <w:t>CCT I</w:t>
            </w:r>
          </w:p>
        </w:tc>
      </w:tr>
      <w:tr w:rsidR="00A67EA7" w:rsidRPr="001966A6" w14:paraId="1EA5D0C9" w14:textId="77777777" w:rsidTr="00326A66">
        <w:trPr>
          <w:trHeight w:val="397"/>
          <w:jc w:val="center"/>
        </w:trPr>
        <w:tc>
          <w:tcPr>
            <w:tcW w:w="764" w:type="dxa"/>
            <w:shd w:val="clear" w:color="auto" w:fill="FFFFFF"/>
            <w:vAlign w:val="center"/>
            <w:hideMark/>
          </w:tcPr>
          <w:p w14:paraId="5E076382" w14:textId="77777777" w:rsidR="00A67EA7" w:rsidRPr="001966A6" w:rsidRDefault="00A67EA7" w:rsidP="00A67EA7">
            <w:r w:rsidRPr="001966A6">
              <w:t>9.2.2</w:t>
            </w:r>
          </w:p>
        </w:tc>
        <w:tc>
          <w:tcPr>
            <w:tcW w:w="5492" w:type="dxa"/>
            <w:shd w:val="clear" w:color="auto" w:fill="FFFFFF"/>
            <w:vAlign w:val="center"/>
            <w:hideMark/>
          </w:tcPr>
          <w:p w14:paraId="5C815189" w14:textId="77777777" w:rsidR="00A67EA7" w:rsidRPr="001966A6" w:rsidRDefault="00A67EA7" w:rsidP="00A67EA7">
            <w:r w:rsidRPr="001966A6">
              <w:t>Gerência de Regulamentação e Controle Sanitário em Serviços de Saúde</w:t>
            </w:r>
          </w:p>
        </w:tc>
        <w:tc>
          <w:tcPr>
            <w:tcW w:w="1418" w:type="dxa"/>
            <w:shd w:val="clear" w:color="auto" w:fill="FFFFFF"/>
            <w:vAlign w:val="center"/>
            <w:hideMark/>
          </w:tcPr>
          <w:p w14:paraId="6821D068" w14:textId="77777777" w:rsidR="00A67EA7" w:rsidRPr="001966A6" w:rsidRDefault="00A67EA7" w:rsidP="00A67EA7">
            <w:pPr>
              <w:jc w:val="center"/>
            </w:pPr>
            <w:r w:rsidRPr="001966A6">
              <w:t>GRECS</w:t>
            </w:r>
          </w:p>
        </w:tc>
        <w:tc>
          <w:tcPr>
            <w:tcW w:w="1701" w:type="dxa"/>
            <w:shd w:val="clear" w:color="auto" w:fill="FFFFFF"/>
            <w:vAlign w:val="center"/>
            <w:hideMark/>
          </w:tcPr>
          <w:p w14:paraId="7445053D" w14:textId="77777777" w:rsidR="00A67EA7" w:rsidRPr="001966A6" w:rsidRDefault="00A67EA7" w:rsidP="00A67EA7">
            <w:pPr>
              <w:jc w:val="center"/>
            </w:pPr>
            <w:r w:rsidRPr="001966A6">
              <w:t>1</w:t>
            </w:r>
          </w:p>
        </w:tc>
        <w:tc>
          <w:tcPr>
            <w:tcW w:w="3310" w:type="dxa"/>
            <w:shd w:val="clear" w:color="auto" w:fill="FFFFFF"/>
            <w:vAlign w:val="center"/>
            <w:hideMark/>
          </w:tcPr>
          <w:p w14:paraId="16E6DEBD" w14:textId="77777777" w:rsidR="00A67EA7" w:rsidRPr="001966A6" w:rsidRDefault="00A67EA7" w:rsidP="00A67EA7">
            <w:r w:rsidRPr="001966A6">
              <w:t>Gerente</w:t>
            </w:r>
          </w:p>
        </w:tc>
        <w:tc>
          <w:tcPr>
            <w:tcW w:w="1490" w:type="dxa"/>
            <w:shd w:val="clear" w:color="auto" w:fill="FFFFFF"/>
            <w:vAlign w:val="center"/>
            <w:hideMark/>
          </w:tcPr>
          <w:p w14:paraId="31FBA997" w14:textId="77777777" w:rsidR="00A67EA7" w:rsidRPr="001966A6" w:rsidRDefault="00A67EA7" w:rsidP="00A67EA7">
            <w:r w:rsidRPr="001966A6">
              <w:t>CGE IV</w:t>
            </w:r>
          </w:p>
        </w:tc>
      </w:tr>
      <w:tr w:rsidR="00A67EA7" w:rsidRPr="001966A6" w14:paraId="4DD505BF" w14:textId="77777777" w:rsidTr="00326A66">
        <w:trPr>
          <w:trHeight w:val="397"/>
          <w:jc w:val="center"/>
        </w:trPr>
        <w:tc>
          <w:tcPr>
            <w:tcW w:w="764" w:type="dxa"/>
            <w:shd w:val="clear" w:color="auto" w:fill="FFFFFF"/>
            <w:vAlign w:val="center"/>
            <w:hideMark/>
          </w:tcPr>
          <w:p w14:paraId="5A477B12" w14:textId="77777777" w:rsidR="00A67EA7" w:rsidRPr="001966A6" w:rsidRDefault="00A67EA7" w:rsidP="00A67EA7">
            <w:r w:rsidRPr="001966A6">
              <w:t> </w:t>
            </w:r>
          </w:p>
        </w:tc>
        <w:tc>
          <w:tcPr>
            <w:tcW w:w="5492" w:type="dxa"/>
            <w:shd w:val="clear" w:color="auto" w:fill="FFFFFF"/>
            <w:vAlign w:val="center"/>
            <w:hideMark/>
          </w:tcPr>
          <w:p w14:paraId="03494965" w14:textId="77777777" w:rsidR="00A67EA7" w:rsidRPr="001966A6" w:rsidRDefault="00A67EA7" w:rsidP="00A67EA7">
            <w:r w:rsidRPr="001966A6">
              <w:t> </w:t>
            </w:r>
          </w:p>
        </w:tc>
        <w:tc>
          <w:tcPr>
            <w:tcW w:w="1418" w:type="dxa"/>
            <w:shd w:val="clear" w:color="auto" w:fill="FFFFFF"/>
            <w:vAlign w:val="center"/>
            <w:hideMark/>
          </w:tcPr>
          <w:p w14:paraId="2D9151BA" w14:textId="77777777" w:rsidR="00A67EA7" w:rsidRPr="001966A6" w:rsidRDefault="00A67EA7" w:rsidP="00A67EA7">
            <w:pPr>
              <w:jc w:val="center"/>
            </w:pPr>
            <w:r w:rsidRPr="001966A6">
              <w:t> </w:t>
            </w:r>
          </w:p>
        </w:tc>
        <w:tc>
          <w:tcPr>
            <w:tcW w:w="1701" w:type="dxa"/>
            <w:shd w:val="clear" w:color="auto" w:fill="FFFFFF"/>
            <w:vAlign w:val="center"/>
            <w:hideMark/>
          </w:tcPr>
          <w:p w14:paraId="3AF92297" w14:textId="77777777" w:rsidR="00A67EA7" w:rsidRPr="001966A6" w:rsidRDefault="00A67EA7" w:rsidP="00A67EA7">
            <w:pPr>
              <w:jc w:val="center"/>
            </w:pPr>
            <w:r w:rsidRPr="001966A6">
              <w:t>1</w:t>
            </w:r>
          </w:p>
        </w:tc>
        <w:tc>
          <w:tcPr>
            <w:tcW w:w="3310" w:type="dxa"/>
            <w:shd w:val="clear" w:color="auto" w:fill="FFFFFF"/>
            <w:vAlign w:val="center"/>
            <w:hideMark/>
          </w:tcPr>
          <w:p w14:paraId="02B0D96B" w14:textId="77777777" w:rsidR="00A67EA7" w:rsidRPr="001966A6" w:rsidRDefault="00A67EA7" w:rsidP="00A67EA7">
            <w:r w:rsidRPr="001966A6">
              <w:t>Assistente</w:t>
            </w:r>
          </w:p>
        </w:tc>
        <w:tc>
          <w:tcPr>
            <w:tcW w:w="1490" w:type="dxa"/>
            <w:shd w:val="clear" w:color="auto" w:fill="FFFFFF"/>
            <w:vAlign w:val="center"/>
            <w:hideMark/>
          </w:tcPr>
          <w:p w14:paraId="55919A30" w14:textId="77777777" w:rsidR="00A67EA7" w:rsidRPr="001966A6" w:rsidRDefault="00A67EA7" w:rsidP="00A67EA7">
            <w:r w:rsidRPr="001966A6">
              <w:t>CCT I</w:t>
            </w:r>
          </w:p>
        </w:tc>
      </w:tr>
      <w:tr w:rsidR="00A67EA7" w:rsidRPr="001966A6" w14:paraId="2E1BC7F7" w14:textId="77777777" w:rsidTr="00326A66">
        <w:trPr>
          <w:trHeight w:val="397"/>
          <w:jc w:val="center"/>
        </w:trPr>
        <w:tc>
          <w:tcPr>
            <w:tcW w:w="764" w:type="dxa"/>
            <w:shd w:val="clear" w:color="auto" w:fill="FFFFFF"/>
            <w:vAlign w:val="center"/>
            <w:hideMark/>
          </w:tcPr>
          <w:p w14:paraId="004A46DC" w14:textId="77777777" w:rsidR="00A67EA7" w:rsidRPr="001966A6" w:rsidRDefault="00A67EA7" w:rsidP="00A67EA7">
            <w:r w:rsidRPr="001966A6">
              <w:t>9.2.3</w:t>
            </w:r>
          </w:p>
        </w:tc>
        <w:tc>
          <w:tcPr>
            <w:tcW w:w="5492" w:type="dxa"/>
            <w:shd w:val="clear" w:color="auto" w:fill="FFFFFF"/>
            <w:vAlign w:val="center"/>
            <w:hideMark/>
          </w:tcPr>
          <w:p w14:paraId="3C8D0A90" w14:textId="77777777" w:rsidR="00A67EA7" w:rsidRPr="001966A6" w:rsidRDefault="00A67EA7" w:rsidP="00A67EA7">
            <w:r w:rsidRPr="001966A6">
              <w:t>Gerência de Vigilância e Monitoramento em Serviços de Saúde</w:t>
            </w:r>
          </w:p>
        </w:tc>
        <w:tc>
          <w:tcPr>
            <w:tcW w:w="1418" w:type="dxa"/>
            <w:shd w:val="clear" w:color="auto" w:fill="FFFFFF"/>
            <w:vAlign w:val="center"/>
            <w:hideMark/>
          </w:tcPr>
          <w:p w14:paraId="09DB0957" w14:textId="77777777" w:rsidR="00A67EA7" w:rsidRPr="001966A6" w:rsidRDefault="00A67EA7" w:rsidP="00A67EA7">
            <w:pPr>
              <w:jc w:val="center"/>
            </w:pPr>
            <w:r w:rsidRPr="001966A6">
              <w:t>GVIMS</w:t>
            </w:r>
          </w:p>
        </w:tc>
        <w:tc>
          <w:tcPr>
            <w:tcW w:w="1701" w:type="dxa"/>
            <w:shd w:val="clear" w:color="auto" w:fill="FFFFFF"/>
            <w:vAlign w:val="center"/>
            <w:hideMark/>
          </w:tcPr>
          <w:p w14:paraId="3301F3FF" w14:textId="77777777" w:rsidR="00A67EA7" w:rsidRPr="001966A6" w:rsidRDefault="00A67EA7" w:rsidP="00A67EA7">
            <w:pPr>
              <w:jc w:val="center"/>
            </w:pPr>
            <w:r w:rsidRPr="001966A6">
              <w:t>1</w:t>
            </w:r>
          </w:p>
        </w:tc>
        <w:tc>
          <w:tcPr>
            <w:tcW w:w="3310" w:type="dxa"/>
            <w:shd w:val="clear" w:color="auto" w:fill="FFFFFF"/>
            <w:vAlign w:val="center"/>
            <w:hideMark/>
          </w:tcPr>
          <w:p w14:paraId="6CFA499D" w14:textId="77777777" w:rsidR="00A67EA7" w:rsidRPr="001966A6" w:rsidRDefault="00A67EA7" w:rsidP="00A67EA7">
            <w:r w:rsidRPr="001966A6">
              <w:t>Gerente</w:t>
            </w:r>
          </w:p>
        </w:tc>
        <w:tc>
          <w:tcPr>
            <w:tcW w:w="1490" w:type="dxa"/>
            <w:shd w:val="clear" w:color="auto" w:fill="FFFFFF"/>
            <w:vAlign w:val="center"/>
            <w:hideMark/>
          </w:tcPr>
          <w:p w14:paraId="58E6ECEB" w14:textId="77777777" w:rsidR="00A67EA7" w:rsidRPr="001966A6" w:rsidRDefault="00A67EA7" w:rsidP="00A67EA7">
            <w:r w:rsidRPr="001966A6">
              <w:t>CGE IV</w:t>
            </w:r>
          </w:p>
        </w:tc>
      </w:tr>
      <w:tr w:rsidR="00A67EA7" w:rsidRPr="001966A6" w14:paraId="77E61B74" w14:textId="77777777" w:rsidTr="00326A66">
        <w:trPr>
          <w:trHeight w:val="397"/>
          <w:jc w:val="center"/>
        </w:trPr>
        <w:tc>
          <w:tcPr>
            <w:tcW w:w="764" w:type="dxa"/>
            <w:shd w:val="clear" w:color="auto" w:fill="FFFFFF"/>
            <w:vAlign w:val="center"/>
            <w:hideMark/>
          </w:tcPr>
          <w:p w14:paraId="7AD32B57" w14:textId="77777777" w:rsidR="00A67EA7" w:rsidRPr="001966A6" w:rsidRDefault="00A67EA7" w:rsidP="00A67EA7">
            <w:r w:rsidRPr="001966A6">
              <w:lastRenderedPageBreak/>
              <w:t> </w:t>
            </w:r>
          </w:p>
        </w:tc>
        <w:tc>
          <w:tcPr>
            <w:tcW w:w="5492" w:type="dxa"/>
            <w:shd w:val="clear" w:color="auto" w:fill="FFFFFF"/>
            <w:vAlign w:val="center"/>
            <w:hideMark/>
          </w:tcPr>
          <w:p w14:paraId="123295EE" w14:textId="77777777" w:rsidR="00A67EA7" w:rsidRPr="001966A6" w:rsidRDefault="00A67EA7" w:rsidP="00A67EA7">
            <w:r w:rsidRPr="001966A6">
              <w:t> </w:t>
            </w:r>
          </w:p>
        </w:tc>
        <w:tc>
          <w:tcPr>
            <w:tcW w:w="1418" w:type="dxa"/>
            <w:shd w:val="clear" w:color="auto" w:fill="FFFFFF"/>
            <w:vAlign w:val="center"/>
            <w:hideMark/>
          </w:tcPr>
          <w:p w14:paraId="39AE7F89" w14:textId="77777777" w:rsidR="00A67EA7" w:rsidRPr="001966A6" w:rsidRDefault="00A67EA7" w:rsidP="00A67EA7">
            <w:pPr>
              <w:jc w:val="center"/>
            </w:pPr>
            <w:r w:rsidRPr="001966A6">
              <w:t> </w:t>
            </w:r>
          </w:p>
        </w:tc>
        <w:tc>
          <w:tcPr>
            <w:tcW w:w="1701" w:type="dxa"/>
            <w:shd w:val="clear" w:color="auto" w:fill="FFFFFF"/>
            <w:vAlign w:val="center"/>
            <w:hideMark/>
          </w:tcPr>
          <w:p w14:paraId="765F8DD2" w14:textId="77777777" w:rsidR="00A67EA7" w:rsidRPr="001966A6" w:rsidRDefault="00A67EA7" w:rsidP="00A67EA7">
            <w:pPr>
              <w:jc w:val="center"/>
            </w:pPr>
            <w:r w:rsidRPr="001966A6">
              <w:t>1</w:t>
            </w:r>
          </w:p>
        </w:tc>
        <w:tc>
          <w:tcPr>
            <w:tcW w:w="3310" w:type="dxa"/>
            <w:shd w:val="clear" w:color="auto" w:fill="FFFFFF"/>
            <w:vAlign w:val="center"/>
            <w:hideMark/>
          </w:tcPr>
          <w:p w14:paraId="4AD0B670" w14:textId="77777777" w:rsidR="00A67EA7" w:rsidRPr="001966A6" w:rsidRDefault="00A67EA7" w:rsidP="00A67EA7">
            <w:r w:rsidRPr="001966A6">
              <w:t>Assistente</w:t>
            </w:r>
          </w:p>
        </w:tc>
        <w:tc>
          <w:tcPr>
            <w:tcW w:w="1490" w:type="dxa"/>
            <w:shd w:val="clear" w:color="auto" w:fill="FFFFFF"/>
            <w:vAlign w:val="center"/>
            <w:hideMark/>
          </w:tcPr>
          <w:p w14:paraId="43F3B7FC" w14:textId="77777777" w:rsidR="00A67EA7" w:rsidRPr="001966A6" w:rsidRDefault="00A67EA7" w:rsidP="00A67EA7">
            <w:r w:rsidRPr="001966A6">
              <w:t>CCT I</w:t>
            </w:r>
          </w:p>
        </w:tc>
      </w:tr>
      <w:tr w:rsidR="00A67EA7" w14:paraId="2E609C12" w14:textId="77777777" w:rsidTr="005401AE">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20E9C66" w14:textId="77777777" w:rsidR="00A67EA7" w:rsidRDefault="00A67EA7" w:rsidP="00A67EA7">
            <w:r>
              <w:t>9.3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592DA0F" w14:textId="0ABE158B" w:rsidR="00A67EA7" w:rsidRPr="005401AE" w:rsidRDefault="00A67EA7" w:rsidP="00A67EA7">
            <w:r w:rsidRPr="005401AE">
              <w:t>Coordenação de Programas Estratégicos do Sistema Único de Saúde</w:t>
            </w:r>
            <w:r>
              <w:t xml:space="preserve"> </w:t>
            </w:r>
            <w:r w:rsidRPr="005401AE">
              <w:rPr>
                <w:b/>
                <w:color w:val="0000FF"/>
              </w:rPr>
              <w:t>(Redação 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DC44598" w14:textId="77777777" w:rsidR="00A67EA7" w:rsidRDefault="00A67EA7" w:rsidP="00A67EA7">
            <w:pPr>
              <w:jc w:val="center"/>
              <w:rPr>
                <w:color w:val="000000"/>
              </w:rPr>
            </w:pPr>
            <w:r>
              <w:rPr>
                <w:color w:val="000000"/>
              </w:rPr>
              <w:t>COPES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DAEB162" w14:textId="77777777" w:rsidR="00A67EA7" w:rsidRDefault="00A67EA7" w:rsidP="00A67EA7">
            <w:pPr>
              <w:jc w:val="center"/>
              <w:rPr>
                <w:color w:val="000000"/>
              </w:rPr>
            </w:pPr>
            <w:r>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1D7DC49" w14:textId="77777777" w:rsidR="00A67EA7" w:rsidRDefault="00A67EA7" w:rsidP="00A67EA7">
            <w:pPr>
              <w:rPr>
                <w:color w:val="000000"/>
              </w:rPr>
            </w:pPr>
            <w:r>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12AB4A3" w14:textId="77777777" w:rsidR="00A67EA7" w:rsidRDefault="00A67EA7" w:rsidP="00A67EA7">
            <w:pPr>
              <w:rPr>
                <w:color w:val="000000"/>
              </w:rPr>
            </w:pPr>
            <w:r>
              <w:rPr>
                <w:color w:val="000000"/>
              </w:rPr>
              <w:t>CCT V</w:t>
            </w:r>
          </w:p>
        </w:tc>
      </w:tr>
      <w:tr w:rsidR="00A67EA7" w14:paraId="1D6E2EAD" w14:textId="77777777" w:rsidTr="005401AE">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B50239F" w14:textId="77777777" w:rsidR="00A67EA7"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C7376BB" w14:textId="77777777" w:rsidR="00A67EA7" w:rsidRPr="005401AE"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49EDA52" w14:textId="77777777" w:rsidR="00A67EA7" w:rsidRDefault="00A67EA7" w:rsidP="00A67EA7">
            <w:pPr>
              <w:jc w:val="center"/>
              <w:rPr>
                <w:color w:val="000000"/>
              </w:rP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D2A5553" w14:textId="77777777" w:rsidR="00A67EA7" w:rsidRDefault="00A67EA7" w:rsidP="00A67EA7">
            <w:pPr>
              <w:jc w:val="center"/>
              <w:rPr>
                <w:color w:val="000000"/>
              </w:rPr>
            </w:pPr>
            <w:r>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C1853AE" w14:textId="77777777" w:rsidR="00A67EA7" w:rsidRDefault="00A67EA7" w:rsidP="00A67EA7">
            <w:pPr>
              <w:rPr>
                <w:color w:val="000000"/>
              </w:rPr>
            </w:pPr>
            <w:r>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C4EFDE0" w14:textId="77777777" w:rsidR="00A67EA7" w:rsidRDefault="00A67EA7" w:rsidP="00A67EA7">
            <w:pPr>
              <w:rPr>
                <w:color w:val="000000"/>
              </w:rPr>
            </w:pPr>
            <w:r>
              <w:rPr>
                <w:color w:val="000000"/>
              </w:rPr>
              <w:t>CCT I</w:t>
            </w:r>
          </w:p>
        </w:tc>
      </w:tr>
      <w:tr w:rsidR="00A67EA7" w14:paraId="5818F4A5" w14:textId="77777777" w:rsidTr="005401AE">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7017472" w14:textId="77777777" w:rsidR="00A67EA7" w:rsidRDefault="00A67EA7" w:rsidP="00A67EA7">
            <w:r>
              <w:t>9.4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DDD0BD5" w14:textId="311A4E7B" w:rsidR="00A67EA7" w:rsidRPr="005401AE" w:rsidRDefault="00A67EA7" w:rsidP="00A67EA7">
            <w:r w:rsidRPr="005401AE">
              <w:t>Coordenação do Centro de Gerenciamento de Informações sobre Emergências em Vigilância Sanitária</w:t>
            </w:r>
            <w:r>
              <w:t xml:space="preserve"> </w:t>
            </w:r>
            <w:r w:rsidRPr="005401AE">
              <w:rPr>
                <w:b/>
                <w:color w:val="0000FF"/>
              </w:rPr>
              <w:t>(Redação dada pela Resolução – RDC nº 165, de 14 de julho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41BE317" w14:textId="77777777" w:rsidR="00A67EA7" w:rsidRDefault="00A67EA7" w:rsidP="00A67EA7">
            <w:pPr>
              <w:jc w:val="center"/>
              <w:rPr>
                <w:color w:val="000000"/>
              </w:rPr>
            </w:pPr>
            <w:r>
              <w:rPr>
                <w:color w:val="000000"/>
              </w:rPr>
              <w:t>CVISA</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CE3B4CF" w14:textId="77777777" w:rsidR="00A67EA7" w:rsidRDefault="00A67EA7" w:rsidP="00A67EA7">
            <w:pPr>
              <w:jc w:val="center"/>
              <w:rPr>
                <w:color w:val="000000"/>
              </w:rPr>
            </w:pPr>
            <w:r>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69C3FAB" w14:textId="77777777" w:rsidR="00A67EA7" w:rsidRDefault="00A67EA7" w:rsidP="00A67EA7">
            <w:pPr>
              <w:rPr>
                <w:color w:val="000000"/>
              </w:rPr>
            </w:pPr>
            <w:r>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3434E20" w14:textId="77777777" w:rsidR="00A67EA7" w:rsidRDefault="00A67EA7" w:rsidP="00A67EA7">
            <w:pPr>
              <w:rPr>
                <w:color w:val="000000"/>
              </w:rPr>
            </w:pPr>
            <w:r>
              <w:rPr>
                <w:color w:val="000000"/>
              </w:rPr>
              <w:t>CCT V</w:t>
            </w:r>
          </w:p>
        </w:tc>
      </w:tr>
      <w:tr w:rsidR="00A67EA7" w14:paraId="65840F2A" w14:textId="77777777" w:rsidTr="005401AE">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06E41AC" w14:textId="77777777" w:rsidR="00A67EA7" w:rsidRPr="005401AE"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0DA3442" w14:textId="77777777" w:rsidR="00A67EA7" w:rsidRPr="005401AE"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E139A79" w14:textId="77777777" w:rsidR="00A67EA7" w:rsidRDefault="00A67EA7" w:rsidP="00A67EA7">
            <w:pPr>
              <w:jc w:val="center"/>
              <w:rPr>
                <w:color w:val="000000"/>
              </w:rP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119ED46" w14:textId="77777777" w:rsidR="00A67EA7" w:rsidRDefault="00A67EA7" w:rsidP="00A67EA7">
            <w:pPr>
              <w:jc w:val="center"/>
              <w:rPr>
                <w:color w:val="000000"/>
              </w:rPr>
            </w:pPr>
            <w:r>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AB05DB0" w14:textId="77777777" w:rsidR="00A67EA7" w:rsidRDefault="00A67EA7" w:rsidP="00A67EA7">
            <w:pPr>
              <w:rPr>
                <w:color w:val="000000"/>
              </w:rPr>
            </w:pPr>
            <w:r>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B06F8D0" w14:textId="77777777" w:rsidR="00A67EA7" w:rsidRDefault="00A67EA7" w:rsidP="00A67EA7">
            <w:pPr>
              <w:rPr>
                <w:color w:val="000000"/>
              </w:rPr>
            </w:pPr>
            <w:r>
              <w:rPr>
                <w:color w:val="000000"/>
              </w:rPr>
              <w:t>CCT I</w:t>
            </w:r>
          </w:p>
        </w:tc>
      </w:tr>
      <w:tr w:rsidR="00A67EA7" w:rsidRPr="001966A6" w14:paraId="6A4BA62E" w14:textId="77777777" w:rsidTr="00326A66">
        <w:trPr>
          <w:trHeight w:val="397"/>
          <w:jc w:val="center"/>
        </w:trPr>
        <w:tc>
          <w:tcPr>
            <w:tcW w:w="764" w:type="dxa"/>
            <w:shd w:val="clear" w:color="auto" w:fill="FFFFFF"/>
            <w:vAlign w:val="center"/>
            <w:hideMark/>
          </w:tcPr>
          <w:p w14:paraId="7945B49C" w14:textId="77777777" w:rsidR="00A67EA7" w:rsidRPr="001966A6" w:rsidRDefault="00A67EA7" w:rsidP="00A67EA7">
            <w:pPr>
              <w:rPr>
                <w:b/>
                <w:bCs/>
              </w:rPr>
            </w:pPr>
            <w:r w:rsidRPr="001966A6">
              <w:rPr>
                <w:b/>
                <w:bCs/>
              </w:rPr>
              <w:t>10.</w:t>
            </w:r>
          </w:p>
        </w:tc>
        <w:tc>
          <w:tcPr>
            <w:tcW w:w="5492" w:type="dxa"/>
            <w:shd w:val="clear" w:color="auto" w:fill="FFFFFF"/>
            <w:vAlign w:val="center"/>
            <w:hideMark/>
          </w:tcPr>
          <w:p w14:paraId="022EC973" w14:textId="77777777" w:rsidR="00A67EA7" w:rsidRPr="001966A6" w:rsidRDefault="00A67EA7" w:rsidP="00A67EA7">
            <w:pPr>
              <w:rPr>
                <w:b/>
                <w:bCs/>
              </w:rPr>
            </w:pPr>
            <w:r w:rsidRPr="001966A6">
              <w:rPr>
                <w:b/>
                <w:bCs/>
              </w:rPr>
              <w:t>Diretoria de Controle e Monitoramento Sanitários</w:t>
            </w:r>
          </w:p>
        </w:tc>
        <w:tc>
          <w:tcPr>
            <w:tcW w:w="1418" w:type="dxa"/>
            <w:shd w:val="clear" w:color="auto" w:fill="FFFFFF"/>
            <w:vAlign w:val="center"/>
            <w:hideMark/>
          </w:tcPr>
          <w:p w14:paraId="57F2EF28" w14:textId="77777777" w:rsidR="00A67EA7" w:rsidRPr="001966A6" w:rsidRDefault="00A67EA7" w:rsidP="00A67EA7">
            <w:pPr>
              <w:jc w:val="center"/>
              <w:rPr>
                <w:b/>
                <w:bCs/>
              </w:rPr>
            </w:pPr>
            <w:r w:rsidRPr="001966A6">
              <w:rPr>
                <w:b/>
                <w:bCs/>
              </w:rPr>
              <w:t>DIMON</w:t>
            </w:r>
          </w:p>
        </w:tc>
        <w:tc>
          <w:tcPr>
            <w:tcW w:w="1701" w:type="dxa"/>
            <w:shd w:val="clear" w:color="auto" w:fill="FFFFFF"/>
            <w:vAlign w:val="center"/>
            <w:hideMark/>
          </w:tcPr>
          <w:p w14:paraId="1DCDBC16" w14:textId="77777777" w:rsidR="00A67EA7" w:rsidRPr="001966A6" w:rsidRDefault="00A67EA7" w:rsidP="00A67EA7">
            <w:pPr>
              <w:jc w:val="center"/>
            </w:pPr>
            <w:r w:rsidRPr="001966A6">
              <w:t>1</w:t>
            </w:r>
          </w:p>
        </w:tc>
        <w:tc>
          <w:tcPr>
            <w:tcW w:w="3310" w:type="dxa"/>
            <w:shd w:val="clear" w:color="auto" w:fill="FFFFFF"/>
            <w:vAlign w:val="center"/>
            <w:hideMark/>
          </w:tcPr>
          <w:p w14:paraId="78B54758" w14:textId="77777777" w:rsidR="00A67EA7" w:rsidRPr="001966A6" w:rsidRDefault="00A67EA7" w:rsidP="00A67EA7">
            <w:r w:rsidRPr="001966A6">
              <w:t>Diretor Adjunto</w:t>
            </w:r>
          </w:p>
        </w:tc>
        <w:tc>
          <w:tcPr>
            <w:tcW w:w="1490" w:type="dxa"/>
            <w:shd w:val="clear" w:color="auto" w:fill="FFFFFF"/>
            <w:vAlign w:val="center"/>
            <w:hideMark/>
          </w:tcPr>
          <w:p w14:paraId="5D7EF361" w14:textId="77777777" w:rsidR="00A67EA7" w:rsidRPr="001966A6" w:rsidRDefault="00A67EA7" w:rsidP="00A67EA7">
            <w:r w:rsidRPr="001966A6">
              <w:t>CGE I</w:t>
            </w:r>
          </w:p>
        </w:tc>
      </w:tr>
      <w:tr w:rsidR="00A67EA7" w:rsidRPr="001966A6" w14:paraId="71130469" w14:textId="77777777" w:rsidTr="00326A66">
        <w:trPr>
          <w:trHeight w:val="397"/>
          <w:jc w:val="center"/>
        </w:trPr>
        <w:tc>
          <w:tcPr>
            <w:tcW w:w="764" w:type="dxa"/>
            <w:shd w:val="clear" w:color="auto" w:fill="FFFFFF"/>
            <w:vAlign w:val="center"/>
            <w:hideMark/>
          </w:tcPr>
          <w:p w14:paraId="733319A9" w14:textId="77777777" w:rsidR="00A67EA7" w:rsidRPr="001966A6" w:rsidRDefault="00A67EA7" w:rsidP="00A67EA7">
            <w:r w:rsidRPr="001966A6">
              <w:t> </w:t>
            </w:r>
          </w:p>
        </w:tc>
        <w:tc>
          <w:tcPr>
            <w:tcW w:w="5492" w:type="dxa"/>
            <w:shd w:val="clear" w:color="auto" w:fill="FFFFFF"/>
            <w:vAlign w:val="center"/>
            <w:hideMark/>
          </w:tcPr>
          <w:p w14:paraId="0A6C5844" w14:textId="77777777" w:rsidR="00A67EA7" w:rsidRPr="001966A6" w:rsidRDefault="00A67EA7" w:rsidP="00A67EA7">
            <w:r w:rsidRPr="001966A6">
              <w:t> </w:t>
            </w:r>
          </w:p>
        </w:tc>
        <w:tc>
          <w:tcPr>
            <w:tcW w:w="1418" w:type="dxa"/>
            <w:shd w:val="clear" w:color="auto" w:fill="FFFFFF"/>
            <w:vAlign w:val="center"/>
            <w:hideMark/>
          </w:tcPr>
          <w:p w14:paraId="7982E385" w14:textId="77777777" w:rsidR="00A67EA7" w:rsidRPr="001966A6" w:rsidRDefault="00A67EA7" w:rsidP="00A67EA7">
            <w:pPr>
              <w:jc w:val="center"/>
            </w:pPr>
            <w:r w:rsidRPr="001966A6">
              <w:t> </w:t>
            </w:r>
          </w:p>
        </w:tc>
        <w:tc>
          <w:tcPr>
            <w:tcW w:w="1701" w:type="dxa"/>
            <w:shd w:val="clear" w:color="auto" w:fill="FFFFFF"/>
            <w:vAlign w:val="center"/>
            <w:hideMark/>
          </w:tcPr>
          <w:p w14:paraId="2D5F55B6" w14:textId="77777777" w:rsidR="00A67EA7" w:rsidRPr="001966A6" w:rsidRDefault="00A67EA7" w:rsidP="00A67EA7">
            <w:pPr>
              <w:jc w:val="center"/>
            </w:pPr>
            <w:r w:rsidRPr="001966A6">
              <w:t>2</w:t>
            </w:r>
          </w:p>
        </w:tc>
        <w:tc>
          <w:tcPr>
            <w:tcW w:w="3310" w:type="dxa"/>
            <w:shd w:val="clear" w:color="auto" w:fill="FFFFFF"/>
            <w:vAlign w:val="center"/>
            <w:hideMark/>
          </w:tcPr>
          <w:p w14:paraId="3D67EC47" w14:textId="77777777" w:rsidR="00A67EA7" w:rsidRPr="001966A6" w:rsidRDefault="00A67EA7" w:rsidP="00A67EA7">
            <w:r w:rsidRPr="001966A6">
              <w:t>Assessor</w:t>
            </w:r>
          </w:p>
        </w:tc>
        <w:tc>
          <w:tcPr>
            <w:tcW w:w="1490" w:type="dxa"/>
            <w:shd w:val="clear" w:color="auto" w:fill="FFFFFF"/>
            <w:vAlign w:val="center"/>
            <w:hideMark/>
          </w:tcPr>
          <w:p w14:paraId="56E02C5E" w14:textId="77777777" w:rsidR="00A67EA7" w:rsidRPr="001966A6" w:rsidRDefault="00A67EA7" w:rsidP="00A67EA7">
            <w:r w:rsidRPr="001966A6">
              <w:t>CA II</w:t>
            </w:r>
          </w:p>
        </w:tc>
      </w:tr>
      <w:tr w:rsidR="00A67EA7" w:rsidRPr="001966A6" w14:paraId="054A244C" w14:textId="77777777" w:rsidTr="00326A66">
        <w:trPr>
          <w:trHeight w:val="397"/>
          <w:jc w:val="center"/>
        </w:trPr>
        <w:tc>
          <w:tcPr>
            <w:tcW w:w="764" w:type="dxa"/>
            <w:shd w:val="clear" w:color="auto" w:fill="FFFFFF"/>
            <w:vAlign w:val="center"/>
            <w:hideMark/>
          </w:tcPr>
          <w:p w14:paraId="019D306D" w14:textId="77777777" w:rsidR="00A67EA7" w:rsidRPr="001966A6" w:rsidRDefault="00A67EA7" w:rsidP="00A67EA7">
            <w:r w:rsidRPr="001966A6">
              <w:t> </w:t>
            </w:r>
          </w:p>
        </w:tc>
        <w:tc>
          <w:tcPr>
            <w:tcW w:w="5492" w:type="dxa"/>
            <w:shd w:val="clear" w:color="auto" w:fill="FFFFFF"/>
            <w:vAlign w:val="center"/>
            <w:hideMark/>
          </w:tcPr>
          <w:p w14:paraId="065777E1" w14:textId="77777777" w:rsidR="00A67EA7" w:rsidRPr="001966A6" w:rsidRDefault="00A67EA7" w:rsidP="00A67EA7">
            <w:r w:rsidRPr="001966A6">
              <w:t> </w:t>
            </w:r>
          </w:p>
        </w:tc>
        <w:tc>
          <w:tcPr>
            <w:tcW w:w="1418" w:type="dxa"/>
            <w:shd w:val="clear" w:color="auto" w:fill="FFFFFF"/>
            <w:vAlign w:val="center"/>
            <w:hideMark/>
          </w:tcPr>
          <w:p w14:paraId="649EA1A5" w14:textId="77777777" w:rsidR="00A67EA7" w:rsidRPr="001966A6" w:rsidRDefault="00A67EA7" w:rsidP="00A67EA7">
            <w:pPr>
              <w:jc w:val="center"/>
            </w:pPr>
            <w:r w:rsidRPr="001966A6">
              <w:t> </w:t>
            </w:r>
          </w:p>
        </w:tc>
        <w:tc>
          <w:tcPr>
            <w:tcW w:w="1701" w:type="dxa"/>
            <w:shd w:val="clear" w:color="auto" w:fill="FFFFFF"/>
            <w:vAlign w:val="center"/>
            <w:hideMark/>
          </w:tcPr>
          <w:p w14:paraId="34AC110A" w14:textId="77777777" w:rsidR="00A67EA7" w:rsidRPr="001966A6" w:rsidRDefault="00A67EA7" w:rsidP="00A67EA7">
            <w:pPr>
              <w:jc w:val="center"/>
            </w:pPr>
            <w:r w:rsidRPr="001966A6">
              <w:t>4</w:t>
            </w:r>
          </w:p>
        </w:tc>
        <w:tc>
          <w:tcPr>
            <w:tcW w:w="3310" w:type="dxa"/>
            <w:shd w:val="clear" w:color="auto" w:fill="FFFFFF"/>
            <w:vAlign w:val="center"/>
            <w:hideMark/>
          </w:tcPr>
          <w:p w14:paraId="48167BE8" w14:textId="77777777" w:rsidR="00A67EA7" w:rsidRPr="001966A6" w:rsidRDefault="00A67EA7" w:rsidP="00A67EA7">
            <w:r w:rsidRPr="001966A6">
              <w:t>Assessor</w:t>
            </w:r>
          </w:p>
        </w:tc>
        <w:tc>
          <w:tcPr>
            <w:tcW w:w="1490" w:type="dxa"/>
            <w:shd w:val="clear" w:color="auto" w:fill="FFFFFF"/>
            <w:vAlign w:val="center"/>
            <w:hideMark/>
          </w:tcPr>
          <w:p w14:paraId="219C53DE" w14:textId="77777777" w:rsidR="00A67EA7" w:rsidRPr="001966A6" w:rsidRDefault="00A67EA7" w:rsidP="00A67EA7">
            <w:r w:rsidRPr="001966A6">
              <w:t>CCT IV</w:t>
            </w:r>
          </w:p>
        </w:tc>
      </w:tr>
      <w:tr w:rsidR="00A67EA7" w:rsidRPr="001966A6" w14:paraId="13D94DCE" w14:textId="77777777" w:rsidTr="00326A66">
        <w:trPr>
          <w:trHeight w:val="397"/>
          <w:jc w:val="center"/>
        </w:trPr>
        <w:tc>
          <w:tcPr>
            <w:tcW w:w="764" w:type="dxa"/>
            <w:shd w:val="clear" w:color="auto" w:fill="FFFFFF"/>
            <w:vAlign w:val="center"/>
            <w:hideMark/>
          </w:tcPr>
          <w:p w14:paraId="085F3761" w14:textId="77777777" w:rsidR="00A67EA7" w:rsidRPr="001966A6" w:rsidRDefault="00A67EA7" w:rsidP="00A67EA7">
            <w:r w:rsidRPr="001966A6">
              <w:t>10.1</w:t>
            </w:r>
          </w:p>
        </w:tc>
        <w:tc>
          <w:tcPr>
            <w:tcW w:w="5492" w:type="dxa"/>
            <w:shd w:val="clear" w:color="auto" w:fill="FFFFFF"/>
            <w:vAlign w:val="center"/>
            <w:hideMark/>
          </w:tcPr>
          <w:p w14:paraId="47DC2774" w14:textId="77777777" w:rsidR="00A67EA7" w:rsidRPr="001966A6" w:rsidRDefault="00A67EA7" w:rsidP="00A67EA7">
            <w:pPr>
              <w:jc w:val="both"/>
            </w:pPr>
            <w:r w:rsidRPr="001966A6">
              <w:t>Coordenação de Análise e Julgamento das Infrações Sanitárias</w:t>
            </w:r>
          </w:p>
        </w:tc>
        <w:tc>
          <w:tcPr>
            <w:tcW w:w="1418" w:type="dxa"/>
            <w:shd w:val="clear" w:color="auto" w:fill="FFFFFF"/>
            <w:vAlign w:val="center"/>
            <w:hideMark/>
          </w:tcPr>
          <w:p w14:paraId="63E27537" w14:textId="77777777" w:rsidR="00A67EA7" w:rsidRPr="001966A6" w:rsidRDefault="00A67EA7" w:rsidP="00A67EA7">
            <w:pPr>
              <w:jc w:val="center"/>
            </w:pPr>
            <w:r w:rsidRPr="001966A6">
              <w:t>CAJIS</w:t>
            </w:r>
          </w:p>
        </w:tc>
        <w:tc>
          <w:tcPr>
            <w:tcW w:w="1701" w:type="dxa"/>
            <w:shd w:val="clear" w:color="auto" w:fill="FFFFFF"/>
            <w:vAlign w:val="center"/>
            <w:hideMark/>
          </w:tcPr>
          <w:p w14:paraId="01B7A44A" w14:textId="77777777" w:rsidR="00A67EA7" w:rsidRPr="001966A6" w:rsidRDefault="00A67EA7" w:rsidP="00A67EA7">
            <w:pPr>
              <w:jc w:val="center"/>
            </w:pPr>
            <w:r w:rsidRPr="001966A6">
              <w:t>1</w:t>
            </w:r>
          </w:p>
        </w:tc>
        <w:tc>
          <w:tcPr>
            <w:tcW w:w="3310" w:type="dxa"/>
            <w:shd w:val="clear" w:color="auto" w:fill="FFFFFF"/>
            <w:vAlign w:val="center"/>
            <w:hideMark/>
          </w:tcPr>
          <w:p w14:paraId="7D264E2C" w14:textId="77777777" w:rsidR="00A67EA7" w:rsidRPr="001966A6" w:rsidRDefault="00A67EA7" w:rsidP="00A67EA7">
            <w:r w:rsidRPr="001966A6">
              <w:t>Coordenador</w:t>
            </w:r>
          </w:p>
        </w:tc>
        <w:tc>
          <w:tcPr>
            <w:tcW w:w="1490" w:type="dxa"/>
            <w:shd w:val="clear" w:color="auto" w:fill="FFFFFF"/>
            <w:vAlign w:val="center"/>
            <w:hideMark/>
          </w:tcPr>
          <w:p w14:paraId="4191DD08" w14:textId="77777777" w:rsidR="00A67EA7" w:rsidRPr="001966A6" w:rsidRDefault="00A67EA7" w:rsidP="00A67EA7">
            <w:r w:rsidRPr="001966A6">
              <w:t>CCT V</w:t>
            </w:r>
          </w:p>
        </w:tc>
      </w:tr>
      <w:tr w:rsidR="00A67EA7" w:rsidRPr="001966A6" w14:paraId="74D52DA1" w14:textId="77777777" w:rsidTr="00326A66">
        <w:trPr>
          <w:trHeight w:val="397"/>
          <w:jc w:val="center"/>
        </w:trPr>
        <w:tc>
          <w:tcPr>
            <w:tcW w:w="764" w:type="dxa"/>
            <w:shd w:val="clear" w:color="auto" w:fill="FFFFFF"/>
            <w:vAlign w:val="center"/>
            <w:hideMark/>
          </w:tcPr>
          <w:p w14:paraId="128A9FC5" w14:textId="77777777" w:rsidR="00A67EA7" w:rsidRPr="001966A6" w:rsidRDefault="00A67EA7" w:rsidP="00A67EA7">
            <w:r w:rsidRPr="001966A6">
              <w:t> </w:t>
            </w:r>
          </w:p>
        </w:tc>
        <w:tc>
          <w:tcPr>
            <w:tcW w:w="5492" w:type="dxa"/>
            <w:shd w:val="clear" w:color="auto" w:fill="FFFFFF"/>
            <w:vAlign w:val="center"/>
            <w:hideMark/>
          </w:tcPr>
          <w:p w14:paraId="6B200A6D" w14:textId="77777777" w:rsidR="00A67EA7" w:rsidRPr="001966A6" w:rsidRDefault="00A67EA7" w:rsidP="00A67EA7">
            <w:r w:rsidRPr="001966A6">
              <w:t> </w:t>
            </w:r>
          </w:p>
        </w:tc>
        <w:tc>
          <w:tcPr>
            <w:tcW w:w="1418" w:type="dxa"/>
            <w:shd w:val="clear" w:color="auto" w:fill="FFFFFF"/>
            <w:vAlign w:val="center"/>
            <w:hideMark/>
          </w:tcPr>
          <w:p w14:paraId="473CEAD6" w14:textId="77777777" w:rsidR="00A67EA7" w:rsidRPr="001966A6" w:rsidRDefault="00A67EA7" w:rsidP="00A67EA7">
            <w:pPr>
              <w:jc w:val="center"/>
            </w:pPr>
            <w:r w:rsidRPr="001966A6">
              <w:t> </w:t>
            </w:r>
          </w:p>
        </w:tc>
        <w:tc>
          <w:tcPr>
            <w:tcW w:w="1701" w:type="dxa"/>
            <w:shd w:val="clear" w:color="auto" w:fill="FFFFFF"/>
            <w:vAlign w:val="center"/>
            <w:hideMark/>
          </w:tcPr>
          <w:p w14:paraId="0709FBAC" w14:textId="77777777" w:rsidR="00A67EA7" w:rsidRPr="001966A6" w:rsidRDefault="00A67EA7" w:rsidP="00A67EA7">
            <w:pPr>
              <w:jc w:val="center"/>
            </w:pPr>
            <w:r w:rsidRPr="001966A6">
              <w:t>1</w:t>
            </w:r>
          </w:p>
        </w:tc>
        <w:tc>
          <w:tcPr>
            <w:tcW w:w="3310" w:type="dxa"/>
            <w:shd w:val="clear" w:color="auto" w:fill="FFFFFF"/>
            <w:vAlign w:val="center"/>
            <w:hideMark/>
          </w:tcPr>
          <w:p w14:paraId="2508A67D" w14:textId="77777777" w:rsidR="00A67EA7" w:rsidRPr="001966A6" w:rsidRDefault="00A67EA7" w:rsidP="00A67EA7">
            <w:r w:rsidRPr="001966A6">
              <w:t>Assistente</w:t>
            </w:r>
          </w:p>
        </w:tc>
        <w:tc>
          <w:tcPr>
            <w:tcW w:w="1490" w:type="dxa"/>
            <w:shd w:val="clear" w:color="auto" w:fill="FFFFFF"/>
            <w:vAlign w:val="center"/>
            <w:hideMark/>
          </w:tcPr>
          <w:p w14:paraId="57E7DB4E" w14:textId="77777777" w:rsidR="00A67EA7" w:rsidRPr="001966A6" w:rsidRDefault="00A67EA7" w:rsidP="00A67EA7">
            <w:r w:rsidRPr="001966A6">
              <w:t>CCT III</w:t>
            </w:r>
          </w:p>
        </w:tc>
      </w:tr>
      <w:tr w:rsidR="00A67EA7" w:rsidRPr="001966A6" w14:paraId="401435E7" w14:textId="77777777" w:rsidTr="00326A66">
        <w:trPr>
          <w:trHeight w:val="397"/>
          <w:jc w:val="center"/>
        </w:trPr>
        <w:tc>
          <w:tcPr>
            <w:tcW w:w="764" w:type="dxa"/>
            <w:shd w:val="clear" w:color="auto" w:fill="FFFFFF"/>
            <w:vAlign w:val="center"/>
            <w:hideMark/>
          </w:tcPr>
          <w:p w14:paraId="314461B7" w14:textId="77777777" w:rsidR="00A67EA7" w:rsidRPr="001966A6" w:rsidRDefault="00A67EA7" w:rsidP="00A67EA7">
            <w:r w:rsidRPr="001966A6">
              <w:t>10.2</w:t>
            </w:r>
          </w:p>
        </w:tc>
        <w:tc>
          <w:tcPr>
            <w:tcW w:w="5492" w:type="dxa"/>
            <w:shd w:val="clear" w:color="auto" w:fill="FFFFFF"/>
            <w:vAlign w:val="center"/>
            <w:hideMark/>
          </w:tcPr>
          <w:p w14:paraId="2765766F" w14:textId="77777777" w:rsidR="00A67EA7" w:rsidRPr="001966A6" w:rsidRDefault="00A67EA7" w:rsidP="00A67EA7">
            <w:pPr>
              <w:jc w:val="both"/>
            </w:pPr>
            <w:r w:rsidRPr="001966A6">
              <w:t>Coordenação de Análise e Instrução de Recursos da Inspeção e Fiscalização</w:t>
            </w:r>
          </w:p>
        </w:tc>
        <w:tc>
          <w:tcPr>
            <w:tcW w:w="1418" w:type="dxa"/>
            <w:shd w:val="clear" w:color="auto" w:fill="FFFFFF"/>
            <w:vAlign w:val="center"/>
            <w:hideMark/>
          </w:tcPr>
          <w:p w14:paraId="7A7D48B4" w14:textId="77777777" w:rsidR="00A67EA7" w:rsidRPr="001966A6" w:rsidRDefault="00A67EA7" w:rsidP="00A67EA7">
            <w:pPr>
              <w:jc w:val="center"/>
            </w:pPr>
            <w:r w:rsidRPr="001966A6">
              <w:t>CORIF</w:t>
            </w:r>
          </w:p>
        </w:tc>
        <w:tc>
          <w:tcPr>
            <w:tcW w:w="1701" w:type="dxa"/>
            <w:shd w:val="clear" w:color="auto" w:fill="FFFFFF"/>
            <w:vAlign w:val="center"/>
            <w:hideMark/>
          </w:tcPr>
          <w:p w14:paraId="335B0D10" w14:textId="77777777" w:rsidR="00A67EA7" w:rsidRPr="001966A6" w:rsidRDefault="00A67EA7" w:rsidP="00A67EA7">
            <w:pPr>
              <w:jc w:val="center"/>
            </w:pPr>
            <w:r w:rsidRPr="001966A6">
              <w:t>1</w:t>
            </w:r>
          </w:p>
        </w:tc>
        <w:tc>
          <w:tcPr>
            <w:tcW w:w="3310" w:type="dxa"/>
            <w:shd w:val="clear" w:color="auto" w:fill="FFFFFF"/>
            <w:vAlign w:val="center"/>
            <w:hideMark/>
          </w:tcPr>
          <w:p w14:paraId="4710F967" w14:textId="77777777" w:rsidR="00A67EA7" w:rsidRPr="001966A6" w:rsidRDefault="00A67EA7" w:rsidP="00A67EA7">
            <w:r w:rsidRPr="001966A6">
              <w:t>Coordenador</w:t>
            </w:r>
          </w:p>
        </w:tc>
        <w:tc>
          <w:tcPr>
            <w:tcW w:w="1490" w:type="dxa"/>
            <w:shd w:val="clear" w:color="auto" w:fill="FFFFFF"/>
            <w:vAlign w:val="center"/>
            <w:hideMark/>
          </w:tcPr>
          <w:p w14:paraId="713CAF0B" w14:textId="77777777" w:rsidR="00A67EA7" w:rsidRPr="001966A6" w:rsidRDefault="00A67EA7" w:rsidP="00A67EA7">
            <w:r w:rsidRPr="001966A6">
              <w:t>CCT V</w:t>
            </w:r>
          </w:p>
        </w:tc>
      </w:tr>
      <w:tr w:rsidR="00A67EA7" w:rsidRPr="001966A6" w14:paraId="32258313" w14:textId="77777777" w:rsidTr="00326A66">
        <w:trPr>
          <w:trHeight w:val="397"/>
          <w:jc w:val="center"/>
        </w:trPr>
        <w:tc>
          <w:tcPr>
            <w:tcW w:w="764" w:type="dxa"/>
            <w:shd w:val="clear" w:color="auto" w:fill="FFFFFF"/>
            <w:vAlign w:val="center"/>
            <w:hideMark/>
          </w:tcPr>
          <w:p w14:paraId="6264B0F6" w14:textId="77777777" w:rsidR="00A67EA7" w:rsidRPr="001966A6" w:rsidRDefault="00A67EA7" w:rsidP="00A67EA7">
            <w:pPr>
              <w:rPr>
                <w:b/>
                <w:bCs/>
              </w:rPr>
            </w:pPr>
            <w:r w:rsidRPr="001966A6">
              <w:rPr>
                <w:b/>
                <w:bCs/>
              </w:rPr>
              <w:t> </w:t>
            </w:r>
          </w:p>
        </w:tc>
        <w:tc>
          <w:tcPr>
            <w:tcW w:w="5492" w:type="dxa"/>
            <w:shd w:val="clear" w:color="auto" w:fill="FFFFFF"/>
            <w:vAlign w:val="center"/>
            <w:hideMark/>
          </w:tcPr>
          <w:p w14:paraId="4BE5C999" w14:textId="77777777" w:rsidR="00A67EA7" w:rsidRPr="001966A6" w:rsidRDefault="00A67EA7" w:rsidP="00A67EA7">
            <w:pPr>
              <w:rPr>
                <w:b/>
                <w:bCs/>
              </w:rPr>
            </w:pPr>
            <w:r w:rsidRPr="001966A6">
              <w:rPr>
                <w:b/>
                <w:bCs/>
              </w:rPr>
              <w:t> </w:t>
            </w:r>
          </w:p>
        </w:tc>
        <w:tc>
          <w:tcPr>
            <w:tcW w:w="1418" w:type="dxa"/>
            <w:shd w:val="clear" w:color="auto" w:fill="FFFFFF"/>
            <w:vAlign w:val="center"/>
            <w:hideMark/>
          </w:tcPr>
          <w:p w14:paraId="4973D291" w14:textId="77777777" w:rsidR="00A67EA7" w:rsidRPr="001966A6" w:rsidRDefault="00A67EA7" w:rsidP="00A67EA7">
            <w:pPr>
              <w:jc w:val="center"/>
              <w:rPr>
                <w:b/>
                <w:bCs/>
              </w:rPr>
            </w:pPr>
            <w:r w:rsidRPr="001966A6">
              <w:rPr>
                <w:b/>
                <w:bCs/>
              </w:rPr>
              <w:t> </w:t>
            </w:r>
          </w:p>
        </w:tc>
        <w:tc>
          <w:tcPr>
            <w:tcW w:w="1701" w:type="dxa"/>
            <w:shd w:val="clear" w:color="auto" w:fill="FFFFFF"/>
            <w:vAlign w:val="center"/>
            <w:hideMark/>
          </w:tcPr>
          <w:p w14:paraId="7B61D24C" w14:textId="77777777" w:rsidR="00A67EA7" w:rsidRPr="001966A6" w:rsidRDefault="00A67EA7" w:rsidP="00A67EA7">
            <w:pPr>
              <w:jc w:val="center"/>
            </w:pPr>
            <w:r w:rsidRPr="001966A6">
              <w:t>1</w:t>
            </w:r>
          </w:p>
        </w:tc>
        <w:tc>
          <w:tcPr>
            <w:tcW w:w="3310" w:type="dxa"/>
            <w:shd w:val="clear" w:color="auto" w:fill="FFFFFF"/>
            <w:vAlign w:val="center"/>
            <w:hideMark/>
          </w:tcPr>
          <w:p w14:paraId="72CDB4B4" w14:textId="77777777" w:rsidR="00A67EA7" w:rsidRPr="001966A6" w:rsidRDefault="00A67EA7" w:rsidP="00A67EA7">
            <w:r w:rsidRPr="001966A6">
              <w:t>Assistente</w:t>
            </w:r>
          </w:p>
        </w:tc>
        <w:tc>
          <w:tcPr>
            <w:tcW w:w="1490" w:type="dxa"/>
            <w:shd w:val="clear" w:color="auto" w:fill="FFFFFF"/>
            <w:vAlign w:val="center"/>
            <w:hideMark/>
          </w:tcPr>
          <w:p w14:paraId="589A4A69" w14:textId="77777777" w:rsidR="00A67EA7" w:rsidRPr="001966A6" w:rsidRDefault="00A67EA7" w:rsidP="00A67EA7">
            <w:r w:rsidRPr="001966A6">
              <w:t>CCT I</w:t>
            </w:r>
          </w:p>
        </w:tc>
      </w:tr>
      <w:tr w:rsidR="00A67EA7" w:rsidRPr="001966A6" w14:paraId="4619C1B2" w14:textId="77777777" w:rsidTr="00326A66">
        <w:trPr>
          <w:trHeight w:val="397"/>
          <w:jc w:val="center"/>
        </w:trPr>
        <w:tc>
          <w:tcPr>
            <w:tcW w:w="764" w:type="dxa"/>
            <w:shd w:val="clear" w:color="auto" w:fill="FFFFFF"/>
            <w:vAlign w:val="center"/>
            <w:hideMark/>
          </w:tcPr>
          <w:p w14:paraId="64223D14" w14:textId="77777777" w:rsidR="00A67EA7" w:rsidRPr="001966A6" w:rsidRDefault="00A67EA7" w:rsidP="00A67EA7">
            <w:r w:rsidRPr="001966A6">
              <w:t>10.3</w:t>
            </w:r>
          </w:p>
        </w:tc>
        <w:tc>
          <w:tcPr>
            <w:tcW w:w="5492" w:type="dxa"/>
            <w:shd w:val="clear" w:color="auto" w:fill="FFFFFF"/>
            <w:vAlign w:val="center"/>
            <w:hideMark/>
          </w:tcPr>
          <w:p w14:paraId="108E058E" w14:textId="77777777" w:rsidR="00A67EA7" w:rsidRPr="001966A6" w:rsidRDefault="00A67EA7" w:rsidP="00A67EA7">
            <w:pPr>
              <w:jc w:val="both"/>
            </w:pPr>
            <w:r w:rsidRPr="001966A6">
              <w:t>Coordenação de Análise e Instrução de Recursos Administrativos</w:t>
            </w:r>
          </w:p>
        </w:tc>
        <w:tc>
          <w:tcPr>
            <w:tcW w:w="1418" w:type="dxa"/>
            <w:shd w:val="clear" w:color="auto" w:fill="FFFFFF"/>
            <w:vAlign w:val="center"/>
            <w:hideMark/>
          </w:tcPr>
          <w:p w14:paraId="3377D188" w14:textId="77777777" w:rsidR="00A67EA7" w:rsidRPr="001966A6" w:rsidRDefault="00A67EA7" w:rsidP="00A67EA7">
            <w:pPr>
              <w:jc w:val="center"/>
            </w:pPr>
            <w:r w:rsidRPr="001966A6">
              <w:t>COARE</w:t>
            </w:r>
          </w:p>
        </w:tc>
        <w:tc>
          <w:tcPr>
            <w:tcW w:w="1701" w:type="dxa"/>
            <w:shd w:val="clear" w:color="auto" w:fill="FFFFFF"/>
            <w:vAlign w:val="center"/>
            <w:hideMark/>
          </w:tcPr>
          <w:p w14:paraId="16AE2A0C" w14:textId="77777777" w:rsidR="00A67EA7" w:rsidRPr="001966A6" w:rsidRDefault="00A67EA7" w:rsidP="00A67EA7">
            <w:pPr>
              <w:jc w:val="center"/>
            </w:pPr>
            <w:r w:rsidRPr="001966A6">
              <w:t>1</w:t>
            </w:r>
          </w:p>
        </w:tc>
        <w:tc>
          <w:tcPr>
            <w:tcW w:w="3310" w:type="dxa"/>
            <w:shd w:val="clear" w:color="auto" w:fill="FFFFFF"/>
            <w:vAlign w:val="center"/>
            <w:hideMark/>
          </w:tcPr>
          <w:p w14:paraId="328FC775" w14:textId="77777777" w:rsidR="00A67EA7" w:rsidRPr="001966A6" w:rsidRDefault="00A67EA7" w:rsidP="00A67EA7">
            <w:r w:rsidRPr="001966A6">
              <w:t>Coordenador</w:t>
            </w:r>
          </w:p>
        </w:tc>
        <w:tc>
          <w:tcPr>
            <w:tcW w:w="1490" w:type="dxa"/>
            <w:shd w:val="clear" w:color="auto" w:fill="FFFFFF"/>
            <w:vAlign w:val="center"/>
            <w:hideMark/>
          </w:tcPr>
          <w:p w14:paraId="50E396B7" w14:textId="77777777" w:rsidR="00A67EA7" w:rsidRPr="001966A6" w:rsidRDefault="00A67EA7" w:rsidP="00A67EA7">
            <w:r w:rsidRPr="001966A6">
              <w:t>CCT V</w:t>
            </w:r>
          </w:p>
        </w:tc>
      </w:tr>
      <w:tr w:rsidR="00A67EA7" w:rsidRPr="001966A6" w14:paraId="157DF1D4" w14:textId="77777777" w:rsidTr="00326A66">
        <w:trPr>
          <w:trHeight w:val="397"/>
          <w:jc w:val="center"/>
        </w:trPr>
        <w:tc>
          <w:tcPr>
            <w:tcW w:w="764" w:type="dxa"/>
            <w:shd w:val="clear" w:color="auto" w:fill="FFFFFF"/>
            <w:vAlign w:val="center"/>
            <w:hideMark/>
          </w:tcPr>
          <w:p w14:paraId="6528B3FC" w14:textId="77777777" w:rsidR="00A67EA7" w:rsidRPr="001966A6" w:rsidRDefault="00A67EA7" w:rsidP="00A67EA7">
            <w:r w:rsidRPr="001966A6">
              <w:t> </w:t>
            </w:r>
          </w:p>
        </w:tc>
        <w:tc>
          <w:tcPr>
            <w:tcW w:w="5492" w:type="dxa"/>
            <w:shd w:val="clear" w:color="auto" w:fill="FFFFFF"/>
            <w:vAlign w:val="center"/>
            <w:hideMark/>
          </w:tcPr>
          <w:p w14:paraId="658DC115" w14:textId="77777777" w:rsidR="00A67EA7" w:rsidRPr="001966A6" w:rsidRDefault="00A67EA7" w:rsidP="00A67EA7">
            <w:pPr>
              <w:jc w:val="both"/>
            </w:pPr>
            <w:r w:rsidRPr="001966A6">
              <w:t> </w:t>
            </w:r>
          </w:p>
        </w:tc>
        <w:tc>
          <w:tcPr>
            <w:tcW w:w="1418" w:type="dxa"/>
            <w:shd w:val="clear" w:color="auto" w:fill="FFFFFF"/>
            <w:vAlign w:val="center"/>
            <w:hideMark/>
          </w:tcPr>
          <w:p w14:paraId="0A352A1C" w14:textId="77777777" w:rsidR="00A67EA7" w:rsidRPr="001966A6" w:rsidRDefault="00A67EA7" w:rsidP="00A67EA7">
            <w:pPr>
              <w:jc w:val="center"/>
            </w:pPr>
            <w:r w:rsidRPr="001966A6">
              <w:t> </w:t>
            </w:r>
          </w:p>
        </w:tc>
        <w:tc>
          <w:tcPr>
            <w:tcW w:w="1701" w:type="dxa"/>
            <w:shd w:val="clear" w:color="auto" w:fill="FFFFFF"/>
            <w:vAlign w:val="center"/>
            <w:hideMark/>
          </w:tcPr>
          <w:p w14:paraId="349D21BB" w14:textId="77777777" w:rsidR="00A67EA7" w:rsidRPr="001966A6" w:rsidRDefault="00A67EA7" w:rsidP="00A67EA7">
            <w:pPr>
              <w:jc w:val="center"/>
            </w:pPr>
            <w:r w:rsidRPr="001966A6">
              <w:t>1</w:t>
            </w:r>
          </w:p>
        </w:tc>
        <w:tc>
          <w:tcPr>
            <w:tcW w:w="3310" w:type="dxa"/>
            <w:shd w:val="clear" w:color="auto" w:fill="FFFFFF"/>
            <w:vAlign w:val="center"/>
            <w:hideMark/>
          </w:tcPr>
          <w:p w14:paraId="0B23C732" w14:textId="77777777" w:rsidR="00A67EA7" w:rsidRPr="001966A6" w:rsidRDefault="00A67EA7" w:rsidP="00A67EA7">
            <w:r w:rsidRPr="001966A6">
              <w:t>Assistente</w:t>
            </w:r>
          </w:p>
        </w:tc>
        <w:tc>
          <w:tcPr>
            <w:tcW w:w="1490" w:type="dxa"/>
            <w:shd w:val="clear" w:color="auto" w:fill="FFFFFF"/>
            <w:vAlign w:val="center"/>
            <w:hideMark/>
          </w:tcPr>
          <w:p w14:paraId="769D8ED8" w14:textId="77777777" w:rsidR="00A67EA7" w:rsidRPr="001966A6" w:rsidRDefault="00A67EA7" w:rsidP="00A67EA7">
            <w:r w:rsidRPr="001966A6">
              <w:t>CCT I</w:t>
            </w:r>
          </w:p>
        </w:tc>
      </w:tr>
      <w:tr w:rsidR="00A67EA7" w:rsidRPr="001966A6" w14:paraId="348A4877" w14:textId="77777777" w:rsidTr="00326A66">
        <w:trPr>
          <w:trHeight w:val="397"/>
          <w:jc w:val="center"/>
        </w:trPr>
        <w:tc>
          <w:tcPr>
            <w:tcW w:w="764" w:type="dxa"/>
            <w:shd w:val="clear" w:color="auto" w:fill="FFFFFF"/>
            <w:vAlign w:val="center"/>
            <w:hideMark/>
          </w:tcPr>
          <w:p w14:paraId="1BB30126" w14:textId="77777777" w:rsidR="00A67EA7" w:rsidRPr="001966A6" w:rsidRDefault="00A67EA7" w:rsidP="00A67EA7">
            <w:r w:rsidRPr="001966A6">
              <w:t>10.4</w:t>
            </w:r>
          </w:p>
        </w:tc>
        <w:tc>
          <w:tcPr>
            <w:tcW w:w="5492" w:type="dxa"/>
            <w:shd w:val="clear" w:color="auto" w:fill="FFFFFF"/>
            <w:vAlign w:val="center"/>
            <w:hideMark/>
          </w:tcPr>
          <w:p w14:paraId="3D3FCBF2" w14:textId="77777777" w:rsidR="00A67EA7" w:rsidRPr="001966A6" w:rsidRDefault="00A67EA7" w:rsidP="00A67EA7">
            <w:r w:rsidRPr="001966A6">
              <w:t>Gerência-Geral de Inspeção e Fiscalização Sanitária</w:t>
            </w:r>
          </w:p>
        </w:tc>
        <w:tc>
          <w:tcPr>
            <w:tcW w:w="1418" w:type="dxa"/>
            <w:shd w:val="clear" w:color="auto" w:fill="FFFFFF"/>
            <w:vAlign w:val="center"/>
            <w:hideMark/>
          </w:tcPr>
          <w:p w14:paraId="537FE525" w14:textId="77777777" w:rsidR="00A67EA7" w:rsidRPr="001966A6" w:rsidRDefault="00A67EA7" w:rsidP="00A67EA7">
            <w:pPr>
              <w:jc w:val="center"/>
            </w:pPr>
            <w:r w:rsidRPr="001966A6">
              <w:t>GGFIS</w:t>
            </w:r>
          </w:p>
        </w:tc>
        <w:tc>
          <w:tcPr>
            <w:tcW w:w="1701" w:type="dxa"/>
            <w:shd w:val="clear" w:color="auto" w:fill="FFFFFF"/>
            <w:vAlign w:val="center"/>
            <w:hideMark/>
          </w:tcPr>
          <w:p w14:paraId="6C869B4C" w14:textId="77777777" w:rsidR="00A67EA7" w:rsidRPr="001966A6" w:rsidRDefault="00A67EA7" w:rsidP="00A67EA7">
            <w:pPr>
              <w:jc w:val="center"/>
            </w:pPr>
            <w:r w:rsidRPr="001966A6">
              <w:t>1</w:t>
            </w:r>
          </w:p>
        </w:tc>
        <w:tc>
          <w:tcPr>
            <w:tcW w:w="3310" w:type="dxa"/>
            <w:shd w:val="clear" w:color="auto" w:fill="FFFFFF"/>
            <w:vAlign w:val="center"/>
            <w:hideMark/>
          </w:tcPr>
          <w:p w14:paraId="0300B12B" w14:textId="77777777" w:rsidR="00A67EA7" w:rsidRPr="001966A6" w:rsidRDefault="00A67EA7" w:rsidP="00A67EA7">
            <w:r w:rsidRPr="001966A6">
              <w:t>Gerente-Geral</w:t>
            </w:r>
          </w:p>
        </w:tc>
        <w:tc>
          <w:tcPr>
            <w:tcW w:w="1490" w:type="dxa"/>
            <w:shd w:val="clear" w:color="auto" w:fill="FFFFFF"/>
            <w:vAlign w:val="center"/>
            <w:hideMark/>
          </w:tcPr>
          <w:p w14:paraId="4C996A27" w14:textId="77777777" w:rsidR="00A67EA7" w:rsidRPr="001966A6" w:rsidRDefault="00A67EA7" w:rsidP="00A67EA7">
            <w:r w:rsidRPr="001966A6">
              <w:t>CGE II</w:t>
            </w:r>
          </w:p>
        </w:tc>
      </w:tr>
      <w:tr w:rsidR="00A67EA7" w:rsidRPr="001966A6" w14:paraId="47ECE6FF" w14:textId="77777777" w:rsidTr="00326A66">
        <w:trPr>
          <w:trHeight w:val="397"/>
          <w:jc w:val="center"/>
        </w:trPr>
        <w:tc>
          <w:tcPr>
            <w:tcW w:w="764" w:type="dxa"/>
            <w:shd w:val="clear" w:color="auto" w:fill="FFFFFF"/>
            <w:vAlign w:val="center"/>
            <w:hideMark/>
          </w:tcPr>
          <w:p w14:paraId="380AD619" w14:textId="77777777" w:rsidR="00A67EA7" w:rsidRPr="001966A6" w:rsidRDefault="00A67EA7" w:rsidP="00A67EA7">
            <w:r w:rsidRPr="001966A6">
              <w:lastRenderedPageBreak/>
              <w:t> </w:t>
            </w:r>
          </w:p>
        </w:tc>
        <w:tc>
          <w:tcPr>
            <w:tcW w:w="5492" w:type="dxa"/>
            <w:shd w:val="clear" w:color="auto" w:fill="FFFFFF"/>
            <w:vAlign w:val="center"/>
            <w:hideMark/>
          </w:tcPr>
          <w:p w14:paraId="12C440E5" w14:textId="77777777" w:rsidR="00A67EA7" w:rsidRPr="001966A6" w:rsidRDefault="00A67EA7" w:rsidP="00A67EA7">
            <w:r w:rsidRPr="001966A6">
              <w:t> </w:t>
            </w:r>
          </w:p>
        </w:tc>
        <w:tc>
          <w:tcPr>
            <w:tcW w:w="1418" w:type="dxa"/>
            <w:shd w:val="clear" w:color="auto" w:fill="FFFFFF"/>
            <w:vAlign w:val="center"/>
            <w:hideMark/>
          </w:tcPr>
          <w:p w14:paraId="0DFA536E" w14:textId="77777777" w:rsidR="00A67EA7" w:rsidRPr="001966A6" w:rsidRDefault="00A67EA7" w:rsidP="00A67EA7">
            <w:pPr>
              <w:jc w:val="center"/>
            </w:pPr>
            <w:r w:rsidRPr="001966A6">
              <w:t> </w:t>
            </w:r>
          </w:p>
        </w:tc>
        <w:tc>
          <w:tcPr>
            <w:tcW w:w="1701" w:type="dxa"/>
            <w:shd w:val="clear" w:color="auto" w:fill="FFFFFF"/>
            <w:vAlign w:val="center"/>
            <w:hideMark/>
          </w:tcPr>
          <w:p w14:paraId="575F6C51" w14:textId="77777777" w:rsidR="00A67EA7" w:rsidRPr="001966A6" w:rsidRDefault="00A67EA7" w:rsidP="00A67EA7">
            <w:pPr>
              <w:jc w:val="center"/>
            </w:pPr>
            <w:r w:rsidRPr="001966A6">
              <w:t>2</w:t>
            </w:r>
          </w:p>
        </w:tc>
        <w:tc>
          <w:tcPr>
            <w:tcW w:w="3310" w:type="dxa"/>
            <w:shd w:val="clear" w:color="auto" w:fill="FFFFFF"/>
            <w:vAlign w:val="center"/>
            <w:hideMark/>
          </w:tcPr>
          <w:p w14:paraId="02CB329A" w14:textId="77777777" w:rsidR="00A67EA7" w:rsidRPr="001966A6" w:rsidRDefault="00A67EA7" w:rsidP="00A67EA7">
            <w:r w:rsidRPr="001966A6">
              <w:t>Assessor</w:t>
            </w:r>
          </w:p>
        </w:tc>
        <w:tc>
          <w:tcPr>
            <w:tcW w:w="1490" w:type="dxa"/>
            <w:shd w:val="clear" w:color="auto" w:fill="FFFFFF"/>
            <w:vAlign w:val="center"/>
            <w:hideMark/>
          </w:tcPr>
          <w:p w14:paraId="4860E2E3" w14:textId="77777777" w:rsidR="00A67EA7" w:rsidRPr="001966A6" w:rsidRDefault="00A67EA7" w:rsidP="00A67EA7">
            <w:r w:rsidRPr="001966A6">
              <w:t>CCT IV</w:t>
            </w:r>
          </w:p>
        </w:tc>
      </w:tr>
      <w:tr w:rsidR="00A67EA7" w:rsidRPr="001966A6" w14:paraId="53046DE0" w14:textId="77777777" w:rsidTr="00326A66">
        <w:trPr>
          <w:trHeight w:val="397"/>
          <w:jc w:val="center"/>
        </w:trPr>
        <w:tc>
          <w:tcPr>
            <w:tcW w:w="764" w:type="dxa"/>
            <w:shd w:val="clear" w:color="auto" w:fill="FFFFFF"/>
            <w:vAlign w:val="center"/>
            <w:hideMark/>
          </w:tcPr>
          <w:p w14:paraId="6666AEE2" w14:textId="77777777" w:rsidR="00A67EA7" w:rsidRPr="001966A6" w:rsidRDefault="00A67EA7" w:rsidP="00A67EA7">
            <w:r w:rsidRPr="001966A6">
              <w:t> </w:t>
            </w:r>
          </w:p>
        </w:tc>
        <w:tc>
          <w:tcPr>
            <w:tcW w:w="5492" w:type="dxa"/>
            <w:shd w:val="clear" w:color="auto" w:fill="FFFFFF"/>
            <w:vAlign w:val="center"/>
            <w:hideMark/>
          </w:tcPr>
          <w:p w14:paraId="0C5003AC" w14:textId="77777777" w:rsidR="00A67EA7" w:rsidRPr="001966A6" w:rsidRDefault="00A67EA7" w:rsidP="00A67EA7">
            <w:r w:rsidRPr="001966A6">
              <w:t> </w:t>
            </w:r>
          </w:p>
        </w:tc>
        <w:tc>
          <w:tcPr>
            <w:tcW w:w="1418" w:type="dxa"/>
            <w:shd w:val="clear" w:color="auto" w:fill="FFFFFF"/>
            <w:vAlign w:val="center"/>
            <w:hideMark/>
          </w:tcPr>
          <w:p w14:paraId="74A9A2B7" w14:textId="77777777" w:rsidR="00A67EA7" w:rsidRPr="001966A6" w:rsidRDefault="00A67EA7" w:rsidP="00A67EA7">
            <w:pPr>
              <w:jc w:val="center"/>
            </w:pPr>
            <w:r w:rsidRPr="001966A6">
              <w:t> </w:t>
            </w:r>
          </w:p>
        </w:tc>
        <w:tc>
          <w:tcPr>
            <w:tcW w:w="1701" w:type="dxa"/>
            <w:shd w:val="clear" w:color="auto" w:fill="FFFFFF"/>
            <w:vAlign w:val="center"/>
            <w:hideMark/>
          </w:tcPr>
          <w:p w14:paraId="2AD44064" w14:textId="77777777" w:rsidR="00A67EA7" w:rsidRPr="001966A6" w:rsidRDefault="00A67EA7" w:rsidP="00A67EA7">
            <w:pPr>
              <w:jc w:val="center"/>
            </w:pPr>
            <w:r w:rsidRPr="001966A6">
              <w:t>2</w:t>
            </w:r>
          </w:p>
        </w:tc>
        <w:tc>
          <w:tcPr>
            <w:tcW w:w="3310" w:type="dxa"/>
            <w:shd w:val="clear" w:color="auto" w:fill="FFFFFF"/>
            <w:vAlign w:val="center"/>
            <w:hideMark/>
          </w:tcPr>
          <w:p w14:paraId="2BB70430" w14:textId="77777777" w:rsidR="00A67EA7" w:rsidRPr="001966A6" w:rsidRDefault="00A67EA7" w:rsidP="00A67EA7">
            <w:r w:rsidRPr="001966A6">
              <w:t>Assistente</w:t>
            </w:r>
          </w:p>
        </w:tc>
        <w:tc>
          <w:tcPr>
            <w:tcW w:w="1490" w:type="dxa"/>
            <w:shd w:val="clear" w:color="auto" w:fill="FFFFFF"/>
            <w:vAlign w:val="center"/>
            <w:hideMark/>
          </w:tcPr>
          <w:p w14:paraId="27286055" w14:textId="77777777" w:rsidR="00A67EA7" w:rsidRPr="001966A6" w:rsidRDefault="00A67EA7" w:rsidP="00A67EA7">
            <w:r w:rsidRPr="001966A6">
              <w:t>CCT I</w:t>
            </w:r>
          </w:p>
        </w:tc>
      </w:tr>
      <w:tr w:rsidR="00A67EA7" w:rsidRPr="001966A6" w14:paraId="4B57D4F1" w14:textId="77777777" w:rsidTr="00326A66">
        <w:trPr>
          <w:trHeight w:val="397"/>
          <w:jc w:val="center"/>
        </w:trPr>
        <w:tc>
          <w:tcPr>
            <w:tcW w:w="764" w:type="dxa"/>
            <w:shd w:val="clear" w:color="auto" w:fill="FFFFFF"/>
            <w:vAlign w:val="center"/>
            <w:hideMark/>
          </w:tcPr>
          <w:p w14:paraId="6BF811C6" w14:textId="77777777" w:rsidR="00A67EA7" w:rsidRPr="001966A6" w:rsidRDefault="00A67EA7" w:rsidP="00A67EA7">
            <w:r w:rsidRPr="001966A6">
              <w:t>10.4.1</w:t>
            </w:r>
          </w:p>
        </w:tc>
        <w:tc>
          <w:tcPr>
            <w:tcW w:w="5492" w:type="dxa"/>
            <w:shd w:val="clear" w:color="auto" w:fill="FFFFFF"/>
            <w:vAlign w:val="center"/>
            <w:hideMark/>
          </w:tcPr>
          <w:p w14:paraId="26CECC3F" w14:textId="77777777" w:rsidR="00A67EA7" w:rsidRPr="001966A6" w:rsidRDefault="00A67EA7" w:rsidP="00A67EA7">
            <w:r w:rsidRPr="001966A6">
              <w:t>Coordenação de Gestão da Qualidade do Processo de Inspeção Sanitária</w:t>
            </w:r>
          </w:p>
        </w:tc>
        <w:tc>
          <w:tcPr>
            <w:tcW w:w="1418" w:type="dxa"/>
            <w:shd w:val="clear" w:color="auto" w:fill="FFFFFF"/>
            <w:vAlign w:val="center"/>
            <w:hideMark/>
          </w:tcPr>
          <w:p w14:paraId="667E5557" w14:textId="77777777" w:rsidR="00A67EA7" w:rsidRPr="001966A6" w:rsidRDefault="00A67EA7" w:rsidP="00A67EA7">
            <w:pPr>
              <w:jc w:val="center"/>
            </w:pPr>
            <w:r w:rsidRPr="001966A6">
              <w:t>CGPIS</w:t>
            </w:r>
          </w:p>
        </w:tc>
        <w:tc>
          <w:tcPr>
            <w:tcW w:w="1701" w:type="dxa"/>
            <w:shd w:val="clear" w:color="auto" w:fill="FFFFFF"/>
            <w:vAlign w:val="center"/>
            <w:hideMark/>
          </w:tcPr>
          <w:p w14:paraId="179CDD40" w14:textId="77777777" w:rsidR="00A67EA7" w:rsidRPr="001966A6" w:rsidRDefault="00A67EA7" w:rsidP="00A67EA7">
            <w:pPr>
              <w:jc w:val="center"/>
            </w:pPr>
            <w:r w:rsidRPr="001966A6">
              <w:t>1</w:t>
            </w:r>
          </w:p>
        </w:tc>
        <w:tc>
          <w:tcPr>
            <w:tcW w:w="3310" w:type="dxa"/>
            <w:shd w:val="clear" w:color="auto" w:fill="FFFFFF"/>
            <w:vAlign w:val="center"/>
            <w:hideMark/>
          </w:tcPr>
          <w:p w14:paraId="77E09047" w14:textId="77777777" w:rsidR="00A67EA7" w:rsidRPr="001966A6" w:rsidRDefault="00A67EA7" w:rsidP="00A67EA7">
            <w:r w:rsidRPr="001966A6">
              <w:t>Coordenador</w:t>
            </w:r>
          </w:p>
        </w:tc>
        <w:tc>
          <w:tcPr>
            <w:tcW w:w="1490" w:type="dxa"/>
            <w:shd w:val="clear" w:color="auto" w:fill="FFFFFF"/>
            <w:vAlign w:val="center"/>
            <w:hideMark/>
          </w:tcPr>
          <w:p w14:paraId="7D0BDE30" w14:textId="77777777" w:rsidR="00A67EA7" w:rsidRPr="001966A6" w:rsidRDefault="00A67EA7" w:rsidP="00A67EA7">
            <w:r w:rsidRPr="001966A6">
              <w:t>CCT V</w:t>
            </w:r>
          </w:p>
        </w:tc>
      </w:tr>
      <w:tr w:rsidR="00A67EA7" w:rsidRPr="001966A6" w14:paraId="29DD38FC" w14:textId="77777777" w:rsidTr="00326A66">
        <w:trPr>
          <w:trHeight w:val="397"/>
          <w:jc w:val="center"/>
        </w:trPr>
        <w:tc>
          <w:tcPr>
            <w:tcW w:w="764" w:type="dxa"/>
            <w:shd w:val="clear" w:color="auto" w:fill="FFFFFF"/>
            <w:vAlign w:val="center"/>
            <w:hideMark/>
          </w:tcPr>
          <w:p w14:paraId="039104FC" w14:textId="77777777" w:rsidR="00A67EA7" w:rsidRPr="001966A6" w:rsidRDefault="00A67EA7" w:rsidP="00A67EA7">
            <w:r w:rsidRPr="001966A6">
              <w:t> </w:t>
            </w:r>
          </w:p>
        </w:tc>
        <w:tc>
          <w:tcPr>
            <w:tcW w:w="5492" w:type="dxa"/>
            <w:shd w:val="clear" w:color="auto" w:fill="FFFFFF"/>
            <w:vAlign w:val="center"/>
            <w:hideMark/>
          </w:tcPr>
          <w:p w14:paraId="6D78EC72" w14:textId="77777777" w:rsidR="00A67EA7" w:rsidRPr="001966A6" w:rsidRDefault="00A67EA7" w:rsidP="00A67EA7">
            <w:r w:rsidRPr="001966A6">
              <w:t> </w:t>
            </w:r>
          </w:p>
        </w:tc>
        <w:tc>
          <w:tcPr>
            <w:tcW w:w="1418" w:type="dxa"/>
            <w:shd w:val="clear" w:color="auto" w:fill="FFFFFF"/>
            <w:vAlign w:val="center"/>
            <w:hideMark/>
          </w:tcPr>
          <w:p w14:paraId="5313B465" w14:textId="77777777" w:rsidR="00A67EA7" w:rsidRPr="001966A6" w:rsidRDefault="00A67EA7" w:rsidP="00A67EA7">
            <w:pPr>
              <w:jc w:val="center"/>
            </w:pPr>
            <w:r w:rsidRPr="001966A6">
              <w:t> </w:t>
            </w:r>
          </w:p>
        </w:tc>
        <w:tc>
          <w:tcPr>
            <w:tcW w:w="1701" w:type="dxa"/>
            <w:shd w:val="clear" w:color="auto" w:fill="FFFFFF"/>
            <w:vAlign w:val="center"/>
            <w:hideMark/>
          </w:tcPr>
          <w:p w14:paraId="35FC5E95" w14:textId="77777777" w:rsidR="00A67EA7" w:rsidRPr="001966A6" w:rsidRDefault="00A67EA7" w:rsidP="00A67EA7">
            <w:pPr>
              <w:jc w:val="center"/>
            </w:pPr>
            <w:r w:rsidRPr="001966A6">
              <w:t>1</w:t>
            </w:r>
          </w:p>
        </w:tc>
        <w:tc>
          <w:tcPr>
            <w:tcW w:w="3310" w:type="dxa"/>
            <w:shd w:val="clear" w:color="auto" w:fill="FFFFFF"/>
            <w:vAlign w:val="center"/>
            <w:hideMark/>
          </w:tcPr>
          <w:p w14:paraId="2DC55671" w14:textId="77777777" w:rsidR="00A67EA7" w:rsidRPr="001966A6" w:rsidRDefault="00A67EA7" w:rsidP="00A67EA7">
            <w:r w:rsidRPr="001966A6">
              <w:t>Assistente</w:t>
            </w:r>
          </w:p>
        </w:tc>
        <w:tc>
          <w:tcPr>
            <w:tcW w:w="1490" w:type="dxa"/>
            <w:shd w:val="clear" w:color="auto" w:fill="FFFFFF"/>
            <w:vAlign w:val="center"/>
            <w:hideMark/>
          </w:tcPr>
          <w:p w14:paraId="0691FE80" w14:textId="77777777" w:rsidR="00A67EA7" w:rsidRPr="001966A6" w:rsidRDefault="00A67EA7" w:rsidP="00A67EA7">
            <w:r w:rsidRPr="001966A6">
              <w:t>CCT I</w:t>
            </w:r>
          </w:p>
        </w:tc>
      </w:tr>
      <w:tr w:rsidR="00A67EA7" w:rsidRPr="001966A6" w14:paraId="219D40AA" w14:textId="77777777" w:rsidTr="00326A66">
        <w:trPr>
          <w:trHeight w:val="397"/>
          <w:jc w:val="center"/>
        </w:trPr>
        <w:tc>
          <w:tcPr>
            <w:tcW w:w="764" w:type="dxa"/>
            <w:shd w:val="clear" w:color="auto" w:fill="FFFFFF"/>
            <w:vAlign w:val="center"/>
            <w:hideMark/>
          </w:tcPr>
          <w:p w14:paraId="26DFF623" w14:textId="77777777" w:rsidR="00A67EA7" w:rsidRPr="001966A6" w:rsidRDefault="00A67EA7" w:rsidP="00A67EA7">
            <w:r w:rsidRPr="001966A6">
              <w:t>10.4.2</w:t>
            </w:r>
          </w:p>
        </w:tc>
        <w:tc>
          <w:tcPr>
            <w:tcW w:w="5492" w:type="dxa"/>
            <w:shd w:val="clear" w:color="auto" w:fill="FFFFFF"/>
            <w:vAlign w:val="center"/>
            <w:hideMark/>
          </w:tcPr>
          <w:p w14:paraId="78F26757" w14:textId="77777777" w:rsidR="00A67EA7" w:rsidRPr="001966A6" w:rsidRDefault="00A67EA7" w:rsidP="00A67EA7">
            <w:r w:rsidRPr="001966A6">
              <w:t>Coordenação de Processo Administrativo Sanitário</w:t>
            </w:r>
          </w:p>
        </w:tc>
        <w:tc>
          <w:tcPr>
            <w:tcW w:w="1418" w:type="dxa"/>
            <w:shd w:val="clear" w:color="auto" w:fill="FFFFFF"/>
            <w:vAlign w:val="center"/>
            <w:hideMark/>
          </w:tcPr>
          <w:p w14:paraId="06737184" w14:textId="77777777" w:rsidR="00A67EA7" w:rsidRPr="001966A6" w:rsidRDefault="00A67EA7" w:rsidP="00A67EA7">
            <w:pPr>
              <w:jc w:val="center"/>
            </w:pPr>
            <w:r w:rsidRPr="001966A6">
              <w:t>COPAS</w:t>
            </w:r>
          </w:p>
        </w:tc>
        <w:tc>
          <w:tcPr>
            <w:tcW w:w="1701" w:type="dxa"/>
            <w:shd w:val="clear" w:color="auto" w:fill="FFFFFF"/>
            <w:vAlign w:val="center"/>
            <w:hideMark/>
          </w:tcPr>
          <w:p w14:paraId="15D680A4" w14:textId="77777777" w:rsidR="00A67EA7" w:rsidRPr="001966A6" w:rsidRDefault="00A67EA7" w:rsidP="00A67EA7">
            <w:pPr>
              <w:jc w:val="center"/>
            </w:pPr>
            <w:r w:rsidRPr="001966A6">
              <w:t>1</w:t>
            </w:r>
          </w:p>
        </w:tc>
        <w:tc>
          <w:tcPr>
            <w:tcW w:w="3310" w:type="dxa"/>
            <w:shd w:val="clear" w:color="auto" w:fill="FFFFFF"/>
            <w:vAlign w:val="center"/>
            <w:hideMark/>
          </w:tcPr>
          <w:p w14:paraId="6111C315" w14:textId="77777777" w:rsidR="00A67EA7" w:rsidRPr="001966A6" w:rsidRDefault="00A67EA7" w:rsidP="00A67EA7">
            <w:r w:rsidRPr="001966A6">
              <w:t>Coordenador</w:t>
            </w:r>
          </w:p>
        </w:tc>
        <w:tc>
          <w:tcPr>
            <w:tcW w:w="1490" w:type="dxa"/>
            <w:shd w:val="clear" w:color="auto" w:fill="FFFFFF"/>
            <w:vAlign w:val="center"/>
            <w:hideMark/>
          </w:tcPr>
          <w:p w14:paraId="0175DC9E" w14:textId="77777777" w:rsidR="00A67EA7" w:rsidRPr="001966A6" w:rsidRDefault="00A67EA7" w:rsidP="00A67EA7">
            <w:r w:rsidRPr="001966A6">
              <w:t>CCT V</w:t>
            </w:r>
          </w:p>
        </w:tc>
      </w:tr>
      <w:tr w:rsidR="00A67EA7" w:rsidRPr="001966A6" w14:paraId="568CC78E" w14:textId="77777777" w:rsidTr="00326A66">
        <w:trPr>
          <w:trHeight w:val="397"/>
          <w:jc w:val="center"/>
        </w:trPr>
        <w:tc>
          <w:tcPr>
            <w:tcW w:w="764" w:type="dxa"/>
            <w:shd w:val="clear" w:color="auto" w:fill="FFFFFF"/>
            <w:vAlign w:val="center"/>
            <w:hideMark/>
          </w:tcPr>
          <w:p w14:paraId="28C67421" w14:textId="77777777" w:rsidR="00A67EA7" w:rsidRPr="001966A6" w:rsidRDefault="00A67EA7" w:rsidP="00A67EA7">
            <w:r w:rsidRPr="001966A6">
              <w:t> </w:t>
            </w:r>
          </w:p>
        </w:tc>
        <w:tc>
          <w:tcPr>
            <w:tcW w:w="5492" w:type="dxa"/>
            <w:shd w:val="clear" w:color="auto" w:fill="FFFFFF"/>
            <w:vAlign w:val="center"/>
            <w:hideMark/>
          </w:tcPr>
          <w:p w14:paraId="6061E812" w14:textId="77777777" w:rsidR="00A67EA7" w:rsidRPr="001966A6" w:rsidRDefault="00A67EA7" w:rsidP="00A67EA7">
            <w:r w:rsidRPr="001966A6">
              <w:t> </w:t>
            </w:r>
          </w:p>
        </w:tc>
        <w:tc>
          <w:tcPr>
            <w:tcW w:w="1418" w:type="dxa"/>
            <w:shd w:val="clear" w:color="auto" w:fill="FFFFFF"/>
            <w:vAlign w:val="center"/>
            <w:hideMark/>
          </w:tcPr>
          <w:p w14:paraId="2710E713" w14:textId="77777777" w:rsidR="00A67EA7" w:rsidRPr="001966A6" w:rsidRDefault="00A67EA7" w:rsidP="00A67EA7">
            <w:pPr>
              <w:jc w:val="center"/>
            </w:pPr>
            <w:r w:rsidRPr="001966A6">
              <w:t> </w:t>
            </w:r>
          </w:p>
        </w:tc>
        <w:tc>
          <w:tcPr>
            <w:tcW w:w="1701" w:type="dxa"/>
            <w:shd w:val="clear" w:color="auto" w:fill="FFFFFF"/>
            <w:vAlign w:val="center"/>
            <w:hideMark/>
          </w:tcPr>
          <w:p w14:paraId="4E7D8EAE" w14:textId="77777777" w:rsidR="00A67EA7" w:rsidRPr="001966A6" w:rsidRDefault="00A67EA7" w:rsidP="00A67EA7">
            <w:pPr>
              <w:jc w:val="center"/>
            </w:pPr>
            <w:r w:rsidRPr="001966A6">
              <w:t>1</w:t>
            </w:r>
          </w:p>
        </w:tc>
        <w:tc>
          <w:tcPr>
            <w:tcW w:w="3310" w:type="dxa"/>
            <w:shd w:val="clear" w:color="auto" w:fill="FFFFFF"/>
            <w:vAlign w:val="center"/>
            <w:hideMark/>
          </w:tcPr>
          <w:p w14:paraId="41D78DB1" w14:textId="77777777" w:rsidR="00A67EA7" w:rsidRPr="001966A6" w:rsidRDefault="00A67EA7" w:rsidP="00A67EA7">
            <w:r w:rsidRPr="001966A6">
              <w:t>Assistente</w:t>
            </w:r>
          </w:p>
        </w:tc>
        <w:tc>
          <w:tcPr>
            <w:tcW w:w="1490" w:type="dxa"/>
            <w:shd w:val="clear" w:color="auto" w:fill="FFFFFF"/>
            <w:vAlign w:val="center"/>
            <w:hideMark/>
          </w:tcPr>
          <w:p w14:paraId="05638909" w14:textId="77777777" w:rsidR="00A67EA7" w:rsidRPr="001966A6" w:rsidRDefault="00A67EA7" w:rsidP="00A67EA7">
            <w:r w:rsidRPr="001966A6">
              <w:t>CCT I</w:t>
            </w:r>
          </w:p>
        </w:tc>
      </w:tr>
      <w:tr w:rsidR="00A67EA7" w:rsidRPr="001966A6" w14:paraId="05072CDA" w14:textId="77777777" w:rsidTr="00326A66">
        <w:trPr>
          <w:trHeight w:val="397"/>
          <w:jc w:val="center"/>
        </w:trPr>
        <w:tc>
          <w:tcPr>
            <w:tcW w:w="764" w:type="dxa"/>
            <w:shd w:val="clear" w:color="auto" w:fill="FFFFFF"/>
            <w:vAlign w:val="center"/>
            <w:hideMark/>
          </w:tcPr>
          <w:p w14:paraId="71D06FA5" w14:textId="77777777" w:rsidR="00A67EA7" w:rsidRPr="001966A6" w:rsidRDefault="00A67EA7" w:rsidP="00A67EA7">
            <w:r w:rsidRPr="001966A6">
              <w:t>10.4.3</w:t>
            </w:r>
          </w:p>
        </w:tc>
        <w:tc>
          <w:tcPr>
            <w:tcW w:w="5492" w:type="dxa"/>
            <w:shd w:val="clear" w:color="auto" w:fill="FFFFFF"/>
            <w:vAlign w:val="center"/>
            <w:hideMark/>
          </w:tcPr>
          <w:p w14:paraId="6457FDB5" w14:textId="77777777" w:rsidR="00A67EA7" w:rsidRPr="001966A6" w:rsidRDefault="00A67EA7" w:rsidP="00A67EA7">
            <w:r w:rsidRPr="001966A6">
              <w:t>Coordenação de Autorização de Funcionamento de Empresas</w:t>
            </w:r>
          </w:p>
        </w:tc>
        <w:tc>
          <w:tcPr>
            <w:tcW w:w="1418" w:type="dxa"/>
            <w:shd w:val="clear" w:color="auto" w:fill="FFFFFF"/>
            <w:vAlign w:val="center"/>
            <w:hideMark/>
          </w:tcPr>
          <w:p w14:paraId="1EACF0D5" w14:textId="77777777" w:rsidR="00A67EA7" w:rsidRPr="001966A6" w:rsidRDefault="00A67EA7" w:rsidP="00A67EA7">
            <w:pPr>
              <w:jc w:val="center"/>
            </w:pPr>
            <w:r w:rsidRPr="001966A6">
              <w:t>COAFE</w:t>
            </w:r>
          </w:p>
        </w:tc>
        <w:tc>
          <w:tcPr>
            <w:tcW w:w="1701" w:type="dxa"/>
            <w:shd w:val="clear" w:color="auto" w:fill="FFFFFF"/>
            <w:vAlign w:val="center"/>
            <w:hideMark/>
          </w:tcPr>
          <w:p w14:paraId="6B9FDA51" w14:textId="77777777" w:rsidR="00A67EA7" w:rsidRPr="001966A6" w:rsidRDefault="00A67EA7" w:rsidP="00A67EA7">
            <w:pPr>
              <w:jc w:val="center"/>
            </w:pPr>
            <w:r w:rsidRPr="001966A6">
              <w:t>1</w:t>
            </w:r>
          </w:p>
        </w:tc>
        <w:tc>
          <w:tcPr>
            <w:tcW w:w="3310" w:type="dxa"/>
            <w:shd w:val="clear" w:color="auto" w:fill="FFFFFF"/>
            <w:vAlign w:val="center"/>
            <w:hideMark/>
          </w:tcPr>
          <w:p w14:paraId="6E874571" w14:textId="77777777" w:rsidR="00A67EA7" w:rsidRPr="001966A6" w:rsidRDefault="00A67EA7" w:rsidP="00A67EA7">
            <w:r w:rsidRPr="001966A6">
              <w:t>Coordenador</w:t>
            </w:r>
          </w:p>
        </w:tc>
        <w:tc>
          <w:tcPr>
            <w:tcW w:w="1490" w:type="dxa"/>
            <w:shd w:val="clear" w:color="auto" w:fill="FFFFFF"/>
            <w:vAlign w:val="center"/>
            <w:hideMark/>
          </w:tcPr>
          <w:p w14:paraId="567FEF2B" w14:textId="77777777" w:rsidR="00A67EA7" w:rsidRPr="001966A6" w:rsidRDefault="00A67EA7" w:rsidP="00A67EA7">
            <w:r w:rsidRPr="001966A6">
              <w:t>CCT V</w:t>
            </w:r>
          </w:p>
        </w:tc>
      </w:tr>
      <w:tr w:rsidR="00A67EA7" w:rsidRPr="001966A6" w14:paraId="694E9FB0" w14:textId="77777777" w:rsidTr="00326A66">
        <w:trPr>
          <w:trHeight w:val="397"/>
          <w:jc w:val="center"/>
        </w:trPr>
        <w:tc>
          <w:tcPr>
            <w:tcW w:w="764" w:type="dxa"/>
            <w:shd w:val="clear" w:color="auto" w:fill="FFFFFF"/>
            <w:vAlign w:val="center"/>
            <w:hideMark/>
          </w:tcPr>
          <w:p w14:paraId="7F504DB4" w14:textId="77777777" w:rsidR="00A67EA7" w:rsidRPr="001966A6" w:rsidRDefault="00A67EA7" w:rsidP="00A67EA7">
            <w:r w:rsidRPr="001966A6">
              <w:t> </w:t>
            </w:r>
          </w:p>
        </w:tc>
        <w:tc>
          <w:tcPr>
            <w:tcW w:w="5492" w:type="dxa"/>
            <w:shd w:val="clear" w:color="auto" w:fill="FFFFFF"/>
            <w:vAlign w:val="center"/>
            <w:hideMark/>
          </w:tcPr>
          <w:p w14:paraId="46C20088" w14:textId="77777777" w:rsidR="00A67EA7" w:rsidRPr="001966A6" w:rsidRDefault="00A67EA7" w:rsidP="00A67EA7">
            <w:r w:rsidRPr="001966A6">
              <w:t> </w:t>
            </w:r>
          </w:p>
        </w:tc>
        <w:tc>
          <w:tcPr>
            <w:tcW w:w="1418" w:type="dxa"/>
            <w:shd w:val="clear" w:color="auto" w:fill="FFFFFF"/>
            <w:vAlign w:val="center"/>
            <w:hideMark/>
          </w:tcPr>
          <w:p w14:paraId="1B9B2AEA" w14:textId="77777777" w:rsidR="00A67EA7" w:rsidRPr="001966A6" w:rsidRDefault="00A67EA7" w:rsidP="00A67EA7">
            <w:pPr>
              <w:jc w:val="center"/>
            </w:pPr>
            <w:r w:rsidRPr="001966A6">
              <w:t> </w:t>
            </w:r>
          </w:p>
        </w:tc>
        <w:tc>
          <w:tcPr>
            <w:tcW w:w="1701" w:type="dxa"/>
            <w:shd w:val="clear" w:color="auto" w:fill="FFFFFF"/>
            <w:vAlign w:val="center"/>
            <w:hideMark/>
          </w:tcPr>
          <w:p w14:paraId="2ACA0DC1" w14:textId="77777777" w:rsidR="00A67EA7" w:rsidRPr="001966A6" w:rsidRDefault="00A67EA7" w:rsidP="00A67EA7">
            <w:pPr>
              <w:jc w:val="center"/>
            </w:pPr>
            <w:r w:rsidRPr="001966A6">
              <w:t>2</w:t>
            </w:r>
          </w:p>
        </w:tc>
        <w:tc>
          <w:tcPr>
            <w:tcW w:w="3310" w:type="dxa"/>
            <w:shd w:val="clear" w:color="auto" w:fill="FFFFFF"/>
            <w:vAlign w:val="center"/>
            <w:hideMark/>
          </w:tcPr>
          <w:p w14:paraId="247E682D" w14:textId="77777777" w:rsidR="00A67EA7" w:rsidRPr="001966A6" w:rsidRDefault="00A67EA7" w:rsidP="00A67EA7">
            <w:r w:rsidRPr="001966A6">
              <w:t>Assistente</w:t>
            </w:r>
          </w:p>
        </w:tc>
        <w:tc>
          <w:tcPr>
            <w:tcW w:w="1490" w:type="dxa"/>
            <w:shd w:val="clear" w:color="auto" w:fill="FFFFFF"/>
            <w:vAlign w:val="center"/>
            <w:hideMark/>
          </w:tcPr>
          <w:p w14:paraId="206F4FA1" w14:textId="77777777" w:rsidR="00A67EA7" w:rsidRPr="001966A6" w:rsidRDefault="00A67EA7" w:rsidP="00A67EA7">
            <w:r w:rsidRPr="001966A6">
              <w:t>CCT I</w:t>
            </w:r>
          </w:p>
        </w:tc>
      </w:tr>
      <w:tr w:rsidR="00A67EA7" w:rsidRPr="001966A6" w14:paraId="05BC614C" w14:textId="77777777" w:rsidTr="00326A66">
        <w:trPr>
          <w:trHeight w:val="397"/>
          <w:jc w:val="center"/>
        </w:trPr>
        <w:tc>
          <w:tcPr>
            <w:tcW w:w="764" w:type="dxa"/>
            <w:shd w:val="clear" w:color="auto" w:fill="FFFFFF"/>
            <w:vAlign w:val="center"/>
            <w:hideMark/>
          </w:tcPr>
          <w:p w14:paraId="085118BA" w14:textId="77777777" w:rsidR="00A67EA7" w:rsidRPr="001966A6" w:rsidRDefault="00A67EA7" w:rsidP="00A67EA7">
            <w:r w:rsidRPr="001966A6">
              <w:t>10.4.4</w:t>
            </w:r>
          </w:p>
        </w:tc>
        <w:tc>
          <w:tcPr>
            <w:tcW w:w="5492" w:type="dxa"/>
            <w:shd w:val="clear" w:color="auto" w:fill="FFFFFF"/>
            <w:vAlign w:val="center"/>
            <w:hideMark/>
          </w:tcPr>
          <w:p w14:paraId="2A2E5FBA" w14:textId="77777777" w:rsidR="00A67EA7" w:rsidRPr="001966A6" w:rsidRDefault="00A67EA7" w:rsidP="00A67EA7">
            <w:r w:rsidRPr="001966A6">
              <w:t>Gerência de Inspeção e Fiscalização de Medicamentos e Insumos Farmacêuticos</w:t>
            </w:r>
          </w:p>
        </w:tc>
        <w:tc>
          <w:tcPr>
            <w:tcW w:w="1418" w:type="dxa"/>
            <w:shd w:val="clear" w:color="auto" w:fill="FFFFFF"/>
            <w:vAlign w:val="center"/>
            <w:hideMark/>
          </w:tcPr>
          <w:p w14:paraId="501B3956" w14:textId="77777777" w:rsidR="00A67EA7" w:rsidRPr="001966A6" w:rsidRDefault="00A67EA7" w:rsidP="00A67EA7">
            <w:pPr>
              <w:jc w:val="center"/>
            </w:pPr>
            <w:r w:rsidRPr="001966A6">
              <w:t>GIMED</w:t>
            </w:r>
          </w:p>
        </w:tc>
        <w:tc>
          <w:tcPr>
            <w:tcW w:w="1701" w:type="dxa"/>
            <w:shd w:val="clear" w:color="auto" w:fill="FFFFFF"/>
            <w:vAlign w:val="center"/>
            <w:hideMark/>
          </w:tcPr>
          <w:p w14:paraId="3F737F1E" w14:textId="77777777" w:rsidR="00A67EA7" w:rsidRPr="001966A6" w:rsidRDefault="00A67EA7" w:rsidP="00A67EA7">
            <w:pPr>
              <w:jc w:val="center"/>
            </w:pPr>
            <w:r w:rsidRPr="001966A6">
              <w:t>1</w:t>
            </w:r>
          </w:p>
        </w:tc>
        <w:tc>
          <w:tcPr>
            <w:tcW w:w="3310" w:type="dxa"/>
            <w:shd w:val="clear" w:color="auto" w:fill="FFFFFF"/>
            <w:vAlign w:val="center"/>
            <w:hideMark/>
          </w:tcPr>
          <w:p w14:paraId="4CE08ACC" w14:textId="77777777" w:rsidR="00A67EA7" w:rsidRPr="001966A6" w:rsidRDefault="00A67EA7" w:rsidP="00A67EA7">
            <w:r w:rsidRPr="001966A6">
              <w:t>Gerente</w:t>
            </w:r>
          </w:p>
        </w:tc>
        <w:tc>
          <w:tcPr>
            <w:tcW w:w="1490" w:type="dxa"/>
            <w:shd w:val="clear" w:color="auto" w:fill="FFFFFF"/>
            <w:vAlign w:val="center"/>
            <w:hideMark/>
          </w:tcPr>
          <w:p w14:paraId="5D399956" w14:textId="77777777" w:rsidR="00A67EA7" w:rsidRPr="001966A6" w:rsidRDefault="00A67EA7" w:rsidP="00A67EA7">
            <w:r w:rsidRPr="001966A6">
              <w:t>CGE IV</w:t>
            </w:r>
          </w:p>
        </w:tc>
      </w:tr>
      <w:tr w:rsidR="00A67EA7" w:rsidRPr="001966A6" w14:paraId="5FF1D3B9" w14:textId="77777777" w:rsidTr="00326A66">
        <w:trPr>
          <w:trHeight w:val="397"/>
          <w:jc w:val="center"/>
        </w:trPr>
        <w:tc>
          <w:tcPr>
            <w:tcW w:w="764" w:type="dxa"/>
            <w:shd w:val="clear" w:color="auto" w:fill="FFFFFF"/>
            <w:vAlign w:val="center"/>
            <w:hideMark/>
          </w:tcPr>
          <w:p w14:paraId="26ED470D" w14:textId="77777777" w:rsidR="00A67EA7" w:rsidRPr="001966A6" w:rsidRDefault="00A67EA7" w:rsidP="00A67EA7">
            <w:r w:rsidRPr="001966A6">
              <w:t> </w:t>
            </w:r>
          </w:p>
        </w:tc>
        <w:tc>
          <w:tcPr>
            <w:tcW w:w="5492" w:type="dxa"/>
            <w:shd w:val="clear" w:color="auto" w:fill="FFFFFF"/>
            <w:vAlign w:val="center"/>
            <w:hideMark/>
          </w:tcPr>
          <w:p w14:paraId="77CB782A" w14:textId="77777777" w:rsidR="00A67EA7" w:rsidRPr="001966A6" w:rsidRDefault="00A67EA7" w:rsidP="00A67EA7">
            <w:r w:rsidRPr="001966A6">
              <w:t> </w:t>
            </w:r>
          </w:p>
        </w:tc>
        <w:tc>
          <w:tcPr>
            <w:tcW w:w="1418" w:type="dxa"/>
            <w:shd w:val="clear" w:color="auto" w:fill="FFFFFF"/>
            <w:vAlign w:val="center"/>
            <w:hideMark/>
          </w:tcPr>
          <w:p w14:paraId="53CDD72C" w14:textId="77777777" w:rsidR="00A67EA7" w:rsidRPr="001966A6" w:rsidRDefault="00A67EA7" w:rsidP="00A67EA7">
            <w:pPr>
              <w:jc w:val="center"/>
            </w:pPr>
            <w:r w:rsidRPr="001966A6">
              <w:t> </w:t>
            </w:r>
          </w:p>
        </w:tc>
        <w:tc>
          <w:tcPr>
            <w:tcW w:w="1701" w:type="dxa"/>
            <w:shd w:val="clear" w:color="auto" w:fill="FFFFFF"/>
            <w:vAlign w:val="center"/>
            <w:hideMark/>
          </w:tcPr>
          <w:p w14:paraId="1AC48CD3" w14:textId="77777777" w:rsidR="00A67EA7" w:rsidRPr="001966A6" w:rsidRDefault="00A67EA7" w:rsidP="00A67EA7">
            <w:pPr>
              <w:jc w:val="center"/>
            </w:pPr>
            <w:r w:rsidRPr="001966A6">
              <w:t>1</w:t>
            </w:r>
          </w:p>
        </w:tc>
        <w:tc>
          <w:tcPr>
            <w:tcW w:w="3310" w:type="dxa"/>
            <w:shd w:val="clear" w:color="auto" w:fill="FFFFFF"/>
            <w:vAlign w:val="center"/>
            <w:hideMark/>
          </w:tcPr>
          <w:p w14:paraId="015B4C54" w14:textId="77777777" w:rsidR="00A67EA7" w:rsidRPr="001966A6" w:rsidRDefault="00A67EA7" w:rsidP="00A67EA7">
            <w:r w:rsidRPr="001966A6">
              <w:t>Assessor</w:t>
            </w:r>
          </w:p>
        </w:tc>
        <w:tc>
          <w:tcPr>
            <w:tcW w:w="1490" w:type="dxa"/>
            <w:shd w:val="clear" w:color="auto" w:fill="FFFFFF"/>
            <w:vAlign w:val="center"/>
            <w:hideMark/>
          </w:tcPr>
          <w:p w14:paraId="268BE58B" w14:textId="77777777" w:rsidR="00A67EA7" w:rsidRPr="001966A6" w:rsidRDefault="00A67EA7" w:rsidP="00A67EA7">
            <w:r w:rsidRPr="001966A6">
              <w:t>CCT IV</w:t>
            </w:r>
          </w:p>
        </w:tc>
      </w:tr>
      <w:tr w:rsidR="00A67EA7" w:rsidRPr="001966A6" w14:paraId="4C59AF8B" w14:textId="77777777" w:rsidTr="00326A66">
        <w:trPr>
          <w:trHeight w:val="397"/>
          <w:jc w:val="center"/>
        </w:trPr>
        <w:tc>
          <w:tcPr>
            <w:tcW w:w="764" w:type="dxa"/>
            <w:shd w:val="clear" w:color="auto" w:fill="FFFFFF"/>
            <w:vAlign w:val="center"/>
            <w:hideMark/>
          </w:tcPr>
          <w:p w14:paraId="5B543776" w14:textId="77777777" w:rsidR="00A67EA7" w:rsidRPr="001966A6" w:rsidRDefault="00A67EA7" w:rsidP="00A67EA7">
            <w:r w:rsidRPr="001966A6">
              <w:t> </w:t>
            </w:r>
          </w:p>
        </w:tc>
        <w:tc>
          <w:tcPr>
            <w:tcW w:w="5492" w:type="dxa"/>
            <w:shd w:val="clear" w:color="auto" w:fill="FFFFFF"/>
            <w:vAlign w:val="center"/>
            <w:hideMark/>
          </w:tcPr>
          <w:p w14:paraId="48E08488" w14:textId="77777777" w:rsidR="00A67EA7" w:rsidRPr="001966A6" w:rsidRDefault="00A67EA7" w:rsidP="00A67EA7">
            <w:r w:rsidRPr="001966A6">
              <w:t> </w:t>
            </w:r>
          </w:p>
        </w:tc>
        <w:tc>
          <w:tcPr>
            <w:tcW w:w="1418" w:type="dxa"/>
            <w:shd w:val="clear" w:color="auto" w:fill="FFFFFF"/>
            <w:vAlign w:val="center"/>
            <w:hideMark/>
          </w:tcPr>
          <w:p w14:paraId="68492700" w14:textId="77777777" w:rsidR="00A67EA7" w:rsidRPr="001966A6" w:rsidRDefault="00A67EA7" w:rsidP="00A67EA7">
            <w:pPr>
              <w:jc w:val="center"/>
            </w:pPr>
            <w:r w:rsidRPr="001966A6">
              <w:t> </w:t>
            </w:r>
          </w:p>
        </w:tc>
        <w:tc>
          <w:tcPr>
            <w:tcW w:w="1701" w:type="dxa"/>
            <w:shd w:val="clear" w:color="auto" w:fill="FFFFFF"/>
            <w:vAlign w:val="center"/>
            <w:hideMark/>
          </w:tcPr>
          <w:p w14:paraId="596A23C8" w14:textId="77777777" w:rsidR="00A67EA7" w:rsidRPr="001966A6" w:rsidRDefault="00A67EA7" w:rsidP="00A67EA7">
            <w:pPr>
              <w:jc w:val="center"/>
            </w:pPr>
            <w:r w:rsidRPr="001966A6">
              <w:t>2</w:t>
            </w:r>
          </w:p>
        </w:tc>
        <w:tc>
          <w:tcPr>
            <w:tcW w:w="3310" w:type="dxa"/>
            <w:shd w:val="clear" w:color="auto" w:fill="FFFFFF"/>
            <w:vAlign w:val="center"/>
            <w:hideMark/>
          </w:tcPr>
          <w:p w14:paraId="57EBA85D" w14:textId="77777777" w:rsidR="00A67EA7" w:rsidRPr="001966A6" w:rsidRDefault="00A67EA7" w:rsidP="00A67EA7">
            <w:r w:rsidRPr="001966A6">
              <w:t>Assistente</w:t>
            </w:r>
          </w:p>
        </w:tc>
        <w:tc>
          <w:tcPr>
            <w:tcW w:w="1490" w:type="dxa"/>
            <w:shd w:val="clear" w:color="auto" w:fill="FFFFFF"/>
            <w:vAlign w:val="center"/>
            <w:hideMark/>
          </w:tcPr>
          <w:p w14:paraId="06A6E988" w14:textId="77777777" w:rsidR="00A67EA7" w:rsidRPr="001966A6" w:rsidRDefault="00A67EA7" w:rsidP="00A67EA7">
            <w:r w:rsidRPr="001966A6">
              <w:t>CCT III</w:t>
            </w:r>
          </w:p>
        </w:tc>
      </w:tr>
      <w:tr w:rsidR="00A67EA7" w:rsidRPr="001966A6" w14:paraId="687C5D72" w14:textId="77777777" w:rsidTr="00326A66">
        <w:trPr>
          <w:trHeight w:val="397"/>
          <w:jc w:val="center"/>
        </w:trPr>
        <w:tc>
          <w:tcPr>
            <w:tcW w:w="764" w:type="dxa"/>
            <w:shd w:val="clear" w:color="auto" w:fill="FFFFFF"/>
            <w:vAlign w:val="center"/>
            <w:hideMark/>
          </w:tcPr>
          <w:p w14:paraId="27B0369F" w14:textId="77777777" w:rsidR="00A67EA7" w:rsidRPr="001966A6" w:rsidRDefault="00A67EA7" w:rsidP="00A67EA7">
            <w:r w:rsidRPr="001966A6">
              <w:t>10.4.4.1</w:t>
            </w:r>
          </w:p>
        </w:tc>
        <w:tc>
          <w:tcPr>
            <w:tcW w:w="5492" w:type="dxa"/>
            <w:shd w:val="clear" w:color="auto" w:fill="FFFFFF"/>
            <w:vAlign w:val="center"/>
            <w:hideMark/>
          </w:tcPr>
          <w:p w14:paraId="2E2C4469" w14:textId="77777777" w:rsidR="00A67EA7" w:rsidRPr="001966A6" w:rsidRDefault="00A67EA7" w:rsidP="00A67EA7">
            <w:r w:rsidRPr="001966A6">
              <w:t>Coordenação de Inspeção e Fiscalização de Medicamentos</w:t>
            </w:r>
          </w:p>
        </w:tc>
        <w:tc>
          <w:tcPr>
            <w:tcW w:w="1418" w:type="dxa"/>
            <w:shd w:val="clear" w:color="auto" w:fill="FFFFFF"/>
            <w:vAlign w:val="center"/>
            <w:hideMark/>
          </w:tcPr>
          <w:p w14:paraId="73493108" w14:textId="77777777" w:rsidR="00A67EA7" w:rsidRPr="001966A6" w:rsidRDefault="00A67EA7" w:rsidP="00A67EA7">
            <w:pPr>
              <w:jc w:val="center"/>
            </w:pPr>
            <w:r w:rsidRPr="001966A6">
              <w:t>COIME</w:t>
            </w:r>
          </w:p>
        </w:tc>
        <w:tc>
          <w:tcPr>
            <w:tcW w:w="1701" w:type="dxa"/>
            <w:shd w:val="clear" w:color="auto" w:fill="FFFFFF"/>
            <w:vAlign w:val="center"/>
            <w:hideMark/>
          </w:tcPr>
          <w:p w14:paraId="59EAE548" w14:textId="77777777" w:rsidR="00A67EA7" w:rsidRPr="001966A6" w:rsidRDefault="00A67EA7" w:rsidP="00A67EA7">
            <w:pPr>
              <w:jc w:val="center"/>
            </w:pPr>
            <w:r w:rsidRPr="001966A6">
              <w:t>1</w:t>
            </w:r>
          </w:p>
        </w:tc>
        <w:tc>
          <w:tcPr>
            <w:tcW w:w="3310" w:type="dxa"/>
            <w:shd w:val="clear" w:color="auto" w:fill="FFFFFF"/>
            <w:vAlign w:val="center"/>
            <w:hideMark/>
          </w:tcPr>
          <w:p w14:paraId="236AF238" w14:textId="77777777" w:rsidR="00A67EA7" w:rsidRPr="001966A6" w:rsidRDefault="00A67EA7" w:rsidP="00A67EA7">
            <w:r w:rsidRPr="001966A6">
              <w:t>Coordenador</w:t>
            </w:r>
          </w:p>
        </w:tc>
        <w:tc>
          <w:tcPr>
            <w:tcW w:w="1490" w:type="dxa"/>
            <w:shd w:val="clear" w:color="auto" w:fill="FFFFFF"/>
            <w:vAlign w:val="center"/>
            <w:hideMark/>
          </w:tcPr>
          <w:p w14:paraId="58DB19DF" w14:textId="77777777" w:rsidR="00A67EA7" w:rsidRPr="001966A6" w:rsidRDefault="00A67EA7" w:rsidP="00A67EA7">
            <w:r w:rsidRPr="001966A6">
              <w:t>CCT V</w:t>
            </w:r>
          </w:p>
        </w:tc>
      </w:tr>
      <w:tr w:rsidR="00A67EA7" w:rsidRPr="001966A6" w14:paraId="2414A87E" w14:textId="77777777" w:rsidTr="00326A66">
        <w:trPr>
          <w:trHeight w:val="397"/>
          <w:jc w:val="center"/>
        </w:trPr>
        <w:tc>
          <w:tcPr>
            <w:tcW w:w="764" w:type="dxa"/>
            <w:shd w:val="clear" w:color="auto" w:fill="FFFFFF"/>
            <w:vAlign w:val="center"/>
            <w:hideMark/>
          </w:tcPr>
          <w:p w14:paraId="0619CBAA" w14:textId="77777777" w:rsidR="00A67EA7" w:rsidRPr="001966A6" w:rsidRDefault="00A67EA7" w:rsidP="00A67EA7">
            <w:r w:rsidRPr="001966A6">
              <w:t> </w:t>
            </w:r>
          </w:p>
        </w:tc>
        <w:tc>
          <w:tcPr>
            <w:tcW w:w="5492" w:type="dxa"/>
            <w:shd w:val="clear" w:color="auto" w:fill="FFFFFF"/>
            <w:vAlign w:val="center"/>
            <w:hideMark/>
          </w:tcPr>
          <w:p w14:paraId="26A6E5CB" w14:textId="77777777" w:rsidR="00A67EA7" w:rsidRPr="001966A6" w:rsidRDefault="00A67EA7" w:rsidP="00A67EA7">
            <w:r w:rsidRPr="001966A6">
              <w:t> </w:t>
            </w:r>
          </w:p>
        </w:tc>
        <w:tc>
          <w:tcPr>
            <w:tcW w:w="1418" w:type="dxa"/>
            <w:shd w:val="clear" w:color="auto" w:fill="FFFFFF"/>
            <w:vAlign w:val="center"/>
            <w:hideMark/>
          </w:tcPr>
          <w:p w14:paraId="6BCA5697" w14:textId="77777777" w:rsidR="00A67EA7" w:rsidRPr="001966A6" w:rsidRDefault="00A67EA7" w:rsidP="00A67EA7">
            <w:pPr>
              <w:jc w:val="center"/>
            </w:pPr>
            <w:r w:rsidRPr="001966A6">
              <w:t> </w:t>
            </w:r>
          </w:p>
        </w:tc>
        <w:tc>
          <w:tcPr>
            <w:tcW w:w="1701" w:type="dxa"/>
            <w:shd w:val="clear" w:color="auto" w:fill="FFFFFF"/>
            <w:vAlign w:val="center"/>
            <w:hideMark/>
          </w:tcPr>
          <w:p w14:paraId="4C68C163" w14:textId="77777777" w:rsidR="00A67EA7" w:rsidRPr="001966A6" w:rsidRDefault="00A67EA7" w:rsidP="00A67EA7">
            <w:pPr>
              <w:jc w:val="center"/>
            </w:pPr>
            <w:r w:rsidRPr="001966A6">
              <w:t>3</w:t>
            </w:r>
          </w:p>
        </w:tc>
        <w:tc>
          <w:tcPr>
            <w:tcW w:w="3310" w:type="dxa"/>
            <w:shd w:val="clear" w:color="auto" w:fill="FFFFFF"/>
            <w:vAlign w:val="center"/>
            <w:hideMark/>
          </w:tcPr>
          <w:p w14:paraId="69CFC768" w14:textId="77777777" w:rsidR="00A67EA7" w:rsidRPr="001966A6" w:rsidRDefault="00A67EA7" w:rsidP="00A67EA7">
            <w:r w:rsidRPr="001966A6">
              <w:t>Assistente</w:t>
            </w:r>
          </w:p>
        </w:tc>
        <w:tc>
          <w:tcPr>
            <w:tcW w:w="1490" w:type="dxa"/>
            <w:shd w:val="clear" w:color="auto" w:fill="FFFFFF"/>
            <w:vAlign w:val="center"/>
            <w:hideMark/>
          </w:tcPr>
          <w:p w14:paraId="6321D5D1" w14:textId="77777777" w:rsidR="00A67EA7" w:rsidRPr="001966A6" w:rsidRDefault="00A67EA7" w:rsidP="00A67EA7">
            <w:r w:rsidRPr="001966A6">
              <w:t>CCT II</w:t>
            </w:r>
          </w:p>
        </w:tc>
      </w:tr>
      <w:tr w:rsidR="00A67EA7" w:rsidRPr="001966A6" w14:paraId="69B8231B" w14:textId="77777777" w:rsidTr="00326A66">
        <w:trPr>
          <w:trHeight w:val="397"/>
          <w:jc w:val="center"/>
        </w:trPr>
        <w:tc>
          <w:tcPr>
            <w:tcW w:w="764" w:type="dxa"/>
            <w:shd w:val="clear" w:color="auto" w:fill="FFFFFF"/>
            <w:vAlign w:val="center"/>
            <w:hideMark/>
          </w:tcPr>
          <w:p w14:paraId="47909D06" w14:textId="77777777" w:rsidR="00A67EA7" w:rsidRPr="001966A6" w:rsidRDefault="00A67EA7" w:rsidP="00A67EA7">
            <w:r w:rsidRPr="001966A6">
              <w:t>10.4.4.2</w:t>
            </w:r>
          </w:p>
        </w:tc>
        <w:tc>
          <w:tcPr>
            <w:tcW w:w="5492" w:type="dxa"/>
            <w:shd w:val="clear" w:color="auto" w:fill="FFFFFF"/>
            <w:vAlign w:val="center"/>
            <w:hideMark/>
          </w:tcPr>
          <w:p w14:paraId="11E4D250" w14:textId="77777777" w:rsidR="00A67EA7" w:rsidRPr="001966A6" w:rsidRDefault="00A67EA7" w:rsidP="00A67EA7">
            <w:r w:rsidRPr="001966A6">
              <w:t>Coordenação de Inspeção e Fiscalização de Insumos Farmacêuticos</w:t>
            </w:r>
          </w:p>
        </w:tc>
        <w:tc>
          <w:tcPr>
            <w:tcW w:w="1418" w:type="dxa"/>
            <w:shd w:val="clear" w:color="auto" w:fill="FFFFFF"/>
            <w:vAlign w:val="center"/>
            <w:hideMark/>
          </w:tcPr>
          <w:p w14:paraId="12650674" w14:textId="77777777" w:rsidR="00A67EA7" w:rsidRPr="001966A6" w:rsidRDefault="00A67EA7" w:rsidP="00A67EA7">
            <w:pPr>
              <w:jc w:val="center"/>
            </w:pPr>
            <w:r w:rsidRPr="001966A6">
              <w:t>COINS</w:t>
            </w:r>
          </w:p>
        </w:tc>
        <w:tc>
          <w:tcPr>
            <w:tcW w:w="1701" w:type="dxa"/>
            <w:shd w:val="clear" w:color="auto" w:fill="FFFFFF"/>
            <w:vAlign w:val="center"/>
            <w:hideMark/>
          </w:tcPr>
          <w:p w14:paraId="48B55D3E" w14:textId="77777777" w:rsidR="00A67EA7" w:rsidRPr="001966A6" w:rsidRDefault="00A67EA7" w:rsidP="00A67EA7">
            <w:pPr>
              <w:jc w:val="center"/>
            </w:pPr>
            <w:r w:rsidRPr="001966A6">
              <w:t>1</w:t>
            </w:r>
          </w:p>
        </w:tc>
        <w:tc>
          <w:tcPr>
            <w:tcW w:w="3310" w:type="dxa"/>
            <w:shd w:val="clear" w:color="auto" w:fill="FFFFFF"/>
            <w:vAlign w:val="center"/>
            <w:hideMark/>
          </w:tcPr>
          <w:p w14:paraId="70C6E9D7" w14:textId="77777777" w:rsidR="00A67EA7" w:rsidRPr="001966A6" w:rsidRDefault="00A67EA7" w:rsidP="00A67EA7">
            <w:r w:rsidRPr="001966A6">
              <w:t>Coordenador</w:t>
            </w:r>
          </w:p>
        </w:tc>
        <w:tc>
          <w:tcPr>
            <w:tcW w:w="1490" w:type="dxa"/>
            <w:shd w:val="clear" w:color="auto" w:fill="FFFFFF"/>
            <w:vAlign w:val="center"/>
            <w:hideMark/>
          </w:tcPr>
          <w:p w14:paraId="1A05C08A" w14:textId="77777777" w:rsidR="00A67EA7" w:rsidRPr="001966A6" w:rsidRDefault="00A67EA7" w:rsidP="00A67EA7">
            <w:r w:rsidRPr="001966A6">
              <w:t>CCT V</w:t>
            </w:r>
          </w:p>
        </w:tc>
      </w:tr>
      <w:tr w:rsidR="00A67EA7" w:rsidRPr="001966A6" w14:paraId="7FA395A9" w14:textId="77777777" w:rsidTr="00326A66">
        <w:trPr>
          <w:trHeight w:val="397"/>
          <w:jc w:val="center"/>
        </w:trPr>
        <w:tc>
          <w:tcPr>
            <w:tcW w:w="764" w:type="dxa"/>
            <w:shd w:val="clear" w:color="auto" w:fill="FFFFFF"/>
            <w:vAlign w:val="center"/>
            <w:hideMark/>
          </w:tcPr>
          <w:p w14:paraId="5827ACC2" w14:textId="77777777" w:rsidR="00A67EA7" w:rsidRPr="001966A6" w:rsidRDefault="00A67EA7" w:rsidP="00A67EA7">
            <w:r w:rsidRPr="001966A6">
              <w:t> </w:t>
            </w:r>
          </w:p>
        </w:tc>
        <w:tc>
          <w:tcPr>
            <w:tcW w:w="5492" w:type="dxa"/>
            <w:shd w:val="clear" w:color="auto" w:fill="FFFFFF"/>
            <w:vAlign w:val="center"/>
            <w:hideMark/>
          </w:tcPr>
          <w:p w14:paraId="051B622D" w14:textId="77777777" w:rsidR="00A67EA7" w:rsidRPr="001966A6" w:rsidRDefault="00A67EA7" w:rsidP="00A67EA7">
            <w:r w:rsidRPr="001966A6">
              <w:t> </w:t>
            </w:r>
          </w:p>
        </w:tc>
        <w:tc>
          <w:tcPr>
            <w:tcW w:w="1418" w:type="dxa"/>
            <w:shd w:val="clear" w:color="auto" w:fill="FFFFFF"/>
            <w:vAlign w:val="center"/>
            <w:hideMark/>
          </w:tcPr>
          <w:p w14:paraId="069207B5" w14:textId="77777777" w:rsidR="00A67EA7" w:rsidRPr="001966A6" w:rsidRDefault="00A67EA7" w:rsidP="00A67EA7">
            <w:pPr>
              <w:jc w:val="center"/>
            </w:pPr>
            <w:r w:rsidRPr="001966A6">
              <w:t> </w:t>
            </w:r>
          </w:p>
        </w:tc>
        <w:tc>
          <w:tcPr>
            <w:tcW w:w="1701" w:type="dxa"/>
            <w:shd w:val="clear" w:color="auto" w:fill="FFFFFF"/>
            <w:vAlign w:val="center"/>
            <w:hideMark/>
          </w:tcPr>
          <w:p w14:paraId="2B3E5670" w14:textId="77777777" w:rsidR="00A67EA7" w:rsidRPr="001966A6" w:rsidRDefault="00A67EA7" w:rsidP="00A67EA7">
            <w:pPr>
              <w:jc w:val="center"/>
            </w:pPr>
            <w:r w:rsidRPr="001966A6">
              <w:t>3</w:t>
            </w:r>
          </w:p>
        </w:tc>
        <w:tc>
          <w:tcPr>
            <w:tcW w:w="3310" w:type="dxa"/>
            <w:shd w:val="clear" w:color="auto" w:fill="FFFFFF"/>
            <w:vAlign w:val="center"/>
            <w:hideMark/>
          </w:tcPr>
          <w:p w14:paraId="1186DC8F" w14:textId="77777777" w:rsidR="00A67EA7" w:rsidRPr="001966A6" w:rsidRDefault="00A67EA7" w:rsidP="00A67EA7">
            <w:r w:rsidRPr="001966A6">
              <w:t>Assistente</w:t>
            </w:r>
          </w:p>
        </w:tc>
        <w:tc>
          <w:tcPr>
            <w:tcW w:w="1490" w:type="dxa"/>
            <w:shd w:val="clear" w:color="auto" w:fill="FFFFFF"/>
            <w:vAlign w:val="center"/>
            <w:hideMark/>
          </w:tcPr>
          <w:p w14:paraId="7DC81391" w14:textId="77777777" w:rsidR="00A67EA7" w:rsidRPr="001966A6" w:rsidRDefault="00A67EA7" w:rsidP="00A67EA7">
            <w:r w:rsidRPr="001966A6">
              <w:t>CCT II</w:t>
            </w:r>
          </w:p>
        </w:tc>
      </w:tr>
      <w:tr w:rsidR="00A67EA7" w:rsidRPr="001966A6" w14:paraId="483C0C4E" w14:textId="77777777" w:rsidTr="00326A66">
        <w:trPr>
          <w:trHeight w:val="397"/>
          <w:jc w:val="center"/>
        </w:trPr>
        <w:tc>
          <w:tcPr>
            <w:tcW w:w="764" w:type="dxa"/>
            <w:shd w:val="clear" w:color="auto" w:fill="FFFFFF"/>
            <w:vAlign w:val="center"/>
            <w:hideMark/>
          </w:tcPr>
          <w:p w14:paraId="41B17B7E" w14:textId="77777777" w:rsidR="00A67EA7" w:rsidRPr="001966A6" w:rsidRDefault="00A67EA7" w:rsidP="00A67EA7">
            <w:r w:rsidRPr="001966A6">
              <w:t>10.4.5</w:t>
            </w:r>
          </w:p>
        </w:tc>
        <w:tc>
          <w:tcPr>
            <w:tcW w:w="5492" w:type="dxa"/>
            <w:shd w:val="clear" w:color="auto" w:fill="FFFFFF"/>
            <w:vAlign w:val="center"/>
            <w:hideMark/>
          </w:tcPr>
          <w:p w14:paraId="50DB576E" w14:textId="77777777" w:rsidR="00A67EA7" w:rsidRPr="001966A6" w:rsidRDefault="00A67EA7" w:rsidP="00A67EA7">
            <w:r w:rsidRPr="001966A6">
              <w:t>Gerência de Inspeção e Fiscalização Sanitária de Alimentos</w:t>
            </w:r>
          </w:p>
        </w:tc>
        <w:tc>
          <w:tcPr>
            <w:tcW w:w="1418" w:type="dxa"/>
            <w:shd w:val="clear" w:color="auto" w:fill="FFFFFF"/>
            <w:vAlign w:val="center"/>
            <w:hideMark/>
          </w:tcPr>
          <w:p w14:paraId="09B5FBD1" w14:textId="77777777" w:rsidR="00A67EA7" w:rsidRPr="001966A6" w:rsidRDefault="00A67EA7" w:rsidP="00A67EA7">
            <w:pPr>
              <w:jc w:val="center"/>
            </w:pPr>
            <w:r w:rsidRPr="001966A6">
              <w:t>GIALI</w:t>
            </w:r>
          </w:p>
        </w:tc>
        <w:tc>
          <w:tcPr>
            <w:tcW w:w="1701" w:type="dxa"/>
            <w:shd w:val="clear" w:color="auto" w:fill="FFFFFF"/>
            <w:vAlign w:val="center"/>
            <w:hideMark/>
          </w:tcPr>
          <w:p w14:paraId="258A4723" w14:textId="77777777" w:rsidR="00A67EA7" w:rsidRPr="001966A6" w:rsidRDefault="00A67EA7" w:rsidP="00A67EA7">
            <w:pPr>
              <w:jc w:val="center"/>
            </w:pPr>
            <w:r w:rsidRPr="001966A6">
              <w:t>1</w:t>
            </w:r>
          </w:p>
        </w:tc>
        <w:tc>
          <w:tcPr>
            <w:tcW w:w="3310" w:type="dxa"/>
            <w:shd w:val="clear" w:color="auto" w:fill="FFFFFF"/>
            <w:vAlign w:val="center"/>
            <w:hideMark/>
          </w:tcPr>
          <w:p w14:paraId="44D7C4C2" w14:textId="77777777" w:rsidR="00A67EA7" w:rsidRPr="001966A6" w:rsidRDefault="00A67EA7" w:rsidP="00A67EA7">
            <w:r w:rsidRPr="001966A6">
              <w:t>Gerente</w:t>
            </w:r>
          </w:p>
        </w:tc>
        <w:tc>
          <w:tcPr>
            <w:tcW w:w="1490" w:type="dxa"/>
            <w:shd w:val="clear" w:color="auto" w:fill="FFFFFF"/>
            <w:vAlign w:val="center"/>
            <w:hideMark/>
          </w:tcPr>
          <w:p w14:paraId="24A4256A" w14:textId="77777777" w:rsidR="00A67EA7" w:rsidRPr="001966A6" w:rsidRDefault="00A67EA7" w:rsidP="00A67EA7">
            <w:r w:rsidRPr="001966A6">
              <w:t>CGE IV</w:t>
            </w:r>
          </w:p>
        </w:tc>
      </w:tr>
      <w:tr w:rsidR="00A67EA7" w:rsidRPr="001966A6" w14:paraId="785D799D" w14:textId="77777777" w:rsidTr="00326A66">
        <w:trPr>
          <w:trHeight w:val="397"/>
          <w:jc w:val="center"/>
        </w:trPr>
        <w:tc>
          <w:tcPr>
            <w:tcW w:w="764" w:type="dxa"/>
            <w:shd w:val="clear" w:color="auto" w:fill="FFFFFF"/>
            <w:vAlign w:val="center"/>
            <w:hideMark/>
          </w:tcPr>
          <w:p w14:paraId="42B0DA09" w14:textId="77777777" w:rsidR="00A67EA7" w:rsidRPr="001966A6" w:rsidRDefault="00A67EA7" w:rsidP="00A67EA7">
            <w:r w:rsidRPr="001966A6">
              <w:t> </w:t>
            </w:r>
          </w:p>
        </w:tc>
        <w:tc>
          <w:tcPr>
            <w:tcW w:w="5492" w:type="dxa"/>
            <w:shd w:val="clear" w:color="auto" w:fill="FFFFFF"/>
            <w:vAlign w:val="center"/>
            <w:hideMark/>
          </w:tcPr>
          <w:p w14:paraId="15A972F9" w14:textId="77777777" w:rsidR="00A67EA7" w:rsidRPr="001966A6" w:rsidRDefault="00A67EA7" w:rsidP="00A67EA7">
            <w:r w:rsidRPr="001966A6">
              <w:t> </w:t>
            </w:r>
          </w:p>
        </w:tc>
        <w:tc>
          <w:tcPr>
            <w:tcW w:w="1418" w:type="dxa"/>
            <w:shd w:val="clear" w:color="auto" w:fill="FFFFFF"/>
            <w:vAlign w:val="center"/>
            <w:hideMark/>
          </w:tcPr>
          <w:p w14:paraId="20AC7CEC" w14:textId="77777777" w:rsidR="00A67EA7" w:rsidRPr="001966A6" w:rsidRDefault="00A67EA7" w:rsidP="00A67EA7">
            <w:pPr>
              <w:jc w:val="center"/>
            </w:pPr>
            <w:r w:rsidRPr="001966A6">
              <w:t> </w:t>
            </w:r>
          </w:p>
        </w:tc>
        <w:tc>
          <w:tcPr>
            <w:tcW w:w="1701" w:type="dxa"/>
            <w:shd w:val="clear" w:color="auto" w:fill="FFFFFF"/>
            <w:vAlign w:val="center"/>
            <w:hideMark/>
          </w:tcPr>
          <w:p w14:paraId="144121A2" w14:textId="77777777" w:rsidR="00A67EA7" w:rsidRPr="001966A6" w:rsidRDefault="00A67EA7" w:rsidP="00A67EA7">
            <w:pPr>
              <w:jc w:val="center"/>
            </w:pPr>
            <w:r w:rsidRPr="001966A6">
              <w:t>1</w:t>
            </w:r>
          </w:p>
        </w:tc>
        <w:tc>
          <w:tcPr>
            <w:tcW w:w="3310" w:type="dxa"/>
            <w:shd w:val="clear" w:color="auto" w:fill="FFFFFF"/>
            <w:vAlign w:val="center"/>
            <w:hideMark/>
          </w:tcPr>
          <w:p w14:paraId="21B40AA9" w14:textId="77777777" w:rsidR="00A67EA7" w:rsidRPr="001966A6" w:rsidRDefault="00A67EA7" w:rsidP="00A67EA7">
            <w:r w:rsidRPr="001966A6">
              <w:t>Assessor</w:t>
            </w:r>
          </w:p>
        </w:tc>
        <w:tc>
          <w:tcPr>
            <w:tcW w:w="1490" w:type="dxa"/>
            <w:shd w:val="clear" w:color="auto" w:fill="FFFFFF"/>
            <w:vAlign w:val="center"/>
            <w:hideMark/>
          </w:tcPr>
          <w:p w14:paraId="1309C1D3" w14:textId="77777777" w:rsidR="00A67EA7" w:rsidRPr="001966A6" w:rsidRDefault="00A67EA7" w:rsidP="00A67EA7">
            <w:r w:rsidRPr="001966A6">
              <w:t>CCT IV</w:t>
            </w:r>
          </w:p>
        </w:tc>
      </w:tr>
      <w:tr w:rsidR="00A67EA7" w:rsidRPr="001966A6" w14:paraId="05C4913D" w14:textId="77777777" w:rsidTr="00326A66">
        <w:trPr>
          <w:trHeight w:val="397"/>
          <w:jc w:val="center"/>
        </w:trPr>
        <w:tc>
          <w:tcPr>
            <w:tcW w:w="764" w:type="dxa"/>
            <w:shd w:val="clear" w:color="auto" w:fill="FFFFFF"/>
            <w:vAlign w:val="center"/>
            <w:hideMark/>
          </w:tcPr>
          <w:p w14:paraId="350F848E" w14:textId="77777777" w:rsidR="00A67EA7" w:rsidRPr="001966A6" w:rsidRDefault="00A67EA7" w:rsidP="00A67EA7">
            <w:r w:rsidRPr="001966A6">
              <w:lastRenderedPageBreak/>
              <w:t> </w:t>
            </w:r>
          </w:p>
        </w:tc>
        <w:tc>
          <w:tcPr>
            <w:tcW w:w="5492" w:type="dxa"/>
            <w:shd w:val="clear" w:color="auto" w:fill="FFFFFF"/>
            <w:vAlign w:val="center"/>
            <w:hideMark/>
          </w:tcPr>
          <w:p w14:paraId="2F5D13A1" w14:textId="77777777" w:rsidR="00A67EA7" w:rsidRPr="001966A6" w:rsidRDefault="00A67EA7" w:rsidP="00A67EA7">
            <w:r w:rsidRPr="001966A6">
              <w:t> </w:t>
            </w:r>
          </w:p>
        </w:tc>
        <w:tc>
          <w:tcPr>
            <w:tcW w:w="1418" w:type="dxa"/>
            <w:shd w:val="clear" w:color="auto" w:fill="FFFFFF"/>
            <w:vAlign w:val="center"/>
            <w:hideMark/>
          </w:tcPr>
          <w:p w14:paraId="20C6CB60" w14:textId="77777777" w:rsidR="00A67EA7" w:rsidRPr="001966A6" w:rsidRDefault="00A67EA7" w:rsidP="00A67EA7">
            <w:pPr>
              <w:jc w:val="center"/>
            </w:pPr>
            <w:r w:rsidRPr="001966A6">
              <w:t> </w:t>
            </w:r>
          </w:p>
        </w:tc>
        <w:tc>
          <w:tcPr>
            <w:tcW w:w="1701" w:type="dxa"/>
            <w:shd w:val="clear" w:color="auto" w:fill="FFFFFF"/>
            <w:vAlign w:val="center"/>
            <w:hideMark/>
          </w:tcPr>
          <w:p w14:paraId="0574EB15" w14:textId="77777777" w:rsidR="00A67EA7" w:rsidRPr="001966A6" w:rsidRDefault="00A67EA7" w:rsidP="00A67EA7">
            <w:pPr>
              <w:jc w:val="center"/>
            </w:pPr>
            <w:r w:rsidRPr="001966A6">
              <w:t>2</w:t>
            </w:r>
          </w:p>
        </w:tc>
        <w:tc>
          <w:tcPr>
            <w:tcW w:w="3310" w:type="dxa"/>
            <w:shd w:val="clear" w:color="auto" w:fill="FFFFFF"/>
            <w:vAlign w:val="center"/>
            <w:hideMark/>
          </w:tcPr>
          <w:p w14:paraId="716B49DC" w14:textId="77777777" w:rsidR="00A67EA7" w:rsidRPr="001966A6" w:rsidRDefault="00A67EA7" w:rsidP="00A67EA7">
            <w:r w:rsidRPr="001966A6">
              <w:t>Assistente</w:t>
            </w:r>
          </w:p>
        </w:tc>
        <w:tc>
          <w:tcPr>
            <w:tcW w:w="1490" w:type="dxa"/>
            <w:shd w:val="clear" w:color="auto" w:fill="FFFFFF"/>
            <w:vAlign w:val="center"/>
            <w:hideMark/>
          </w:tcPr>
          <w:p w14:paraId="3BFD76D5" w14:textId="77777777" w:rsidR="00A67EA7" w:rsidRPr="001966A6" w:rsidRDefault="00A67EA7" w:rsidP="00A67EA7">
            <w:r w:rsidRPr="001966A6">
              <w:t>CCT III</w:t>
            </w:r>
          </w:p>
        </w:tc>
      </w:tr>
      <w:tr w:rsidR="00A67EA7" w:rsidRPr="001966A6" w14:paraId="36C37B32" w14:textId="77777777" w:rsidTr="00326A66">
        <w:trPr>
          <w:trHeight w:val="397"/>
          <w:jc w:val="center"/>
        </w:trPr>
        <w:tc>
          <w:tcPr>
            <w:tcW w:w="764" w:type="dxa"/>
            <w:shd w:val="clear" w:color="auto" w:fill="FFFFFF"/>
            <w:vAlign w:val="center"/>
          </w:tcPr>
          <w:p w14:paraId="61048C0D" w14:textId="77777777" w:rsidR="00A67EA7" w:rsidRPr="001966A6" w:rsidRDefault="00A67EA7" w:rsidP="00A67EA7"/>
        </w:tc>
        <w:tc>
          <w:tcPr>
            <w:tcW w:w="5492" w:type="dxa"/>
            <w:shd w:val="clear" w:color="auto" w:fill="FFFFFF"/>
            <w:vAlign w:val="center"/>
          </w:tcPr>
          <w:p w14:paraId="067DC616" w14:textId="77777777" w:rsidR="00A67EA7" w:rsidRPr="001966A6" w:rsidRDefault="00A67EA7" w:rsidP="00A67EA7"/>
        </w:tc>
        <w:tc>
          <w:tcPr>
            <w:tcW w:w="1418" w:type="dxa"/>
            <w:shd w:val="clear" w:color="auto" w:fill="FFFFFF"/>
            <w:vAlign w:val="center"/>
          </w:tcPr>
          <w:p w14:paraId="2224FB08" w14:textId="77777777" w:rsidR="00A67EA7" w:rsidRPr="001966A6" w:rsidRDefault="00A67EA7" w:rsidP="00A67EA7">
            <w:pPr>
              <w:jc w:val="center"/>
            </w:pPr>
          </w:p>
        </w:tc>
        <w:tc>
          <w:tcPr>
            <w:tcW w:w="1701" w:type="dxa"/>
            <w:shd w:val="clear" w:color="auto" w:fill="FFFFFF"/>
            <w:vAlign w:val="center"/>
          </w:tcPr>
          <w:p w14:paraId="7FBF2EDB" w14:textId="77777777" w:rsidR="00A67EA7" w:rsidRPr="004B6D98" w:rsidRDefault="00A67EA7" w:rsidP="00A67EA7">
            <w:pPr>
              <w:jc w:val="center"/>
              <w:rPr>
                <w:color w:val="000000"/>
              </w:rPr>
            </w:pPr>
            <w:r w:rsidRPr="004B6D98">
              <w:rPr>
                <w:color w:val="000000"/>
              </w:rPr>
              <w:t>1</w:t>
            </w:r>
          </w:p>
        </w:tc>
        <w:tc>
          <w:tcPr>
            <w:tcW w:w="3310" w:type="dxa"/>
            <w:shd w:val="clear" w:color="auto" w:fill="FFFFFF"/>
            <w:vAlign w:val="center"/>
          </w:tcPr>
          <w:p w14:paraId="6475764D" w14:textId="77777777" w:rsidR="00A67EA7" w:rsidRPr="004B6D98" w:rsidRDefault="00A67EA7" w:rsidP="00A67EA7">
            <w:pPr>
              <w:rPr>
                <w:color w:val="000000"/>
              </w:rPr>
            </w:pPr>
            <w:r w:rsidRPr="004B6D98">
              <w:rPr>
                <w:color w:val="000000"/>
              </w:rPr>
              <w:t>Assistente</w:t>
            </w:r>
            <w:r w:rsidRPr="004B6D98">
              <w:rPr>
                <w:b/>
                <w:color w:val="0000FF"/>
              </w:rPr>
              <w:t xml:space="preserve"> (Incluído pela Resolução – RDC nº 134, de 26 de janeiro de 2017)</w:t>
            </w:r>
          </w:p>
        </w:tc>
        <w:tc>
          <w:tcPr>
            <w:tcW w:w="1490" w:type="dxa"/>
            <w:shd w:val="clear" w:color="auto" w:fill="FFFFFF"/>
            <w:vAlign w:val="center"/>
          </w:tcPr>
          <w:p w14:paraId="094853CC" w14:textId="77777777" w:rsidR="00A67EA7" w:rsidRPr="004B6D98" w:rsidRDefault="00A67EA7" w:rsidP="00A67EA7">
            <w:pPr>
              <w:rPr>
                <w:color w:val="000000"/>
              </w:rPr>
            </w:pPr>
            <w:r w:rsidRPr="004B6D98">
              <w:rPr>
                <w:color w:val="000000"/>
              </w:rPr>
              <w:t>CCT I</w:t>
            </w:r>
          </w:p>
        </w:tc>
      </w:tr>
      <w:tr w:rsidR="00A67EA7" w:rsidRPr="001966A6" w14:paraId="246DF797" w14:textId="77777777" w:rsidTr="00326A66">
        <w:trPr>
          <w:trHeight w:val="397"/>
          <w:jc w:val="center"/>
        </w:trPr>
        <w:tc>
          <w:tcPr>
            <w:tcW w:w="764" w:type="dxa"/>
            <w:shd w:val="clear" w:color="auto" w:fill="FFFFFF"/>
            <w:vAlign w:val="center"/>
            <w:hideMark/>
          </w:tcPr>
          <w:p w14:paraId="045A0EF3" w14:textId="77777777" w:rsidR="00A67EA7" w:rsidRPr="001966A6" w:rsidRDefault="00A67EA7" w:rsidP="00A67EA7">
            <w:r w:rsidRPr="001966A6">
              <w:t>10.4.6</w:t>
            </w:r>
          </w:p>
        </w:tc>
        <w:tc>
          <w:tcPr>
            <w:tcW w:w="5492" w:type="dxa"/>
            <w:shd w:val="clear" w:color="auto" w:fill="FFFFFF"/>
            <w:vAlign w:val="center"/>
            <w:hideMark/>
          </w:tcPr>
          <w:p w14:paraId="0DFC3554" w14:textId="77777777" w:rsidR="00A67EA7" w:rsidRPr="001966A6" w:rsidRDefault="00A67EA7" w:rsidP="00A67EA7">
            <w:r w:rsidRPr="001966A6">
              <w:t>Gerência de Inspeção e Fiscalização de Produtos para Saúde, Saneantes e Cosméticos</w:t>
            </w:r>
          </w:p>
        </w:tc>
        <w:tc>
          <w:tcPr>
            <w:tcW w:w="1418" w:type="dxa"/>
            <w:shd w:val="clear" w:color="auto" w:fill="FFFFFF"/>
            <w:vAlign w:val="center"/>
            <w:hideMark/>
          </w:tcPr>
          <w:p w14:paraId="1F96A212" w14:textId="77777777" w:rsidR="00A67EA7" w:rsidRPr="001966A6" w:rsidRDefault="00A67EA7" w:rsidP="00A67EA7">
            <w:pPr>
              <w:jc w:val="center"/>
            </w:pPr>
            <w:r w:rsidRPr="001966A6">
              <w:t>GIPRO</w:t>
            </w:r>
          </w:p>
        </w:tc>
        <w:tc>
          <w:tcPr>
            <w:tcW w:w="1701" w:type="dxa"/>
            <w:shd w:val="clear" w:color="auto" w:fill="FFFFFF"/>
            <w:vAlign w:val="center"/>
            <w:hideMark/>
          </w:tcPr>
          <w:p w14:paraId="70D45C1C" w14:textId="77777777" w:rsidR="00A67EA7" w:rsidRPr="001966A6" w:rsidRDefault="00A67EA7" w:rsidP="00A67EA7">
            <w:pPr>
              <w:jc w:val="center"/>
            </w:pPr>
            <w:r w:rsidRPr="001966A6">
              <w:t>1</w:t>
            </w:r>
          </w:p>
        </w:tc>
        <w:tc>
          <w:tcPr>
            <w:tcW w:w="3310" w:type="dxa"/>
            <w:shd w:val="clear" w:color="auto" w:fill="FFFFFF"/>
            <w:vAlign w:val="center"/>
            <w:hideMark/>
          </w:tcPr>
          <w:p w14:paraId="1DDE9AA1" w14:textId="77777777" w:rsidR="00A67EA7" w:rsidRPr="001966A6" w:rsidRDefault="00A67EA7" w:rsidP="00A67EA7">
            <w:r w:rsidRPr="001966A6">
              <w:t>Gerente</w:t>
            </w:r>
          </w:p>
        </w:tc>
        <w:tc>
          <w:tcPr>
            <w:tcW w:w="1490" w:type="dxa"/>
            <w:shd w:val="clear" w:color="auto" w:fill="FFFFFF"/>
            <w:vAlign w:val="center"/>
            <w:hideMark/>
          </w:tcPr>
          <w:p w14:paraId="7FDEE116" w14:textId="77777777" w:rsidR="00A67EA7" w:rsidRPr="001966A6" w:rsidRDefault="00A67EA7" w:rsidP="00A67EA7">
            <w:r w:rsidRPr="001966A6">
              <w:t>CGE IV</w:t>
            </w:r>
          </w:p>
        </w:tc>
      </w:tr>
      <w:tr w:rsidR="00A67EA7" w:rsidRPr="001966A6" w14:paraId="7F6C7F72" w14:textId="77777777" w:rsidTr="00326A66">
        <w:trPr>
          <w:trHeight w:val="397"/>
          <w:jc w:val="center"/>
        </w:trPr>
        <w:tc>
          <w:tcPr>
            <w:tcW w:w="764" w:type="dxa"/>
            <w:shd w:val="clear" w:color="auto" w:fill="FFFFFF"/>
            <w:vAlign w:val="center"/>
            <w:hideMark/>
          </w:tcPr>
          <w:p w14:paraId="29C0133B" w14:textId="77777777" w:rsidR="00A67EA7" w:rsidRPr="001966A6" w:rsidRDefault="00A67EA7" w:rsidP="00A67EA7">
            <w:r w:rsidRPr="001966A6">
              <w:t> </w:t>
            </w:r>
          </w:p>
        </w:tc>
        <w:tc>
          <w:tcPr>
            <w:tcW w:w="5492" w:type="dxa"/>
            <w:shd w:val="clear" w:color="auto" w:fill="FFFFFF"/>
            <w:vAlign w:val="center"/>
            <w:hideMark/>
          </w:tcPr>
          <w:p w14:paraId="48AE7AD3" w14:textId="77777777" w:rsidR="00A67EA7" w:rsidRPr="001966A6" w:rsidRDefault="00A67EA7" w:rsidP="00A67EA7">
            <w:r w:rsidRPr="001966A6">
              <w:t> </w:t>
            </w:r>
          </w:p>
        </w:tc>
        <w:tc>
          <w:tcPr>
            <w:tcW w:w="1418" w:type="dxa"/>
            <w:shd w:val="clear" w:color="auto" w:fill="FFFFFF"/>
            <w:vAlign w:val="center"/>
            <w:hideMark/>
          </w:tcPr>
          <w:p w14:paraId="68AAD9ED" w14:textId="77777777" w:rsidR="00A67EA7" w:rsidRPr="001966A6" w:rsidRDefault="00A67EA7" w:rsidP="00A67EA7">
            <w:pPr>
              <w:jc w:val="center"/>
            </w:pPr>
            <w:r w:rsidRPr="001966A6">
              <w:t> </w:t>
            </w:r>
          </w:p>
        </w:tc>
        <w:tc>
          <w:tcPr>
            <w:tcW w:w="1701" w:type="dxa"/>
            <w:shd w:val="clear" w:color="auto" w:fill="FFFFFF"/>
            <w:vAlign w:val="center"/>
            <w:hideMark/>
          </w:tcPr>
          <w:p w14:paraId="7D773ACD" w14:textId="77777777" w:rsidR="00A67EA7" w:rsidRPr="001966A6" w:rsidRDefault="00A67EA7" w:rsidP="00A67EA7">
            <w:pPr>
              <w:jc w:val="center"/>
            </w:pPr>
            <w:r w:rsidRPr="001966A6">
              <w:t>1</w:t>
            </w:r>
          </w:p>
        </w:tc>
        <w:tc>
          <w:tcPr>
            <w:tcW w:w="3310" w:type="dxa"/>
            <w:shd w:val="clear" w:color="auto" w:fill="FFFFFF"/>
            <w:vAlign w:val="center"/>
            <w:hideMark/>
          </w:tcPr>
          <w:p w14:paraId="6217C547" w14:textId="77777777" w:rsidR="00A67EA7" w:rsidRPr="001966A6" w:rsidRDefault="00A67EA7" w:rsidP="00A67EA7">
            <w:r w:rsidRPr="001966A6">
              <w:t>Assessor</w:t>
            </w:r>
          </w:p>
        </w:tc>
        <w:tc>
          <w:tcPr>
            <w:tcW w:w="1490" w:type="dxa"/>
            <w:shd w:val="clear" w:color="auto" w:fill="FFFFFF"/>
            <w:vAlign w:val="center"/>
            <w:hideMark/>
          </w:tcPr>
          <w:p w14:paraId="44F829E8" w14:textId="77777777" w:rsidR="00A67EA7" w:rsidRPr="001966A6" w:rsidRDefault="00A67EA7" w:rsidP="00A67EA7">
            <w:r w:rsidRPr="001966A6">
              <w:t>CCT IV</w:t>
            </w:r>
          </w:p>
        </w:tc>
      </w:tr>
      <w:tr w:rsidR="00A67EA7" w:rsidRPr="001966A6" w14:paraId="22B63A72" w14:textId="77777777" w:rsidTr="00326A66">
        <w:trPr>
          <w:trHeight w:val="397"/>
          <w:jc w:val="center"/>
        </w:trPr>
        <w:tc>
          <w:tcPr>
            <w:tcW w:w="764" w:type="dxa"/>
            <w:shd w:val="clear" w:color="auto" w:fill="FFFFFF"/>
            <w:vAlign w:val="center"/>
            <w:hideMark/>
          </w:tcPr>
          <w:p w14:paraId="00623446" w14:textId="77777777" w:rsidR="00A67EA7" w:rsidRPr="001966A6" w:rsidRDefault="00A67EA7" w:rsidP="00A67EA7">
            <w:r w:rsidRPr="001966A6">
              <w:t> </w:t>
            </w:r>
          </w:p>
        </w:tc>
        <w:tc>
          <w:tcPr>
            <w:tcW w:w="5492" w:type="dxa"/>
            <w:shd w:val="clear" w:color="auto" w:fill="FFFFFF"/>
            <w:vAlign w:val="center"/>
            <w:hideMark/>
          </w:tcPr>
          <w:p w14:paraId="527C1EA5" w14:textId="77777777" w:rsidR="00A67EA7" w:rsidRPr="001966A6" w:rsidRDefault="00A67EA7" w:rsidP="00A67EA7">
            <w:r w:rsidRPr="001966A6">
              <w:t> </w:t>
            </w:r>
          </w:p>
        </w:tc>
        <w:tc>
          <w:tcPr>
            <w:tcW w:w="1418" w:type="dxa"/>
            <w:shd w:val="clear" w:color="auto" w:fill="FFFFFF"/>
            <w:vAlign w:val="center"/>
            <w:hideMark/>
          </w:tcPr>
          <w:p w14:paraId="7EB08924" w14:textId="77777777" w:rsidR="00A67EA7" w:rsidRPr="001966A6" w:rsidRDefault="00A67EA7" w:rsidP="00A67EA7">
            <w:pPr>
              <w:jc w:val="center"/>
            </w:pPr>
            <w:r w:rsidRPr="001966A6">
              <w:t> </w:t>
            </w:r>
          </w:p>
        </w:tc>
        <w:tc>
          <w:tcPr>
            <w:tcW w:w="1701" w:type="dxa"/>
            <w:shd w:val="clear" w:color="auto" w:fill="FFFFFF"/>
            <w:vAlign w:val="center"/>
            <w:hideMark/>
          </w:tcPr>
          <w:p w14:paraId="558A1334" w14:textId="77777777" w:rsidR="00A67EA7" w:rsidRPr="001966A6" w:rsidRDefault="00A67EA7" w:rsidP="00A67EA7">
            <w:pPr>
              <w:jc w:val="center"/>
            </w:pPr>
            <w:r w:rsidRPr="001966A6">
              <w:t>2</w:t>
            </w:r>
          </w:p>
        </w:tc>
        <w:tc>
          <w:tcPr>
            <w:tcW w:w="3310" w:type="dxa"/>
            <w:shd w:val="clear" w:color="auto" w:fill="FFFFFF"/>
            <w:vAlign w:val="center"/>
            <w:hideMark/>
          </w:tcPr>
          <w:p w14:paraId="2D0F85BD" w14:textId="77777777" w:rsidR="00A67EA7" w:rsidRPr="001966A6" w:rsidRDefault="00A67EA7" w:rsidP="00A67EA7">
            <w:r w:rsidRPr="001966A6">
              <w:t>Assistente</w:t>
            </w:r>
          </w:p>
        </w:tc>
        <w:tc>
          <w:tcPr>
            <w:tcW w:w="1490" w:type="dxa"/>
            <w:shd w:val="clear" w:color="auto" w:fill="FFFFFF"/>
            <w:vAlign w:val="center"/>
            <w:hideMark/>
          </w:tcPr>
          <w:p w14:paraId="478A60F4" w14:textId="77777777" w:rsidR="00A67EA7" w:rsidRPr="001966A6" w:rsidRDefault="00A67EA7" w:rsidP="00A67EA7">
            <w:r w:rsidRPr="001966A6">
              <w:t>CCT III</w:t>
            </w:r>
          </w:p>
        </w:tc>
      </w:tr>
      <w:tr w:rsidR="00A67EA7" w:rsidRPr="001966A6" w14:paraId="2BDE515C" w14:textId="77777777" w:rsidTr="00326A66">
        <w:trPr>
          <w:trHeight w:val="397"/>
          <w:jc w:val="center"/>
        </w:trPr>
        <w:tc>
          <w:tcPr>
            <w:tcW w:w="764" w:type="dxa"/>
            <w:shd w:val="clear" w:color="auto" w:fill="FFFFFF"/>
            <w:vAlign w:val="center"/>
            <w:hideMark/>
          </w:tcPr>
          <w:p w14:paraId="43ECFE08" w14:textId="77777777" w:rsidR="00A67EA7" w:rsidRPr="001966A6" w:rsidRDefault="00A67EA7" w:rsidP="00A67EA7">
            <w:r w:rsidRPr="001966A6">
              <w:t>10.4.6.1</w:t>
            </w:r>
          </w:p>
        </w:tc>
        <w:tc>
          <w:tcPr>
            <w:tcW w:w="5492" w:type="dxa"/>
            <w:shd w:val="clear" w:color="auto" w:fill="FFFFFF"/>
            <w:vAlign w:val="center"/>
            <w:hideMark/>
          </w:tcPr>
          <w:p w14:paraId="75DA51D8" w14:textId="77777777" w:rsidR="00A67EA7" w:rsidRPr="001966A6" w:rsidRDefault="00A67EA7" w:rsidP="00A67EA7">
            <w:r w:rsidRPr="001966A6">
              <w:t>Coordenação de Inspeção e Fiscalização de Produtos para a Saúde</w:t>
            </w:r>
          </w:p>
        </w:tc>
        <w:tc>
          <w:tcPr>
            <w:tcW w:w="1418" w:type="dxa"/>
            <w:shd w:val="clear" w:color="auto" w:fill="FFFFFF"/>
            <w:vAlign w:val="center"/>
            <w:hideMark/>
          </w:tcPr>
          <w:p w14:paraId="5382BC9C" w14:textId="77777777" w:rsidR="00A67EA7" w:rsidRPr="001966A6" w:rsidRDefault="00A67EA7" w:rsidP="00A67EA7">
            <w:pPr>
              <w:jc w:val="center"/>
            </w:pPr>
            <w:r w:rsidRPr="001966A6">
              <w:t>CPROD</w:t>
            </w:r>
          </w:p>
        </w:tc>
        <w:tc>
          <w:tcPr>
            <w:tcW w:w="1701" w:type="dxa"/>
            <w:shd w:val="clear" w:color="auto" w:fill="FFFFFF"/>
            <w:vAlign w:val="center"/>
            <w:hideMark/>
          </w:tcPr>
          <w:p w14:paraId="598A914D" w14:textId="77777777" w:rsidR="00A67EA7" w:rsidRPr="001966A6" w:rsidRDefault="00A67EA7" w:rsidP="00A67EA7">
            <w:pPr>
              <w:jc w:val="center"/>
            </w:pPr>
            <w:r w:rsidRPr="001966A6">
              <w:t>1</w:t>
            </w:r>
          </w:p>
        </w:tc>
        <w:tc>
          <w:tcPr>
            <w:tcW w:w="3310" w:type="dxa"/>
            <w:shd w:val="clear" w:color="auto" w:fill="FFFFFF"/>
            <w:vAlign w:val="center"/>
            <w:hideMark/>
          </w:tcPr>
          <w:p w14:paraId="33F50EA4" w14:textId="77777777" w:rsidR="00A67EA7" w:rsidRPr="001966A6" w:rsidRDefault="00A67EA7" w:rsidP="00A67EA7">
            <w:r w:rsidRPr="001966A6">
              <w:t>Coordenador</w:t>
            </w:r>
          </w:p>
        </w:tc>
        <w:tc>
          <w:tcPr>
            <w:tcW w:w="1490" w:type="dxa"/>
            <w:shd w:val="clear" w:color="auto" w:fill="FFFFFF"/>
            <w:vAlign w:val="center"/>
            <w:hideMark/>
          </w:tcPr>
          <w:p w14:paraId="5B3F70FC" w14:textId="77777777" w:rsidR="00A67EA7" w:rsidRPr="001966A6" w:rsidRDefault="00A67EA7" w:rsidP="00A67EA7">
            <w:r w:rsidRPr="001966A6">
              <w:t>CCT V</w:t>
            </w:r>
          </w:p>
        </w:tc>
      </w:tr>
      <w:tr w:rsidR="00A67EA7" w:rsidRPr="001966A6" w14:paraId="23CCE09A" w14:textId="77777777" w:rsidTr="00326A66">
        <w:trPr>
          <w:trHeight w:val="397"/>
          <w:jc w:val="center"/>
        </w:trPr>
        <w:tc>
          <w:tcPr>
            <w:tcW w:w="764" w:type="dxa"/>
            <w:shd w:val="clear" w:color="auto" w:fill="FFFFFF"/>
            <w:vAlign w:val="center"/>
            <w:hideMark/>
          </w:tcPr>
          <w:p w14:paraId="0AE3F9C9" w14:textId="77777777" w:rsidR="00A67EA7" w:rsidRPr="001966A6" w:rsidRDefault="00A67EA7" w:rsidP="00A67EA7">
            <w:r w:rsidRPr="001966A6">
              <w:t> </w:t>
            </w:r>
          </w:p>
        </w:tc>
        <w:tc>
          <w:tcPr>
            <w:tcW w:w="5492" w:type="dxa"/>
            <w:shd w:val="clear" w:color="auto" w:fill="FFFFFF"/>
            <w:vAlign w:val="center"/>
            <w:hideMark/>
          </w:tcPr>
          <w:p w14:paraId="66F252CF" w14:textId="77777777" w:rsidR="00A67EA7" w:rsidRPr="001966A6" w:rsidRDefault="00A67EA7" w:rsidP="00A67EA7">
            <w:r w:rsidRPr="001966A6">
              <w:t> </w:t>
            </w:r>
          </w:p>
        </w:tc>
        <w:tc>
          <w:tcPr>
            <w:tcW w:w="1418" w:type="dxa"/>
            <w:shd w:val="clear" w:color="auto" w:fill="FFFFFF"/>
            <w:vAlign w:val="center"/>
            <w:hideMark/>
          </w:tcPr>
          <w:p w14:paraId="795FB147" w14:textId="77777777" w:rsidR="00A67EA7" w:rsidRPr="001966A6" w:rsidRDefault="00A67EA7" w:rsidP="00A67EA7">
            <w:pPr>
              <w:jc w:val="center"/>
            </w:pPr>
            <w:r w:rsidRPr="001966A6">
              <w:t> </w:t>
            </w:r>
          </w:p>
        </w:tc>
        <w:tc>
          <w:tcPr>
            <w:tcW w:w="1701" w:type="dxa"/>
            <w:shd w:val="clear" w:color="auto" w:fill="FFFFFF"/>
            <w:vAlign w:val="center"/>
            <w:hideMark/>
          </w:tcPr>
          <w:p w14:paraId="6720E814" w14:textId="77777777" w:rsidR="00A67EA7" w:rsidRPr="001966A6" w:rsidRDefault="00A67EA7" w:rsidP="00A67EA7">
            <w:pPr>
              <w:jc w:val="center"/>
            </w:pPr>
            <w:r w:rsidRPr="001966A6">
              <w:t>2</w:t>
            </w:r>
          </w:p>
        </w:tc>
        <w:tc>
          <w:tcPr>
            <w:tcW w:w="3310" w:type="dxa"/>
            <w:shd w:val="clear" w:color="auto" w:fill="FFFFFF"/>
            <w:vAlign w:val="center"/>
            <w:hideMark/>
          </w:tcPr>
          <w:p w14:paraId="747427B2" w14:textId="77777777" w:rsidR="00A67EA7" w:rsidRPr="001966A6" w:rsidRDefault="00A67EA7" w:rsidP="00A67EA7">
            <w:r w:rsidRPr="001966A6">
              <w:t>Assistente</w:t>
            </w:r>
          </w:p>
        </w:tc>
        <w:tc>
          <w:tcPr>
            <w:tcW w:w="1490" w:type="dxa"/>
            <w:shd w:val="clear" w:color="auto" w:fill="FFFFFF"/>
            <w:vAlign w:val="center"/>
            <w:hideMark/>
          </w:tcPr>
          <w:p w14:paraId="2723CF1A" w14:textId="77777777" w:rsidR="00A67EA7" w:rsidRPr="001966A6" w:rsidRDefault="00A67EA7" w:rsidP="00A67EA7">
            <w:r w:rsidRPr="001966A6">
              <w:t>CCT II</w:t>
            </w:r>
          </w:p>
        </w:tc>
      </w:tr>
      <w:tr w:rsidR="00A67EA7" w:rsidRPr="001966A6" w14:paraId="2B96EA5C" w14:textId="77777777" w:rsidTr="00326A66">
        <w:trPr>
          <w:trHeight w:val="397"/>
          <w:jc w:val="center"/>
        </w:trPr>
        <w:tc>
          <w:tcPr>
            <w:tcW w:w="764" w:type="dxa"/>
            <w:shd w:val="clear" w:color="auto" w:fill="FFFFFF"/>
            <w:vAlign w:val="center"/>
            <w:hideMark/>
          </w:tcPr>
          <w:p w14:paraId="05D14AB7" w14:textId="77777777" w:rsidR="00A67EA7" w:rsidRPr="001966A6" w:rsidRDefault="00A67EA7" w:rsidP="00A67EA7">
            <w:r w:rsidRPr="001966A6">
              <w:t>10.4.6.2</w:t>
            </w:r>
          </w:p>
        </w:tc>
        <w:tc>
          <w:tcPr>
            <w:tcW w:w="5492" w:type="dxa"/>
            <w:shd w:val="clear" w:color="auto" w:fill="FFFFFF"/>
            <w:vAlign w:val="center"/>
            <w:hideMark/>
          </w:tcPr>
          <w:p w14:paraId="492C0EFE" w14:textId="77777777" w:rsidR="00A67EA7" w:rsidRPr="001966A6" w:rsidRDefault="00A67EA7" w:rsidP="00A67EA7">
            <w:r w:rsidRPr="001966A6">
              <w:t>Coordenação de Inspeção e Fiscalização de Saneantes e Cosméticos</w:t>
            </w:r>
          </w:p>
        </w:tc>
        <w:tc>
          <w:tcPr>
            <w:tcW w:w="1418" w:type="dxa"/>
            <w:shd w:val="clear" w:color="auto" w:fill="FFFFFF"/>
            <w:vAlign w:val="center"/>
            <w:hideMark/>
          </w:tcPr>
          <w:p w14:paraId="3A480F2C" w14:textId="77777777" w:rsidR="00A67EA7" w:rsidRPr="001966A6" w:rsidRDefault="00A67EA7" w:rsidP="00A67EA7">
            <w:pPr>
              <w:jc w:val="center"/>
            </w:pPr>
            <w:r w:rsidRPr="001966A6">
              <w:t>COISC</w:t>
            </w:r>
          </w:p>
        </w:tc>
        <w:tc>
          <w:tcPr>
            <w:tcW w:w="1701" w:type="dxa"/>
            <w:shd w:val="clear" w:color="auto" w:fill="FFFFFF"/>
            <w:vAlign w:val="center"/>
            <w:hideMark/>
          </w:tcPr>
          <w:p w14:paraId="797AF036" w14:textId="77777777" w:rsidR="00A67EA7" w:rsidRPr="001966A6" w:rsidRDefault="00A67EA7" w:rsidP="00A67EA7">
            <w:pPr>
              <w:jc w:val="center"/>
            </w:pPr>
            <w:r w:rsidRPr="001966A6">
              <w:t>1</w:t>
            </w:r>
          </w:p>
        </w:tc>
        <w:tc>
          <w:tcPr>
            <w:tcW w:w="3310" w:type="dxa"/>
            <w:shd w:val="clear" w:color="auto" w:fill="FFFFFF"/>
            <w:vAlign w:val="center"/>
            <w:hideMark/>
          </w:tcPr>
          <w:p w14:paraId="7C5E30AA" w14:textId="77777777" w:rsidR="00A67EA7" w:rsidRPr="001966A6" w:rsidRDefault="00A67EA7" w:rsidP="00A67EA7">
            <w:r w:rsidRPr="001966A6">
              <w:t>Coordenador</w:t>
            </w:r>
          </w:p>
        </w:tc>
        <w:tc>
          <w:tcPr>
            <w:tcW w:w="1490" w:type="dxa"/>
            <w:shd w:val="clear" w:color="auto" w:fill="FFFFFF"/>
            <w:vAlign w:val="center"/>
            <w:hideMark/>
          </w:tcPr>
          <w:p w14:paraId="447DDD13" w14:textId="77777777" w:rsidR="00A67EA7" w:rsidRPr="001966A6" w:rsidRDefault="00A67EA7" w:rsidP="00A67EA7">
            <w:r w:rsidRPr="001966A6">
              <w:t>CCT V</w:t>
            </w:r>
          </w:p>
        </w:tc>
      </w:tr>
      <w:tr w:rsidR="00A67EA7" w:rsidRPr="001966A6" w14:paraId="4BCDBFD5" w14:textId="77777777" w:rsidTr="00326A66">
        <w:trPr>
          <w:trHeight w:val="397"/>
          <w:jc w:val="center"/>
        </w:trPr>
        <w:tc>
          <w:tcPr>
            <w:tcW w:w="764" w:type="dxa"/>
            <w:shd w:val="clear" w:color="auto" w:fill="FFFFFF"/>
            <w:vAlign w:val="center"/>
            <w:hideMark/>
          </w:tcPr>
          <w:p w14:paraId="57A997B3" w14:textId="77777777" w:rsidR="00A67EA7" w:rsidRPr="001966A6" w:rsidRDefault="00A67EA7" w:rsidP="00A67EA7">
            <w:r w:rsidRPr="001966A6">
              <w:t> </w:t>
            </w:r>
          </w:p>
        </w:tc>
        <w:tc>
          <w:tcPr>
            <w:tcW w:w="5492" w:type="dxa"/>
            <w:shd w:val="clear" w:color="auto" w:fill="FFFFFF"/>
            <w:vAlign w:val="center"/>
            <w:hideMark/>
          </w:tcPr>
          <w:p w14:paraId="202D846C" w14:textId="77777777" w:rsidR="00A67EA7" w:rsidRPr="001966A6" w:rsidRDefault="00A67EA7" w:rsidP="00A67EA7">
            <w:r w:rsidRPr="001966A6">
              <w:t> </w:t>
            </w:r>
          </w:p>
        </w:tc>
        <w:tc>
          <w:tcPr>
            <w:tcW w:w="1418" w:type="dxa"/>
            <w:shd w:val="clear" w:color="auto" w:fill="FFFFFF"/>
            <w:vAlign w:val="center"/>
            <w:hideMark/>
          </w:tcPr>
          <w:p w14:paraId="0D3DE746" w14:textId="77777777" w:rsidR="00A67EA7" w:rsidRPr="001966A6" w:rsidRDefault="00A67EA7" w:rsidP="00A67EA7">
            <w:pPr>
              <w:jc w:val="center"/>
            </w:pPr>
            <w:r w:rsidRPr="001966A6">
              <w:t> </w:t>
            </w:r>
          </w:p>
        </w:tc>
        <w:tc>
          <w:tcPr>
            <w:tcW w:w="1701" w:type="dxa"/>
            <w:shd w:val="clear" w:color="auto" w:fill="FFFFFF"/>
            <w:vAlign w:val="center"/>
            <w:hideMark/>
          </w:tcPr>
          <w:p w14:paraId="1ADE1936" w14:textId="77777777" w:rsidR="00A67EA7" w:rsidRPr="001966A6" w:rsidRDefault="00A67EA7" w:rsidP="00A67EA7">
            <w:pPr>
              <w:jc w:val="center"/>
            </w:pPr>
            <w:r w:rsidRPr="001966A6">
              <w:t>2</w:t>
            </w:r>
          </w:p>
        </w:tc>
        <w:tc>
          <w:tcPr>
            <w:tcW w:w="3310" w:type="dxa"/>
            <w:shd w:val="clear" w:color="auto" w:fill="FFFFFF"/>
            <w:vAlign w:val="center"/>
            <w:hideMark/>
          </w:tcPr>
          <w:p w14:paraId="5579E99C" w14:textId="77777777" w:rsidR="00A67EA7" w:rsidRPr="001966A6" w:rsidRDefault="00A67EA7" w:rsidP="00A67EA7">
            <w:r w:rsidRPr="001966A6">
              <w:t>Assistente</w:t>
            </w:r>
          </w:p>
        </w:tc>
        <w:tc>
          <w:tcPr>
            <w:tcW w:w="1490" w:type="dxa"/>
            <w:shd w:val="clear" w:color="auto" w:fill="FFFFFF"/>
            <w:vAlign w:val="center"/>
            <w:hideMark/>
          </w:tcPr>
          <w:p w14:paraId="4103D9F7" w14:textId="77777777" w:rsidR="00A67EA7" w:rsidRPr="001966A6" w:rsidRDefault="00A67EA7" w:rsidP="00A67EA7">
            <w:r w:rsidRPr="001966A6">
              <w:t>CCT II</w:t>
            </w:r>
          </w:p>
        </w:tc>
      </w:tr>
      <w:tr w:rsidR="00F8776B" w:rsidRPr="001966A6" w14:paraId="57BA5DF3" w14:textId="77777777" w:rsidTr="00326A66">
        <w:trPr>
          <w:trHeight w:val="397"/>
          <w:jc w:val="center"/>
        </w:trPr>
        <w:tc>
          <w:tcPr>
            <w:tcW w:w="764" w:type="dxa"/>
            <w:shd w:val="clear" w:color="auto" w:fill="FFFFFF"/>
            <w:vAlign w:val="center"/>
          </w:tcPr>
          <w:p w14:paraId="588BA65F" w14:textId="3F3A1136" w:rsidR="00F8776B" w:rsidRPr="001966A6" w:rsidRDefault="00F8776B" w:rsidP="00F8776B">
            <w:r w:rsidRPr="00E65E23">
              <w:rPr>
                <w:color w:val="000000"/>
              </w:rPr>
              <w:t>10.4.7</w:t>
            </w:r>
          </w:p>
        </w:tc>
        <w:tc>
          <w:tcPr>
            <w:tcW w:w="5492" w:type="dxa"/>
            <w:shd w:val="clear" w:color="auto" w:fill="FFFFFF"/>
            <w:vAlign w:val="center"/>
          </w:tcPr>
          <w:p w14:paraId="007A7B35" w14:textId="072CE4CD" w:rsidR="00F8776B" w:rsidRPr="001966A6" w:rsidRDefault="00F8776B" w:rsidP="00F8776B">
            <w:r w:rsidRPr="00E65E23">
              <w:rPr>
                <w:color w:val="000000"/>
              </w:rPr>
              <w:t>Gerência de Laboratórios de Saúde Pública</w:t>
            </w:r>
            <w:r>
              <w:rPr>
                <w:color w:val="000000"/>
              </w:rPr>
              <w:t xml:space="preserve"> </w:t>
            </w:r>
            <w:r w:rsidRPr="00F8776B">
              <w:rPr>
                <w:b/>
                <w:color w:val="0000FF"/>
              </w:rPr>
              <w:t>(Incluído pela Resolução – RDC nº</w:t>
            </w:r>
            <w:r>
              <w:rPr>
                <w:b/>
                <w:color w:val="0000FF"/>
              </w:rPr>
              <w:t xml:space="preserve"> 218, de 21 de fevereiro de 2018</w:t>
            </w:r>
            <w:r w:rsidRPr="00F8776B">
              <w:rPr>
                <w:b/>
                <w:color w:val="0000FF"/>
              </w:rPr>
              <w:t>)</w:t>
            </w:r>
          </w:p>
        </w:tc>
        <w:tc>
          <w:tcPr>
            <w:tcW w:w="1418" w:type="dxa"/>
            <w:shd w:val="clear" w:color="auto" w:fill="FFFFFF"/>
            <w:vAlign w:val="center"/>
          </w:tcPr>
          <w:p w14:paraId="75D55AEB" w14:textId="3C516675" w:rsidR="00F8776B" w:rsidRPr="001966A6" w:rsidRDefault="00F8776B" w:rsidP="00F8776B">
            <w:pPr>
              <w:jc w:val="center"/>
            </w:pPr>
            <w:r w:rsidRPr="00E65E23">
              <w:rPr>
                <w:color w:val="000000"/>
              </w:rPr>
              <w:t>GELAS</w:t>
            </w:r>
          </w:p>
        </w:tc>
        <w:tc>
          <w:tcPr>
            <w:tcW w:w="1701" w:type="dxa"/>
            <w:shd w:val="clear" w:color="auto" w:fill="FFFFFF"/>
            <w:vAlign w:val="center"/>
          </w:tcPr>
          <w:p w14:paraId="150DF232" w14:textId="19D4681A" w:rsidR="00F8776B" w:rsidRPr="001966A6" w:rsidRDefault="00F8776B" w:rsidP="00F8776B">
            <w:pPr>
              <w:jc w:val="center"/>
            </w:pPr>
            <w:r w:rsidRPr="00E65E23">
              <w:rPr>
                <w:color w:val="000000"/>
              </w:rPr>
              <w:t>1</w:t>
            </w:r>
          </w:p>
        </w:tc>
        <w:tc>
          <w:tcPr>
            <w:tcW w:w="3310" w:type="dxa"/>
            <w:shd w:val="clear" w:color="auto" w:fill="FFFFFF"/>
            <w:vAlign w:val="center"/>
          </w:tcPr>
          <w:p w14:paraId="53111ABD" w14:textId="04AA7FDF" w:rsidR="00F8776B" w:rsidRPr="001966A6" w:rsidRDefault="00F8776B" w:rsidP="00F8776B">
            <w:r w:rsidRPr="00E65E23">
              <w:rPr>
                <w:color w:val="000000"/>
              </w:rPr>
              <w:t>Gerente</w:t>
            </w:r>
          </w:p>
        </w:tc>
        <w:tc>
          <w:tcPr>
            <w:tcW w:w="1490" w:type="dxa"/>
            <w:shd w:val="clear" w:color="auto" w:fill="FFFFFF"/>
            <w:vAlign w:val="center"/>
          </w:tcPr>
          <w:p w14:paraId="523BB5CD" w14:textId="1BF839FF" w:rsidR="00F8776B" w:rsidRPr="001966A6" w:rsidRDefault="00F8776B" w:rsidP="00F8776B">
            <w:r w:rsidRPr="00E65E23">
              <w:rPr>
                <w:color w:val="000000"/>
              </w:rPr>
              <w:t>CGE IV</w:t>
            </w:r>
          </w:p>
        </w:tc>
      </w:tr>
      <w:tr w:rsidR="00F8776B" w:rsidRPr="001966A6" w14:paraId="1A0E4549" w14:textId="77777777" w:rsidTr="00326A66">
        <w:trPr>
          <w:trHeight w:val="397"/>
          <w:jc w:val="center"/>
        </w:trPr>
        <w:tc>
          <w:tcPr>
            <w:tcW w:w="764" w:type="dxa"/>
            <w:shd w:val="clear" w:color="auto" w:fill="FFFFFF"/>
            <w:vAlign w:val="center"/>
          </w:tcPr>
          <w:p w14:paraId="26A09E0E" w14:textId="1CD5B704" w:rsidR="00F8776B" w:rsidRPr="001966A6" w:rsidRDefault="00F8776B" w:rsidP="00F8776B">
            <w:r w:rsidRPr="00E65E23">
              <w:rPr>
                <w:color w:val="000000"/>
              </w:rPr>
              <w:t> </w:t>
            </w:r>
          </w:p>
        </w:tc>
        <w:tc>
          <w:tcPr>
            <w:tcW w:w="5492" w:type="dxa"/>
            <w:shd w:val="clear" w:color="auto" w:fill="FFFFFF"/>
            <w:vAlign w:val="center"/>
          </w:tcPr>
          <w:p w14:paraId="7ADC381A" w14:textId="4DDAE3F4" w:rsidR="00F8776B" w:rsidRPr="001966A6" w:rsidRDefault="00F8776B" w:rsidP="00F8776B">
            <w:r w:rsidRPr="00E65E23">
              <w:rPr>
                <w:color w:val="000000"/>
              </w:rPr>
              <w:t> </w:t>
            </w:r>
          </w:p>
        </w:tc>
        <w:tc>
          <w:tcPr>
            <w:tcW w:w="1418" w:type="dxa"/>
            <w:shd w:val="clear" w:color="auto" w:fill="FFFFFF"/>
            <w:vAlign w:val="center"/>
          </w:tcPr>
          <w:p w14:paraId="6D614669" w14:textId="6167D6C3" w:rsidR="00F8776B" w:rsidRPr="001966A6" w:rsidRDefault="00F8776B" w:rsidP="00F8776B">
            <w:pPr>
              <w:jc w:val="center"/>
            </w:pPr>
            <w:r w:rsidRPr="00E65E23">
              <w:rPr>
                <w:color w:val="000000"/>
              </w:rPr>
              <w:t> </w:t>
            </w:r>
          </w:p>
        </w:tc>
        <w:tc>
          <w:tcPr>
            <w:tcW w:w="1701" w:type="dxa"/>
            <w:shd w:val="clear" w:color="auto" w:fill="FFFFFF"/>
            <w:vAlign w:val="center"/>
          </w:tcPr>
          <w:p w14:paraId="47D72BD8" w14:textId="67A6EFD9" w:rsidR="00F8776B" w:rsidRPr="001966A6" w:rsidRDefault="00F8776B" w:rsidP="00F8776B">
            <w:pPr>
              <w:jc w:val="center"/>
            </w:pPr>
            <w:r w:rsidRPr="00E65E23">
              <w:rPr>
                <w:color w:val="000000"/>
              </w:rPr>
              <w:t>1</w:t>
            </w:r>
          </w:p>
        </w:tc>
        <w:tc>
          <w:tcPr>
            <w:tcW w:w="3310" w:type="dxa"/>
            <w:shd w:val="clear" w:color="auto" w:fill="FFFFFF"/>
            <w:vAlign w:val="center"/>
          </w:tcPr>
          <w:p w14:paraId="24B9E77F" w14:textId="0A4C3F16" w:rsidR="00F8776B" w:rsidRPr="001966A6" w:rsidRDefault="00F8776B" w:rsidP="00F8776B">
            <w:r w:rsidRPr="00E65E23">
              <w:rPr>
                <w:color w:val="000000"/>
              </w:rPr>
              <w:t>Assistente</w:t>
            </w:r>
          </w:p>
        </w:tc>
        <w:tc>
          <w:tcPr>
            <w:tcW w:w="1490" w:type="dxa"/>
            <w:shd w:val="clear" w:color="auto" w:fill="FFFFFF"/>
            <w:vAlign w:val="center"/>
          </w:tcPr>
          <w:p w14:paraId="0AF2A771" w14:textId="2A1CEE02" w:rsidR="00F8776B" w:rsidRPr="001966A6" w:rsidRDefault="00F8776B" w:rsidP="00F8776B">
            <w:r w:rsidRPr="00E65E23">
              <w:rPr>
                <w:color w:val="000000"/>
              </w:rPr>
              <w:t>CCT III</w:t>
            </w:r>
          </w:p>
        </w:tc>
      </w:tr>
      <w:tr w:rsidR="00F8776B" w:rsidRPr="001966A6" w14:paraId="5B4EB907" w14:textId="77777777" w:rsidTr="00326A66">
        <w:trPr>
          <w:trHeight w:val="397"/>
          <w:jc w:val="center"/>
        </w:trPr>
        <w:tc>
          <w:tcPr>
            <w:tcW w:w="764" w:type="dxa"/>
            <w:shd w:val="clear" w:color="auto" w:fill="FFFFFF"/>
            <w:vAlign w:val="center"/>
          </w:tcPr>
          <w:p w14:paraId="0F658559" w14:textId="32E3935A" w:rsidR="00F8776B" w:rsidRPr="001966A6" w:rsidRDefault="00F8776B" w:rsidP="00F8776B">
            <w:r w:rsidRPr="00E65E23">
              <w:rPr>
                <w:color w:val="000000"/>
              </w:rPr>
              <w:t> </w:t>
            </w:r>
          </w:p>
        </w:tc>
        <w:tc>
          <w:tcPr>
            <w:tcW w:w="5492" w:type="dxa"/>
            <w:shd w:val="clear" w:color="auto" w:fill="FFFFFF"/>
            <w:vAlign w:val="center"/>
          </w:tcPr>
          <w:p w14:paraId="44B95F4E" w14:textId="5F98A841" w:rsidR="00F8776B" w:rsidRPr="001966A6" w:rsidRDefault="00F8776B" w:rsidP="00F8776B">
            <w:r w:rsidRPr="00E65E23">
              <w:rPr>
                <w:color w:val="000000"/>
              </w:rPr>
              <w:t> </w:t>
            </w:r>
          </w:p>
        </w:tc>
        <w:tc>
          <w:tcPr>
            <w:tcW w:w="1418" w:type="dxa"/>
            <w:shd w:val="clear" w:color="auto" w:fill="FFFFFF"/>
            <w:vAlign w:val="center"/>
          </w:tcPr>
          <w:p w14:paraId="168A011D" w14:textId="7E7BA72B" w:rsidR="00F8776B" w:rsidRPr="001966A6" w:rsidRDefault="00F8776B" w:rsidP="00F8776B">
            <w:pPr>
              <w:jc w:val="center"/>
            </w:pPr>
            <w:r w:rsidRPr="00E65E23">
              <w:rPr>
                <w:color w:val="000000"/>
              </w:rPr>
              <w:t> </w:t>
            </w:r>
          </w:p>
        </w:tc>
        <w:tc>
          <w:tcPr>
            <w:tcW w:w="1701" w:type="dxa"/>
            <w:shd w:val="clear" w:color="auto" w:fill="FFFFFF"/>
            <w:vAlign w:val="center"/>
          </w:tcPr>
          <w:p w14:paraId="47597DD7" w14:textId="68C9097D" w:rsidR="00F8776B" w:rsidRPr="001966A6" w:rsidRDefault="00F8776B" w:rsidP="00F8776B">
            <w:pPr>
              <w:jc w:val="center"/>
            </w:pPr>
            <w:r w:rsidRPr="00E65E23">
              <w:rPr>
                <w:color w:val="000000"/>
              </w:rPr>
              <w:t>1</w:t>
            </w:r>
          </w:p>
        </w:tc>
        <w:tc>
          <w:tcPr>
            <w:tcW w:w="3310" w:type="dxa"/>
            <w:shd w:val="clear" w:color="auto" w:fill="FFFFFF"/>
            <w:vAlign w:val="center"/>
          </w:tcPr>
          <w:p w14:paraId="4F3D85CF" w14:textId="037DFDC5" w:rsidR="00F8776B" w:rsidRPr="001966A6" w:rsidRDefault="00F8776B" w:rsidP="00F8776B">
            <w:r w:rsidRPr="00E65E23">
              <w:rPr>
                <w:color w:val="000000"/>
              </w:rPr>
              <w:t>Assistente</w:t>
            </w:r>
          </w:p>
        </w:tc>
        <w:tc>
          <w:tcPr>
            <w:tcW w:w="1490" w:type="dxa"/>
            <w:shd w:val="clear" w:color="auto" w:fill="FFFFFF"/>
            <w:vAlign w:val="center"/>
          </w:tcPr>
          <w:p w14:paraId="064334D6" w14:textId="137D1DA0" w:rsidR="00F8776B" w:rsidRPr="001966A6" w:rsidRDefault="00F8776B" w:rsidP="00F8776B">
            <w:r w:rsidRPr="00E65E23">
              <w:rPr>
                <w:color w:val="000000"/>
              </w:rPr>
              <w:t>CCT I</w:t>
            </w:r>
          </w:p>
        </w:tc>
      </w:tr>
      <w:tr w:rsidR="00A67EA7" w:rsidRPr="001966A6" w14:paraId="1CC170C6" w14:textId="77777777" w:rsidTr="00326A66">
        <w:trPr>
          <w:trHeight w:val="397"/>
          <w:jc w:val="center"/>
        </w:trPr>
        <w:tc>
          <w:tcPr>
            <w:tcW w:w="764" w:type="dxa"/>
            <w:shd w:val="clear" w:color="auto" w:fill="FFFFFF"/>
            <w:vAlign w:val="center"/>
            <w:hideMark/>
          </w:tcPr>
          <w:p w14:paraId="2F4525D2" w14:textId="77777777" w:rsidR="00A67EA7" w:rsidRPr="001966A6" w:rsidRDefault="00A67EA7" w:rsidP="00A67EA7">
            <w:r w:rsidRPr="001966A6">
              <w:t>10.5</w:t>
            </w:r>
          </w:p>
        </w:tc>
        <w:tc>
          <w:tcPr>
            <w:tcW w:w="5492" w:type="dxa"/>
            <w:shd w:val="clear" w:color="auto" w:fill="FFFFFF"/>
            <w:vAlign w:val="center"/>
            <w:hideMark/>
          </w:tcPr>
          <w:p w14:paraId="0AC8C228" w14:textId="77777777" w:rsidR="00A67EA7" w:rsidRPr="001966A6" w:rsidRDefault="00A67EA7" w:rsidP="00A67EA7">
            <w:r w:rsidRPr="001966A6">
              <w:t>Gerência-Geral de Monitoramento de Produtos sujeitos à Vigilância Sanitária</w:t>
            </w:r>
          </w:p>
        </w:tc>
        <w:tc>
          <w:tcPr>
            <w:tcW w:w="1418" w:type="dxa"/>
            <w:shd w:val="clear" w:color="auto" w:fill="FFFFFF"/>
            <w:vAlign w:val="center"/>
            <w:hideMark/>
          </w:tcPr>
          <w:p w14:paraId="52CD3C57" w14:textId="77777777" w:rsidR="00A67EA7" w:rsidRPr="001966A6" w:rsidRDefault="00A67EA7" w:rsidP="00A67EA7">
            <w:pPr>
              <w:jc w:val="center"/>
            </w:pPr>
            <w:r w:rsidRPr="001966A6">
              <w:t>GGMON</w:t>
            </w:r>
          </w:p>
        </w:tc>
        <w:tc>
          <w:tcPr>
            <w:tcW w:w="1701" w:type="dxa"/>
            <w:shd w:val="clear" w:color="auto" w:fill="FFFFFF"/>
            <w:vAlign w:val="center"/>
            <w:hideMark/>
          </w:tcPr>
          <w:p w14:paraId="2690BE35" w14:textId="77777777" w:rsidR="00A67EA7" w:rsidRPr="001966A6" w:rsidRDefault="00A67EA7" w:rsidP="00A67EA7">
            <w:pPr>
              <w:jc w:val="center"/>
            </w:pPr>
            <w:r w:rsidRPr="001966A6">
              <w:t>1</w:t>
            </w:r>
          </w:p>
        </w:tc>
        <w:tc>
          <w:tcPr>
            <w:tcW w:w="3310" w:type="dxa"/>
            <w:shd w:val="clear" w:color="auto" w:fill="FFFFFF"/>
            <w:vAlign w:val="center"/>
            <w:hideMark/>
          </w:tcPr>
          <w:p w14:paraId="19DDC09D" w14:textId="77777777" w:rsidR="00A67EA7" w:rsidRPr="001966A6" w:rsidRDefault="00A67EA7" w:rsidP="00A67EA7">
            <w:r w:rsidRPr="001966A6">
              <w:t>Gerente-Geral</w:t>
            </w:r>
          </w:p>
        </w:tc>
        <w:tc>
          <w:tcPr>
            <w:tcW w:w="1490" w:type="dxa"/>
            <w:shd w:val="clear" w:color="auto" w:fill="FFFFFF"/>
            <w:vAlign w:val="center"/>
            <w:hideMark/>
          </w:tcPr>
          <w:p w14:paraId="6B32F3D7" w14:textId="77777777" w:rsidR="00A67EA7" w:rsidRPr="001966A6" w:rsidRDefault="00A67EA7" w:rsidP="00A67EA7">
            <w:r w:rsidRPr="001966A6">
              <w:t>CGE II</w:t>
            </w:r>
          </w:p>
        </w:tc>
      </w:tr>
      <w:tr w:rsidR="00A67EA7" w:rsidRPr="001966A6" w14:paraId="53CF94D4" w14:textId="77777777" w:rsidTr="00326A66">
        <w:trPr>
          <w:trHeight w:val="397"/>
          <w:jc w:val="center"/>
        </w:trPr>
        <w:tc>
          <w:tcPr>
            <w:tcW w:w="764" w:type="dxa"/>
            <w:shd w:val="clear" w:color="auto" w:fill="FFFFFF"/>
            <w:vAlign w:val="center"/>
            <w:hideMark/>
          </w:tcPr>
          <w:p w14:paraId="44102489" w14:textId="77777777" w:rsidR="00A67EA7" w:rsidRPr="001966A6" w:rsidRDefault="00A67EA7" w:rsidP="00A67EA7">
            <w:r w:rsidRPr="001966A6">
              <w:t> </w:t>
            </w:r>
          </w:p>
        </w:tc>
        <w:tc>
          <w:tcPr>
            <w:tcW w:w="5492" w:type="dxa"/>
            <w:shd w:val="clear" w:color="auto" w:fill="FFFFFF"/>
            <w:vAlign w:val="center"/>
            <w:hideMark/>
          </w:tcPr>
          <w:p w14:paraId="3A5675FC" w14:textId="77777777" w:rsidR="00A67EA7" w:rsidRPr="001966A6" w:rsidRDefault="00A67EA7" w:rsidP="00A67EA7">
            <w:r w:rsidRPr="001966A6">
              <w:t> </w:t>
            </w:r>
          </w:p>
        </w:tc>
        <w:tc>
          <w:tcPr>
            <w:tcW w:w="1418" w:type="dxa"/>
            <w:shd w:val="clear" w:color="auto" w:fill="FFFFFF"/>
            <w:vAlign w:val="center"/>
            <w:hideMark/>
          </w:tcPr>
          <w:p w14:paraId="21F912B3" w14:textId="77777777" w:rsidR="00A67EA7" w:rsidRPr="001966A6" w:rsidRDefault="00A67EA7" w:rsidP="00A67EA7">
            <w:pPr>
              <w:jc w:val="center"/>
            </w:pPr>
            <w:r w:rsidRPr="001966A6">
              <w:t> </w:t>
            </w:r>
          </w:p>
        </w:tc>
        <w:tc>
          <w:tcPr>
            <w:tcW w:w="1701" w:type="dxa"/>
            <w:shd w:val="clear" w:color="auto" w:fill="FFFFFF"/>
            <w:vAlign w:val="center"/>
            <w:hideMark/>
          </w:tcPr>
          <w:p w14:paraId="6B4F21CF" w14:textId="77777777" w:rsidR="00A67EA7" w:rsidRPr="001966A6" w:rsidRDefault="00A67EA7" w:rsidP="00A67EA7">
            <w:pPr>
              <w:jc w:val="center"/>
            </w:pPr>
            <w:r w:rsidRPr="001966A6">
              <w:t>1</w:t>
            </w:r>
          </w:p>
        </w:tc>
        <w:tc>
          <w:tcPr>
            <w:tcW w:w="3310" w:type="dxa"/>
            <w:shd w:val="clear" w:color="auto" w:fill="FFFFFF"/>
            <w:vAlign w:val="center"/>
            <w:hideMark/>
          </w:tcPr>
          <w:p w14:paraId="55D0F8A9" w14:textId="77777777" w:rsidR="00A67EA7" w:rsidRPr="001966A6" w:rsidRDefault="00A67EA7" w:rsidP="00A67EA7">
            <w:r w:rsidRPr="001966A6">
              <w:t>Assessor</w:t>
            </w:r>
          </w:p>
        </w:tc>
        <w:tc>
          <w:tcPr>
            <w:tcW w:w="1490" w:type="dxa"/>
            <w:shd w:val="clear" w:color="auto" w:fill="FFFFFF"/>
            <w:vAlign w:val="center"/>
            <w:hideMark/>
          </w:tcPr>
          <w:p w14:paraId="4CE04BFA" w14:textId="77777777" w:rsidR="00A67EA7" w:rsidRPr="001966A6" w:rsidRDefault="00A67EA7" w:rsidP="00A67EA7">
            <w:r w:rsidRPr="001966A6">
              <w:t>CCT IV</w:t>
            </w:r>
          </w:p>
        </w:tc>
      </w:tr>
      <w:tr w:rsidR="00A67EA7" w:rsidRPr="001966A6" w14:paraId="680898E8" w14:textId="77777777" w:rsidTr="00326A66">
        <w:trPr>
          <w:trHeight w:val="397"/>
          <w:jc w:val="center"/>
        </w:trPr>
        <w:tc>
          <w:tcPr>
            <w:tcW w:w="764" w:type="dxa"/>
            <w:shd w:val="clear" w:color="auto" w:fill="FFFFFF"/>
            <w:vAlign w:val="center"/>
            <w:hideMark/>
          </w:tcPr>
          <w:p w14:paraId="5D8D6F24" w14:textId="77777777" w:rsidR="00A67EA7" w:rsidRPr="001966A6" w:rsidRDefault="00A67EA7" w:rsidP="00A67EA7">
            <w:r w:rsidRPr="001966A6">
              <w:t> </w:t>
            </w:r>
          </w:p>
        </w:tc>
        <w:tc>
          <w:tcPr>
            <w:tcW w:w="5492" w:type="dxa"/>
            <w:shd w:val="clear" w:color="auto" w:fill="FFFFFF"/>
            <w:vAlign w:val="center"/>
            <w:hideMark/>
          </w:tcPr>
          <w:p w14:paraId="15EDA806" w14:textId="77777777" w:rsidR="00A67EA7" w:rsidRPr="001966A6" w:rsidRDefault="00A67EA7" w:rsidP="00A67EA7">
            <w:r w:rsidRPr="001966A6">
              <w:t> </w:t>
            </w:r>
          </w:p>
        </w:tc>
        <w:tc>
          <w:tcPr>
            <w:tcW w:w="1418" w:type="dxa"/>
            <w:shd w:val="clear" w:color="auto" w:fill="FFFFFF"/>
            <w:vAlign w:val="center"/>
            <w:hideMark/>
          </w:tcPr>
          <w:p w14:paraId="5953AFE4" w14:textId="77777777" w:rsidR="00A67EA7" w:rsidRPr="001966A6" w:rsidRDefault="00A67EA7" w:rsidP="00A67EA7">
            <w:pPr>
              <w:jc w:val="center"/>
            </w:pPr>
            <w:r w:rsidRPr="001966A6">
              <w:t> </w:t>
            </w:r>
          </w:p>
        </w:tc>
        <w:tc>
          <w:tcPr>
            <w:tcW w:w="1701" w:type="dxa"/>
            <w:shd w:val="clear" w:color="auto" w:fill="FFFFFF"/>
            <w:vAlign w:val="center"/>
            <w:hideMark/>
          </w:tcPr>
          <w:p w14:paraId="7A8FA321" w14:textId="77777777" w:rsidR="00A67EA7" w:rsidRPr="001966A6" w:rsidRDefault="00A67EA7" w:rsidP="00A67EA7">
            <w:pPr>
              <w:jc w:val="center"/>
            </w:pPr>
            <w:r w:rsidRPr="001966A6">
              <w:t>1</w:t>
            </w:r>
          </w:p>
        </w:tc>
        <w:tc>
          <w:tcPr>
            <w:tcW w:w="3310" w:type="dxa"/>
            <w:shd w:val="clear" w:color="auto" w:fill="FFFFFF"/>
            <w:vAlign w:val="center"/>
            <w:hideMark/>
          </w:tcPr>
          <w:p w14:paraId="73721901" w14:textId="77777777" w:rsidR="00A67EA7" w:rsidRPr="001966A6" w:rsidRDefault="00A67EA7" w:rsidP="00A67EA7">
            <w:r w:rsidRPr="001966A6">
              <w:t>Assistente</w:t>
            </w:r>
          </w:p>
        </w:tc>
        <w:tc>
          <w:tcPr>
            <w:tcW w:w="1490" w:type="dxa"/>
            <w:shd w:val="clear" w:color="auto" w:fill="FFFFFF"/>
            <w:vAlign w:val="center"/>
            <w:hideMark/>
          </w:tcPr>
          <w:p w14:paraId="7B362A7B" w14:textId="77777777" w:rsidR="00A67EA7" w:rsidRPr="001966A6" w:rsidRDefault="00A67EA7" w:rsidP="00A67EA7">
            <w:r w:rsidRPr="001966A6">
              <w:t>CCT III</w:t>
            </w:r>
          </w:p>
        </w:tc>
      </w:tr>
      <w:tr w:rsidR="00A67EA7" w:rsidRPr="001966A6" w14:paraId="0885A612" w14:textId="77777777" w:rsidTr="00326A66">
        <w:trPr>
          <w:trHeight w:val="397"/>
          <w:jc w:val="center"/>
        </w:trPr>
        <w:tc>
          <w:tcPr>
            <w:tcW w:w="764" w:type="dxa"/>
            <w:shd w:val="clear" w:color="auto" w:fill="FFFFFF"/>
            <w:vAlign w:val="center"/>
            <w:hideMark/>
          </w:tcPr>
          <w:p w14:paraId="2CDEEF99" w14:textId="77777777" w:rsidR="00A67EA7" w:rsidRPr="001966A6" w:rsidRDefault="00A67EA7" w:rsidP="00A67EA7">
            <w:r w:rsidRPr="001966A6">
              <w:lastRenderedPageBreak/>
              <w:t>10.5.1</w:t>
            </w:r>
          </w:p>
        </w:tc>
        <w:tc>
          <w:tcPr>
            <w:tcW w:w="5492" w:type="dxa"/>
            <w:shd w:val="clear" w:color="auto" w:fill="FFFFFF"/>
            <w:vAlign w:val="center"/>
            <w:hideMark/>
          </w:tcPr>
          <w:p w14:paraId="7F9A88F6" w14:textId="77777777" w:rsidR="00A67EA7" w:rsidRPr="001966A6" w:rsidRDefault="00A67EA7" w:rsidP="00A67EA7">
            <w:r w:rsidRPr="001966A6">
              <w:t>Gerência de Hemo e Bio vigilância e outros produtos sujeitos à Vigilância Sanitária</w:t>
            </w:r>
          </w:p>
        </w:tc>
        <w:tc>
          <w:tcPr>
            <w:tcW w:w="1418" w:type="dxa"/>
            <w:shd w:val="clear" w:color="auto" w:fill="FFFFFF"/>
            <w:vAlign w:val="center"/>
            <w:hideMark/>
          </w:tcPr>
          <w:p w14:paraId="6685310A" w14:textId="77777777" w:rsidR="00A67EA7" w:rsidRPr="001966A6" w:rsidRDefault="00A67EA7" w:rsidP="00A67EA7">
            <w:pPr>
              <w:jc w:val="center"/>
            </w:pPr>
            <w:r w:rsidRPr="001966A6">
              <w:t>GHBIO</w:t>
            </w:r>
          </w:p>
        </w:tc>
        <w:tc>
          <w:tcPr>
            <w:tcW w:w="1701" w:type="dxa"/>
            <w:shd w:val="clear" w:color="auto" w:fill="FFFFFF"/>
            <w:vAlign w:val="center"/>
            <w:hideMark/>
          </w:tcPr>
          <w:p w14:paraId="1EB72739" w14:textId="77777777" w:rsidR="00A67EA7" w:rsidRPr="001966A6" w:rsidRDefault="00A67EA7" w:rsidP="00A67EA7">
            <w:pPr>
              <w:jc w:val="center"/>
            </w:pPr>
            <w:r w:rsidRPr="001966A6">
              <w:t>1</w:t>
            </w:r>
          </w:p>
        </w:tc>
        <w:tc>
          <w:tcPr>
            <w:tcW w:w="3310" w:type="dxa"/>
            <w:shd w:val="clear" w:color="auto" w:fill="FFFFFF"/>
            <w:vAlign w:val="center"/>
            <w:hideMark/>
          </w:tcPr>
          <w:p w14:paraId="73688055" w14:textId="77777777" w:rsidR="00A67EA7" w:rsidRPr="001966A6" w:rsidRDefault="00A67EA7" w:rsidP="00A67EA7">
            <w:r w:rsidRPr="001966A6">
              <w:t>Gerente</w:t>
            </w:r>
          </w:p>
        </w:tc>
        <w:tc>
          <w:tcPr>
            <w:tcW w:w="1490" w:type="dxa"/>
            <w:shd w:val="clear" w:color="auto" w:fill="FFFFFF"/>
            <w:vAlign w:val="center"/>
            <w:hideMark/>
          </w:tcPr>
          <w:p w14:paraId="0B1039CA" w14:textId="77777777" w:rsidR="00A67EA7" w:rsidRPr="001966A6" w:rsidRDefault="00A67EA7" w:rsidP="00A67EA7">
            <w:r w:rsidRPr="001966A6">
              <w:t>CGE IV</w:t>
            </w:r>
          </w:p>
        </w:tc>
      </w:tr>
      <w:tr w:rsidR="00A67EA7" w:rsidRPr="001966A6" w14:paraId="7935D430" w14:textId="77777777" w:rsidTr="00326A66">
        <w:trPr>
          <w:trHeight w:val="397"/>
          <w:jc w:val="center"/>
        </w:trPr>
        <w:tc>
          <w:tcPr>
            <w:tcW w:w="764" w:type="dxa"/>
            <w:shd w:val="clear" w:color="auto" w:fill="FFFFFF"/>
            <w:vAlign w:val="center"/>
            <w:hideMark/>
          </w:tcPr>
          <w:p w14:paraId="0A40B00C" w14:textId="77777777" w:rsidR="00A67EA7" w:rsidRPr="001966A6" w:rsidRDefault="00A67EA7" w:rsidP="00A67EA7">
            <w:r w:rsidRPr="001966A6">
              <w:t> </w:t>
            </w:r>
          </w:p>
        </w:tc>
        <w:tc>
          <w:tcPr>
            <w:tcW w:w="5492" w:type="dxa"/>
            <w:shd w:val="clear" w:color="auto" w:fill="FFFFFF"/>
            <w:vAlign w:val="center"/>
            <w:hideMark/>
          </w:tcPr>
          <w:p w14:paraId="6EAE75FA" w14:textId="77777777" w:rsidR="00A67EA7" w:rsidRPr="001966A6" w:rsidRDefault="00A67EA7" w:rsidP="00A67EA7">
            <w:r w:rsidRPr="001966A6">
              <w:t> </w:t>
            </w:r>
          </w:p>
        </w:tc>
        <w:tc>
          <w:tcPr>
            <w:tcW w:w="1418" w:type="dxa"/>
            <w:shd w:val="clear" w:color="auto" w:fill="FFFFFF"/>
            <w:vAlign w:val="center"/>
            <w:hideMark/>
          </w:tcPr>
          <w:p w14:paraId="35F0EBCF" w14:textId="77777777" w:rsidR="00A67EA7" w:rsidRPr="001966A6" w:rsidRDefault="00A67EA7" w:rsidP="00A67EA7">
            <w:pPr>
              <w:jc w:val="center"/>
            </w:pPr>
            <w:r w:rsidRPr="001966A6">
              <w:t> </w:t>
            </w:r>
          </w:p>
        </w:tc>
        <w:tc>
          <w:tcPr>
            <w:tcW w:w="1701" w:type="dxa"/>
            <w:shd w:val="clear" w:color="auto" w:fill="FFFFFF"/>
            <w:vAlign w:val="center"/>
            <w:hideMark/>
          </w:tcPr>
          <w:p w14:paraId="769344EE" w14:textId="77777777" w:rsidR="00A67EA7" w:rsidRPr="001966A6" w:rsidRDefault="00A67EA7" w:rsidP="00A67EA7">
            <w:pPr>
              <w:jc w:val="center"/>
            </w:pPr>
            <w:r w:rsidRPr="001966A6">
              <w:t>2</w:t>
            </w:r>
          </w:p>
        </w:tc>
        <w:tc>
          <w:tcPr>
            <w:tcW w:w="3310" w:type="dxa"/>
            <w:shd w:val="clear" w:color="auto" w:fill="FFFFFF"/>
            <w:vAlign w:val="center"/>
            <w:hideMark/>
          </w:tcPr>
          <w:p w14:paraId="0AC84B69" w14:textId="77777777" w:rsidR="00A67EA7" w:rsidRPr="001966A6" w:rsidRDefault="00A67EA7" w:rsidP="00A67EA7">
            <w:r w:rsidRPr="001966A6">
              <w:t>Assistente</w:t>
            </w:r>
          </w:p>
        </w:tc>
        <w:tc>
          <w:tcPr>
            <w:tcW w:w="1490" w:type="dxa"/>
            <w:shd w:val="clear" w:color="auto" w:fill="FFFFFF"/>
            <w:vAlign w:val="center"/>
            <w:hideMark/>
          </w:tcPr>
          <w:p w14:paraId="4101B2D1" w14:textId="77777777" w:rsidR="00A67EA7" w:rsidRPr="001966A6" w:rsidRDefault="00A67EA7" w:rsidP="00A67EA7">
            <w:r w:rsidRPr="001966A6">
              <w:t>CCT I</w:t>
            </w:r>
          </w:p>
        </w:tc>
      </w:tr>
      <w:tr w:rsidR="00A67EA7" w:rsidRPr="001966A6" w14:paraId="4E6F4601" w14:textId="77777777" w:rsidTr="00326A66">
        <w:trPr>
          <w:trHeight w:val="397"/>
          <w:jc w:val="center"/>
        </w:trPr>
        <w:tc>
          <w:tcPr>
            <w:tcW w:w="764" w:type="dxa"/>
            <w:shd w:val="clear" w:color="auto" w:fill="FFFFFF"/>
            <w:vAlign w:val="center"/>
            <w:hideMark/>
          </w:tcPr>
          <w:p w14:paraId="211A3498" w14:textId="77777777" w:rsidR="00A67EA7" w:rsidRPr="001966A6" w:rsidRDefault="00A67EA7" w:rsidP="00A67EA7">
            <w:r w:rsidRPr="001966A6">
              <w:t>10.5.2</w:t>
            </w:r>
          </w:p>
        </w:tc>
        <w:tc>
          <w:tcPr>
            <w:tcW w:w="5492" w:type="dxa"/>
            <w:shd w:val="clear" w:color="auto" w:fill="FFFFFF"/>
            <w:vAlign w:val="center"/>
            <w:hideMark/>
          </w:tcPr>
          <w:p w14:paraId="05606824" w14:textId="77777777" w:rsidR="00A67EA7" w:rsidRPr="001966A6" w:rsidRDefault="00A67EA7" w:rsidP="00A67EA7">
            <w:r w:rsidRPr="001966A6">
              <w:t xml:space="preserve">Gerência de </w:t>
            </w:r>
            <w:proofErr w:type="spellStart"/>
            <w:r w:rsidRPr="001966A6">
              <w:t>Farmacovigilância</w:t>
            </w:r>
            <w:proofErr w:type="spellEnd"/>
          </w:p>
        </w:tc>
        <w:tc>
          <w:tcPr>
            <w:tcW w:w="1418" w:type="dxa"/>
            <w:shd w:val="clear" w:color="auto" w:fill="FFFFFF"/>
            <w:vAlign w:val="center"/>
            <w:hideMark/>
          </w:tcPr>
          <w:p w14:paraId="5E87D40A" w14:textId="77777777" w:rsidR="00A67EA7" w:rsidRPr="001966A6" w:rsidRDefault="00A67EA7" w:rsidP="00A67EA7">
            <w:pPr>
              <w:jc w:val="center"/>
            </w:pPr>
            <w:r w:rsidRPr="001966A6">
              <w:t>GFARM</w:t>
            </w:r>
          </w:p>
        </w:tc>
        <w:tc>
          <w:tcPr>
            <w:tcW w:w="1701" w:type="dxa"/>
            <w:shd w:val="clear" w:color="auto" w:fill="FFFFFF"/>
            <w:vAlign w:val="center"/>
            <w:hideMark/>
          </w:tcPr>
          <w:p w14:paraId="1BDE6EDC" w14:textId="77777777" w:rsidR="00A67EA7" w:rsidRPr="001966A6" w:rsidRDefault="00A67EA7" w:rsidP="00A67EA7">
            <w:pPr>
              <w:jc w:val="center"/>
            </w:pPr>
            <w:r w:rsidRPr="001966A6">
              <w:t>1</w:t>
            </w:r>
          </w:p>
        </w:tc>
        <w:tc>
          <w:tcPr>
            <w:tcW w:w="3310" w:type="dxa"/>
            <w:shd w:val="clear" w:color="auto" w:fill="FFFFFF"/>
            <w:vAlign w:val="center"/>
            <w:hideMark/>
          </w:tcPr>
          <w:p w14:paraId="3F4F9EA0" w14:textId="77777777" w:rsidR="00A67EA7" w:rsidRPr="001966A6" w:rsidRDefault="00A67EA7" w:rsidP="00A67EA7">
            <w:r w:rsidRPr="001966A6">
              <w:t>Gerente</w:t>
            </w:r>
          </w:p>
        </w:tc>
        <w:tc>
          <w:tcPr>
            <w:tcW w:w="1490" w:type="dxa"/>
            <w:shd w:val="clear" w:color="auto" w:fill="FFFFFF"/>
            <w:vAlign w:val="center"/>
            <w:hideMark/>
          </w:tcPr>
          <w:p w14:paraId="6C853C82" w14:textId="77777777" w:rsidR="00A67EA7" w:rsidRPr="001966A6" w:rsidRDefault="00A67EA7" w:rsidP="00A67EA7">
            <w:r w:rsidRPr="001966A6">
              <w:t>CGE IV</w:t>
            </w:r>
          </w:p>
        </w:tc>
      </w:tr>
      <w:tr w:rsidR="00A67EA7" w:rsidRPr="001966A6" w14:paraId="62F225E3" w14:textId="77777777" w:rsidTr="00326A66">
        <w:trPr>
          <w:trHeight w:val="397"/>
          <w:jc w:val="center"/>
        </w:trPr>
        <w:tc>
          <w:tcPr>
            <w:tcW w:w="764" w:type="dxa"/>
            <w:shd w:val="clear" w:color="auto" w:fill="FFFFFF"/>
            <w:vAlign w:val="center"/>
            <w:hideMark/>
          </w:tcPr>
          <w:p w14:paraId="1DDD7B18" w14:textId="77777777" w:rsidR="00A67EA7" w:rsidRPr="001966A6" w:rsidRDefault="00A67EA7" w:rsidP="00A67EA7">
            <w:r w:rsidRPr="001966A6">
              <w:t> </w:t>
            </w:r>
          </w:p>
        </w:tc>
        <w:tc>
          <w:tcPr>
            <w:tcW w:w="5492" w:type="dxa"/>
            <w:shd w:val="clear" w:color="auto" w:fill="FFFFFF"/>
            <w:vAlign w:val="center"/>
            <w:hideMark/>
          </w:tcPr>
          <w:p w14:paraId="54C7FC51" w14:textId="77777777" w:rsidR="00A67EA7" w:rsidRPr="001966A6" w:rsidRDefault="00A67EA7" w:rsidP="00A67EA7">
            <w:r w:rsidRPr="001966A6">
              <w:t> </w:t>
            </w:r>
          </w:p>
        </w:tc>
        <w:tc>
          <w:tcPr>
            <w:tcW w:w="1418" w:type="dxa"/>
            <w:shd w:val="clear" w:color="auto" w:fill="FFFFFF"/>
            <w:vAlign w:val="center"/>
            <w:hideMark/>
          </w:tcPr>
          <w:p w14:paraId="17279CE6" w14:textId="77777777" w:rsidR="00A67EA7" w:rsidRPr="001966A6" w:rsidRDefault="00A67EA7" w:rsidP="00A67EA7">
            <w:pPr>
              <w:jc w:val="center"/>
            </w:pPr>
            <w:r w:rsidRPr="001966A6">
              <w:t> </w:t>
            </w:r>
          </w:p>
        </w:tc>
        <w:tc>
          <w:tcPr>
            <w:tcW w:w="1701" w:type="dxa"/>
            <w:shd w:val="clear" w:color="auto" w:fill="FFFFFF"/>
            <w:vAlign w:val="center"/>
            <w:hideMark/>
          </w:tcPr>
          <w:p w14:paraId="65BAE57D" w14:textId="77777777" w:rsidR="00A67EA7" w:rsidRPr="001966A6" w:rsidRDefault="00A67EA7" w:rsidP="00A67EA7">
            <w:pPr>
              <w:jc w:val="center"/>
            </w:pPr>
            <w:r w:rsidRPr="001966A6">
              <w:t>2</w:t>
            </w:r>
          </w:p>
        </w:tc>
        <w:tc>
          <w:tcPr>
            <w:tcW w:w="3310" w:type="dxa"/>
            <w:shd w:val="clear" w:color="auto" w:fill="FFFFFF"/>
            <w:vAlign w:val="center"/>
            <w:hideMark/>
          </w:tcPr>
          <w:p w14:paraId="4E02E69E" w14:textId="77777777" w:rsidR="00A67EA7" w:rsidRPr="001966A6" w:rsidRDefault="00A67EA7" w:rsidP="00A67EA7">
            <w:r w:rsidRPr="001966A6">
              <w:t>Assistente</w:t>
            </w:r>
          </w:p>
        </w:tc>
        <w:tc>
          <w:tcPr>
            <w:tcW w:w="1490" w:type="dxa"/>
            <w:shd w:val="clear" w:color="auto" w:fill="FFFFFF"/>
            <w:vAlign w:val="center"/>
            <w:hideMark/>
          </w:tcPr>
          <w:p w14:paraId="60561F0D" w14:textId="77777777" w:rsidR="00A67EA7" w:rsidRPr="001966A6" w:rsidRDefault="00A67EA7" w:rsidP="00A67EA7">
            <w:r w:rsidRPr="001966A6">
              <w:t>CCT I</w:t>
            </w:r>
          </w:p>
        </w:tc>
      </w:tr>
      <w:tr w:rsidR="00A67EA7" w:rsidRPr="001966A6" w14:paraId="697906AB" w14:textId="77777777" w:rsidTr="00326A66">
        <w:trPr>
          <w:trHeight w:val="397"/>
          <w:jc w:val="center"/>
        </w:trPr>
        <w:tc>
          <w:tcPr>
            <w:tcW w:w="764" w:type="dxa"/>
            <w:shd w:val="clear" w:color="auto" w:fill="FFFFFF"/>
            <w:vAlign w:val="center"/>
            <w:hideMark/>
          </w:tcPr>
          <w:p w14:paraId="7EA47271" w14:textId="77777777" w:rsidR="00A67EA7" w:rsidRPr="001966A6" w:rsidRDefault="00A67EA7" w:rsidP="00A67EA7">
            <w:r w:rsidRPr="001966A6">
              <w:t>10.5.3</w:t>
            </w:r>
          </w:p>
        </w:tc>
        <w:tc>
          <w:tcPr>
            <w:tcW w:w="5492" w:type="dxa"/>
            <w:shd w:val="clear" w:color="auto" w:fill="FFFFFF"/>
            <w:vAlign w:val="center"/>
            <w:hideMark/>
          </w:tcPr>
          <w:p w14:paraId="05C7585C" w14:textId="77777777" w:rsidR="00A67EA7" w:rsidRPr="001966A6" w:rsidRDefault="00A67EA7" w:rsidP="00A67EA7">
            <w:r w:rsidRPr="001966A6">
              <w:t xml:space="preserve">Gerência de </w:t>
            </w:r>
            <w:proofErr w:type="spellStart"/>
            <w:r w:rsidRPr="001966A6">
              <w:t>Tecnovigilância</w:t>
            </w:r>
            <w:proofErr w:type="spellEnd"/>
          </w:p>
        </w:tc>
        <w:tc>
          <w:tcPr>
            <w:tcW w:w="1418" w:type="dxa"/>
            <w:shd w:val="clear" w:color="auto" w:fill="FFFFFF"/>
            <w:vAlign w:val="center"/>
            <w:hideMark/>
          </w:tcPr>
          <w:p w14:paraId="4B9565E9" w14:textId="77777777" w:rsidR="00A67EA7" w:rsidRPr="001966A6" w:rsidRDefault="00A67EA7" w:rsidP="00A67EA7">
            <w:pPr>
              <w:jc w:val="center"/>
            </w:pPr>
            <w:r w:rsidRPr="001966A6">
              <w:t>GETEC</w:t>
            </w:r>
          </w:p>
        </w:tc>
        <w:tc>
          <w:tcPr>
            <w:tcW w:w="1701" w:type="dxa"/>
            <w:shd w:val="clear" w:color="auto" w:fill="FFFFFF"/>
            <w:vAlign w:val="center"/>
            <w:hideMark/>
          </w:tcPr>
          <w:p w14:paraId="3D738718" w14:textId="77777777" w:rsidR="00A67EA7" w:rsidRPr="001966A6" w:rsidRDefault="00A67EA7" w:rsidP="00A67EA7">
            <w:pPr>
              <w:jc w:val="center"/>
            </w:pPr>
            <w:r w:rsidRPr="001966A6">
              <w:t>1</w:t>
            </w:r>
          </w:p>
        </w:tc>
        <w:tc>
          <w:tcPr>
            <w:tcW w:w="3310" w:type="dxa"/>
            <w:shd w:val="clear" w:color="auto" w:fill="FFFFFF"/>
            <w:vAlign w:val="center"/>
            <w:hideMark/>
          </w:tcPr>
          <w:p w14:paraId="14126955" w14:textId="77777777" w:rsidR="00A67EA7" w:rsidRPr="001966A6" w:rsidRDefault="00A67EA7" w:rsidP="00A67EA7">
            <w:r w:rsidRPr="001966A6">
              <w:t>Gerente</w:t>
            </w:r>
          </w:p>
        </w:tc>
        <w:tc>
          <w:tcPr>
            <w:tcW w:w="1490" w:type="dxa"/>
            <w:shd w:val="clear" w:color="auto" w:fill="FFFFFF"/>
            <w:vAlign w:val="center"/>
            <w:hideMark/>
          </w:tcPr>
          <w:p w14:paraId="215F8B8B" w14:textId="77777777" w:rsidR="00A67EA7" w:rsidRPr="001966A6" w:rsidRDefault="00A67EA7" w:rsidP="00A67EA7">
            <w:r w:rsidRPr="001966A6">
              <w:t>CGE IV</w:t>
            </w:r>
          </w:p>
        </w:tc>
      </w:tr>
      <w:tr w:rsidR="00A67EA7" w:rsidRPr="001966A6" w14:paraId="0B45E325" w14:textId="77777777" w:rsidTr="00326A66">
        <w:trPr>
          <w:trHeight w:val="397"/>
          <w:jc w:val="center"/>
        </w:trPr>
        <w:tc>
          <w:tcPr>
            <w:tcW w:w="764" w:type="dxa"/>
            <w:shd w:val="clear" w:color="auto" w:fill="FFFFFF"/>
            <w:vAlign w:val="center"/>
            <w:hideMark/>
          </w:tcPr>
          <w:p w14:paraId="6301D0A5" w14:textId="77777777" w:rsidR="00A67EA7" w:rsidRPr="001966A6" w:rsidRDefault="00A67EA7" w:rsidP="00A67EA7">
            <w:r w:rsidRPr="001966A6">
              <w:t> </w:t>
            </w:r>
          </w:p>
        </w:tc>
        <w:tc>
          <w:tcPr>
            <w:tcW w:w="5492" w:type="dxa"/>
            <w:shd w:val="clear" w:color="auto" w:fill="FFFFFF"/>
            <w:vAlign w:val="center"/>
            <w:hideMark/>
          </w:tcPr>
          <w:p w14:paraId="57AE33D0" w14:textId="77777777" w:rsidR="00A67EA7" w:rsidRPr="001966A6" w:rsidRDefault="00A67EA7" w:rsidP="00A67EA7">
            <w:r w:rsidRPr="001966A6">
              <w:t> </w:t>
            </w:r>
          </w:p>
        </w:tc>
        <w:tc>
          <w:tcPr>
            <w:tcW w:w="1418" w:type="dxa"/>
            <w:shd w:val="clear" w:color="auto" w:fill="FFFFFF"/>
            <w:vAlign w:val="center"/>
            <w:hideMark/>
          </w:tcPr>
          <w:p w14:paraId="5106A5A7" w14:textId="77777777" w:rsidR="00A67EA7" w:rsidRPr="001966A6" w:rsidRDefault="00A67EA7" w:rsidP="00A67EA7">
            <w:pPr>
              <w:jc w:val="center"/>
            </w:pPr>
            <w:r w:rsidRPr="001966A6">
              <w:t> </w:t>
            </w:r>
          </w:p>
        </w:tc>
        <w:tc>
          <w:tcPr>
            <w:tcW w:w="1701" w:type="dxa"/>
            <w:shd w:val="clear" w:color="auto" w:fill="FFFFFF"/>
            <w:vAlign w:val="center"/>
            <w:hideMark/>
          </w:tcPr>
          <w:p w14:paraId="070DD183" w14:textId="77777777" w:rsidR="00A67EA7" w:rsidRPr="001966A6" w:rsidRDefault="00A67EA7" w:rsidP="00A67EA7">
            <w:pPr>
              <w:jc w:val="center"/>
            </w:pPr>
            <w:r w:rsidRPr="001966A6">
              <w:t>2</w:t>
            </w:r>
          </w:p>
        </w:tc>
        <w:tc>
          <w:tcPr>
            <w:tcW w:w="3310" w:type="dxa"/>
            <w:shd w:val="clear" w:color="auto" w:fill="FFFFFF"/>
            <w:vAlign w:val="center"/>
            <w:hideMark/>
          </w:tcPr>
          <w:p w14:paraId="382B39E6" w14:textId="77777777" w:rsidR="00A67EA7" w:rsidRPr="001966A6" w:rsidRDefault="00A67EA7" w:rsidP="00A67EA7">
            <w:r w:rsidRPr="001966A6">
              <w:t>Assistente</w:t>
            </w:r>
          </w:p>
        </w:tc>
        <w:tc>
          <w:tcPr>
            <w:tcW w:w="1490" w:type="dxa"/>
            <w:shd w:val="clear" w:color="auto" w:fill="FFFFFF"/>
            <w:vAlign w:val="center"/>
            <w:hideMark/>
          </w:tcPr>
          <w:p w14:paraId="6D5905F1" w14:textId="77777777" w:rsidR="00A67EA7" w:rsidRPr="001966A6" w:rsidRDefault="00A67EA7" w:rsidP="00A67EA7">
            <w:r w:rsidRPr="001966A6">
              <w:t>CCT I</w:t>
            </w:r>
          </w:p>
        </w:tc>
      </w:tr>
      <w:tr w:rsidR="00A67EA7" w:rsidRPr="001966A6" w14:paraId="35A8EF5C" w14:textId="77777777" w:rsidTr="00326A66">
        <w:trPr>
          <w:trHeight w:val="397"/>
          <w:jc w:val="center"/>
        </w:trPr>
        <w:tc>
          <w:tcPr>
            <w:tcW w:w="764" w:type="dxa"/>
            <w:shd w:val="clear" w:color="auto" w:fill="FFFFFF"/>
            <w:vAlign w:val="center"/>
            <w:hideMark/>
          </w:tcPr>
          <w:p w14:paraId="1327A7D5" w14:textId="77777777" w:rsidR="00A67EA7" w:rsidRPr="001966A6" w:rsidRDefault="00A67EA7" w:rsidP="00A67EA7">
            <w:r w:rsidRPr="001966A6">
              <w:t>10.5.4</w:t>
            </w:r>
          </w:p>
        </w:tc>
        <w:tc>
          <w:tcPr>
            <w:tcW w:w="5492" w:type="dxa"/>
            <w:shd w:val="clear" w:color="auto" w:fill="FFFFFF"/>
            <w:vAlign w:val="center"/>
            <w:hideMark/>
          </w:tcPr>
          <w:p w14:paraId="735E625A" w14:textId="77777777" w:rsidR="00A67EA7" w:rsidRPr="001966A6" w:rsidRDefault="00A67EA7" w:rsidP="00A67EA7">
            <w:r w:rsidRPr="001966A6">
              <w:t>Gerência de Produtos Controlados</w:t>
            </w:r>
          </w:p>
        </w:tc>
        <w:tc>
          <w:tcPr>
            <w:tcW w:w="1418" w:type="dxa"/>
            <w:shd w:val="clear" w:color="auto" w:fill="FFFFFF"/>
            <w:vAlign w:val="center"/>
            <w:hideMark/>
          </w:tcPr>
          <w:p w14:paraId="06F01DF2" w14:textId="77777777" w:rsidR="00A67EA7" w:rsidRPr="001966A6" w:rsidRDefault="00A67EA7" w:rsidP="00A67EA7">
            <w:pPr>
              <w:jc w:val="center"/>
            </w:pPr>
            <w:r w:rsidRPr="001966A6">
              <w:t>GPCON</w:t>
            </w:r>
          </w:p>
        </w:tc>
        <w:tc>
          <w:tcPr>
            <w:tcW w:w="1701" w:type="dxa"/>
            <w:shd w:val="clear" w:color="auto" w:fill="FFFFFF"/>
            <w:vAlign w:val="center"/>
            <w:hideMark/>
          </w:tcPr>
          <w:p w14:paraId="44B97B25" w14:textId="77777777" w:rsidR="00A67EA7" w:rsidRPr="001966A6" w:rsidRDefault="00A67EA7" w:rsidP="00A67EA7">
            <w:pPr>
              <w:jc w:val="center"/>
            </w:pPr>
            <w:r w:rsidRPr="001966A6">
              <w:t>1</w:t>
            </w:r>
          </w:p>
        </w:tc>
        <w:tc>
          <w:tcPr>
            <w:tcW w:w="3310" w:type="dxa"/>
            <w:shd w:val="clear" w:color="auto" w:fill="FFFFFF"/>
            <w:vAlign w:val="center"/>
            <w:hideMark/>
          </w:tcPr>
          <w:p w14:paraId="1AB6170E" w14:textId="77777777" w:rsidR="00A67EA7" w:rsidRPr="001966A6" w:rsidRDefault="00A67EA7" w:rsidP="00A67EA7">
            <w:r w:rsidRPr="001966A6">
              <w:t>Gerente</w:t>
            </w:r>
          </w:p>
        </w:tc>
        <w:tc>
          <w:tcPr>
            <w:tcW w:w="1490" w:type="dxa"/>
            <w:shd w:val="clear" w:color="auto" w:fill="FFFFFF"/>
            <w:vAlign w:val="center"/>
            <w:hideMark/>
          </w:tcPr>
          <w:p w14:paraId="569F3B0B" w14:textId="77777777" w:rsidR="00A67EA7" w:rsidRPr="001966A6" w:rsidRDefault="00A67EA7" w:rsidP="00A67EA7">
            <w:r w:rsidRPr="001966A6">
              <w:t>CGE IV</w:t>
            </w:r>
          </w:p>
        </w:tc>
      </w:tr>
      <w:tr w:rsidR="00A67EA7" w:rsidRPr="001966A6" w14:paraId="20F0694C" w14:textId="77777777" w:rsidTr="00326A66">
        <w:trPr>
          <w:trHeight w:val="397"/>
          <w:jc w:val="center"/>
        </w:trPr>
        <w:tc>
          <w:tcPr>
            <w:tcW w:w="764" w:type="dxa"/>
            <w:shd w:val="clear" w:color="auto" w:fill="FFFFFF"/>
            <w:vAlign w:val="center"/>
            <w:hideMark/>
          </w:tcPr>
          <w:p w14:paraId="2CF37883" w14:textId="77777777" w:rsidR="00A67EA7" w:rsidRPr="001966A6" w:rsidRDefault="00A67EA7" w:rsidP="00A67EA7">
            <w:r w:rsidRPr="001966A6">
              <w:t> </w:t>
            </w:r>
          </w:p>
        </w:tc>
        <w:tc>
          <w:tcPr>
            <w:tcW w:w="5492" w:type="dxa"/>
            <w:shd w:val="clear" w:color="auto" w:fill="FFFFFF"/>
            <w:vAlign w:val="center"/>
            <w:hideMark/>
          </w:tcPr>
          <w:p w14:paraId="1362F623" w14:textId="77777777" w:rsidR="00A67EA7" w:rsidRPr="001966A6" w:rsidRDefault="00A67EA7" w:rsidP="00A67EA7">
            <w:r w:rsidRPr="001966A6">
              <w:t> </w:t>
            </w:r>
          </w:p>
        </w:tc>
        <w:tc>
          <w:tcPr>
            <w:tcW w:w="1418" w:type="dxa"/>
            <w:shd w:val="clear" w:color="auto" w:fill="FFFFFF"/>
            <w:vAlign w:val="center"/>
            <w:hideMark/>
          </w:tcPr>
          <w:p w14:paraId="56894733" w14:textId="77777777" w:rsidR="00A67EA7" w:rsidRPr="001966A6" w:rsidRDefault="00A67EA7" w:rsidP="00A67EA7">
            <w:pPr>
              <w:jc w:val="center"/>
            </w:pPr>
            <w:r w:rsidRPr="001966A6">
              <w:t> </w:t>
            </w:r>
          </w:p>
        </w:tc>
        <w:tc>
          <w:tcPr>
            <w:tcW w:w="1701" w:type="dxa"/>
            <w:shd w:val="clear" w:color="auto" w:fill="FFFFFF"/>
            <w:vAlign w:val="center"/>
            <w:hideMark/>
          </w:tcPr>
          <w:p w14:paraId="6B7D48FD" w14:textId="77777777" w:rsidR="00A67EA7" w:rsidRPr="001966A6" w:rsidRDefault="00A67EA7" w:rsidP="00A67EA7">
            <w:pPr>
              <w:jc w:val="center"/>
            </w:pPr>
            <w:r w:rsidRPr="001966A6">
              <w:t>1</w:t>
            </w:r>
          </w:p>
        </w:tc>
        <w:tc>
          <w:tcPr>
            <w:tcW w:w="3310" w:type="dxa"/>
            <w:shd w:val="clear" w:color="auto" w:fill="FFFFFF"/>
            <w:vAlign w:val="center"/>
            <w:hideMark/>
          </w:tcPr>
          <w:p w14:paraId="40660D78" w14:textId="77777777" w:rsidR="00A67EA7" w:rsidRPr="001966A6" w:rsidRDefault="00A67EA7" w:rsidP="00A67EA7">
            <w:r w:rsidRPr="001966A6">
              <w:t>Assessor</w:t>
            </w:r>
          </w:p>
        </w:tc>
        <w:tc>
          <w:tcPr>
            <w:tcW w:w="1490" w:type="dxa"/>
            <w:shd w:val="clear" w:color="auto" w:fill="FFFFFF"/>
            <w:vAlign w:val="center"/>
            <w:hideMark/>
          </w:tcPr>
          <w:p w14:paraId="261F7C4D" w14:textId="77777777" w:rsidR="00A67EA7" w:rsidRPr="001966A6" w:rsidRDefault="00A67EA7" w:rsidP="00A67EA7">
            <w:r w:rsidRPr="001966A6">
              <w:t>CCT IV</w:t>
            </w:r>
          </w:p>
        </w:tc>
      </w:tr>
      <w:tr w:rsidR="00A67EA7" w:rsidRPr="001966A6" w14:paraId="75D6C528" w14:textId="77777777" w:rsidTr="00326A66">
        <w:trPr>
          <w:trHeight w:val="397"/>
          <w:jc w:val="center"/>
        </w:trPr>
        <w:tc>
          <w:tcPr>
            <w:tcW w:w="764" w:type="dxa"/>
            <w:shd w:val="clear" w:color="auto" w:fill="FFFFFF"/>
            <w:vAlign w:val="center"/>
            <w:hideMark/>
          </w:tcPr>
          <w:p w14:paraId="42043B7C" w14:textId="77777777" w:rsidR="00A67EA7" w:rsidRPr="001966A6" w:rsidRDefault="00A67EA7" w:rsidP="00A67EA7">
            <w:r w:rsidRPr="001966A6">
              <w:t>10.5.4.1</w:t>
            </w:r>
          </w:p>
        </w:tc>
        <w:tc>
          <w:tcPr>
            <w:tcW w:w="5492" w:type="dxa"/>
            <w:shd w:val="clear" w:color="auto" w:fill="FFFFFF"/>
            <w:vAlign w:val="center"/>
            <w:hideMark/>
          </w:tcPr>
          <w:p w14:paraId="376AEAB3" w14:textId="77777777" w:rsidR="00A67EA7" w:rsidRPr="001966A6" w:rsidRDefault="00A67EA7" w:rsidP="00A67EA7">
            <w:r w:rsidRPr="001966A6">
              <w:t>Coordenação de Controle e Comércio Internacional de Produtos Controlados</w:t>
            </w:r>
          </w:p>
        </w:tc>
        <w:tc>
          <w:tcPr>
            <w:tcW w:w="1418" w:type="dxa"/>
            <w:shd w:val="clear" w:color="auto" w:fill="FFFFFF"/>
            <w:vAlign w:val="center"/>
            <w:hideMark/>
          </w:tcPr>
          <w:p w14:paraId="1BBAA906" w14:textId="77777777" w:rsidR="00A67EA7" w:rsidRPr="001966A6" w:rsidRDefault="00A67EA7" w:rsidP="00A67EA7">
            <w:pPr>
              <w:jc w:val="center"/>
            </w:pPr>
            <w:r w:rsidRPr="001966A6">
              <w:t>CCIPC</w:t>
            </w:r>
          </w:p>
        </w:tc>
        <w:tc>
          <w:tcPr>
            <w:tcW w:w="1701" w:type="dxa"/>
            <w:shd w:val="clear" w:color="auto" w:fill="FFFFFF"/>
            <w:vAlign w:val="center"/>
            <w:hideMark/>
          </w:tcPr>
          <w:p w14:paraId="62F31668" w14:textId="77777777" w:rsidR="00A67EA7" w:rsidRPr="001966A6" w:rsidRDefault="00A67EA7" w:rsidP="00A67EA7">
            <w:pPr>
              <w:jc w:val="center"/>
            </w:pPr>
            <w:r w:rsidRPr="001966A6">
              <w:t>1</w:t>
            </w:r>
          </w:p>
        </w:tc>
        <w:tc>
          <w:tcPr>
            <w:tcW w:w="3310" w:type="dxa"/>
            <w:shd w:val="clear" w:color="auto" w:fill="FFFFFF"/>
            <w:vAlign w:val="center"/>
            <w:hideMark/>
          </w:tcPr>
          <w:p w14:paraId="22AF7BB5" w14:textId="77777777" w:rsidR="00A67EA7" w:rsidRPr="001966A6" w:rsidRDefault="00A67EA7" w:rsidP="00A67EA7">
            <w:r w:rsidRPr="001966A6">
              <w:t>Coordenador</w:t>
            </w:r>
          </w:p>
        </w:tc>
        <w:tc>
          <w:tcPr>
            <w:tcW w:w="1490" w:type="dxa"/>
            <w:shd w:val="clear" w:color="auto" w:fill="FFFFFF"/>
            <w:vAlign w:val="center"/>
            <w:hideMark/>
          </w:tcPr>
          <w:p w14:paraId="4129A61F" w14:textId="77777777" w:rsidR="00A67EA7" w:rsidRPr="001966A6" w:rsidRDefault="00A67EA7" w:rsidP="00A67EA7">
            <w:r w:rsidRPr="001966A6">
              <w:t>CCT V</w:t>
            </w:r>
          </w:p>
        </w:tc>
      </w:tr>
      <w:tr w:rsidR="00A67EA7" w:rsidRPr="001966A6" w14:paraId="705C6CB0" w14:textId="77777777" w:rsidTr="00326A66">
        <w:trPr>
          <w:trHeight w:val="397"/>
          <w:jc w:val="center"/>
        </w:trPr>
        <w:tc>
          <w:tcPr>
            <w:tcW w:w="764" w:type="dxa"/>
            <w:shd w:val="clear" w:color="auto" w:fill="FFFFFF"/>
            <w:vAlign w:val="center"/>
            <w:hideMark/>
          </w:tcPr>
          <w:p w14:paraId="4B567DD3" w14:textId="77777777" w:rsidR="00A67EA7" w:rsidRPr="001966A6" w:rsidRDefault="00A67EA7" w:rsidP="00A67EA7">
            <w:r w:rsidRPr="001966A6">
              <w:t> </w:t>
            </w:r>
          </w:p>
        </w:tc>
        <w:tc>
          <w:tcPr>
            <w:tcW w:w="5492" w:type="dxa"/>
            <w:shd w:val="clear" w:color="auto" w:fill="FFFFFF"/>
            <w:vAlign w:val="center"/>
            <w:hideMark/>
          </w:tcPr>
          <w:p w14:paraId="5025EFE0" w14:textId="77777777" w:rsidR="00A67EA7" w:rsidRPr="001966A6" w:rsidRDefault="00A67EA7" w:rsidP="00A67EA7">
            <w:r w:rsidRPr="001966A6">
              <w:t> </w:t>
            </w:r>
          </w:p>
        </w:tc>
        <w:tc>
          <w:tcPr>
            <w:tcW w:w="1418" w:type="dxa"/>
            <w:shd w:val="clear" w:color="auto" w:fill="FFFFFF"/>
            <w:vAlign w:val="center"/>
            <w:hideMark/>
          </w:tcPr>
          <w:p w14:paraId="5A70579D" w14:textId="77777777" w:rsidR="00A67EA7" w:rsidRPr="001966A6" w:rsidRDefault="00A67EA7" w:rsidP="00A67EA7">
            <w:pPr>
              <w:jc w:val="center"/>
            </w:pPr>
            <w:r w:rsidRPr="001966A6">
              <w:t> </w:t>
            </w:r>
          </w:p>
        </w:tc>
        <w:tc>
          <w:tcPr>
            <w:tcW w:w="1701" w:type="dxa"/>
            <w:shd w:val="clear" w:color="auto" w:fill="FFFFFF"/>
            <w:vAlign w:val="center"/>
            <w:hideMark/>
          </w:tcPr>
          <w:p w14:paraId="22DE09D0" w14:textId="77777777" w:rsidR="00A67EA7" w:rsidRPr="001966A6" w:rsidRDefault="00A67EA7" w:rsidP="00A67EA7">
            <w:pPr>
              <w:jc w:val="center"/>
            </w:pPr>
            <w:r w:rsidRPr="001966A6">
              <w:t>1</w:t>
            </w:r>
          </w:p>
        </w:tc>
        <w:tc>
          <w:tcPr>
            <w:tcW w:w="3310" w:type="dxa"/>
            <w:shd w:val="clear" w:color="auto" w:fill="FFFFFF"/>
            <w:vAlign w:val="center"/>
            <w:hideMark/>
          </w:tcPr>
          <w:p w14:paraId="3B2B39FE" w14:textId="77777777" w:rsidR="00A67EA7" w:rsidRPr="001966A6" w:rsidRDefault="00A67EA7" w:rsidP="00A67EA7">
            <w:r w:rsidRPr="001966A6">
              <w:t>Assistente</w:t>
            </w:r>
          </w:p>
        </w:tc>
        <w:tc>
          <w:tcPr>
            <w:tcW w:w="1490" w:type="dxa"/>
            <w:shd w:val="clear" w:color="auto" w:fill="FFFFFF"/>
            <w:vAlign w:val="center"/>
            <w:hideMark/>
          </w:tcPr>
          <w:p w14:paraId="045C9F6B" w14:textId="77777777" w:rsidR="00A67EA7" w:rsidRPr="001966A6" w:rsidRDefault="00A67EA7" w:rsidP="00A67EA7">
            <w:r w:rsidRPr="001966A6">
              <w:t>CCT I</w:t>
            </w:r>
          </w:p>
        </w:tc>
      </w:tr>
      <w:tr w:rsidR="00A67EA7" w:rsidRPr="00317811" w14:paraId="5445675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6AC3867" w14:textId="77777777" w:rsidR="00A67EA7" w:rsidRPr="00317811" w:rsidRDefault="00A67EA7" w:rsidP="00A67EA7">
            <w:pPr>
              <w:rPr>
                <w:color w:val="000000"/>
              </w:rPr>
            </w:pPr>
            <w:r w:rsidRPr="00317811">
              <w:rPr>
                <w:color w:val="000000"/>
              </w:rPr>
              <w:t>10.6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7FC7102" w14:textId="344CA6EF" w:rsidR="00A67EA7" w:rsidRPr="00317811" w:rsidRDefault="00A67EA7" w:rsidP="00A67EA7">
            <w:pPr>
              <w:rPr>
                <w:color w:val="000000"/>
              </w:rPr>
            </w:pPr>
            <w:r w:rsidRPr="00317811">
              <w:rPr>
                <w:color w:val="000000"/>
              </w:rPr>
              <w:t xml:space="preserve">Gerência-Geral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A8805EF" w14:textId="77777777" w:rsidR="00A67EA7" w:rsidRPr="00317811" w:rsidRDefault="00A67EA7" w:rsidP="00A67EA7">
            <w:pPr>
              <w:jc w:val="center"/>
              <w:rPr>
                <w:color w:val="000000"/>
              </w:rPr>
            </w:pPr>
            <w:r w:rsidRPr="00317811">
              <w:rPr>
                <w:color w:val="000000"/>
              </w:rPr>
              <w:t>GGPAF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F58821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1842F4E" w14:textId="77777777" w:rsidR="00A67EA7" w:rsidRPr="00317811" w:rsidRDefault="00A67EA7" w:rsidP="00A67EA7">
            <w:pPr>
              <w:rPr>
                <w:color w:val="000000"/>
              </w:rPr>
            </w:pPr>
            <w:r w:rsidRPr="00317811">
              <w:rPr>
                <w:color w:val="000000"/>
              </w:rPr>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717B9F3" w14:textId="77777777" w:rsidR="00A67EA7" w:rsidRPr="00317811" w:rsidRDefault="00A67EA7" w:rsidP="00A67EA7">
            <w:pPr>
              <w:rPr>
                <w:color w:val="000000"/>
              </w:rPr>
            </w:pPr>
            <w:r w:rsidRPr="00317811">
              <w:rPr>
                <w:color w:val="000000"/>
              </w:rPr>
              <w:t>CGE II</w:t>
            </w:r>
          </w:p>
        </w:tc>
      </w:tr>
      <w:tr w:rsidR="00A67EA7" w:rsidRPr="00317811" w14:paraId="700D1BD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59B0439" w14:textId="77777777" w:rsidR="00A67EA7" w:rsidRPr="00317811" w:rsidRDefault="00A67EA7" w:rsidP="00A67EA7">
            <w:pPr>
              <w:rPr>
                <w:color w:val="000000"/>
              </w:rPr>
            </w:pPr>
            <w:r w:rsidRPr="00317811">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6FDC358"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03BC921"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09FDFBD" w14:textId="77777777" w:rsidR="00A67EA7" w:rsidRPr="00317811" w:rsidRDefault="00A67EA7" w:rsidP="00A67EA7">
            <w:pPr>
              <w:jc w:val="center"/>
              <w:rPr>
                <w:color w:val="000000"/>
              </w:rPr>
            </w:pPr>
            <w:r w:rsidRPr="00317811">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0572D1A" w14:textId="77777777" w:rsidR="00A67EA7" w:rsidRPr="00317811" w:rsidRDefault="00A67EA7" w:rsidP="00A67EA7">
            <w:pPr>
              <w:rPr>
                <w:color w:val="000000"/>
              </w:rPr>
            </w:pPr>
            <w:r w:rsidRPr="00317811">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B6A1750" w14:textId="77777777" w:rsidR="00A67EA7" w:rsidRPr="00317811" w:rsidRDefault="00A67EA7" w:rsidP="00A67EA7">
            <w:pPr>
              <w:rPr>
                <w:color w:val="000000"/>
              </w:rPr>
            </w:pPr>
            <w:r w:rsidRPr="00317811">
              <w:rPr>
                <w:color w:val="000000"/>
              </w:rPr>
              <w:t>CCT IV</w:t>
            </w:r>
          </w:p>
        </w:tc>
      </w:tr>
      <w:tr w:rsidR="00A67EA7" w:rsidRPr="00317811" w14:paraId="5DA43326"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1F3229D" w14:textId="77777777" w:rsidR="00A67EA7" w:rsidRPr="00317811" w:rsidRDefault="00A67EA7" w:rsidP="00A67EA7">
            <w:pPr>
              <w:rPr>
                <w:color w:val="000000"/>
              </w:rPr>
            </w:pPr>
            <w:r w:rsidRPr="00317811">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783AA64"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12C9181"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5D6A6CE" w14:textId="77777777" w:rsidR="00A67EA7" w:rsidRPr="00317811" w:rsidRDefault="00A67EA7" w:rsidP="00A67EA7">
            <w:pPr>
              <w:jc w:val="center"/>
              <w:rPr>
                <w:color w:val="000000"/>
              </w:rPr>
            </w:pPr>
            <w:r w:rsidRPr="00317811">
              <w:rPr>
                <w:color w:val="000000"/>
              </w:rPr>
              <w:t>2</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6C9F55E" w14:textId="77777777" w:rsidR="00A67EA7" w:rsidRPr="00317811" w:rsidRDefault="00A67EA7" w:rsidP="00A67EA7">
            <w:pPr>
              <w:rPr>
                <w:color w:val="000000"/>
              </w:rPr>
            </w:pPr>
            <w:r w:rsidRPr="00317811">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CD6F5E4" w14:textId="77777777" w:rsidR="00A67EA7" w:rsidRPr="00317811" w:rsidRDefault="00A67EA7" w:rsidP="00A67EA7">
            <w:pPr>
              <w:rPr>
                <w:color w:val="000000"/>
              </w:rPr>
            </w:pPr>
            <w:r w:rsidRPr="00317811">
              <w:rPr>
                <w:color w:val="000000"/>
              </w:rPr>
              <w:t>CCT I</w:t>
            </w:r>
          </w:p>
        </w:tc>
      </w:tr>
      <w:tr w:rsidR="00A67EA7" w:rsidRPr="00317811" w14:paraId="5F86ED0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4B1470" w14:textId="77777777" w:rsidR="00A67EA7" w:rsidRPr="00317811" w:rsidRDefault="00A67EA7" w:rsidP="00A67EA7">
            <w:pPr>
              <w:rPr>
                <w:color w:val="000000"/>
              </w:rPr>
            </w:pPr>
            <w:r w:rsidRPr="00317811">
              <w:rPr>
                <w:color w:val="000000"/>
              </w:rPr>
              <w:t>10.6.1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E5C1282" w14:textId="7D2E6987" w:rsidR="00A67EA7" w:rsidRPr="00317811" w:rsidRDefault="00A67EA7" w:rsidP="00A67EA7">
            <w:pPr>
              <w:rPr>
                <w:color w:val="000000"/>
              </w:rPr>
            </w:pPr>
            <w:r w:rsidRPr="00317811">
              <w:rPr>
                <w:color w:val="000000"/>
              </w:rPr>
              <w:t xml:space="preserve">Gerência de Infraestrutura, Meios de Transporte e Viajantes em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D3EEEF4" w14:textId="77777777" w:rsidR="00A67EA7" w:rsidRPr="00317811" w:rsidRDefault="00A67EA7" w:rsidP="00A67EA7">
            <w:pPr>
              <w:jc w:val="center"/>
              <w:rPr>
                <w:color w:val="000000"/>
              </w:rPr>
            </w:pPr>
            <w:r w:rsidRPr="00317811">
              <w:rPr>
                <w:color w:val="000000"/>
              </w:rPr>
              <w:t>GIMTV</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261C58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BE2CEE9" w14:textId="77777777" w:rsidR="00A67EA7" w:rsidRPr="00317811" w:rsidRDefault="00A67EA7" w:rsidP="00A67EA7">
            <w:pPr>
              <w:rPr>
                <w:color w:val="000000"/>
              </w:rPr>
            </w:pPr>
            <w:r w:rsidRPr="00317811">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728B3D0" w14:textId="77777777" w:rsidR="00A67EA7" w:rsidRPr="00317811" w:rsidRDefault="00A67EA7" w:rsidP="00A67EA7">
            <w:pPr>
              <w:rPr>
                <w:color w:val="000000"/>
              </w:rPr>
            </w:pPr>
            <w:r w:rsidRPr="00317811">
              <w:rPr>
                <w:color w:val="000000"/>
              </w:rPr>
              <w:t>CGE IV</w:t>
            </w:r>
          </w:p>
        </w:tc>
      </w:tr>
      <w:tr w:rsidR="00A67EA7" w:rsidRPr="00317811" w14:paraId="34B00B14"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63F3347" w14:textId="77777777" w:rsidR="00A67EA7" w:rsidRPr="00317811" w:rsidRDefault="00A67EA7" w:rsidP="00A67EA7">
            <w:pPr>
              <w:rPr>
                <w:color w:val="000000"/>
              </w:rPr>
            </w:pPr>
            <w:r w:rsidRPr="00317811">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19F048E"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C7EACA7"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2B2602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0209291" w14:textId="77777777" w:rsidR="00A67EA7" w:rsidRPr="00317811" w:rsidRDefault="00A67EA7" w:rsidP="00A67EA7">
            <w:pPr>
              <w:rPr>
                <w:color w:val="000000"/>
              </w:rPr>
            </w:pPr>
            <w:r w:rsidRPr="00317811">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CA36D97" w14:textId="77777777" w:rsidR="00A67EA7" w:rsidRPr="00317811" w:rsidRDefault="00A67EA7" w:rsidP="00A67EA7">
            <w:pPr>
              <w:rPr>
                <w:color w:val="000000"/>
              </w:rPr>
            </w:pPr>
            <w:r w:rsidRPr="00317811">
              <w:rPr>
                <w:color w:val="000000"/>
              </w:rPr>
              <w:t>CCT IV</w:t>
            </w:r>
          </w:p>
        </w:tc>
      </w:tr>
      <w:tr w:rsidR="00A67EA7" w:rsidRPr="00317811" w14:paraId="256B165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0A5D435" w14:textId="77777777" w:rsidR="00A67EA7" w:rsidRPr="00317811" w:rsidRDefault="00A67EA7" w:rsidP="00A67EA7">
            <w:pPr>
              <w:rPr>
                <w:color w:val="000000"/>
              </w:rPr>
            </w:pPr>
            <w:r w:rsidRPr="00317811">
              <w:rPr>
                <w:color w:val="000000"/>
              </w:rPr>
              <w:lastRenderedPageBreak/>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4CADC34"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56EA6C3"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100419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1E0DA8F" w14:textId="77777777" w:rsidR="00A67EA7" w:rsidRPr="00317811" w:rsidRDefault="00A67EA7" w:rsidP="00A67EA7">
            <w:pPr>
              <w:rPr>
                <w:color w:val="000000"/>
              </w:rPr>
            </w:pPr>
            <w:r w:rsidRPr="00317811">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A2D42DE" w14:textId="77777777" w:rsidR="00A67EA7" w:rsidRPr="00317811" w:rsidRDefault="00A67EA7" w:rsidP="00A67EA7">
            <w:pPr>
              <w:rPr>
                <w:color w:val="000000"/>
              </w:rPr>
            </w:pPr>
            <w:r w:rsidRPr="00317811">
              <w:rPr>
                <w:color w:val="000000"/>
              </w:rPr>
              <w:t>CCT II</w:t>
            </w:r>
          </w:p>
        </w:tc>
      </w:tr>
      <w:tr w:rsidR="00A67EA7" w:rsidRPr="00317811" w14:paraId="3DC9C7E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84541C4" w14:textId="77777777" w:rsidR="00A67EA7" w:rsidRPr="00317811" w:rsidRDefault="00A67EA7" w:rsidP="00A67EA7">
            <w:pPr>
              <w:rPr>
                <w:color w:val="000000"/>
              </w:rPr>
            </w:pPr>
            <w:r w:rsidRPr="00317811">
              <w:rPr>
                <w:color w:val="000000"/>
              </w:rPr>
              <w:t>10.6.1.1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3F8CDD7" w14:textId="7893699C" w:rsidR="00A67EA7" w:rsidRPr="00317811" w:rsidRDefault="00A67EA7" w:rsidP="00A67EA7">
            <w:pPr>
              <w:rPr>
                <w:color w:val="000000"/>
              </w:rPr>
            </w:pPr>
            <w:r w:rsidRPr="00317811">
              <w:rPr>
                <w:color w:val="000000"/>
              </w:rPr>
              <w:t xml:space="preserve">Coordenação de Saúde do Viajante em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AFD73D4" w14:textId="77777777" w:rsidR="00A67EA7" w:rsidRPr="00317811" w:rsidRDefault="00A67EA7" w:rsidP="00A67EA7">
            <w:pPr>
              <w:jc w:val="center"/>
              <w:rPr>
                <w:color w:val="000000"/>
              </w:rPr>
            </w:pPr>
            <w:r w:rsidRPr="00317811">
              <w:rPr>
                <w:color w:val="000000"/>
              </w:rPr>
              <w:t>COSVI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8516F7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72EB3A7"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5AECBB6" w14:textId="77777777" w:rsidR="00A67EA7" w:rsidRPr="00317811" w:rsidRDefault="00A67EA7" w:rsidP="00A67EA7">
            <w:pPr>
              <w:rPr>
                <w:color w:val="000000"/>
              </w:rPr>
            </w:pPr>
            <w:r w:rsidRPr="00317811">
              <w:rPr>
                <w:color w:val="000000"/>
              </w:rPr>
              <w:t>CCT V</w:t>
            </w:r>
          </w:p>
        </w:tc>
      </w:tr>
      <w:tr w:rsidR="00A67EA7" w:rsidRPr="00317811" w14:paraId="188CF55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105D683" w14:textId="77777777" w:rsidR="00A67EA7" w:rsidRPr="00317811" w:rsidRDefault="00A67EA7" w:rsidP="00A67EA7">
            <w:pPr>
              <w:rPr>
                <w:color w:val="000000"/>
              </w:rPr>
            </w:pPr>
            <w:r w:rsidRPr="00317811">
              <w:rPr>
                <w:color w:val="000000"/>
              </w:rPr>
              <w:t>10.6.1.2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80315E9" w14:textId="4A477264" w:rsidR="00A67EA7" w:rsidRPr="00317811" w:rsidRDefault="00A67EA7" w:rsidP="00A67EA7">
            <w:pPr>
              <w:rPr>
                <w:color w:val="000000"/>
              </w:rPr>
            </w:pPr>
            <w:r w:rsidRPr="00317811">
              <w:rPr>
                <w:color w:val="000000"/>
              </w:rPr>
              <w:t xml:space="preserve">Coordenação de Infraestrutura e Meio de Transporte em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96C7FF0" w14:textId="77777777" w:rsidR="00A67EA7" w:rsidRPr="00317811" w:rsidRDefault="00A67EA7" w:rsidP="00A67EA7">
            <w:pPr>
              <w:jc w:val="center"/>
              <w:rPr>
                <w:color w:val="000000"/>
              </w:rPr>
            </w:pPr>
            <w:r w:rsidRPr="00317811">
              <w:rPr>
                <w:color w:val="000000"/>
              </w:rPr>
              <w:t>CIPAF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274D58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73096D9"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E17F7DF" w14:textId="77777777" w:rsidR="00A67EA7" w:rsidRPr="00317811" w:rsidRDefault="00A67EA7" w:rsidP="00A67EA7">
            <w:pPr>
              <w:rPr>
                <w:color w:val="000000"/>
              </w:rPr>
            </w:pPr>
            <w:r w:rsidRPr="00317811">
              <w:rPr>
                <w:color w:val="000000"/>
              </w:rPr>
              <w:t>CCT V</w:t>
            </w:r>
          </w:p>
        </w:tc>
      </w:tr>
      <w:tr w:rsidR="00A67EA7" w:rsidRPr="00317811" w14:paraId="3183B66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2ADB1F8" w14:textId="77777777" w:rsidR="00A67EA7" w:rsidRPr="00317811" w:rsidRDefault="00A67EA7" w:rsidP="00A67EA7">
            <w:pPr>
              <w:rPr>
                <w:color w:val="000000"/>
              </w:rPr>
            </w:pPr>
            <w:r w:rsidRPr="00317811">
              <w:rPr>
                <w:color w:val="000000"/>
              </w:rPr>
              <w:t>10.6.2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C917859" w14:textId="31FC55BF" w:rsidR="00A67EA7" w:rsidRPr="00317811" w:rsidRDefault="00A67EA7" w:rsidP="00A67EA7">
            <w:pPr>
              <w:rPr>
                <w:color w:val="000000"/>
              </w:rPr>
            </w:pPr>
            <w:r w:rsidRPr="00317811">
              <w:rPr>
                <w:color w:val="000000"/>
              </w:rPr>
              <w:t xml:space="preserve">Gerência de Controle Sanitário de Produtos e Empresas em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3C2AE8C" w14:textId="77777777" w:rsidR="00A67EA7" w:rsidRPr="00317811" w:rsidRDefault="00A67EA7" w:rsidP="00A67EA7">
            <w:pPr>
              <w:jc w:val="center"/>
              <w:rPr>
                <w:color w:val="000000"/>
              </w:rPr>
            </w:pPr>
            <w:r w:rsidRPr="00317811">
              <w:rPr>
                <w:color w:val="000000"/>
              </w:rPr>
              <w:t>GCPAF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EAEFDE3"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A4EBCD1" w14:textId="77777777" w:rsidR="00A67EA7" w:rsidRPr="00317811" w:rsidRDefault="00A67EA7" w:rsidP="00A67EA7">
            <w:pPr>
              <w:rPr>
                <w:color w:val="000000"/>
              </w:rPr>
            </w:pPr>
            <w:r w:rsidRPr="00317811">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9AE5F1C" w14:textId="77777777" w:rsidR="00A67EA7" w:rsidRPr="00317811" w:rsidRDefault="00A67EA7" w:rsidP="00A67EA7">
            <w:pPr>
              <w:rPr>
                <w:color w:val="000000"/>
              </w:rPr>
            </w:pPr>
            <w:r w:rsidRPr="00317811">
              <w:rPr>
                <w:color w:val="000000"/>
              </w:rPr>
              <w:t>CGE IV</w:t>
            </w:r>
          </w:p>
        </w:tc>
      </w:tr>
      <w:tr w:rsidR="00A67EA7" w:rsidRPr="00317811" w14:paraId="34A6E35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4FA33D0" w14:textId="77777777" w:rsidR="00A67EA7" w:rsidRPr="00317811" w:rsidRDefault="00A67EA7" w:rsidP="00A67EA7">
            <w:pPr>
              <w:rPr>
                <w:color w:val="000000"/>
              </w:rPr>
            </w:pPr>
            <w:r w:rsidRPr="00317811">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DA27F97"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E059334"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6ED197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0F5DEF1" w14:textId="77777777" w:rsidR="00A67EA7" w:rsidRPr="00317811" w:rsidRDefault="00A67EA7" w:rsidP="00A67EA7">
            <w:pPr>
              <w:rPr>
                <w:color w:val="000000"/>
              </w:rPr>
            </w:pPr>
            <w:r w:rsidRPr="00317811">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37683B1" w14:textId="77777777" w:rsidR="00A67EA7" w:rsidRPr="00317811" w:rsidRDefault="00A67EA7" w:rsidP="00A67EA7">
            <w:pPr>
              <w:rPr>
                <w:color w:val="000000"/>
              </w:rPr>
            </w:pPr>
            <w:r w:rsidRPr="00317811">
              <w:rPr>
                <w:color w:val="000000"/>
              </w:rPr>
              <w:t>CCT IV</w:t>
            </w:r>
          </w:p>
        </w:tc>
      </w:tr>
      <w:tr w:rsidR="00A67EA7" w:rsidRPr="00317811" w14:paraId="096A4EE6"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16D13E5" w14:textId="77777777" w:rsidR="00A67EA7" w:rsidRPr="00317811" w:rsidRDefault="00A67EA7" w:rsidP="00A67EA7">
            <w:pPr>
              <w:rPr>
                <w:color w:val="000000"/>
              </w:rPr>
            </w:pPr>
            <w:r w:rsidRPr="00317811">
              <w:rPr>
                <w:color w:val="000000"/>
              </w:rPr>
              <w:t>10.6.2.1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A7D79C6" w14:textId="5D0CBBFB" w:rsidR="00A67EA7" w:rsidRPr="00317811" w:rsidRDefault="00A67EA7" w:rsidP="00A67EA7">
            <w:pPr>
              <w:rPr>
                <w:color w:val="000000"/>
              </w:rPr>
            </w:pPr>
            <w:r w:rsidRPr="00317811">
              <w:rPr>
                <w:color w:val="000000"/>
              </w:rPr>
              <w:t>Coordenação de Orientação das Ações de Fisca</w:t>
            </w:r>
            <w:r>
              <w:rPr>
                <w:color w:val="000000"/>
              </w:rPr>
              <w:t>lização Sanitária de Produtos e</w:t>
            </w:r>
            <w:r w:rsidRPr="00317811">
              <w:rPr>
                <w:color w:val="000000"/>
              </w:rPr>
              <w:t xml:space="preserve"> Empresas em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AB58123" w14:textId="77777777" w:rsidR="00A67EA7" w:rsidRPr="00317811" w:rsidRDefault="00A67EA7" w:rsidP="00A67EA7">
            <w:pPr>
              <w:jc w:val="center"/>
              <w:rPr>
                <w:color w:val="000000"/>
              </w:rPr>
            </w:pPr>
            <w:r w:rsidRPr="00317811">
              <w:rPr>
                <w:color w:val="000000"/>
              </w:rPr>
              <w:t>COPAF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027FE3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9518B42"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8582AB0" w14:textId="77777777" w:rsidR="00A67EA7" w:rsidRPr="00317811" w:rsidRDefault="00A67EA7" w:rsidP="00A67EA7">
            <w:pPr>
              <w:rPr>
                <w:color w:val="000000"/>
              </w:rPr>
            </w:pPr>
            <w:r w:rsidRPr="00317811">
              <w:rPr>
                <w:color w:val="000000"/>
              </w:rPr>
              <w:t>CCT V</w:t>
            </w:r>
          </w:p>
        </w:tc>
      </w:tr>
      <w:tr w:rsidR="00A67EA7" w:rsidRPr="00317811" w14:paraId="322E78C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243D3AD" w14:textId="77777777" w:rsidR="00A67EA7" w:rsidRPr="00317811" w:rsidRDefault="00A67EA7" w:rsidP="00A67EA7">
            <w:pPr>
              <w:rPr>
                <w:color w:val="000000"/>
              </w:rPr>
            </w:pPr>
            <w:r w:rsidRPr="00317811">
              <w:rPr>
                <w:color w:val="000000"/>
              </w:rPr>
              <w:t>10.6.2.2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F1C8794" w14:textId="4C946918" w:rsidR="00A67EA7" w:rsidRPr="00317811" w:rsidRDefault="00A67EA7" w:rsidP="00A67EA7">
            <w:pPr>
              <w:rPr>
                <w:color w:val="000000"/>
              </w:rPr>
            </w:pPr>
            <w:r w:rsidRPr="00317811">
              <w:rPr>
                <w:color w:val="000000"/>
              </w:rPr>
              <w:t xml:space="preserve">Coordenação de Gestão de Risco na Importação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489EDF7" w14:textId="77777777" w:rsidR="00A67EA7" w:rsidRPr="00317811" w:rsidRDefault="00A67EA7" w:rsidP="00A67EA7">
            <w:pPr>
              <w:jc w:val="center"/>
              <w:rPr>
                <w:color w:val="000000"/>
              </w:rPr>
            </w:pPr>
            <w:r w:rsidRPr="00317811">
              <w:rPr>
                <w:color w:val="000000"/>
              </w:rPr>
              <w:t>COGRI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A7AF53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A1E5309"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8647D7A" w14:textId="77777777" w:rsidR="00A67EA7" w:rsidRPr="00317811" w:rsidRDefault="00A67EA7" w:rsidP="00A67EA7">
            <w:pPr>
              <w:rPr>
                <w:color w:val="000000"/>
              </w:rPr>
            </w:pPr>
            <w:r w:rsidRPr="00317811">
              <w:rPr>
                <w:color w:val="000000"/>
              </w:rPr>
              <w:t>CCT V</w:t>
            </w:r>
          </w:p>
        </w:tc>
      </w:tr>
      <w:tr w:rsidR="00A67EA7" w:rsidRPr="00317811" w14:paraId="2432C09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BDD3540" w14:textId="77777777" w:rsidR="00A67EA7" w:rsidRPr="00317811" w:rsidRDefault="00A67EA7" w:rsidP="00A67EA7">
            <w:pPr>
              <w:rPr>
                <w:color w:val="000000"/>
              </w:rPr>
            </w:pPr>
            <w:r w:rsidRPr="00317811">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050BDDB"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49039BA"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C034CC4"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5A4DDE2" w14:textId="77777777" w:rsidR="00A67EA7" w:rsidRPr="00317811" w:rsidRDefault="00A67EA7" w:rsidP="00A67EA7">
            <w:pPr>
              <w:rPr>
                <w:color w:val="000000"/>
              </w:rPr>
            </w:pPr>
            <w:r w:rsidRPr="00317811">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0E10969" w14:textId="77777777" w:rsidR="00A67EA7" w:rsidRPr="00317811" w:rsidRDefault="00A67EA7" w:rsidP="00A67EA7">
            <w:pPr>
              <w:rPr>
                <w:color w:val="000000"/>
              </w:rPr>
            </w:pPr>
            <w:r w:rsidRPr="00317811">
              <w:rPr>
                <w:color w:val="000000"/>
              </w:rPr>
              <w:t>CCT II</w:t>
            </w:r>
          </w:p>
        </w:tc>
      </w:tr>
      <w:tr w:rsidR="00A67EA7" w:rsidRPr="00317811" w14:paraId="2822233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A13F4BE" w14:textId="77777777" w:rsidR="00A67EA7" w:rsidRPr="00317811" w:rsidRDefault="00A67EA7" w:rsidP="00A67EA7">
            <w:pPr>
              <w:rPr>
                <w:color w:val="000000"/>
              </w:rPr>
            </w:pPr>
            <w:r w:rsidRPr="00317811">
              <w:rPr>
                <w:color w:val="000000"/>
              </w:rPr>
              <w:t>10.6.3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AA0EF37" w14:textId="7490A08C" w:rsidR="00A67EA7" w:rsidRPr="00317811" w:rsidRDefault="00A67EA7" w:rsidP="00A67EA7">
            <w:pPr>
              <w:rPr>
                <w:color w:val="000000"/>
              </w:rPr>
            </w:pPr>
            <w:r w:rsidRPr="00317811">
              <w:rPr>
                <w:color w:val="000000"/>
              </w:rPr>
              <w:t xml:space="preserve">Gerência de Infraestrutura Administrativa em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B061B27" w14:textId="77777777" w:rsidR="00A67EA7" w:rsidRPr="00317811" w:rsidRDefault="00A67EA7" w:rsidP="00A67EA7">
            <w:pPr>
              <w:jc w:val="center"/>
              <w:rPr>
                <w:color w:val="000000"/>
              </w:rPr>
            </w:pPr>
            <w:r w:rsidRPr="00317811">
              <w:rPr>
                <w:color w:val="000000"/>
              </w:rPr>
              <w:t>GEINF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44C588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FEDC13B" w14:textId="77777777" w:rsidR="00A67EA7" w:rsidRPr="00317811" w:rsidRDefault="00A67EA7" w:rsidP="00A67EA7">
            <w:pPr>
              <w:rPr>
                <w:color w:val="000000"/>
              </w:rPr>
            </w:pPr>
            <w:r w:rsidRPr="00317811">
              <w:rPr>
                <w:color w:val="000000"/>
              </w:rPr>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F1AF47C" w14:textId="77777777" w:rsidR="00A67EA7" w:rsidRPr="00317811" w:rsidRDefault="00A67EA7" w:rsidP="00A67EA7">
            <w:pPr>
              <w:rPr>
                <w:color w:val="000000"/>
              </w:rPr>
            </w:pPr>
            <w:r w:rsidRPr="00317811">
              <w:rPr>
                <w:color w:val="000000"/>
              </w:rPr>
              <w:t>CGE IV</w:t>
            </w:r>
          </w:p>
        </w:tc>
      </w:tr>
      <w:tr w:rsidR="00A67EA7" w:rsidRPr="00317811" w14:paraId="6701A8A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0AE03F2" w14:textId="77777777" w:rsidR="00A67EA7" w:rsidRPr="00317811" w:rsidRDefault="00A67EA7" w:rsidP="00A67EA7">
            <w:pPr>
              <w:rPr>
                <w:color w:val="000000"/>
              </w:rPr>
            </w:pPr>
            <w:r w:rsidRPr="00317811">
              <w:rPr>
                <w:color w:val="000000"/>
              </w:rPr>
              <w:lastRenderedPageBreak/>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EDA2444"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1AE3E3D"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496759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B2ADE81" w14:textId="77777777" w:rsidR="00A67EA7" w:rsidRPr="00317811" w:rsidRDefault="00A67EA7" w:rsidP="00A67EA7">
            <w:pPr>
              <w:rPr>
                <w:color w:val="000000"/>
              </w:rPr>
            </w:pPr>
            <w:r w:rsidRPr="00317811">
              <w:rPr>
                <w:color w:val="000000"/>
              </w:rPr>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6A6C5DE" w14:textId="77777777" w:rsidR="00A67EA7" w:rsidRPr="00317811" w:rsidRDefault="00A67EA7" w:rsidP="00A67EA7">
            <w:pPr>
              <w:rPr>
                <w:color w:val="000000"/>
              </w:rPr>
            </w:pPr>
            <w:r w:rsidRPr="00317811">
              <w:rPr>
                <w:color w:val="000000"/>
              </w:rPr>
              <w:t>CCT IV</w:t>
            </w:r>
          </w:p>
        </w:tc>
      </w:tr>
      <w:tr w:rsidR="00A67EA7" w:rsidRPr="00317811" w14:paraId="672B8D8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5B08BDA" w14:textId="77777777" w:rsidR="00A67EA7" w:rsidRPr="00317811" w:rsidRDefault="00A67EA7" w:rsidP="00A67EA7">
            <w:pPr>
              <w:rPr>
                <w:color w:val="000000"/>
              </w:rPr>
            </w:pPr>
            <w:r w:rsidRPr="00317811">
              <w:rPr>
                <w:color w:val="000000"/>
              </w:rPr>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0F1FAF8"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E35CE96" w14:textId="77777777" w:rsidR="00A67EA7" w:rsidRPr="00317811" w:rsidRDefault="00A67EA7" w:rsidP="00A67EA7">
            <w:pPr>
              <w:jc w:val="center"/>
              <w:rPr>
                <w:color w:val="000000"/>
              </w:rPr>
            </w:pPr>
            <w:r w:rsidRPr="00317811">
              <w:rPr>
                <w:color w:val="000000"/>
              </w:rPr>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143502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E676F3E" w14:textId="77777777" w:rsidR="00A67EA7" w:rsidRPr="00317811" w:rsidRDefault="00A67EA7" w:rsidP="00A67EA7">
            <w:pPr>
              <w:rPr>
                <w:color w:val="000000"/>
              </w:rPr>
            </w:pPr>
            <w:r w:rsidRPr="00317811">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1236D79" w14:textId="77777777" w:rsidR="00A67EA7" w:rsidRPr="00317811" w:rsidRDefault="00A67EA7" w:rsidP="00A67EA7">
            <w:pPr>
              <w:rPr>
                <w:color w:val="000000"/>
              </w:rPr>
            </w:pPr>
            <w:r w:rsidRPr="00317811">
              <w:rPr>
                <w:color w:val="000000"/>
              </w:rPr>
              <w:t>CCT II</w:t>
            </w:r>
          </w:p>
        </w:tc>
      </w:tr>
      <w:tr w:rsidR="00A67EA7" w:rsidRPr="00317811" w14:paraId="647DDEF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CE15454" w14:textId="77777777" w:rsidR="00A67EA7" w:rsidRPr="00317811" w:rsidRDefault="00A67EA7" w:rsidP="00A67EA7">
            <w:pPr>
              <w:rPr>
                <w:color w:val="000000"/>
              </w:rPr>
            </w:pPr>
            <w:r w:rsidRPr="00317811">
              <w:rPr>
                <w:color w:val="000000"/>
              </w:rPr>
              <w:t>10.6.4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B6CDDA7" w14:textId="6B6C0B1A"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A801FEA" w14:textId="77777777" w:rsidR="00A67EA7" w:rsidRPr="00317811" w:rsidRDefault="00A67EA7" w:rsidP="00A67EA7">
            <w:pPr>
              <w:jc w:val="center"/>
              <w:rPr>
                <w:color w:val="000000"/>
              </w:rPr>
            </w:pPr>
            <w:r w:rsidRPr="00317811">
              <w:rPr>
                <w:color w:val="000000"/>
              </w:rPr>
              <w:t>CVPAF - AC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055427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1E32BF0"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319812F" w14:textId="77777777" w:rsidR="00A67EA7" w:rsidRPr="00317811" w:rsidRDefault="00A67EA7" w:rsidP="00A67EA7">
            <w:pPr>
              <w:rPr>
                <w:color w:val="000000"/>
              </w:rPr>
            </w:pPr>
            <w:r w:rsidRPr="00317811">
              <w:rPr>
                <w:color w:val="000000"/>
              </w:rPr>
              <w:t>CCT III</w:t>
            </w:r>
          </w:p>
        </w:tc>
      </w:tr>
      <w:tr w:rsidR="00A67EA7" w:rsidRPr="00317811" w14:paraId="19E0218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BE04D80" w14:textId="77777777" w:rsidR="00A67EA7" w:rsidRPr="00317811" w:rsidRDefault="00A67EA7" w:rsidP="00A67EA7">
            <w:pPr>
              <w:rPr>
                <w:color w:val="000000"/>
              </w:rPr>
            </w:pPr>
            <w:r w:rsidRPr="00317811">
              <w:rPr>
                <w:color w:val="000000"/>
              </w:rPr>
              <w:t>10.6.4.1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70A0D2D" w14:textId="2AF2C22F" w:rsidR="00A67EA7" w:rsidRPr="00317811" w:rsidRDefault="00A67EA7" w:rsidP="00A67EA7">
            <w:pPr>
              <w:rPr>
                <w:color w:val="000000"/>
              </w:rPr>
            </w:pPr>
            <w:r w:rsidRPr="00317811">
              <w:rPr>
                <w:color w:val="000000"/>
              </w:rPr>
              <w:t xml:space="preserve">PVPAF - Assis Brasil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7A863D8"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20B2FE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239BA56"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BAE542D" w14:textId="77777777" w:rsidR="00A67EA7" w:rsidRPr="00317811" w:rsidRDefault="00A67EA7" w:rsidP="00A67EA7">
            <w:pPr>
              <w:rPr>
                <w:color w:val="000000"/>
              </w:rPr>
            </w:pPr>
            <w:r w:rsidRPr="00317811">
              <w:rPr>
                <w:color w:val="000000"/>
              </w:rPr>
              <w:t>CCT I</w:t>
            </w:r>
          </w:p>
        </w:tc>
      </w:tr>
      <w:tr w:rsidR="00A67EA7" w:rsidRPr="00317811" w14:paraId="3187C33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6724614" w14:textId="77777777" w:rsidR="00A67EA7" w:rsidRPr="00317811" w:rsidRDefault="00A67EA7" w:rsidP="00A67EA7">
            <w:pPr>
              <w:rPr>
                <w:color w:val="000000"/>
              </w:rPr>
            </w:pPr>
            <w:r w:rsidRPr="00317811">
              <w:rPr>
                <w:color w:val="000000"/>
              </w:rPr>
              <w:t>10.6.4.2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8F73C8B" w14:textId="3E10418B" w:rsidR="00A67EA7" w:rsidRPr="00317811" w:rsidRDefault="00A67EA7" w:rsidP="00A67EA7">
            <w:pPr>
              <w:rPr>
                <w:color w:val="000000"/>
              </w:rPr>
            </w:pPr>
            <w:r w:rsidRPr="00317811">
              <w:rPr>
                <w:color w:val="000000"/>
              </w:rPr>
              <w:t xml:space="preserve">PVPAF - Epitaciolândia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FDA5AB7"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6D6FD7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0C78A8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21A99B6" w14:textId="77777777" w:rsidR="00A67EA7" w:rsidRPr="00317811" w:rsidRDefault="00A67EA7" w:rsidP="00A67EA7">
            <w:pPr>
              <w:rPr>
                <w:color w:val="000000"/>
              </w:rPr>
            </w:pPr>
            <w:r w:rsidRPr="00317811">
              <w:rPr>
                <w:color w:val="000000"/>
              </w:rPr>
              <w:t>CCT I</w:t>
            </w:r>
          </w:p>
        </w:tc>
      </w:tr>
      <w:tr w:rsidR="00A67EA7" w:rsidRPr="00317811" w14:paraId="380BF7E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058141B" w14:textId="77777777" w:rsidR="00A67EA7" w:rsidRPr="00317811" w:rsidRDefault="00A67EA7" w:rsidP="00A67EA7">
            <w:pPr>
              <w:rPr>
                <w:color w:val="000000"/>
              </w:rPr>
            </w:pPr>
            <w:r w:rsidRPr="00317811">
              <w:rPr>
                <w:color w:val="000000"/>
              </w:rPr>
              <w:t>10.6.5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E081977" w14:textId="10AF3B61"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7C5B2E9" w14:textId="77777777" w:rsidR="00A67EA7" w:rsidRPr="00317811" w:rsidRDefault="00A67EA7" w:rsidP="00A67EA7">
            <w:pPr>
              <w:jc w:val="center"/>
              <w:rPr>
                <w:color w:val="000000"/>
              </w:rPr>
            </w:pPr>
            <w:r w:rsidRPr="00317811">
              <w:rPr>
                <w:color w:val="000000"/>
              </w:rPr>
              <w:t>CVPAF - AL</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66D75D4"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04E100B"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DCA6184" w14:textId="77777777" w:rsidR="00A67EA7" w:rsidRPr="00317811" w:rsidRDefault="00A67EA7" w:rsidP="00A67EA7">
            <w:pPr>
              <w:rPr>
                <w:color w:val="000000"/>
              </w:rPr>
            </w:pPr>
            <w:r w:rsidRPr="00317811">
              <w:rPr>
                <w:color w:val="000000"/>
              </w:rPr>
              <w:t>CCT III</w:t>
            </w:r>
          </w:p>
        </w:tc>
      </w:tr>
      <w:tr w:rsidR="00A67EA7" w:rsidRPr="00317811" w14:paraId="3EAD624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E31D818" w14:textId="77777777" w:rsidR="00A67EA7" w:rsidRPr="00317811" w:rsidRDefault="00A67EA7" w:rsidP="00A67EA7">
            <w:pPr>
              <w:rPr>
                <w:color w:val="000000"/>
              </w:rPr>
            </w:pPr>
            <w:r w:rsidRPr="00317811">
              <w:rPr>
                <w:color w:val="000000"/>
              </w:rPr>
              <w:t>10.6.5.1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93BEAA3" w14:textId="2D85AF76" w:rsidR="00A67EA7" w:rsidRPr="00317811" w:rsidRDefault="00A67EA7" w:rsidP="00A67EA7">
            <w:pPr>
              <w:rPr>
                <w:color w:val="000000"/>
              </w:rPr>
            </w:pPr>
            <w:r w:rsidRPr="00317811">
              <w:rPr>
                <w:color w:val="000000"/>
              </w:rPr>
              <w:t xml:space="preserve">Maceió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AA5217E"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C02B40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EC1D89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D9F2DD0" w14:textId="77777777" w:rsidR="00A67EA7" w:rsidRPr="00317811" w:rsidRDefault="00A67EA7" w:rsidP="00A67EA7">
            <w:pPr>
              <w:rPr>
                <w:color w:val="000000"/>
              </w:rPr>
            </w:pPr>
            <w:r w:rsidRPr="00317811">
              <w:rPr>
                <w:color w:val="000000"/>
              </w:rPr>
              <w:t>CCT I</w:t>
            </w:r>
          </w:p>
        </w:tc>
      </w:tr>
      <w:tr w:rsidR="00A67EA7" w:rsidRPr="00317811" w14:paraId="6FF9D4D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CA0E05E" w14:textId="77777777" w:rsidR="00A67EA7" w:rsidRPr="00317811" w:rsidRDefault="00A67EA7" w:rsidP="00A67EA7">
            <w:pPr>
              <w:rPr>
                <w:color w:val="000000"/>
              </w:rPr>
            </w:pPr>
            <w:r w:rsidRPr="00317811">
              <w:rPr>
                <w:color w:val="000000"/>
              </w:rPr>
              <w:t>10.6.5.2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2CC390F" w14:textId="7CA916AF" w:rsidR="00A67EA7" w:rsidRPr="00317811" w:rsidRDefault="00A67EA7" w:rsidP="00A67EA7">
            <w:pPr>
              <w:rPr>
                <w:color w:val="000000"/>
              </w:rPr>
            </w:pPr>
            <w:r w:rsidRPr="00317811">
              <w:rPr>
                <w:color w:val="000000"/>
              </w:rPr>
              <w:t xml:space="preserve">PVPAF - Maceió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FB5D628"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DE590F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AF7957F"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72EF856" w14:textId="77777777" w:rsidR="00A67EA7" w:rsidRPr="00317811" w:rsidRDefault="00A67EA7" w:rsidP="00A67EA7">
            <w:pPr>
              <w:rPr>
                <w:color w:val="000000"/>
              </w:rPr>
            </w:pPr>
            <w:r w:rsidRPr="00317811">
              <w:rPr>
                <w:color w:val="000000"/>
              </w:rPr>
              <w:t>CCT I</w:t>
            </w:r>
          </w:p>
        </w:tc>
      </w:tr>
      <w:tr w:rsidR="00A67EA7" w:rsidRPr="00317811" w14:paraId="70E75F4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E67B8B0" w14:textId="77777777" w:rsidR="00A67EA7" w:rsidRPr="00317811" w:rsidRDefault="00A67EA7" w:rsidP="00A67EA7">
            <w:pPr>
              <w:rPr>
                <w:color w:val="000000"/>
              </w:rPr>
            </w:pPr>
            <w:r w:rsidRPr="00317811">
              <w:rPr>
                <w:color w:val="000000"/>
              </w:rPr>
              <w:t>10.6.6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C251DC4" w14:textId="7DD82916"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6F3BC46" w14:textId="77777777" w:rsidR="00A67EA7" w:rsidRPr="00317811" w:rsidRDefault="00A67EA7" w:rsidP="00A67EA7">
            <w:pPr>
              <w:jc w:val="center"/>
              <w:rPr>
                <w:color w:val="000000"/>
              </w:rPr>
            </w:pPr>
            <w:r w:rsidRPr="00317811">
              <w:rPr>
                <w:color w:val="000000"/>
              </w:rPr>
              <w:t>CVPAF - AM</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F8A9BA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3812CEE"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DA57E34" w14:textId="77777777" w:rsidR="00A67EA7" w:rsidRPr="00317811" w:rsidRDefault="00A67EA7" w:rsidP="00A67EA7">
            <w:pPr>
              <w:rPr>
                <w:color w:val="000000"/>
              </w:rPr>
            </w:pPr>
            <w:r w:rsidRPr="00317811">
              <w:rPr>
                <w:color w:val="000000"/>
              </w:rPr>
              <w:t>CCT IV</w:t>
            </w:r>
          </w:p>
        </w:tc>
      </w:tr>
      <w:tr w:rsidR="00A67EA7" w:rsidRPr="00317811" w14:paraId="4A0464C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73E8D64" w14:textId="77777777" w:rsidR="00A67EA7" w:rsidRPr="00317811" w:rsidRDefault="00A67EA7" w:rsidP="00A67EA7">
            <w:pPr>
              <w:rPr>
                <w:color w:val="000000"/>
              </w:rPr>
            </w:pPr>
            <w:r w:rsidRPr="00317811">
              <w:rPr>
                <w:color w:val="000000"/>
              </w:rPr>
              <w:t>10.6.6.1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5C31F81" w14:textId="68AD3863" w:rsidR="00A67EA7" w:rsidRPr="00317811" w:rsidRDefault="00A67EA7" w:rsidP="00A67EA7">
            <w:pPr>
              <w:rPr>
                <w:color w:val="000000"/>
              </w:rPr>
            </w:pPr>
            <w:r w:rsidRPr="00317811">
              <w:rPr>
                <w:color w:val="000000"/>
              </w:rPr>
              <w:t xml:space="preserve">PVPAF - Manaus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99C5A2D"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E3C40A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889D58A"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AD1B473" w14:textId="77777777" w:rsidR="00A67EA7" w:rsidRPr="00317811" w:rsidRDefault="00A67EA7" w:rsidP="00A67EA7">
            <w:pPr>
              <w:rPr>
                <w:color w:val="000000"/>
              </w:rPr>
            </w:pPr>
            <w:r w:rsidRPr="00317811">
              <w:rPr>
                <w:color w:val="000000"/>
              </w:rPr>
              <w:t>CCT I</w:t>
            </w:r>
          </w:p>
        </w:tc>
      </w:tr>
      <w:tr w:rsidR="00A67EA7" w:rsidRPr="00317811" w14:paraId="67D020B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59B5806" w14:textId="77777777" w:rsidR="00A67EA7" w:rsidRPr="00317811" w:rsidRDefault="00A67EA7" w:rsidP="00A67EA7">
            <w:pPr>
              <w:rPr>
                <w:color w:val="000000"/>
              </w:rPr>
            </w:pPr>
            <w:r w:rsidRPr="00317811">
              <w:rPr>
                <w:color w:val="000000"/>
              </w:rPr>
              <w:t>10.6.6.2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38CB253" w14:textId="5859107F" w:rsidR="00A67EA7" w:rsidRPr="00317811" w:rsidRDefault="00A67EA7" w:rsidP="00A67EA7">
            <w:pPr>
              <w:rPr>
                <w:color w:val="000000"/>
              </w:rPr>
            </w:pPr>
            <w:r w:rsidRPr="00317811">
              <w:rPr>
                <w:color w:val="000000"/>
              </w:rPr>
              <w:t xml:space="preserve">PVPAF - Manaus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7A1F35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B004A1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527EC4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7A09DBC" w14:textId="77777777" w:rsidR="00A67EA7" w:rsidRPr="00317811" w:rsidRDefault="00A67EA7" w:rsidP="00A67EA7">
            <w:pPr>
              <w:rPr>
                <w:color w:val="000000"/>
              </w:rPr>
            </w:pPr>
            <w:r w:rsidRPr="00317811">
              <w:rPr>
                <w:color w:val="000000"/>
              </w:rPr>
              <w:t>CCT I</w:t>
            </w:r>
          </w:p>
        </w:tc>
      </w:tr>
      <w:tr w:rsidR="00A67EA7" w:rsidRPr="00317811" w14:paraId="1CBD557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6850525" w14:textId="77777777" w:rsidR="00A67EA7" w:rsidRPr="00317811" w:rsidRDefault="00A67EA7" w:rsidP="00A67EA7">
            <w:pPr>
              <w:rPr>
                <w:color w:val="000000"/>
              </w:rPr>
            </w:pPr>
            <w:r w:rsidRPr="00317811">
              <w:rPr>
                <w:color w:val="000000"/>
              </w:rPr>
              <w:t>10.6.6</w:t>
            </w:r>
            <w:r w:rsidRPr="00317811">
              <w:rPr>
                <w:color w:val="000000"/>
              </w:rPr>
              <w:lastRenderedPageBreak/>
              <w:t>.3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8233A67" w14:textId="6BDAAC81" w:rsidR="00A67EA7" w:rsidRPr="00317811" w:rsidRDefault="00A67EA7" w:rsidP="00A67EA7">
            <w:pPr>
              <w:rPr>
                <w:color w:val="000000"/>
              </w:rPr>
            </w:pPr>
            <w:r w:rsidRPr="00317811">
              <w:rPr>
                <w:color w:val="000000"/>
              </w:rPr>
              <w:lastRenderedPageBreak/>
              <w:t xml:space="preserve">PVPAF - Tabatinga </w:t>
            </w:r>
            <w:r w:rsidRPr="00317811">
              <w:rPr>
                <w:b/>
                <w:color w:val="0000FF"/>
              </w:rPr>
              <w:t xml:space="preserve">(Redação dada pela Resolução – </w:t>
            </w:r>
            <w:r w:rsidRPr="00317811">
              <w:rPr>
                <w:b/>
                <w:color w:val="0000FF"/>
              </w:rPr>
              <w:lastRenderedPageBreak/>
              <w:t>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A8452B7" w14:textId="77777777" w:rsidR="00A67EA7" w:rsidRPr="00317811" w:rsidRDefault="00A67EA7" w:rsidP="00A67EA7">
            <w:pPr>
              <w:jc w:val="center"/>
              <w:rPr>
                <w:color w:val="000000"/>
              </w:rPr>
            </w:pPr>
            <w:r w:rsidRPr="00317811">
              <w:rPr>
                <w:color w:val="000000"/>
              </w:rPr>
              <w:lastRenderedPageBreak/>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1661364"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402C628"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978DCDA" w14:textId="77777777" w:rsidR="00A67EA7" w:rsidRPr="00317811" w:rsidRDefault="00A67EA7" w:rsidP="00A67EA7">
            <w:pPr>
              <w:rPr>
                <w:color w:val="000000"/>
              </w:rPr>
            </w:pPr>
            <w:r w:rsidRPr="00317811">
              <w:rPr>
                <w:color w:val="000000"/>
              </w:rPr>
              <w:t>CCT I</w:t>
            </w:r>
          </w:p>
        </w:tc>
      </w:tr>
      <w:tr w:rsidR="00A67EA7" w:rsidRPr="00317811" w14:paraId="3A53A67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6846789" w14:textId="77777777" w:rsidR="00A67EA7" w:rsidRPr="00317811" w:rsidRDefault="00A67EA7" w:rsidP="00A67EA7">
            <w:pPr>
              <w:rPr>
                <w:color w:val="000000"/>
              </w:rPr>
            </w:pPr>
            <w:r w:rsidRPr="00317811">
              <w:rPr>
                <w:color w:val="000000"/>
              </w:rPr>
              <w:t>10.6.7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084BA2D" w14:textId="3F18BEEF"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EE72E29" w14:textId="77777777" w:rsidR="00A67EA7" w:rsidRPr="00317811" w:rsidRDefault="00A67EA7" w:rsidP="00A67EA7">
            <w:pPr>
              <w:jc w:val="center"/>
              <w:rPr>
                <w:color w:val="000000"/>
              </w:rPr>
            </w:pPr>
            <w:r w:rsidRPr="00317811">
              <w:rPr>
                <w:color w:val="000000"/>
              </w:rPr>
              <w:t>CVPAF - AP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5E29E4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1DE08C5"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E032948" w14:textId="77777777" w:rsidR="00A67EA7" w:rsidRPr="00317811" w:rsidRDefault="00A67EA7" w:rsidP="00A67EA7">
            <w:pPr>
              <w:rPr>
                <w:color w:val="000000"/>
              </w:rPr>
            </w:pPr>
            <w:r w:rsidRPr="00317811">
              <w:rPr>
                <w:color w:val="000000"/>
              </w:rPr>
              <w:t>CCT III</w:t>
            </w:r>
          </w:p>
        </w:tc>
      </w:tr>
      <w:tr w:rsidR="00A67EA7" w:rsidRPr="00317811" w14:paraId="7BA1921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6251D7C" w14:textId="77777777" w:rsidR="00A67EA7" w:rsidRPr="00317811" w:rsidRDefault="00A67EA7" w:rsidP="00A67EA7">
            <w:pPr>
              <w:rPr>
                <w:color w:val="000000"/>
              </w:rPr>
            </w:pPr>
            <w:r w:rsidRPr="00317811">
              <w:rPr>
                <w:color w:val="000000"/>
              </w:rPr>
              <w:t>10.6.7.1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8E8EF1E" w14:textId="3361AA38" w:rsidR="00A67EA7" w:rsidRPr="00317811" w:rsidRDefault="00A67EA7" w:rsidP="00A67EA7">
            <w:pPr>
              <w:rPr>
                <w:color w:val="000000"/>
              </w:rPr>
            </w:pPr>
            <w:r w:rsidRPr="00317811">
              <w:rPr>
                <w:color w:val="000000"/>
              </w:rPr>
              <w:t xml:space="preserve">PVPAF - Porto de Santana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B2A4045"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EF05FE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69BC350"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0A095DA" w14:textId="77777777" w:rsidR="00A67EA7" w:rsidRPr="00317811" w:rsidRDefault="00A67EA7" w:rsidP="00A67EA7">
            <w:pPr>
              <w:rPr>
                <w:color w:val="000000"/>
              </w:rPr>
            </w:pPr>
            <w:r w:rsidRPr="00317811">
              <w:rPr>
                <w:color w:val="000000"/>
              </w:rPr>
              <w:t>CCT I</w:t>
            </w:r>
          </w:p>
        </w:tc>
      </w:tr>
      <w:tr w:rsidR="00A67EA7" w:rsidRPr="00317811" w14:paraId="5041D49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06EDB59" w14:textId="77777777" w:rsidR="00A67EA7" w:rsidRPr="00317811" w:rsidRDefault="00A67EA7" w:rsidP="00A67EA7">
            <w:pPr>
              <w:rPr>
                <w:color w:val="000000"/>
              </w:rPr>
            </w:pPr>
            <w:r w:rsidRPr="00317811">
              <w:rPr>
                <w:color w:val="000000"/>
              </w:rPr>
              <w:t>10.6.7.2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7E18806" w14:textId="44CC068D" w:rsidR="00A67EA7" w:rsidRPr="00317811" w:rsidRDefault="00A67EA7" w:rsidP="00A67EA7">
            <w:pPr>
              <w:rPr>
                <w:color w:val="000000"/>
              </w:rPr>
            </w:pPr>
            <w:r w:rsidRPr="00317811">
              <w:rPr>
                <w:color w:val="000000"/>
              </w:rPr>
              <w:t xml:space="preserve">PVPAF - Macapá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22C2BD7"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39ABE5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2858E6F"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8B62F50" w14:textId="77777777" w:rsidR="00A67EA7" w:rsidRPr="00317811" w:rsidRDefault="00A67EA7" w:rsidP="00A67EA7">
            <w:pPr>
              <w:rPr>
                <w:color w:val="000000"/>
              </w:rPr>
            </w:pPr>
            <w:r w:rsidRPr="00317811">
              <w:rPr>
                <w:color w:val="000000"/>
              </w:rPr>
              <w:t>CCT I</w:t>
            </w:r>
          </w:p>
        </w:tc>
      </w:tr>
      <w:tr w:rsidR="00A67EA7" w:rsidRPr="00317811" w14:paraId="73A2D03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886B952" w14:textId="77777777" w:rsidR="00A67EA7" w:rsidRPr="00317811" w:rsidRDefault="00A67EA7" w:rsidP="00A67EA7">
            <w:pPr>
              <w:rPr>
                <w:color w:val="000000"/>
              </w:rPr>
            </w:pPr>
            <w:r w:rsidRPr="00317811">
              <w:rPr>
                <w:color w:val="000000"/>
              </w:rPr>
              <w:t>10.6.7.3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380454C" w14:textId="622431C0" w:rsidR="00A67EA7" w:rsidRPr="00317811" w:rsidRDefault="00A67EA7" w:rsidP="00A67EA7">
            <w:pPr>
              <w:rPr>
                <w:color w:val="000000"/>
              </w:rPr>
            </w:pPr>
            <w:r w:rsidRPr="00317811">
              <w:rPr>
                <w:color w:val="000000"/>
              </w:rPr>
              <w:t xml:space="preserve">PVPAF - Oiapoque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AEF4B86"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931487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2B6EA6E"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E4C63F1" w14:textId="77777777" w:rsidR="00A67EA7" w:rsidRPr="00317811" w:rsidRDefault="00A67EA7" w:rsidP="00A67EA7">
            <w:pPr>
              <w:rPr>
                <w:color w:val="000000"/>
              </w:rPr>
            </w:pPr>
            <w:r w:rsidRPr="00317811">
              <w:rPr>
                <w:color w:val="000000"/>
              </w:rPr>
              <w:t>CCT I</w:t>
            </w:r>
          </w:p>
        </w:tc>
      </w:tr>
      <w:tr w:rsidR="00A67EA7" w:rsidRPr="00317811" w14:paraId="7297A28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819D81E" w14:textId="77777777" w:rsidR="00A67EA7" w:rsidRPr="00317811" w:rsidRDefault="00A67EA7" w:rsidP="00A67EA7">
            <w:pPr>
              <w:rPr>
                <w:color w:val="000000"/>
              </w:rPr>
            </w:pPr>
            <w:r w:rsidRPr="00317811">
              <w:rPr>
                <w:color w:val="000000"/>
              </w:rPr>
              <w:t>10.6.8</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284DB87" w14:textId="21958D7C"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DE6A1B5" w14:textId="77777777" w:rsidR="00A67EA7" w:rsidRPr="00317811" w:rsidRDefault="00A67EA7" w:rsidP="00A67EA7">
            <w:pPr>
              <w:jc w:val="center"/>
              <w:rPr>
                <w:color w:val="000000"/>
              </w:rPr>
            </w:pPr>
            <w:r w:rsidRPr="00317811">
              <w:rPr>
                <w:color w:val="000000"/>
              </w:rPr>
              <w:t>CVPAF - BA</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3D68A8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88D147E"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757E923" w14:textId="77777777" w:rsidR="00A67EA7" w:rsidRPr="00317811" w:rsidRDefault="00A67EA7" w:rsidP="00A67EA7">
            <w:pPr>
              <w:rPr>
                <w:color w:val="000000"/>
              </w:rPr>
            </w:pPr>
            <w:r w:rsidRPr="00317811">
              <w:rPr>
                <w:color w:val="000000"/>
              </w:rPr>
              <w:t>CCT IV</w:t>
            </w:r>
          </w:p>
        </w:tc>
      </w:tr>
      <w:tr w:rsidR="00A67EA7" w:rsidRPr="00317811" w14:paraId="082CF5B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E4210F2" w14:textId="77777777" w:rsidR="00A67EA7" w:rsidRPr="00317811" w:rsidRDefault="00A67EA7" w:rsidP="00A67EA7">
            <w:pPr>
              <w:rPr>
                <w:color w:val="000000"/>
              </w:rPr>
            </w:pPr>
            <w:r w:rsidRPr="00317811">
              <w:rPr>
                <w:color w:val="000000"/>
              </w:rPr>
              <w:t>10.6.8.1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790E4EA" w14:textId="016195C2" w:rsidR="00A67EA7" w:rsidRPr="00317811" w:rsidRDefault="00A67EA7" w:rsidP="00A67EA7">
            <w:pPr>
              <w:rPr>
                <w:color w:val="000000"/>
              </w:rPr>
            </w:pPr>
            <w:r w:rsidRPr="00317811">
              <w:rPr>
                <w:color w:val="000000"/>
              </w:rPr>
              <w:t xml:space="preserve">PVPAF - Salvador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CAAA60B"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9B0E750"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2A6B07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FCBCAB9" w14:textId="77777777" w:rsidR="00A67EA7" w:rsidRPr="00317811" w:rsidRDefault="00A67EA7" w:rsidP="00A67EA7">
            <w:pPr>
              <w:rPr>
                <w:color w:val="000000"/>
              </w:rPr>
            </w:pPr>
            <w:r w:rsidRPr="00317811">
              <w:rPr>
                <w:color w:val="000000"/>
              </w:rPr>
              <w:t>CCT I</w:t>
            </w:r>
          </w:p>
        </w:tc>
      </w:tr>
      <w:tr w:rsidR="00A67EA7" w:rsidRPr="00317811" w14:paraId="7ACC0FB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FDB7DDE" w14:textId="77777777" w:rsidR="00A67EA7" w:rsidRPr="00317811" w:rsidRDefault="00A67EA7" w:rsidP="00A67EA7">
            <w:pPr>
              <w:rPr>
                <w:color w:val="000000"/>
              </w:rPr>
            </w:pPr>
            <w:r w:rsidRPr="00317811">
              <w:rPr>
                <w:color w:val="000000"/>
              </w:rPr>
              <w:t>10.6.8.2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278884F" w14:textId="17BAE070" w:rsidR="00A67EA7" w:rsidRPr="00317811" w:rsidRDefault="00A67EA7" w:rsidP="00A67EA7">
            <w:pPr>
              <w:rPr>
                <w:color w:val="000000"/>
              </w:rPr>
            </w:pPr>
            <w:r w:rsidRPr="00317811">
              <w:rPr>
                <w:color w:val="000000"/>
              </w:rPr>
              <w:t xml:space="preserve">PVPAF - Salvador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51236A9"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6C7C3D0"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8AFFB46"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24777CF" w14:textId="77777777" w:rsidR="00A67EA7" w:rsidRPr="00317811" w:rsidRDefault="00A67EA7" w:rsidP="00A67EA7">
            <w:pPr>
              <w:rPr>
                <w:color w:val="000000"/>
              </w:rPr>
            </w:pPr>
            <w:r w:rsidRPr="00317811">
              <w:rPr>
                <w:color w:val="000000"/>
              </w:rPr>
              <w:t>CCT I</w:t>
            </w:r>
          </w:p>
        </w:tc>
      </w:tr>
      <w:tr w:rsidR="00A67EA7" w:rsidRPr="00317811" w14:paraId="02A97AE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1831528" w14:textId="77777777" w:rsidR="00A67EA7" w:rsidRPr="00317811" w:rsidRDefault="00A67EA7" w:rsidP="00A67EA7">
            <w:pPr>
              <w:rPr>
                <w:color w:val="000000"/>
              </w:rPr>
            </w:pPr>
            <w:r w:rsidRPr="00317811">
              <w:rPr>
                <w:color w:val="000000"/>
              </w:rPr>
              <w:t>10.6.8.3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CCF4BD1" w14:textId="7740DB90" w:rsidR="00A67EA7" w:rsidRPr="00317811" w:rsidRDefault="00A67EA7" w:rsidP="00A67EA7">
            <w:pPr>
              <w:rPr>
                <w:color w:val="000000"/>
              </w:rPr>
            </w:pPr>
            <w:r w:rsidRPr="00317811">
              <w:rPr>
                <w:color w:val="000000"/>
              </w:rPr>
              <w:t xml:space="preserve">PVPAF - Ilhéus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79C51D0"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2FB897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6D4935D"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4260C0F" w14:textId="77777777" w:rsidR="00A67EA7" w:rsidRPr="00317811" w:rsidRDefault="00A67EA7" w:rsidP="00A67EA7">
            <w:pPr>
              <w:rPr>
                <w:color w:val="000000"/>
              </w:rPr>
            </w:pPr>
            <w:r w:rsidRPr="00317811">
              <w:rPr>
                <w:color w:val="000000"/>
              </w:rPr>
              <w:t>CCT I</w:t>
            </w:r>
          </w:p>
        </w:tc>
      </w:tr>
      <w:tr w:rsidR="00A67EA7" w:rsidRPr="00317811" w14:paraId="4C8291F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ADCFFDB" w14:textId="77777777" w:rsidR="00A67EA7" w:rsidRPr="00317811" w:rsidRDefault="00A67EA7" w:rsidP="00A67EA7">
            <w:pPr>
              <w:rPr>
                <w:color w:val="000000"/>
              </w:rPr>
            </w:pPr>
            <w:r w:rsidRPr="00317811">
              <w:rPr>
                <w:color w:val="000000"/>
              </w:rPr>
              <w:t>10.6.8.4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B504BC7" w14:textId="0E341578" w:rsidR="00A67EA7" w:rsidRPr="00317811" w:rsidRDefault="00A67EA7" w:rsidP="00A67EA7">
            <w:pPr>
              <w:rPr>
                <w:color w:val="000000"/>
              </w:rPr>
            </w:pPr>
            <w:r w:rsidRPr="00317811">
              <w:rPr>
                <w:color w:val="000000"/>
              </w:rPr>
              <w:t xml:space="preserve">PVPAF - Porto Seguro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277EC4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DAF671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D1278EE"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8B6164F" w14:textId="77777777" w:rsidR="00A67EA7" w:rsidRPr="00317811" w:rsidRDefault="00A67EA7" w:rsidP="00A67EA7">
            <w:pPr>
              <w:rPr>
                <w:color w:val="000000"/>
              </w:rPr>
            </w:pPr>
            <w:r w:rsidRPr="00317811">
              <w:rPr>
                <w:color w:val="000000"/>
              </w:rPr>
              <w:t>CCT I</w:t>
            </w:r>
          </w:p>
        </w:tc>
      </w:tr>
      <w:tr w:rsidR="00A67EA7" w:rsidRPr="00317811" w14:paraId="1D30B90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8278714" w14:textId="77777777" w:rsidR="00A67EA7" w:rsidRPr="00317811" w:rsidRDefault="00A67EA7" w:rsidP="00A67EA7">
            <w:pPr>
              <w:rPr>
                <w:color w:val="000000"/>
              </w:rPr>
            </w:pPr>
            <w:r w:rsidRPr="00317811">
              <w:rPr>
                <w:color w:val="000000"/>
              </w:rPr>
              <w:t>10.6.9</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F75E0E2" w14:textId="7F2858E8"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841170A" w14:textId="77777777" w:rsidR="00A67EA7" w:rsidRPr="00317811" w:rsidRDefault="00A67EA7" w:rsidP="00A67EA7">
            <w:pPr>
              <w:jc w:val="center"/>
              <w:rPr>
                <w:color w:val="000000"/>
              </w:rPr>
            </w:pPr>
            <w:r w:rsidRPr="00317811">
              <w:rPr>
                <w:color w:val="000000"/>
              </w:rPr>
              <w:t>CVPAF - CE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41DCBC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61F4F69"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A3638E0" w14:textId="77777777" w:rsidR="00A67EA7" w:rsidRPr="00317811" w:rsidRDefault="00A67EA7" w:rsidP="00A67EA7">
            <w:pPr>
              <w:rPr>
                <w:color w:val="000000"/>
              </w:rPr>
            </w:pPr>
            <w:r w:rsidRPr="00317811">
              <w:rPr>
                <w:color w:val="000000"/>
              </w:rPr>
              <w:t>CCT IV</w:t>
            </w:r>
          </w:p>
        </w:tc>
      </w:tr>
      <w:tr w:rsidR="00A67EA7" w:rsidRPr="00317811" w14:paraId="5BFB23B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136F83D" w14:textId="77777777" w:rsidR="00A67EA7" w:rsidRPr="00317811" w:rsidRDefault="00A67EA7" w:rsidP="00A67EA7">
            <w:pPr>
              <w:rPr>
                <w:color w:val="000000"/>
              </w:rPr>
            </w:pPr>
            <w:r w:rsidRPr="00317811">
              <w:rPr>
                <w:color w:val="000000"/>
              </w:rPr>
              <w:lastRenderedPageBreak/>
              <w:t>10.6.9.1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4DE2CED" w14:textId="49E7C4F3" w:rsidR="00A67EA7" w:rsidRPr="00317811" w:rsidRDefault="00A67EA7" w:rsidP="00A67EA7">
            <w:pPr>
              <w:rPr>
                <w:color w:val="000000"/>
              </w:rPr>
            </w:pPr>
            <w:r w:rsidRPr="00317811">
              <w:rPr>
                <w:color w:val="000000"/>
              </w:rPr>
              <w:t xml:space="preserve">PVPAF - Fortaleza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A6E682C"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89F454A"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131F18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40C03D1" w14:textId="77777777" w:rsidR="00A67EA7" w:rsidRPr="00317811" w:rsidRDefault="00A67EA7" w:rsidP="00A67EA7">
            <w:pPr>
              <w:rPr>
                <w:color w:val="000000"/>
              </w:rPr>
            </w:pPr>
            <w:r w:rsidRPr="00317811">
              <w:rPr>
                <w:color w:val="000000"/>
              </w:rPr>
              <w:t>CCT I</w:t>
            </w:r>
          </w:p>
        </w:tc>
      </w:tr>
      <w:tr w:rsidR="00A67EA7" w:rsidRPr="00317811" w14:paraId="51CD7D5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C97206A" w14:textId="77777777" w:rsidR="00A67EA7" w:rsidRPr="00317811" w:rsidRDefault="00A67EA7" w:rsidP="00A67EA7">
            <w:pPr>
              <w:rPr>
                <w:color w:val="000000"/>
              </w:rPr>
            </w:pPr>
            <w:r w:rsidRPr="00317811">
              <w:rPr>
                <w:color w:val="000000"/>
              </w:rPr>
              <w:t>10.6.9.2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CC36E07" w14:textId="5B7B841B" w:rsidR="00A67EA7" w:rsidRPr="00317811" w:rsidRDefault="00A67EA7" w:rsidP="00A67EA7">
            <w:pPr>
              <w:rPr>
                <w:color w:val="000000"/>
              </w:rPr>
            </w:pPr>
            <w:r w:rsidRPr="00317811">
              <w:rPr>
                <w:color w:val="000000"/>
              </w:rPr>
              <w:t xml:space="preserve">PVPAF - Fortaleza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060F57B"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2B661F3"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9D8813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1E10D71" w14:textId="77777777" w:rsidR="00A67EA7" w:rsidRPr="00317811" w:rsidRDefault="00A67EA7" w:rsidP="00A67EA7">
            <w:pPr>
              <w:rPr>
                <w:color w:val="000000"/>
              </w:rPr>
            </w:pPr>
            <w:r w:rsidRPr="00317811">
              <w:rPr>
                <w:color w:val="000000"/>
              </w:rPr>
              <w:t>CCT I</w:t>
            </w:r>
          </w:p>
        </w:tc>
      </w:tr>
      <w:tr w:rsidR="00A67EA7" w:rsidRPr="00317811" w14:paraId="6AB1D0B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34D8163" w14:textId="77777777" w:rsidR="00A67EA7" w:rsidRPr="00317811" w:rsidRDefault="00A67EA7" w:rsidP="00A67EA7">
            <w:pPr>
              <w:rPr>
                <w:color w:val="000000"/>
              </w:rPr>
            </w:pPr>
            <w:r w:rsidRPr="00317811">
              <w:rPr>
                <w:color w:val="000000"/>
              </w:rPr>
              <w:t>10.6.9.3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F69A18F" w14:textId="2C87D3E1" w:rsidR="00A67EA7" w:rsidRPr="00317811" w:rsidRDefault="00A67EA7" w:rsidP="00A67EA7">
            <w:pPr>
              <w:rPr>
                <w:color w:val="000000"/>
              </w:rPr>
            </w:pPr>
            <w:r w:rsidRPr="00317811">
              <w:rPr>
                <w:color w:val="000000"/>
              </w:rPr>
              <w:t xml:space="preserve">PVPAF - </w:t>
            </w:r>
            <w:proofErr w:type="spellStart"/>
            <w:r w:rsidRPr="00317811">
              <w:rPr>
                <w:color w:val="000000"/>
              </w:rPr>
              <w:t>Pecem</w:t>
            </w:r>
            <w:proofErr w:type="spellEnd"/>
            <w:r w:rsidRPr="00317811">
              <w:rPr>
                <w:color w:val="000000"/>
              </w:rPr>
              <w:t xml:space="preserv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267C8AF"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28AC45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09AB3F0"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9F5EDD4" w14:textId="77777777" w:rsidR="00A67EA7" w:rsidRPr="00317811" w:rsidRDefault="00A67EA7" w:rsidP="00A67EA7">
            <w:pPr>
              <w:rPr>
                <w:color w:val="000000"/>
              </w:rPr>
            </w:pPr>
            <w:r w:rsidRPr="00317811">
              <w:rPr>
                <w:color w:val="000000"/>
              </w:rPr>
              <w:t>CCT I</w:t>
            </w:r>
          </w:p>
        </w:tc>
      </w:tr>
      <w:tr w:rsidR="00A67EA7" w:rsidRPr="00317811" w14:paraId="4629D9F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2A1735F" w14:textId="77777777" w:rsidR="00A67EA7" w:rsidRPr="00317811" w:rsidRDefault="00A67EA7" w:rsidP="00A67EA7">
            <w:pPr>
              <w:rPr>
                <w:color w:val="000000"/>
              </w:rPr>
            </w:pPr>
            <w:r w:rsidRPr="00317811">
              <w:rPr>
                <w:color w:val="000000"/>
              </w:rPr>
              <w:t>10.6.10</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6D3CA65" w14:textId="71D830EF"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6085816" w14:textId="77777777" w:rsidR="00A67EA7" w:rsidRPr="00317811" w:rsidRDefault="00A67EA7" w:rsidP="00A67EA7">
            <w:pPr>
              <w:jc w:val="center"/>
              <w:rPr>
                <w:color w:val="000000"/>
              </w:rPr>
            </w:pPr>
            <w:r w:rsidRPr="00317811">
              <w:rPr>
                <w:color w:val="000000"/>
              </w:rPr>
              <w:t>CVPAF - DF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9282433"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4019B0F"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CA662D1" w14:textId="77777777" w:rsidR="00A67EA7" w:rsidRPr="00317811" w:rsidRDefault="00A67EA7" w:rsidP="00A67EA7">
            <w:pPr>
              <w:rPr>
                <w:color w:val="000000"/>
              </w:rPr>
            </w:pPr>
            <w:r w:rsidRPr="00317811">
              <w:rPr>
                <w:color w:val="000000"/>
              </w:rPr>
              <w:t>CCT IV</w:t>
            </w:r>
          </w:p>
        </w:tc>
      </w:tr>
      <w:tr w:rsidR="00A67EA7" w:rsidRPr="00317811" w14:paraId="5C94BDF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E9CDF08" w14:textId="77777777" w:rsidR="00A67EA7" w:rsidRPr="00317811" w:rsidRDefault="00A67EA7" w:rsidP="00A67EA7">
            <w:pPr>
              <w:rPr>
                <w:color w:val="000000"/>
              </w:rPr>
            </w:pPr>
            <w:r w:rsidRPr="00317811">
              <w:rPr>
                <w:color w:val="000000"/>
              </w:rPr>
              <w:t>10.6.11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325161D" w14:textId="0DDA24A2"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0CE3910" w14:textId="77777777" w:rsidR="00A67EA7" w:rsidRPr="00317811" w:rsidRDefault="00A67EA7" w:rsidP="00A67EA7">
            <w:pPr>
              <w:jc w:val="center"/>
              <w:rPr>
                <w:color w:val="000000"/>
              </w:rPr>
            </w:pPr>
            <w:r w:rsidRPr="00317811">
              <w:rPr>
                <w:color w:val="000000"/>
              </w:rPr>
              <w:t>CVPAF - ES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270159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0FA4384"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BFCCEC1" w14:textId="77777777" w:rsidR="00A67EA7" w:rsidRPr="00317811" w:rsidRDefault="00A67EA7" w:rsidP="00A67EA7">
            <w:pPr>
              <w:rPr>
                <w:color w:val="000000"/>
              </w:rPr>
            </w:pPr>
            <w:r w:rsidRPr="00317811">
              <w:rPr>
                <w:color w:val="000000"/>
              </w:rPr>
              <w:t>CCT IV</w:t>
            </w:r>
          </w:p>
        </w:tc>
      </w:tr>
      <w:tr w:rsidR="00A67EA7" w:rsidRPr="00317811" w14:paraId="7A283C0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148B6AC" w14:textId="77777777" w:rsidR="00A67EA7" w:rsidRPr="00317811" w:rsidRDefault="00A67EA7" w:rsidP="00A67EA7">
            <w:pPr>
              <w:rPr>
                <w:color w:val="000000"/>
              </w:rPr>
            </w:pPr>
            <w:r w:rsidRPr="00317811">
              <w:rPr>
                <w:color w:val="000000"/>
              </w:rPr>
              <w:t>10.6.11.1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D94CDAE" w14:textId="04BC0C3C" w:rsidR="00A67EA7" w:rsidRPr="00317811" w:rsidRDefault="00A67EA7" w:rsidP="00A67EA7">
            <w:pPr>
              <w:rPr>
                <w:color w:val="000000"/>
              </w:rPr>
            </w:pPr>
            <w:r w:rsidRPr="00317811">
              <w:rPr>
                <w:color w:val="000000"/>
              </w:rPr>
              <w:t xml:space="preserve">PVPAF - Vitória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0A38D5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D710EB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54DE4AA"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84A017E" w14:textId="77777777" w:rsidR="00A67EA7" w:rsidRPr="00317811" w:rsidRDefault="00A67EA7" w:rsidP="00A67EA7">
            <w:pPr>
              <w:rPr>
                <w:color w:val="000000"/>
              </w:rPr>
            </w:pPr>
            <w:r w:rsidRPr="00317811">
              <w:rPr>
                <w:color w:val="000000"/>
              </w:rPr>
              <w:t>CCT I</w:t>
            </w:r>
          </w:p>
        </w:tc>
      </w:tr>
      <w:tr w:rsidR="00A67EA7" w:rsidRPr="00317811" w14:paraId="45D7C6B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493438F" w14:textId="77777777" w:rsidR="00A67EA7" w:rsidRPr="00317811" w:rsidRDefault="00A67EA7" w:rsidP="00A67EA7">
            <w:pPr>
              <w:rPr>
                <w:color w:val="000000"/>
              </w:rPr>
            </w:pPr>
            <w:r w:rsidRPr="00317811">
              <w:rPr>
                <w:color w:val="000000"/>
              </w:rPr>
              <w:t>10.6.11.2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093CA8C" w14:textId="3D2E01CF" w:rsidR="00A67EA7" w:rsidRPr="00317811" w:rsidRDefault="00A67EA7" w:rsidP="00A67EA7">
            <w:pPr>
              <w:rPr>
                <w:color w:val="000000"/>
              </w:rPr>
            </w:pPr>
            <w:r w:rsidRPr="00317811">
              <w:rPr>
                <w:color w:val="000000"/>
              </w:rPr>
              <w:t xml:space="preserve">PVPAF - Tubarão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0CE319A"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151CB7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9F885DB"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E33D74F" w14:textId="77777777" w:rsidR="00A67EA7" w:rsidRPr="00317811" w:rsidRDefault="00A67EA7" w:rsidP="00A67EA7">
            <w:pPr>
              <w:rPr>
                <w:color w:val="000000"/>
              </w:rPr>
            </w:pPr>
            <w:r w:rsidRPr="00317811">
              <w:rPr>
                <w:color w:val="000000"/>
              </w:rPr>
              <w:t>CCT I</w:t>
            </w:r>
          </w:p>
        </w:tc>
      </w:tr>
      <w:tr w:rsidR="00A67EA7" w:rsidRPr="00317811" w14:paraId="3F5E78D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1F04716" w14:textId="77777777" w:rsidR="00A67EA7" w:rsidRPr="00317811" w:rsidRDefault="00A67EA7" w:rsidP="00A67EA7">
            <w:pPr>
              <w:rPr>
                <w:color w:val="000000"/>
              </w:rPr>
            </w:pPr>
            <w:r w:rsidRPr="00317811">
              <w:rPr>
                <w:color w:val="000000"/>
              </w:rPr>
              <w:t>10.6.11.3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9E3C538" w14:textId="29083BE4" w:rsidR="00A67EA7" w:rsidRPr="00317811" w:rsidRDefault="00A67EA7" w:rsidP="00A67EA7">
            <w:pPr>
              <w:rPr>
                <w:color w:val="000000"/>
              </w:rPr>
            </w:pPr>
            <w:r w:rsidRPr="00317811">
              <w:rPr>
                <w:color w:val="000000"/>
              </w:rPr>
              <w:t xml:space="preserve">PVPAF - Vila Velha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211F852"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6703FD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B4D59EB"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17F654F" w14:textId="77777777" w:rsidR="00A67EA7" w:rsidRPr="00317811" w:rsidRDefault="00A67EA7" w:rsidP="00A67EA7">
            <w:pPr>
              <w:rPr>
                <w:color w:val="000000"/>
              </w:rPr>
            </w:pPr>
            <w:r w:rsidRPr="00317811">
              <w:rPr>
                <w:color w:val="000000"/>
              </w:rPr>
              <w:t>CCT I</w:t>
            </w:r>
          </w:p>
        </w:tc>
      </w:tr>
      <w:tr w:rsidR="00A67EA7" w:rsidRPr="00317811" w14:paraId="31FC571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64EB4BC" w14:textId="77777777" w:rsidR="00A67EA7" w:rsidRPr="00317811" w:rsidRDefault="00A67EA7" w:rsidP="00A67EA7">
            <w:pPr>
              <w:rPr>
                <w:color w:val="000000"/>
              </w:rPr>
            </w:pPr>
            <w:r w:rsidRPr="00317811">
              <w:rPr>
                <w:color w:val="000000"/>
              </w:rPr>
              <w:t>10.6.12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47867F7" w14:textId="3BEE5D90"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A393624" w14:textId="77777777" w:rsidR="00A67EA7" w:rsidRPr="00317811" w:rsidRDefault="00A67EA7" w:rsidP="00A67EA7">
            <w:pPr>
              <w:jc w:val="center"/>
              <w:rPr>
                <w:color w:val="000000"/>
              </w:rPr>
            </w:pPr>
            <w:r w:rsidRPr="00317811">
              <w:rPr>
                <w:color w:val="000000"/>
              </w:rPr>
              <w:t>CVPAF - GO</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FDEBA8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EA69068"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6FEA492" w14:textId="77777777" w:rsidR="00A67EA7" w:rsidRPr="00317811" w:rsidRDefault="00A67EA7" w:rsidP="00A67EA7">
            <w:pPr>
              <w:rPr>
                <w:color w:val="000000"/>
              </w:rPr>
            </w:pPr>
            <w:r w:rsidRPr="00317811">
              <w:rPr>
                <w:color w:val="000000"/>
              </w:rPr>
              <w:t>CCT IV</w:t>
            </w:r>
          </w:p>
        </w:tc>
      </w:tr>
      <w:tr w:rsidR="00A67EA7" w:rsidRPr="00317811" w14:paraId="10CF02D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8A7112F" w14:textId="77777777" w:rsidR="00A67EA7" w:rsidRPr="00317811" w:rsidRDefault="00A67EA7" w:rsidP="00A67EA7">
            <w:pPr>
              <w:rPr>
                <w:color w:val="000000"/>
              </w:rPr>
            </w:pPr>
            <w:r w:rsidRPr="00317811">
              <w:rPr>
                <w:color w:val="000000"/>
              </w:rPr>
              <w:t>10.6.12.1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C4B1881" w14:textId="42883EF2" w:rsidR="00A67EA7" w:rsidRPr="00317811" w:rsidRDefault="00A67EA7" w:rsidP="00A67EA7">
            <w:pPr>
              <w:rPr>
                <w:color w:val="000000"/>
              </w:rPr>
            </w:pPr>
            <w:r w:rsidRPr="00317811">
              <w:rPr>
                <w:color w:val="000000"/>
              </w:rPr>
              <w:t xml:space="preserve">PVPAF - Goiânia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7F8044C"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0C9C62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7C2B6C1"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3E9F0FE" w14:textId="77777777" w:rsidR="00A67EA7" w:rsidRPr="00317811" w:rsidRDefault="00A67EA7" w:rsidP="00A67EA7">
            <w:pPr>
              <w:rPr>
                <w:color w:val="000000"/>
              </w:rPr>
            </w:pPr>
            <w:r w:rsidRPr="00317811">
              <w:rPr>
                <w:color w:val="000000"/>
              </w:rPr>
              <w:t>CCT I</w:t>
            </w:r>
          </w:p>
        </w:tc>
      </w:tr>
      <w:tr w:rsidR="00A67EA7" w:rsidRPr="00317811" w14:paraId="34B2E07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0ABA46D" w14:textId="77777777" w:rsidR="00A67EA7" w:rsidRPr="00317811" w:rsidRDefault="00A67EA7" w:rsidP="00A67EA7">
            <w:pPr>
              <w:rPr>
                <w:color w:val="000000"/>
              </w:rPr>
            </w:pPr>
            <w:r w:rsidRPr="00317811">
              <w:rPr>
                <w:color w:val="000000"/>
              </w:rPr>
              <w:t>10.6.12.2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3CFD2A7" w14:textId="7FE39763" w:rsidR="00A67EA7" w:rsidRPr="00317811" w:rsidRDefault="00A67EA7" w:rsidP="00A67EA7">
            <w:pPr>
              <w:rPr>
                <w:color w:val="000000"/>
              </w:rPr>
            </w:pPr>
            <w:r w:rsidRPr="00317811">
              <w:rPr>
                <w:color w:val="000000"/>
              </w:rPr>
              <w:t xml:space="preserve">PVPAF - Anápolis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6D0F74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9AA675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94BF9BC"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2B85572" w14:textId="77777777" w:rsidR="00A67EA7" w:rsidRPr="00317811" w:rsidRDefault="00A67EA7" w:rsidP="00A67EA7">
            <w:pPr>
              <w:rPr>
                <w:color w:val="000000"/>
              </w:rPr>
            </w:pPr>
            <w:r w:rsidRPr="00317811">
              <w:rPr>
                <w:color w:val="000000"/>
              </w:rPr>
              <w:t>CCT I</w:t>
            </w:r>
          </w:p>
        </w:tc>
      </w:tr>
      <w:tr w:rsidR="00A67EA7" w:rsidRPr="00317811" w14:paraId="399EF8D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D59035A" w14:textId="77777777" w:rsidR="00A67EA7" w:rsidRPr="00317811" w:rsidRDefault="00A67EA7" w:rsidP="00A67EA7">
            <w:pPr>
              <w:rPr>
                <w:color w:val="000000"/>
              </w:rPr>
            </w:pPr>
            <w:r w:rsidRPr="00317811">
              <w:rPr>
                <w:color w:val="000000"/>
              </w:rPr>
              <w:lastRenderedPageBreak/>
              <w:t>10.6.13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AE2654A" w14:textId="5933AA1F"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A54C0AC" w14:textId="77777777" w:rsidR="00A67EA7" w:rsidRPr="00317811" w:rsidRDefault="00A67EA7" w:rsidP="00A67EA7">
            <w:pPr>
              <w:jc w:val="center"/>
              <w:rPr>
                <w:color w:val="000000"/>
              </w:rPr>
            </w:pPr>
            <w:r w:rsidRPr="00317811">
              <w:rPr>
                <w:color w:val="000000"/>
              </w:rPr>
              <w:t>CVPAF - MA</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070327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B4CF0F9"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1C5501A" w14:textId="77777777" w:rsidR="00A67EA7" w:rsidRPr="00317811" w:rsidRDefault="00A67EA7" w:rsidP="00A67EA7">
            <w:pPr>
              <w:rPr>
                <w:color w:val="000000"/>
              </w:rPr>
            </w:pPr>
            <w:r w:rsidRPr="00317811">
              <w:rPr>
                <w:color w:val="000000"/>
              </w:rPr>
              <w:t>CCT III</w:t>
            </w:r>
          </w:p>
        </w:tc>
      </w:tr>
      <w:tr w:rsidR="00A67EA7" w:rsidRPr="00317811" w14:paraId="1FE06A3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2BE4D91" w14:textId="77777777" w:rsidR="00A67EA7" w:rsidRPr="00317811" w:rsidRDefault="00A67EA7" w:rsidP="00A67EA7">
            <w:pPr>
              <w:rPr>
                <w:color w:val="000000"/>
              </w:rPr>
            </w:pPr>
            <w:r w:rsidRPr="00317811">
              <w:rPr>
                <w:color w:val="000000"/>
              </w:rPr>
              <w:t>10.6.13.1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9B2833F" w14:textId="2E125C87" w:rsidR="00A67EA7" w:rsidRPr="00317811" w:rsidRDefault="00A67EA7" w:rsidP="00A67EA7">
            <w:pPr>
              <w:rPr>
                <w:color w:val="000000"/>
              </w:rPr>
            </w:pPr>
            <w:r w:rsidRPr="00317811">
              <w:rPr>
                <w:color w:val="000000"/>
              </w:rPr>
              <w:t xml:space="preserve">PVPAF - São Luis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0620458"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B4D729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5311345"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6BD1BCE" w14:textId="77777777" w:rsidR="00A67EA7" w:rsidRPr="00317811" w:rsidRDefault="00A67EA7" w:rsidP="00A67EA7">
            <w:pPr>
              <w:rPr>
                <w:color w:val="000000"/>
              </w:rPr>
            </w:pPr>
            <w:r w:rsidRPr="00317811">
              <w:rPr>
                <w:color w:val="000000"/>
              </w:rPr>
              <w:t>CCT I</w:t>
            </w:r>
          </w:p>
        </w:tc>
      </w:tr>
      <w:tr w:rsidR="00A67EA7" w:rsidRPr="00317811" w14:paraId="14F58B06"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581C57" w14:textId="77777777" w:rsidR="00A67EA7" w:rsidRPr="00317811" w:rsidRDefault="00A67EA7" w:rsidP="00A67EA7">
            <w:pPr>
              <w:rPr>
                <w:color w:val="000000"/>
              </w:rPr>
            </w:pPr>
            <w:r w:rsidRPr="00317811">
              <w:rPr>
                <w:color w:val="000000"/>
              </w:rPr>
              <w:t>10.6.13.2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2443DAC" w14:textId="117464C9" w:rsidR="00A67EA7" w:rsidRPr="00317811" w:rsidRDefault="00A67EA7" w:rsidP="00A67EA7">
            <w:pPr>
              <w:rPr>
                <w:color w:val="000000"/>
              </w:rPr>
            </w:pPr>
            <w:r w:rsidRPr="00317811">
              <w:rPr>
                <w:color w:val="000000"/>
              </w:rPr>
              <w:t xml:space="preserve">PVPAF - Itaqui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EFEEA4B"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46F0DF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378C5CE"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B494555" w14:textId="77777777" w:rsidR="00A67EA7" w:rsidRPr="00317811" w:rsidRDefault="00A67EA7" w:rsidP="00A67EA7">
            <w:pPr>
              <w:rPr>
                <w:color w:val="000000"/>
              </w:rPr>
            </w:pPr>
            <w:r w:rsidRPr="00317811">
              <w:rPr>
                <w:color w:val="000000"/>
              </w:rPr>
              <w:t>CCT I</w:t>
            </w:r>
          </w:p>
        </w:tc>
      </w:tr>
      <w:tr w:rsidR="00A67EA7" w:rsidRPr="00317811" w14:paraId="686501F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AE3210D" w14:textId="77777777" w:rsidR="00A67EA7" w:rsidRPr="00317811" w:rsidRDefault="00A67EA7" w:rsidP="00A67EA7">
            <w:pPr>
              <w:rPr>
                <w:color w:val="000000"/>
              </w:rPr>
            </w:pPr>
            <w:r w:rsidRPr="00317811">
              <w:rPr>
                <w:color w:val="000000"/>
              </w:rPr>
              <w:t>10.6.14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677A837" w14:textId="394B4045"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77D448A" w14:textId="77777777" w:rsidR="00A67EA7" w:rsidRPr="00317811" w:rsidRDefault="00A67EA7" w:rsidP="00A67EA7">
            <w:pPr>
              <w:jc w:val="center"/>
              <w:rPr>
                <w:color w:val="000000"/>
              </w:rPr>
            </w:pPr>
            <w:r w:rsidRPr="00317811">
              <w:rPr>
                <w:color w:val="000000"/>
              </w:rPr>
              <w:t>CVPAF - MG</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BBB0D9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205412F"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EA26E0E" w14:textId="77777777" w:rsidR="00A67EA7" w:rsidRPr="00317811" w:rsidRDefault="00A67EA7" w:rsidP="00A67EA7">
            <w:pPr>
              <w:rPr>
                <w:color w:val="000000"/>
              </w:rPr>
            </w:pPr>
            <w:r w:rsidRPr="00317811">
              <w:rPr>
                <w:color w:val="000000"/>
              </w:rPr>
              <w:t>CCT IV</w:t>
            </w:r>
          </w:p>
        </w:tc>
      </w:tr>
      <w:tr w:rsidR="00A67EA7" w:rsidRPr="00317811" w14:paraId="6320C85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608B2A7" w14:textId="77777777" w:rsidR="00A67EA7" w:rsidRPr="00317811" w:rsidRDefault="00A67EA7" w:rsidP="00A67EA7">
            <w:pPr>
              <w:rPr>
                <w:color w:val="000000"/>
              </w:rPr>
            </w:pPr>
            <w:r w:rsidRPr="00317811">
              <w:rPr>
                <w:color w:val="000000"/>
              </w:rPr>
              <w:t>10.6.14.1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6BA6F50" w14:textId="16ED7B53" w:rsidR="00A67EA7" w:rsidRPr="00317811" w:rsidRDefault="00A67EA7" w:rsidP="00A67EA7">
            <w:pPr>
              <w:rPr>
                <w:color w:val="000000"/>
              </w:rPr>
            </w:pPr>
            <w:r w:rsidRPr="00317811">
              <w:rPr>
                <w:color w:val="000000"/>
              </w:rPr>
              <w:t xml:space="preserve">PVPAF - Confins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94CFDD9"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9B320A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7F7C68A"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7884DE3" w14:textId="77777777" w:rsidR="00A67EA7" w:rsidRPr="00317811" w:rsidRDefault="00A67EA7" w:rsidP="00A67EA7">
            <w:pPr>
              <w:rPr>
                <w:color w:val="000000"/>
              </w:rPr>
            </w:pPr>
            <w:r w:rsidRPr="00317811">
              <w:rPr>
                <w:color w:val="000000"/>
              </w:rPr>
              <w:t>CCT I</w:t>
            </w:r>
          </w:p>
        </w:tc>
      </w:tr>
      <w:tr w:rsidR="00A67EA7" w:rsidRPr="00317811" w14:paraId="170A418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BB1B6DF" w14:textId="77777777" w:rsidR="00A67EA7" w:rsidRPr="00317811" w:rsidRDefault="00A67EA7" w:rsidP="00A67EA7">
            <w:pPr>
              <w:rPr>
                <w:color w:val="000000"/>
              </w:rPr>
            </w:pPr>
            <w:r w:rsidRPr="00317811">
              <w:rPr>
                <w:color w:val="000000"/>
              </w:rPr>
              <w:t>10.6.14.2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BC174FB" w14:textId="2FA0D3FA" w:rsidR="00A67EA7" w:rsidRPr="00317811" w:rsidRDefault="00A67EA7" w:rsidP="00A67EA7">
            <w:pPr>
              <w:rPr>
                <w:color w:val="000000"/>
              </w:rPr>
            </w:pPr>
            <w:r w:rsidRPr="00317811">
              <w:rPr>
                <w:color w:val="000000"/>
              </w:rPr>
              <w:t xml:space="preserve">PVPAF - Betim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7B1B7A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7DF158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44994C4"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5DCEA02" w14:textId="77777777" w:rsidR="00A67EA7" w:rsidRPr="00317811" w:rsidRDefault="00A67EA7" w:rsidP="00A67EA7">
            <w:pPr>
              <w:rPr>
                <w:color w:val="000000"/>
              </w:rPr>
            </w:pPr>
            <w:r w:rsidRPr="00317811">
              <w:rPr>
                <w:color w:val="000000"/>
              </w:rPr>
              <w:t>CCT I</w:t>
            </w:r>
          </w:p>
        </w:tc>
      </w:tr>
      <w:tr w:rsidR="00A67EA7" w:rsidRPr="00317811" w14:paraId="15BC2EA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804947" w14:textId="77777777" w:rsidR="00A67EA7" w:rsidRPr="00317811" w:rsidRDefault="00A67EA7" w:rsidP="00A67EA7">
            <w:pPr>
              <w:rPr>
                <w:color w:val="000000"/>
              </w:rPr>
            </w:pPr>
            <w:r w:rsidRPr="00317811">
              <w:rPr>
                <w:color w:val="000000"/>
              </w:rPr>
              <w:t>10.6.15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788314F" w14:textId="47F0F9D5"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ED8A21B" w14:textId="77777777" w:rsidR="00A67EA7" w:rsidRPr="00317811" w:rsidRDefault="00A67EA7" w:rsidP="00A67EA7">
            <w:pPr>
              <w:jc w:val="center"/>
              <w:rPr>
                <w:color w:val="000000"/>
              </w:rPr>
            </w:pPr>
            <w:r w:rsidRPr="00317811">
              <w:rPr>
                <w:color w:val="000000"/>
              </w:rPr>
              <w:t>CVPAF - MT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7CFA9C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4B0BABE"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AF8CC23" w14:textId="77777777" w:rsidR="00A67EA7" w:rsidRPr="00317811" w:rsidRDefault="00A67EA7" w:rsidP="00A67EA7">
            <w:pPr>
              <w:rPr>
                <w:color w:val="000000"/>
              </w:rPr>
            </w:pPr>
            <w:r w:rsidRPr="00317811">
              <w:rPr>
                <w:color w:val="000000"/>
              </w:rPr>
              <w:t>CCT IV</w:t>
            </w:r>
          </w:p>
        </w:tc>
      </w:tr>
      <w:tr w:rsidR="00A67EA7" w:rsidRPr="00317811" w14:paraId="1F03A0D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F55E779" w14:textId="77777777" w:rsidR="00A67EA7" w:rsidRPr="00317811" w:rsidRDefault="00A67EA7" w:rsidP="00A67EA7">
            <w:pPr>
              <w:rPr>
                <w:color w:val="000000"/>
              </w:rPr>
            </w:pPr>
            <w:r w:rsidRPr="00317811">
              <w:rPr>
                <w:color w:val="000000"/>
              </w:rPr>
              <w:t>10.6.15.1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D9DF901" w14:textId="02AD3C52" w:rsidR="00A67EA7" w:rsidRPr="00317811" w:rsidRDefault="00A67EA7" w:rsidP="00A67EA7">
            <w:pPr>
              <w:rPr>
                <w:color w:val="000000"/>
              </w:rPr>
            </w:pPr>
            <w:r w:rsidRPr="00317811">
              <w:rPr>
                <w:color w:val="000000"/>
              </w:rPr>
              <w:t xml:space="preserve">PVPAF - Cuiabá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066728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543A23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EB312A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6DEDE51" w14:textId="77777777" w:rsidR="00A67EA7" w:rsidRPr="00317811" w:rsidRDefault="00A67EA7" w:rsidP="00A67EA7">
            <w:pPr>
              <w:rPr>
                <w:color w:val="000000"/>
              </w:rPr>
            </w:pPr>
            <w:r w:rsidRPr="00317811">
              <w:rPr>
                <w:color w:val="000000"/>
              </w:rPr>
              <w:t>CCT I</w:t>
            </w:r>
          </w:p>
        </w:tc>
      </w:tr>
      <w:tr w:rsidR="00A67EA7" w:rsidRPr="00317811" w14:paraId="28AEB04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93F3D83" w14:textId="77777777" w:rsidR="00A67EA7" w:rsidRPr="00317811" w:rsidRDefault="00A67EA7" w:rsidP="00A67EA7">
            <w:pPr>
              <w:rPr>
                <w:color w:val="000000"/>
              </w:rPr>
            </w:pPr>
            <w:r w:rsidRPr="00317811">
              <w:rPr>
                <w:color w:val="000000"/>
              </w:rPr>
              <w:t>10.6.16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A27B4C4" w14:textId="4AEFC465"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04E8571" w14:textId="77777777" w:rsidR="00A67EA7" w:rsidRPr="00317811" w:rsidRDefault="00A67EA7" w:rsidP="00A67EA7">
            <w:pPr>
              <w:jc w:val="center"/>
              <w:rPr>
                <w:color w:val="000000"/>
              </w:rPr>
            </w:pPr>
            <w:r w:rsidRPr="00317811">
              <w:rPr>
                <w:color w:val="000000"/>
              </w:rPr>
              <w:t>CVPAF - MS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F62096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F0FADF3"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7913518" w14:textId="77777777" w:rsidR="00A67EA7" w:rsidRPr="00317811" w:rsidRDefault="00A67EA7" w:rsidP="00A67EA7">
            <w:pPr>
              <w:rPr>
                <w:color w:val="000000"/>
              </w:rPr>
            </w:pPr>
            <w:r w:rsidRPr="00317811">
              <w:rPr>
                <w:color w:val="000000"/>
              </w:rPr>
              <w:t>CCT IV</w:t>
            </w:r>
          </w:p>
        </w:tc>
      </w:tr>
      <w:tr w:rsidR="00A67EA7" w:rsidRPr="00317811" w14:paraId="617C508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0ACCC50" w14:textId="77777777" w:rsidR="00A67EA7" w:rsidRPr="00317811" w:rsidRDefault="00A67EA7" w:rsidP="00A67EA7">
            <w:pPr>
              <w:rPr>
                <w:color w:val="000000"/>
              </w:rPr>
            </w:pPr>
            <w:r w:rsidRPr="00317811">
              <w:rPr>
                <w:color w:val="000000"/>
              </w:rPr>
              <w:t>10.6.16.1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026E7F7" w14:textId="6B4E2FC8" w:rsidR="00A67EA7" w:rsidRPr="00317811" w:rsidRDefault="00A67EA7" w:rsidP="00A67EA7">
            <w:pPr>
              <w:rPr>
                <w:color w:val="000000"/>
              </w:rPr>
            </w:pPr>
            <w:r w:rsidRPr="00317811">
              <w:rPr>
                <w:color w:val="000000"/>
              </w:rPr>
              <w:t xml:space="preserve">PVPAF - Campo Grande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F9DAC79"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EEE6B3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B93B48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80BA6A" w14:textId="77777777" w:rsidR="00A67EA7" w:rsidRPr="00317811" w:rsidRDefault="00A67EA7" w:rsidP="00A67EA7">
            <w:pPr>
              <w:rPr>
                <w:color w:val="000000"/>
              </w:rPr>
            </w:pPr>
            <w:r w:rsidRPr="00317811">
              <w:rPr>
                <w:color w:val="000000"/>
              </w:rPr>
              <w:t>CCT I</w:t>
            </w:r>
          </w:p>
        </w:tc>
      </w:tr>
      <w:tr w:rsidR="00A67EA7" w:rsidRPr="00317811" w14:paraId="0D652B0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929DA40" w14:textId="77777777" w:rsidR="00A67EA7" w:rsidRPr="00317811" w:rsidRDefault="00A67EA7" w:rsidP="00A67EA7">
            <w:pPr>
              <w:rPr>
                <w:color w:val="000000"/>
              </w:rPr>
            </w:pPr>
            <w:r w:rsidRPr="00317811">
              <w:rPr>
                <w:color w:val="000000"/>
              </w:rPr>
              <w:lastRenderedPageBreak/>
              <w:t>10.6.16.2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5A6C495" w14:textId="318BFB60" w:rsidR="00A67EA7" w:rsidRPr="00317811" w:rsidRDefault="00A67EA7" w:rsidP="00A67EA7">
            <w:pPr>
              <w:rPr>
                <w:color w:val="000000"/>
              </w:rPr>
            </w:pPr>
            <w:r w:rsidRPr="00317811">
              <w:rPr>
                <w:color w:val="000000"/>
              </w:rPr>
              <w:t xml:space="preserve">PVPAF - Ponta Porã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9D0615E"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A3439C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09A419E"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8D42390" w14:textId="77777777" w:rsidR="00A67EA7" w:rsidRPr="00317811" w:rsidRDefault="00A67EA7" w:rsidP="00A67EA7">
            <w:pPr>
              <w:rPr>
                <w:color w:val="000000"/>
              </w:rPr>
            </w:pPr>
            <w:r w:rsidRPr="00317811">
              <w:rPr>
                <w:color w:val="000000"/>
              </w:rPr>
              <w:t>CCT I</w:t>
            </w:r>
          </w:p>
        </w:tc>
      </w:tr>
      <w:tr w:rsidR="00A67EA7" w:rsidRPr="00317811" w14:paraId="619AC9F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D2F50C0" w14:textId="77777777" w:rsidR="00A67EA7" w:rsidRPr="00317811" w:rsidRDefault="00A67EA7" w:rsidP="00A67EA7">
            <w:pPr>
              <w:rPr>
                <w:color w:val="000000"/>
              </w:rPr>
            </w:pPr>
            <w:r w:rsidRPr="00317811">
              <w:rPr>
                <w:color w:val="000000"/>
              </w:rPr>
              <w:t>10.6.16.3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B39C6F8" w14:textId="6237651E" w:rsidR="00A67EA7" w:rsidRPr="00317811" w:rsidRDefault="00A67EA7" w:rsidP="00A67EA7">
            <w:pPr>
              <w:rPr>
                <w:color w:val="000000"/>
              </w:rPr>
            </w:pPr>
            <w:r w:rsidRPr="00317811">
              <w:rPr>
                <w:color w:val="000000"/>
              </w:rPr>
              <w:t xml:space="preserve">PVPAF - Corumbá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292DD4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73ED33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038CAB4"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DC5354F" w14:textId="77777777" w:rsidR="00A67EA7" w:rsidRPr="00317811" w:rsidRDefault="00A67EA7" w:rsidP="00A67EA7">
            <w:pPr>
              <w:rPr>
                <w:color w:val="000000"/>
              </w:rPr>
            </w:pPr>
            <w:r w:rsidRPr="00317811">
              <w:rPr>
                <w:color w:val="000000"/>
              </w:rPr>
              <w:t>CCT I</w:t>
            </w:r>
          </w:p>
        </w:tc>
      </w:tr>
      <w:tr w:rsidR="00A67EA7" w:rsidRPr="00317811" w14:paraId="3ADAEC54"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A435118" w14:textId="77777777" w:rsidR="00A67EA7" w:rsidRPr="00317811" w:rsidRDefault="00A67EA7" w:rsidP="00A67EA7">
            <w:pPr>
              <w:rPr>
                <w:color w:val="000000"/>
              </w:rPr>
            </w:pPr>
            <w:r w:rsidRPr="00317811">
              <w:rPr>
                <w:color w:val="000000"/>
              </w:rPr>
              <w:t>10.6.17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38AADF4" w14:textId="022F2889"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A40583D" w14:textId="77777777" w:rsidR="00A67EA7" w:rsidRPr="00317811" w:rsidRDefault="00A67EA7" w:rsidP="00A67EA7">
            <w:pPr>
              <w:jc w:val="center"/>
              <w:rPr>
                <w:color w:val="000000"/>
              </w:rPr>
            </w:pPr>
            <w:r w:rsidRPr="00317811">
              <w:rPr>
                <w:color w:val="000000"/>
              </w:rPr>
              <w:t>CVPAF - PA</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185D38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610EB29"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21A6D2C" w14:textId="77777777" w:rsidR="00A67EA7" w:rsidRPr="00317811" w:rsidRDefault="00A67EA7" w:rsidP="00A67EA7">
            <w:pPr>
              <w:rPr>
                <w:color w:val="000000"/>
              </w:rPr>
            </w:pPr>
            <w:r w:rsidRPr="00317811">
              <w:rPr>
                <w:color w:val="000000"/>
              </w:rPr>
              <w:t>CCT IV</w:t>
            </w:r>
          </w:p>
        </w:tc>
      </w:tr>
      <w:tr w:rsidR="00A67EA7" w:rsidRPr="00317811" w14:paraId="3214F0C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BA926F5" w14:textId="77777777" w:rsidR="00A67EA7" w:rsidRPr="00317811" w:rsidRDefault="00A67EA7" w:rsidP="00A67EA7">
            <w:pPr>
              <w:rPr>
                <w:color w:val="000000"/>
              </w:rPr>
            </w:pPr>
            <w:r w:rsidRPr="00317811">
              <w:rPr>
                <w:color w:val="000000"/>
              </w:rPr>
              <w:t>10.6.17.1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3487A0B" w14:textId="6632D42D" w:rsidR="00A67EA7" w:rsidRPr="00317811" w:rsidRDefault="00A67EA7" w:rsidP="00A67EA7">
            <w:pPr>
              <w:rPr>
                <w:color w:val="000000"/>
              </w:rPr>
            </w:pPr>
            <w:r w:rsidRPr="00317811">
              <w:rPr>
                <w:color w:val="000000"/>
              </w:rPr>
              <w:t xml:space="preserve">PVPAF - Belém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E7EC759"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0B2628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67A6334"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03CA866" w14:textId="77777777" w:rsidR="00A67EA7" w:rsidRPr="00317811" w:rsidRDefault="00A67EA7" w:rsidP="00A67EA7">
            <w:pPr>
              <w:rPr>
                <w:color w:val="000000"/>
              </w:rPr>
            </w:pPr>
            <w:r w:rsidRPr="00317811">
              <w:rPr>
                <w:color w:val="000000"/>
              </w:rPr>
              <w:t>CCT I</w:t>
            </w:r>
          </w:p>
        </w:tc>
      </w:tr>
      <w:tr w:rsidR="00A67EA7" w:rsidRPr="00317811" w14:paraId="50E0A8A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864C938" w14:textId="77777777" w:rsidR="00A67EA7" w:rsidRPr="00317811" w:rsidRDefault="00A67EA7" w:rsidP="00A67EA7">
            <w:pPr>
              <w:rPr>
                <w:color w:val="000000"/>
              </w:rPr>
            </w:pPr>
            <w:r w:rsidRPr="00317811">
              <w:rPr>
                <w:color w:val="000000"/>
              </w:rPr>
              <w:t>10.6.17.2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D885EE7" w14:textId="4702BC55" w:rsidR="00A67EA7" w:rsidRPr="00317811" w:rsidRDefault="00A67EA7" w:rsidP="00A67EA7">
            <w:pPr>
              <w:rPr>
                <w:color w:val="000000"/>
              </w:rPr>
            </w:pPr>
            <w:r w:rsidRPr="00317811">
              <w:rPr>
                <w:color w:val="000000"/>
              </w:rPr>
              <w:t xml:space="preserve">PVPAF - Vila do Conde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3ADC3E5"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C410B5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65C2E9F"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975378A" w14:textId="77777777" w:rsidR="00A67EA7" w:rsidRPr="00317811" w:rsidRDefault="00A67EA7" w:rsidP="00A67EA7">
            <w:pPr>
              <w:rPr>
                <w:color w:val="000000"/>
              </w:rPr>
            </w:pPr>
            <w:r w:rsidRPr="00317811">
              <w:rPr>
                <w:color w:val="000000"/>
              </w:rPr>
              <w:t>CCT I</w:t>
            </w:r>
          </w:p>
        </w:tc>
      </w:tr>
      <w:tr w:rsidR="00A67EA7" w:rsidRPr="00317811" w14:paraId="7A9F5AE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5B33B14" w14:textId="77777777" w:rsidR="00A67EA7" w:rsidRPr="00317811" w:rsidRDefault="00A67EA7" w:rsidP="00A67EA7">
            <w:pPr>
              <w:rPr>
                <w:color w:val="000000"/>
              </w:rPr>
            </w:pPr>
            <w:r w:rsidRPr="00317811">
              <w:rPr>
                <w:color w:val="000000"/>
              </w:rPr>
              <w:t>10.6.17.3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7EE4661" w14:textId="4EFFEEA2" w:rsidR="00A67EA7" w:rsidRPr="00317811" w:rsidRDefault="00A67EA7" w:rsidP="00A67EA7">
            <w:pPr>
              <w:rPr>
                <w:color w:val="000000"/>
              </w:rPr>
            </w:pPr>
            <w:r w:rsidRPr="00317811">
              <w:rPr>
                <w:color w:val="000000"/>
              </w:rPr>
              <w:t xml:space="preserve">PVPAF - Belém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B0EE87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5F8959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C8F879E"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9526FFF" w14:textId="77777777" w:rsidR="00A67EA7" w:rsidRPr="00317811" w:rsidRDefault="00A67EA7" w:rsidP="00A67EA7">
            <w:pPr>
              <w:rPr>
                <w:color w:val="000000"/>
              </w:rPr>
            </w:pPr>
            <w:r w:rsidRPr="00317811">
              <w:rPr>
                <w:color w:val="000000"/>
              </w:rPr>
              <w:t>CCT I</w:t>
            </w:r>
          </w:p>
        </w:tc>
      </w:tr>
      <w:tr w:rsidR="00A67EA7" w:rsidRPr="00317811" w14:paraId="6101651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E705FBC" w14:textId="77777777" w:rsidR="00A67EA7" w:rsidRPr="00317811" w:rsidRDefault="00A67EA7" w:rsidP="00A67EA7">
            <w:pPr>
              <w:rPr>
                <w:color w:val="000000"/>
              </w:rPr>
            </w:pPr>
            <w:r w:rsidRPr="00317811">
              <w:rPr>
                <w:color w:val="000000"/>
              </w:rPr>
              <w:t>10.6.18</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8159221" w14:textId="4B7289F4"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E93C5DD" w14:textId="77777777" w:rsidR="00A67EA7" w:rsidRPr="00317811" w:rsidRDefault="00A67EA7" w:rsidP="00A67EA7">
            <w:pPr>
              <w:jc w:val="center"/>
              <w:rPr>
                <w:color w:val="000000"/>
              </w:rPr>
            </w:pPr>
            <w:r w:rsidRPr="00317811">
              <w:rPr>
                <w:color w:val="000000"/>
              </w:rPr>
              <w:t>CVPAF - PB</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61AB33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95AD9B1"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D5E2D6C" w14:textId="77777777" w:rsidR="00A67EA7" w:rsidRPr="00317811" w:rsidRDefault="00A67EA7" w:rsidP="00A67EA7">
            <w:pPr>
              <w:rPr>
                <w:color w:val="000000"/>
              </w:rPr>
            </w:pPr>
            <w:r w:rsidRPr="00317811">
              <w:rPr>
                <w:color w:val="000000"/>
              </w:rPr>
              <w:t>CCT III</w:t>
            </w:r>
          </w:p>
        </w:tc>
      </w:tr>
      <w:tr w:rsidR="00A67EA7" w:rsidRPr="00317811" w14:paraId="0B49DAB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D8F3F68" w14:textId="77777777" w:rsidR="00A67EA7" w:rsidRPr="00317811" w:rsidRDefault="00A67EA7" w:rsidP="00A67EA7">
            <w:pPr>
              <w:rPr>
                <w:color w:val="000000"/>
              </w:rPr>
            </w:pPr>
            <w:r w:rsidRPr="00317811">
              <w:rPr>
                <w:color w:val="000000"/>
              </w:rPr>
              <w:t>10.6.18.1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B80206B" w14:textId="04232BF6" w:rsidR="00A67EA7" w:rsidRPr="00317811" w:rsidRDefault="00A67EA7" w:rsidP="00A67EA7">
            <w:pPr>
              <w:rPr>
                <w:color w:val="000000"/>
              </w:rPr>
            </w:pPr>
            <w:r w:rsidRPr="00317811">
              <w:rPr>
                <w:color w:val="000000"/>
              </w:rPr>
              <w:t xml:space="preserve">PVPAF - João Pessoa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D688616"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DECABF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B8E28D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7C2126F" w14:textId="77777777" w:rsidR="00A67EA7" w:rsidRPr="00317811" w:rsidRDefault="00A67EA7" w:rsidP="00A67EA7">
            <w:pPr>
              <w:rPr>
                <w:color w:val="000000"/>
              </w:rPr>
            </w:pPr>
            <w:r w:rsidRPr="00317811">
              <w:rPr>
                <w:color w:val="000000"/>
              </w:rPr>
              <w:t>CCT I</w:t>
            </w:r>
          </w:p>
        </w:tc>
      </w:tr>
      <w:tr w:rsidR="00A67EA7" w:rsidRPr="00317811" w14:paraId="4CAC475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B5815F1" w14:textId="77777777" w:rsidR="00A67EA7" w:rsidRPr="00317811" w:rsidRDefault="00A67EA7" w:rsidP="00A67EA7">
            <w:pPr>
              <w:rPr>
                <w:color w:val="000000"/>
              </w:rPr>
            </w:pPr>
            <w:r w:rsidRPr="00317811">
              <w:rPr>
                <w:color w:val="000000"/>
              </w:rPr>
              <w:t>10.6.19</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D4E7D43" w14:textId="545A396F"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72874D0" w14:textId="77777777" w:rsidR="00A67EA7" w:rsidRPr="00317811" w:rsidRDefault="00A67EA7" w:rsidP="00A67EA7">
            <w:pPr>
              <w:jc w:val="center"/>
              <w:rPr>
                <w:color w:val="000000"/>
              </w:rPr>
            </w:pPr>
            <w:r w:rsidRPr="00317811">
              <w:rPr>
                <w:color w:val="000000"/>
              </w:rPr>
              <w:t>CVPAF - PE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6164AF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046EC3B"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BE148A2" w14:textId="77777777" w:rsidR="00A67EA7" w:rsidRPr="00317811" w:rsidRDefault="00A67EA7" w:rsidP="00A67EA7">
            <w:pPr>
              <w:rPr>
                <w:color w:val="000000"/>
              </w:rPr>
            </w:pPr>
            <w:r w:rsidRPr="00317811">
              <w:rPr>
                <w:color w:val="000000"/>
              </w:rPr>
              <w:t>CCT IV</w:t>
            </w:r>
          </w:p>
        </w:tc>
      </w:tr>
      <w:tr w:rsidR="00A67EA7" w:rsidRPr="00317811" w14:paraId="0876B7F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839D0B1" w14:textId="77777777" w:rsidR="00A67EA7" w:rsidRPr="00317811" w:rsidRDefault="00A67EA7" w:rsidP="00A67EA7">
            <w:pPr>
              <w:rPr>
                <w:color w:val="000000"/>
              </w:rPr>
            </w:pPr>
            <w:r w:rsidRPr="00317811">
              <w:rPr>
                <w:color w:val="000000"/>
              </w:rPr>
              <w:t>10.6.19.1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D07C1FC" w14:textId="245A3297" w:rsidR="00A67EA7" w:rsidRPr="00317811" w:rsidRDefault="00A67EA7" w:rsidP="00A67EA7">
            <w:pPr>
              <w:rPr>
                <w:color w:val="000000"/>
              </w:rPr>
            </w:pPr>
            <w:r w:rsidRPr="00317811">
              <w:rPr>
                <w:color w:val="000000"/>
              </w:rPr>
              <w:t xml:space="preserve">PVPAF - Recife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DA9B66B"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2C7E07E"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8FC0F67"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8E79CCA" w14:textId="77777777" w:rsidR="00A67EA7" w:rsidRPr="00317811" w:rsidRDefault="00A67EA7" w:rsidP="00A67EA7">
            <w:pPr>
              <w:rPr>
                <w:color w:val="000000"/>
              </w:rPr>
            </w:pPr>
            <w:r w:rsidRPr="00317811">
              <w:rPr>
                <w:color w:val="000000"/>
              </w:rPr>
              <w:t>CCT I</w:t>
            </w:r>
          </w:p>
        </w:tc>
      </w:tr>
      <w:tr w:rsidR="00A67EA7" w:rsidRPr="00317811" w14:paraId="1728D6D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D7C5C9D" w14:textId="77777777" w:rsidR="00A67EA7" w:rsidRPr="00317811" w:rsidRDefault="00A67EA7" w:rsidP="00A67EA7">
            <w:pPr>
              <w:rPr>
                <w:color w:val="000000"/>
              </w:rPr>
            </w:pPr>
            <w:r w:rsidRPr="00317811">
              <w:rPr>
                <w:color w:val="000000"/>
              </w:rPr>
              <w:t>10.6.19.2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6F9E3BA" w14:textId="33538779" w:rsidR="00A67EA7" w:rsidRPr="00317811" w:rsidRDefault="00A67EA7" w:rsidP="00A67EA7">
            <w:pPr>
              <w:rPr>
                <w:color w:val="000000"/>
              </w:rPr>
            </w:pPr>
            <w:r w:rsidRPr="00317811">
              <w:rPr>
                <w:color w:val="000000"/>
              </w:rPr>
              <w:t xml:space="preserve">PVPAF - Recife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BA2379B"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93BF16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BA8C9D1"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553491D" w14:textId="77777777" w:rsidR="00A67EA7" w:rsidRPr="00317811" w:rsidRDefault="00A67EA7" w:rsidP="00A67EA7">
            <w:pPr>
              <w:rPr>
                <w:color w:val="000000"/>
              </w:rPr>
            </w:pPr>
            <w:r w:rsidRPr="00317811">
              <w:rPr>
                <w:color w:val="000000"/>
              </w:rPr>
              <w:t>CCT I</w:t>
            </w:r>
          </w:p>
        </w:tc>
      </w:tr>
      <w:tr w:rsidR="00A67EA7" w:rsidRPr="00317811" w14:paraId="01AA4C2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4C6F94F" w14:textId="77777777" w:rsidR="00A67EA7" w:rsidRPr="00317811" w:rsidRDefault="00A67EA7" w:rsidP="00A67EA7">
            <w:pPr>
              <w:rPr>
                <w:color w:val="000000"/>
              </w:rPr>
            </w:pPr>
            <w:r w:rsidRPr="00317811">
              <w:rPr>
                <w:color w:val="000000"/>
              </w:rPr>
              <w:lastRenderedPageBreak/>
              <w:t>10.6.19.3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0570133" w14:textId="268104C6" w:rsidR="00A67EA7" w:rsidRPr="00317811" w:rsidRDefault="00A67EA7" w:rsidP="00A67EA7">
            <w:pPr>
              <w:rPr>
                <w:color w:val="000000"/>
              </w:rPr>
            </w:pPr>
            <w:r w:rsidRPr="00317811">
              <w:rPr>
                <w:color w:val="000000"/>
              </w:rPr>
              <w:t xml:space="preserve">PVPAF - Suape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4D5CF88"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9874B40"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65ED4F5"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F1C7465" w14:textId="77777777" w:rsidR="00A67EA7" w:rsidRPr="00317811" w:rsidRDefault="00A67EA7" w:rsidP="00A67EA7">
            <w:pPr>
              <w:rPr>
                <w:color w:val="000000"/>
              </w:rPr>
            </w:pPr>
            <w:r w:rsidRPr="00317811">
              <w:rPr>
                <w:color w:val="000000"/>
              </w:rPr>
              <w:t>CCT I</w:t>
            </w:r>
          </w:p>
        </w:tc>
      </w:tr>
      <w:tr w:rsidR="00A67EA7" w:rsidRPr="00317811" w14:paraId="266840F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D37C7E2" w14:textId="77777777" w:rsidR="00A67EA7" w:rsidRPr="00317811" w:rsidRDefault="00A67EA7" w:rsidP="00A67EA7">
            <w:pPr>
              <w:rPr>
                <w:color w:val="000000"/>
              </w:rPr>
            </w:pPr>
            <w:r w:rsidRPr="00317811">
              <w:rPr>
                <w:color w:val="000000"/>
              </w:rPr>
              <w:t>10.6.20</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FFC1BE4" w14:textId="3EA0F546"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5C6E9B2" w14:textId="77777777" w:rsidR="00A67EA7" w:rsidRPr="00317811" w:rsidRDefault="00A67EA7" w:rsidP="00A67EA7">
            <w:pPr>
              <w:jc w:val="center"/>
              <w:rPr>
                <w:color w:val="000000"/>
              </w:rPr>
            </w:pPr>
            <w:r w:rsidRPr="00317811">
              <w:rPr>
                <w:color w:val="000000"/>
              </w:rPr>
              <w:t>CVPAF - PI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B0032C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1A898FD"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C02118D" w14:textId="77777777" w:rsidR="00A67EA7" w:rsidRPr="00317811" w:rsidRDefault="00A67EA7" w:rsidP="00A67EA7">
            <w:pPr>
              <w:rPr>
                <w:color w:val="000000"/>
              </w:rPr>
            </w:pPr>
            <w:r w:rsidRPr="00317811">
              <w:rPr>
                <w:color w:val="000000"/>
              </w:rPr>
              <w:t>CCT III</w:t>
            </w:r>
          </w:p>
        </w:tc>
      </w:tr>
      <w:tr w:rsidR="00A67EA7" w:rsidRPr="00317811" w14:paraId="1041695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89014A0" w14:textId="77777777" w:rsidR="00A67EA7" w:rsidRPr="00317811" w:rsidRDefault="00A67EA7" w:rsidP="00A67EA7">
            <w:pPr>
              <w:rPr>
                <w:color w:val="000000"/>
              </w:rPr>
            </w:pPr>
            <w:r w:rsidRPr="00317811">
              <w:rPr>
                <w:color w:val="000000"/>
              </w:rPr>
              <w:t>10.6.20.1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A740503" w14:textId="3FEE5400" w:rsidR="00A67EA7" w:rsidRPr="00317811" w:rsidRDefault="00A67EA7" w:rsidP="00A67EA7">
            <w:pPr>
              <w:rPr>
                <w:color w:val="000000"/>
              </w:rPr>
            </w:pPr>
            <w:r w:rsidRPr="00317811">
              <w:rPr>
                <w:color w:val="000000"/>
              </w:rPr>
              <w:t xml:space="preserve">PVPAF - Teresina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FF0F11F"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95F1279"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F546820"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42B6800" w14:textId="77777777" w:rsidR="00A67EA7" w:rsidRPr="00317811" w:rsidRDefault="00A67EA7" w:rsidP="00A67EA7">
            <w:pPr>
              <w:rPr>
                <w:color w:val="000000"/>
              </w:rPr>
            </w:pPr>
            <w:r w:rsidRPr="00317811">
              <w:rPr>
                <w:color w:val="000000"/>
              </w:rPr>
              <w:t>CCT I</w:t>
            </w:r>
          </w:p>
        </w:tc>
      </w:tr>
      <w:tr w:rsidR="00A67EA7" w:rsidRPr="00317811" w14:paraId="36987D1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873284A" w14:textId="77777777" w:rsidR="00A67EA7" w:rsidRPr="00317811" w:rsidRDefault="00A67EA7" w:rsidP="00A67EA7">
            <w:pPr>
              <w:rPr>
                <w:color w:val="000000"/>
              </w:rPr>
            </w:pPr>
            <w:r w:rsidRPr="00317811">
              <w:rPr>
                <w:color w:val="000000"/>
              </w:rPr>
              <w:t>10.6.20.2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4DD7820" w14:textId="3519481C" w:rsidR="00A67EA7" w:rsidRPr="00317811" w:rsidRDefault="00A67EA7" w:rsidP="00A67EA7">
            <w:pPr>
              <w:rPr>
                <w:color w:val="000000"/>
              </w:rPr>
            </w:pPr>
            <w:r w:rsidRPr="00317811">
              <w:rPr>
                <w:color w:val="000000"/>
              </w:rPr>
              <w:t xml:space="preserve">PVPAF - Parnaíba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F5623EA"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6AC9C0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6E99D97"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B4F91C7" w14:textId="77777777" w:rsidR="00A67EA7" w:rsidRPr="00317811" w:rsidRDefault="00A67EA7" w:rsidP="00A67EA7">
            <w:pPr>
              <w:rPr>
                <w:color w:val="000000"/>
              </w:rPr>
            </w:pPr>
            <w:r w:rsidRPr="00317811">
              <w:rPr>
                <w:color w:val="000000"/>
              </w:rPr>
              <w:t>CCT I</w:t>
            </w:r>
          </w:p>
        </w:tc>
      </w:tr>
      <w:tr w:rsidR="00A67EA7" w:rsidRPr="00317811" w14:paraId="1369F67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3040106" w14:textId="77777777" w:rsidR="00A67EA7" w:rsidRPr="00317811" w:rsidRDefault="00A67EA7" w:rsidP="00A67EA7">
            <w:pPr>
              <w:rPr>
                <w:color w:val="000000"/>
              </w:rPr>
            </w:pPr>
            <w:r w:rsidRPr="00317811">
              <w:rPr>
                <w:color w:val="000000"/>
              </w:rPr>
              <w:t>10.6.21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BA80DF6" w14:textId="25F03849"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92C547C" w14:textId="77777777" w:rsidR="00A67EA7" w:rsidRPr="00317811" w:rsidRDefault="00A67EA7" w:rsidP="00A67EA7">
            <w:pPr>
              <w:jc w:val="center"/>
              <w:rPr>
                <w:color w:val="000000"/>
              </w:rPr>
            </w:pPr>
            <w:r w:rsidRPr="00317811">
              <w:rPr>
                <w:color w:val="000000"/>
              </w:rPr>
              <w:t>CVPAF - PR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4B1E2C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755BBF1"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F17E99D" w14:textId="77777777" w:rsidR="00A67EA7" w:rsidRPr="00317811" w:rsidRDefault="00A67EA7" w:rsidP="00A67EA7">
            <w:pPr>
              <w:rPr>
                <w:color w:val="000000"/>
              </w:rPr>
            </w:pPr>
            <w:r w:rsidRPr="00317811">
              <w:rPr>
                <w:color w:val="000000"/>
              </w:rPr>
              <w:t>CCT IV</w:t>
            </w:r>
          </w:p>
        </w:tc>
      </w:tr>
      <w:tr w:rsidR="00A67EA7" w:rsidRPr="00317811" w14:paraId="12D5A2A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3200EB0" w14:textId="77777777" w:rsidR="00A67EA7" w:rsidRPr="00317811" w:rsidRDefault="00A67EA7" w:rsidP="00A67EA7">
            <w:pPr>
              <w:rPr>
                <w:color w:val="000000"/>
              </w:rPr>
            </w:pPr>
            <w:r w:rsidRPr="00317811">
              <w:rPr>
                <w:color w:val="000000"/>
              </w:rPr>
              <w:t>10.6.21.1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FE05445" w14:textId="0BAC0165" w:rsidR="00A67EA7" w:rsidRPr="00317811" w:rsidRDefault="00A67EA7" w:rsidP="00A67EA7">
            <w:pPr>
              <w:rPr>
                <w:color w:val="000000"/>
              </w:rPr>
            </w:pPr>
            <w:r w:rsidRPr="00317811">
              <w:rPr>
                <w:color w:val="000000"/>
              </w:rPr>
              <w:t xml:space="preserve">PVPAF - Aeroporto e Fronteira de Foz do Iguaçu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C0DCF35"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8D2EC8E"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ECA0EA7"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8A0FB4E" w14:textId="77777777" w:rsidR="00A67EA7" w:rsidRPr="00317811" w:rsidRDefault="00A67EA7" w:rsidP="00A67EA7">
            <w:pPr>
              <w:rPr>
                <w:color w:val="000000"/>
              </w:rPr>
            </w:pPr>
            <w:r w:rsidRPr="00317811">
              <w:rPr>
                <w:color w:val="000000"/>
              </w:rPr>
              <w:t>CCT III</w:t>
            </w:r>
          </w:p>
        </w:tc>
      </w:tr>
      <w:tr w:rsidR="00A67EA7" w:rsidRPr="00317811" w14:paraId="63AEEF3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8CC8BF3" w14:textId="77777777" w:rsidR="00A67EA7" w:rsidRPr="00317811" w:rsidRDefault="00A67EA7" w:rsidP="00A67EA7">
            <w:pPr>
              <w:rPr>
                <w:color w:val="000000"/>
              </w:rPr>
            </w:pPr>
            <w:r w:rsidRPr="00317811">
              <w:rPr>
                <w:color w:val="000000"/>
              </w:rPr>
              <w:t>10.6.21.2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A21A91E" w14:textId="60BE2DFF" w:rsidR="00A67EA7" w:rsidRPr="00317811" w:rsidRDefault="00A67EA7" w:rsidP="00A67EA7">
            <w:pPr>
              <w:rPr>
                <w:color w:val="000000"/>
              </w:rPr>
            </w:pPr>
            <w:r w:rsidRPr="00317811">
              <w:rPr>
                <w:color w:val="000000"/>
              </w:rPr>
              <w:t xml:space="preserve">PVPAF - Curitiba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861B473"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7545D5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A8EC4D3"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221BF27" w14:textId="77777777" w:rsidR="00A67EA7" w:rsidRPr="00317811" w:rsidRDefault="00A67EA7" w:rsidP="00A67EA7">
            <w:pPr>
              <w:rPr>
                <w:color w:val="000000"/>
              </w:rPr>
            </w:pPr>
            <w:r w:rsidRPr="00317811">
              <w:rPr>
                <w:color w:val="000000"/>
              </w:rPr>
              <w:t>CCT I</w:t>
            </w:r>
          </w:p>
        </w:tc>
      </w:tr>
      <w:tr w:rsidR="00A67EA7" w:rsidRPr="00317811" w14:paraId="5F23E9A4"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91D0095" w14:textId="77777777" w:rsidR="00A67EA7" w:rsidRPr="00317811" w:rsidRDefault="00A67EA7" w:rsidP="00A67EA7">
            <w:pPr>
              <w:rPr>
                <w:color w:val="000000"/>
              </w:rPr>
            </w:pPr>
            <w:r w:rsidRPr="00317811">
              <w:rPr>
                <w:color w:val="000000"/>
              </w:rPr>
              <w:t>10.6.21.3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8AC238D" w14:textId="7AF77337" w:rsidR="00A67EA7" w:rsidRPr="00317811" w:rsidRDefault="00A67EA7" w:rsidP="00A67EA7">
            <w:pPr>
              <w:rPr>
                <w:color w:val="000000"/>
              </w:rPr>
            </w:pPr>
            <w:r w:rsidRPr="00317811">
              <w:rPr>
                <w:color w:val="000000"/>
              </w:rPr>
              <w:t xml:space="preserve">PVPAF - Paranaguá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EDCC6BD"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6C13DD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E6F3534"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B58F7B7" w14:textId="77777777" w:rsidR="00A67EA7" w:rsidRPr="00317811" w:rsidRDefault="00A67EA7" w:rsidP="00A67EA7">
            <w:pPr>
              <w:rPr>
                <w:color w:val="000000"/>
              </w:rPr>
            </w:pPr>
            <w:r w:rsidRPr="00317811">
              <w:rPr>
                <w:color w:val="000000"/>
              </w:rPr>
              <w:t>CCT I</w:t>
            </w:r>
          </w:p>
        </w:tc>
      </w:tr>
      <w:tr w:rsidR="00A67EA7" w:rsidRPr="00317811" w14:paraId="6E93FAC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C72153" w14:textId="77777777" w:rsidR="00A67EA7" w:rsidRPr="00317811" w:rsidRDefault="00A67EA7" w:rsidP="00A67EA7">
            <w:pPr>
              <w:rPr>
                <w:color w:val="000000"/>
              </w:rPr>
            </w:pPr>
            <w:r w:rsidRPr="00317811">
              <w:rPr>
                <w:color w:val="000000"/>
              </w:rPr>
              <w:t>10.6.21.4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5566ACF" w14:textId="020BEE2F" w:rsidR="00A67EA7" w:rsidRPr="00317811" w:rsidRDefault="00A67EA7" w:rsidP="00A67EA7">
            <w:pPr>
              <w:rPr>
                <w:color w:val="000000"/>
              </w:rPr>
            </w:pPr>
            <w:r w:rsidRPr="00317811">
              <w:rPr>
                <w:color w:val="000000"/>
              </w:rPr>
              <w:t xml:space="preserve">PVPAF - Guaíra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F4C523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DFA67EA"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A713960"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4B2E8A6" w14:textId="77777777" w:rsidR="00A67EA7" w:rsidRPr="00317811" w:rsidRDefault="00A67EA7" w:rsidP="00A67EA7">
            <w:pPr>
              <w:rPr>
                <w:color w:val="000000"/>
              </w:rPr>
            </w:pPr>
            <w:r w:rsidRPr="00317811">
              <w:rPr>
                <w:color w:val="000000"/>
              </w:rPr>
              <w:t>CCT I</w:t>
            </w:r>
          </w:p>
        </w:tc>
      </w:tr>
      <w:tr w:rsidR="00A67EA7" w:rsidRPr="00317811" w14:paraId="5C3D92F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E0963CA" w14:textId="77777777" w:rsidR="00A67EA7" w:rsidRPr="00317811" w:rsidRDefault="00A67EA7" w:rsidP="00A67EA7">
            <w:pPr>
              <w:rPr>
                <w:color w:val="000000"/>
              </w:rPr>
            </w:pPr>
            <w:r w:rsidRPr="00317811">
              <w:rPr>
                <w:color w:val="000000"/>
              </w:rPr>
              <w:t>10.6.21.5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94603A5" w14:textId="1EBD3574" w:rsidR="00A67EA7" w:rsidRPr="00317811" w:rsidRDefault="00A67EA7" w:rsidP="00A67EA7">
            <w:pPr>
              <w:rPr>
                <w:color w:val="000000"/>
              </w:rPr>
            </w:pPr>
            <w:r w:rsidRPr="00317811">
              <w:rPr>
                <w:color w:val="000000"/>
              </w:rPr>
              <w:t xml:space="preserve">PVPAF -Maringá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E067A73"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9947FBE"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0F5806E"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54CBEB9" w14:textId="77777777" w:rsidR="00A67EA7" w:rsidRPr="00317811" w:rsidRDefault="00A67EA7" w:rsidP="00A67EA7">
            <w:pPr>
              <w:rPr>
                <w:color w:val="000000"/>
              </w:rPr>
            </w:pPr>
            <w:r w:rsidRPr="00317811">
              <w:rPr>
                <w:color w:val="000000"/>
              </w:rPr>
              <w:t>CCT I</w:t>
            </w:r>
          </w:p>
        </w:tc>
      </w:tr>
      <w:tr w:rsidR="00A67EA7" w:rsidRPr="00317811" w14:paraId="7BCF8C66"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13C5D82" w14:textId="77777777" w:rsidR="00A67EA7" w:rsidRPr="00317811" w:rsidRDefault="00A67EA7" w:rsidP="00A67EA7">
            <w:pPr>
              <w:rPr>
                <w:color w:val="000000"/>
              </w:rPr>
            </w:pPr>
            <w:r w:rsidRPr="00317811">
              <w:rPr>
                <w:color w:val="000000"/>
              </w:rPr>
              <w:t>10.6.22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3DC1227" w14:textId="5BB85558"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 xml:space="preserve">(Redação dada pela Resolução – RDC nº 146, de 24 </w:t>
            </w:r>
            <w:r w:rsidRPr="00317811">
              <w:rPr>
                <w:b/>
                <w:color w:val="0000FF"/>
              </w:rPr>
              <w:lastRenderedPageBreak/>
              <w:t>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CB13868" w14:textId="77777777" w:rsidR="00A67EA7" w:rsidRPr="00317811" w:rsidRDefault="00A67EA7" w:rsidP="00A67EA7">
            <w:pPr>
              <w:jc w:val="center"/>
              <w:rPr>
                <w:color w:val="000000"/>
              </w:rPr>
            </w:pPr>
            <w:r w:rsidRPr="00317811">
              <w:rPr>
                <w:color w:val="000000"/>
              </w:rPr>
              <w:lastRenderedPageBreak/>
              <w:t>CVPAF - RJ</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5CDF09B"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89449D8"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BE1ADA5" w14:textId="77777777" w:rsidR="00A67EA7" w:rsidRPr="00317811" w:rsidRDefault="00A67EA7" w:rsidP="00A67EA7">
            <w:pPr>
              <w:rPr>
                <w:color w:val="000000"/>
              </w:rPr>
            </w:pPr>
            <w:r w:rsidRPr="00317811">
              <w:rPr>
                <w:color w:val="000000"/>
              </w:rPr>
              <w:t>CCT V</w:t>
            </w:r>
          </w:p>
        </w:tc>
      </w:tr>
      <w:tr w:rsidR="00A67EA7" w:rsidRPr="00317811" w14:paraId="2C5CDF5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44A0FC0" w14:textId="77777777" w:rsidR="00A67EA7" w:rsidRPr="00317811" w:rsidRDefault="00A67EA7" w:rsidP="00A67EA7">
            <w:pPr>
              <w:rPr>
                <w:color w:val="000000"/>
              </w:rPr>
            </w:pP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84B2BC5"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6DAD113" w14:textId="77777777" w:rsidR="00A67EA7" w:rsidRPr="00317811" w:rsidRDefault="00A67EA7" w:rsidP="00A67EA7">
            <w:pPr>
              <w:jc w:val="center"/>
              <w:rPr>
                <w:color w:val="000000"/>
              </w:rP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3939BB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0C8D4AD" w14:textId="77777777" w:rsidR="00A67EA7" w:rsidRPr="00317811" w:rsidRDefault="00A67EA7" w:rsidP="00A67EA7">
            <w:pPr>
              <w:rPr>
                <w:color w:val="000000"/>
              </w:rPr>
            </w:pPr>
            <w:r w:rsidRPr="00317811">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393E8F6" w14:textId="77777777" w:rsidR="00A67EA7" w:rsidRPr="00317811" w:rsidRDefault="00A67EA7" w:rsidP="00A67EA7">
            <w:pPr>
              <w:rPr>
                <w:color w:val="000000"/>
              </w:rPr>
            </w:pPr>
            <w:r w:rsidRPr="00317811">
              <w:rPr>
                <w:color w:val="000000"/>
              </w:rPr>
              <w:t>CCT II</w:t>
            </w:r>
          </w:p>
        </w:tc>
      </w:tr>
      <w:tr w:rsidR="00A67EA7" w:rsidRPr="00317811" w14:paraId="1F5091C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1F1BCE5" w14:textId="77777777" w:rsidR="00A67EA7" w:rsidRPr="00317811" w:rsidRDefault="00A67EA7" w:rsidP="00A67EA7">
            <w:pPr>
              <w:rPr>
                <w:color w:val="000000"/>
              </w:rPr>
            </w:pPr>
            <w:r w:rsidRPr="00317811">
              <w:rPr>
                <w:color w:val="000000"/>
              </w:rPr>
              <w:t>10.6.22.1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1E842F5" w14:textId="49AEF646" w:rsidR="00A67EA7" w:rsidRPr="00317811" w:rsidRDefault="00A67EA7" w:rsidP="00A67EA7">
            <w:pPr>
              <w:rPr>
                <w:color w:val="000000"/>
              </w:rPr>
            </w:pPr>
            <w:r w:rsidRPr="00317811">
              <w:rPr>
                <w:color w:val="000000"/>
              </w:rPr>
              <w:t xml:space="preserve">PVPAF - Macaé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65D7976"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B09872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7928A21"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BC9FF36" w14:textId="77777777" w:rsidR="00A67EA7" w:rsidRPr="00317811" w:rsidRDefault="00A67EA7" w:rsidP="00A67EA7">
            <w:pPr>
              <w:rPr>
                <w:color w:val="000000"/>
              </w:rPr>
            </w:pPr>
            <w:r w:rsidRPr="00317811">
              <w:rPr>
                <w:color w:val="000000"/>
              </w:rPr>
              <w:t>CCT I</w:t>
            </w:r>
          </w:p>
        </w:tc>
      </w:tr>
      <w:tr w:rsidR="00A67EA7" w:rsidRPr="00317811" w14:paraId="3C954C5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0F4A2D4" w14:textId="77777777" w:rsidR="00A67EA7" w:rsidRPr="00317811" w:rsidRDefault="00A67EA7" w:rsidP="00A67EA7">
            <w:pPr>
              <w:rPr>
                <w:color w:val="000000"/>
              </w:rPr>
            </w:pPr>
            <w:r w:rsidRPr="00317811">
              <w:rPr>
                <w:color w:val="000000"/>
              </w:rPr>
              <w:t>10.6.22.2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41799AC" w14:textId="582AA515" w:rsidR="00A67EA7" w:rsidRPr="00317811" w:rsidRDefault="00A67EA7" w:rsidP="00A67EA7">
            <w:pPr>
              <w:rPr>
                <w:color w:val="000000"/>
              </w:rPr>
            </w:pPr>
            <w:r w:rsidRPr="00317811">
              <w:rPr>
                <w:color w:val="000000"/>
              </w:rPr>
              <w:t xml:space="preserve">PVPAF - Rio de Janeiro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86F42A9"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F5D2BE0"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4693273"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2C14C35" w14:textId="77777777" w:rsidR="00A67EA7" w:rsidRPr="00317811" w:rsidRDefault="00A67EA7" w:rsidP="00A67EA7">
            <w:pPr>
              <w:rPr>
                <w:color w:val="000000"/>
              </w:rPr>
            </w:pPr>
            <w:r w:rsidRPr="00317811">
              <w:rPr>
                <w:color w:val="000000"/>
              </w:rPr>
              <w:t>CCT III</w:t>
            </w:r>
          </w:p>
        </w:tc>
      </w:tr>
      <w:tr w:rsidR="00A67EA7" w:rsidRPr="00317811" w14:paraId="2425E4D4"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69EA38F" w14:textId="77777777" w:rsidR="00A67EA7" w:rsidRPr="00317811" w:rsidRDefault="00A67EA7" w:rsidP="00A67EA7">
            <w:pPr>
              <w:rPr>
                <w:color w:val="000000"/>
              </w:rPr>
            </w:pPr>
            <w:r w:rsidRPr="00317811">
              <w:rPr>
                <w:color w:val="000000"/>
              </w:rPr>
              <w:t>10.6.22.3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EF58BC0" w14:textId="770C05AB" w:rsidR="00A67EA7" w:rsidRPr="00317811" w:rsidRDefault="00A67EA7" w:rsidP="00A67EA7">
            <w:pPr>
              <w:rPr>
                <w:color w:val="000000"/>
              </w:rPr>
            </w:pPr>
            <w:r w:rsidRPr="00317811">
              <w:rPr>
                <w:color w:val="000000"/>
              </w:rPr>
              <w:t xml:space="preserve">PVPAF - Itaguaí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CFF26AF"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37BCA90"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F16B89F"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5B5A274" w14:textId="77777777" w:rsidR="00A67EA7" w:rsidRPr="00317811" w:rsidRDefault="00A67EA7" w:rsidP="00A67EA7">
            <w:pPr>
              <w:rPr>
                <w:color w:val="000000"/>
              </w:rPr>
            </w:pPr>
            <w:r w:rsidRPr="00317811">
              <w:rPr>
                <w:color w:val="000000"/>
              </w:rPr>
              <w:t>CCT I</w:t>
            </w:r>
          </w:p>
        </w:tc>
      </w:tr>
      <w:tr w:rsidR="00A67EA7" w:rsidRPr="00317811" w14:paraId="6A2D528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CC864B1" w14:textId="77777777" w:rsidR="00A67EA7" w:rsidRPr="00317811" w:rsidRDefault="00A67EA7" w:rsidP="00A67EA7">
            <w:pPr>
              <w:rPr>
                <w:color w:val="000000"/>
              </w:rPr>
            </w:pPr>
            <w:r w:rsidRPr="00317811">
              <w:rPr>
                <w:color w:val="000000"/>
              </w:rPr>
              <w:t>10.6.22.4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ECBC5AD" w14:textId="234278AB" w:rsidR="00A67EA7" w:rsidRPr="00317811" w:rsidRDefault="00A67EA7" w:rsidP="00A67EA7">
            <w:pPr>
              <w:rPr>
                <w:color w:val="000000"/>
              </w:rPr>
            </w:pPr>
            <w:r w:rsidRPr="00317811">
              <w:rPr>
                <w:color w:val="000000"/>
              </w:rPr>
              <w:t xml:space="preserve">PVPAF - Rio de Janeiro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A6B3C7D"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EFC5B8E"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2512FBF"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FA1B86F" w14:textId="77777777" w:rsidR="00A67EA7" w:rsidRPr="00317811" w:rsidRDefault="00A67EA7" w:rsidP="00A67EA7">
            <w:pPr>
              <w:rPr>
                <w:color w:val="000000"/>
              </w:rPr>
            </w:pPr>
            <w:r w:rsidRPr="00317811">
              <w:rPr>
                <w:color w:val="000000"/>
              </w:rPr>
              <w:t>CCT II</w:t>
            </w:r>
          </w:p>
        </w:tc>
      </w:tr>
      <w:tr w:rsidR="00A67EA7" w:rsidRPr="00317811" w14:paraId="68482E8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7C363C6" w14:textId="77777777" w:rsidR="00A67EA7" w:rsidRPr="00317811" w:rsidRDefault="00A67EA7" w:rsidP="00A67EA7">
            <w:pPr>
              <w:rPr>
                <w:color w:val="000000"/>
              </w:rPr>
            </w:pPr>
            <w:r w:rsidRPr="00317811">
              <w:rPr>
                <w:color w:val="000000"/>
              </w:rPr>
              <w:t>10.6.23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DD78A41" w14:textId="481C023A"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0DFCBF5" w14:textId="77777777" w:rsidR="00A67EA7" w:rsidRPr="00317811" w:rsidRDefault="00A67EA7" w:rsidP="00A67EA7">
            <w:pPr>
              <w:jc w:val="center"/>
              <w:rPr>
                <w:color w:val="000000"/>
              </w:rPr>
            </w:pPr>
            <w:r w:rsidRPr="00317811">
              <w:rPr>
                <w:color w:val="000000"/>
              </w:rPr>
              <w:t>CVPAF - RN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4A068DF"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8E3F7F3"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CABDCF2" w14:textId="77777777" w:rsidR="00A67EA7" w:rsidRPr="00317811" w:rsidRDefault="00A67EA7" w:rsidP="00A67EA7">
            <w:pPr>
              <w:rPr>
                <w:color w:val="000000"/>
              </w:rPr>
            </w:pPr>
            <w:r w:rsidRPr="00317811">
              <w:rPr>
                <w:color w:val="000000"/>
              </w:rPr>
              <w:t>CCT IV</w:t>
            </w:r>
          </w:p>
        </w:tc>
      </w:tr>
      <w:tr w:rsidR="00A67EA7" w:rsidRPr="00317811" w14:paraId="4B286CE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42E6370" w14:textId="77777777" w:rsidR="00A67EA7" w:rsidRPr="00317811" w:rsidRDefault="00A67EA7" w:rsidP="00A67EA7">
            <w:pPr>
              <w:rPr>
                <w:color w:val="000000"/>
              </w:rPr>
            </w:pPr>
            <w:r w:rsidRPr="00317811">
              <w:rPr>
                <w:color w:val="000000"/>
              </w:rPr>
              <w:t>10.6.23.1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2A98A77" w14:textId="758E3732" w:rsidR="00A67EA7" w:rsidRPr="00317811" w:rsidRDefault="00A67EA7" w:rsidP="00A67EA7">
            <w:pPr>
              <w:rPr>
                <w:color w:val="000000"/>
              </w:rPr>
            </w:pPr>
            <w:r w:rsidRPr="00317811">
              <w:rPr>
                <w:color w:val="000000"/>
              </w:rPr>
              <w:t xml:space="preserve">PVPAF - São Gonçalo do Amarante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D31DBB5"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CC69EE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ACB9A6D"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FF02781" w14:textId="77777777" w:rsidR="00A67EA7" w:rsidRPr="00317811" w:rsidRDefault="00A67EA7" w:rsidP="00A67EA7">
            <w:pPr>
              <w:rPr>
                <w:color w:val="000000"/>
              </w:rPr>
            </w:pPr>
            <w:r w:rsidRPr="00317811">
              <w:rPr>
                <w:color w:val="000000"/>
              </w:rPr>
              <w:t>CCT I</w:t>
            </w:r>
          </w:p>
        </w:tc>
      </w:tr>
      <w:tr w:rsidR="00A67EA7" w:rsidRPr="00317811" w14:paraId="23E16B6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8E5FEF4" w14:textId="77777777" w:rsidR="00A67EA7" w:rsidRPr="00317811" w:rsidRDefault="00A67EA7" w:rsidP="00A67EA7">
            <w:pPr>
              <w:rPr>
                <w:color w:val="000000"/>
              </w:rPr>
            </w:pPr>
            <w:r w:rsidRPr="00317811">
              <w:rPr>
                <w:color w:val="000000"/>
              </w:rPr>
              <w:t>10.6.23.2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A72C336" w14:textId="6BE867FB" w:rsidR="00A67EA7" w:rsidRPr="00317811" w:rsidRDefault="00A67EA7" w:rsidP="00A67EA7">
            <w:pPr>
              <w:rPr>
                <w:color w:val="000000"/>
              </w:rPr>
            </w:pPr>
            <w:r w:rsidRPr="00317811">
              <w:rPr>
                <w:color w:val="000000"/>
              </w:rPr>
              <w:t xml:space="preserve">PVPAF - Natal - 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FB7D005"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9B4551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63218C5"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AED123C" w14:textId="77777777" w:rsidR="00A67EA7" w:rsidRPr="00317811" w:rsidRDefault="00A67EA7" w:rsidP="00A67EA7">
            <w:pPr>
              <w:rPr>
                <w:color w:val="000000"/>
              </w:rPr>
            </w:pPr>
            <w:r w:rsidRPr="00317811">
              <w:rPr>
                <w:color w:val="000000"/>
              </w:rPr>
              <w:t>CCT I</w:t>
            </w:r>
          </w:p>
        </w:tc>
      </w:tr>
      <w:tr w:rsidR="00A67EA7" w:rsidRPr="00317811" w14:paraId="61655D2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9E12B27" w14:textId="77777777" w:rsidR="00A67EA7" w:rsidRPr="00317811" w:rsidRDefault="00A67EA7" w:rsidP="00A67EA7">
            <w:pPr>
              <w:rPr>
                <w:color w:val="000000"/>
              </w:rPr>
            </w:pPr>
            <w:r w:rsidRPr="00317811">
              <w:rPr>
                <w:color w:val="000000"/>
              </w:rPr>
              <w:t>10.6.24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E413282" w14:textId="4DE9FAE6"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63BA008" w14:textId="77777777" w:rsidR="00A67EA7" w:rsidRPr="00317811" w:rsidRDefault="00A67EA7" w:rsidP="00A67EA7">
            <w:pPr>
              <w:jc w:val="center"/>
              <w:rPr>
                <w:color w:val="000000"/>
              </w:rPr>
            </w:pPr>
            <w:r w:rsidRPr="00317811">
              <w:rPr>
                <w:color w:val="000000"/>
              </w:rPr>
              <w:t>CVPAF - RO</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877480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312BDFC"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10F420B" w14:textId="77777777" w:rsidR="00A67EA7" w:rsidRPr="00317811" w:rsidRDefault="00A67EA7" w:rsidP="00A67EA7">
            <w:pPr>
              <w:rPr>
                <w:color w:val="000000"/>
              </w:rPr>
            </w:pPr>
            <w:r w:rsidRPr="00317811">
              <w:rPr>
                <w:color w:val="000000"/>
              </w:rPr>
              <w:t>CCT III</w:t>
            </w:r>
          </w:p>
        </w:tc>
      </w:tr>
      <w:tr w:rsidR="00A67EA7" w:rsidRPr="00317811" w14:paraId="0C68806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8B2E9F3" w14:textId="77777777" w:rsidR="00A67EA7" w:rsidRPr="00317811" w:rsidRDefault="00A67EA7" w:rsidP="00A67EA7">
            <w:pPr>
              <w:rPr>
                <w:color w:val="000000"/>
              </w:rPr>
            </w:pPr>
            <w:r w:rsidRPr="00317811">
              <w:rPr>
                <w:color w:val="000000"/>
              </w:rPr>
              <w:t>10.6.24.1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2C5C7C6" w14:textId="244B26FE" w:rsidR="00A67EA7" w:rsidRPr="00317811" w:rsidRDefault="00A67EA7" w:rsidP="00A67EA7">
            <w:pPr>
              <w:rPr>
                <w:color w:val="000000"/>
              </w:rPr>
            </w:pPr>
            <w:r w:rsidRPr="00317811">
              <w:rPr>
                <w:color w:val="000000"/>
              </w:rPr>
              <w:t xml:space="preserve">PVPAF - Porto Velho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88DCF20"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34FAA1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23CCEF4"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1DC52FC" w14:textId="77777777" w:rsidR="00A67EA7" w:rsidRPr="00317811" w:rsidRDefault="00A67EA7" w:rsidP="00A67EA7">
            <w:pPr>
              <w:rPr>
                <w:color w:val="000000"/>
              </w:rPr>
            </w:pPr>
            <w:r w:rsidRPr="00317811">
              <w:rPr>
                <w:color w:val="000000"/>
              </w:rPr>
              <w:t>CCT I</w:t>
            </w:r>
          </w:p>
        </w:tc>
      </w:tr>
      <w:tr w:rsidR="00A67EA7" w:rsidRPr="00317811" w14:paraId="115BD1D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0132772" w14:textId="77777777" w:rsidR="00A67EA7" w:rsidRPr="00317811" w:rsidRDefault="00A67EA7" w:rsidP="00A67EA7">
            <w:pPr>
              <w:rPr>
                <w:color w:val="000000"/>
              </w:rPr>
            </w:pPr>
            <w:r w:rsidRPr="00317811">
              <w:rPr>
                <w:color w:val="000000"/>
              </w:rPr>
              <w:t>10.6.2</w:t>
            </w:r>
            <w:r w:rsidRPr="00317811">
              <w:rPr>
                <w:color w:val="000000"/>
              </w:rPr>
              <w:lastRenderedPageBreak/>
              <w:t>4.2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9DCF817" w14:textId="7223A527" w:rsidR="00A67EA7" w:rsidRPr="00317811" w:rsidRDefault="00A67EA7" w:rsidP="00A67EA7">
            <w:pPr>
              <w:rPr>
                <w:color w:val="000000"/>
              </w:rPr>
            </w:pPr>
            <w:r w:rsidRPr="00317811">
              <w:rPr>
                <w:color w:val="000000"/>
              </w:rPr>
              <w:lastRenderedPageBreak/>
              <w:t xml:space="preserve">PVPAF - Porto Velho - Porto </w:t>
            </w:r>
            <w:r w:rsidRPr="00317811">
              <w:rPr>
                <w:b/>
                <w:color w:val="0000FF"/>
              </w:rPr>
              <w:t xml:space="preserve">(Redação dada pela </w:t>
            </w:r>
            <w:r w:rsidRPr="00317811">
              <w:rPr>
                <w:b/>
                <w:color w:val="0000FF"/>
              </w:rPr>
              <w:lastRenderedPageBreak/>
              <w:t>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D263C42" w14:textId="77777777" w:rsidR="00A67EA7" w:rsidRPr="00317811" w:rsidRDefault="00A67EA7" w:rsidP="00A67EA7">
            <w:pPr>
              <w:jc w:val="center"/>
              <w:rPr>
                <w:color w:val="000000"/>
              </w:rPr>
            </w:pPr>
            <w:r w:rsidRPr="00317811">
              <w:rPr>
                <w:color w:val="000000"/>
              </w:rPr>
              <w:lastRenderedPageBreak/>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EE288C4"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3A5AA68"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5874480" w14:textId="77777777" w:rsidR="00A67EA7" w:rsidRPr="00317811" w:rsidRDefault="00A67EA7" w:rsidP="00A67EA7">
            <w:pPr>
              <w:rPr>
                <w:color w:val="000000"/>
              </w:rPr>
            </w:pPr>
            <w:r w:rsidRPr="00317811">
              <w:rPr>
                <w:color w:val="000000"/>
              </w:rPr>
              <w:t>CCT I</w:t>
            </w:r>
          </w:p>
        </w:tc>
      </w:tr>
      <w:tr w:rsidR="00A67EA7" w:rsidRPr="00317811" w14:paraId="56A86D7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A8E222A" w14:textId="77777777" w:rsidR="00A67EA7" w:rsidRPr="00317811" w:rsidRDefault="00A67EA7" w:rsidP="00A67EA7">
            <w:pPr>
              <w:rPr>
                <w:color w:val="000000"/>
              </w:rPr>
            </w:pPr>
            <w:r w:rsidRPr="00317811">
              <w:rPr>
                <w:color w:val="000000"/>
              </w:rPr>
              <w:t>10.6.24.3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9C15ECE" w14:textId="5C83C2ED" w:rsidR="00A67EA7" w:rsidRPr="00317811" w:rsidRDefault="00A67EA7" w:rsidP="00A67EA7">
            <w:pPr>
              <w:rPr>
                <w:color w:val="000000"/>
              </w:rPr>
            </w:pPr>
            <w:r w:rsidRPr="00317811">
              <w:rPr>
                <w:color w:val="000000"/>
              </w:rPr>
              <w:t xml:space="preserve">PVPAF - Guajará Mirim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A5ECB7E"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1B185A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26037B3"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0458914" w14:textId="77777777" w:rsidR="00A67EA7" w:rsidRPr="00317811" w:rsidRDefault="00A67EA7" w:rsidP="00A67EA7">
            <w:pPr>
              <w:rPr>
                <w:color w:val="000000"/>
              </w:rPr>
            </w:pPr>
            <w:r w:rsidRPr="00317811">
              <w:rPr>
                <w:color w:val="000000"/>
              </w:rPr>
              <w:t>CCT I</w:t>
            </w:r>
          </w:p>
        </w:tc>
      </w:tr>
      <w:tr w:rsidR="00A67EA7" w:rsidRPr="00317811" w14:paraId="70DEEB4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67CB76A" w14:textId="77777777" w:rsidR="00A67EA7" w:rsidRPr="00317811" w:rsidRDefault="00A67EA7" w:rsidP="00A67EA7">
            <w:pPr>
              <w:rPr>
                <w:color w:val="000000"/>
              </w:rPr>
            </w:pPr>
            <w:r w:rsidRPr="00317811">
              <w:rPr>
                <w:color w:val="000000"/>
              </w:rPr>
              <w:t>10.6.25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9952C08" w14:textId="45D9DE61"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AC71687" w14:textId="77777777" w:rsidR="00A67EA7" w:rsidRPr="00317811" w:rsidRDefault="00A67EA7" w:rsidP="00A67EA7">
            <w:pPr>
              <w:jc w:val="center"/>
              <w:rPr>
                <w:color w:val="000000"/>
              </w:rPr>
            </w:pPr>
            <w:r w:rsidRPr="00317811">
              <w:rPr>
                <w:color w:val="000000"/>
              </w:rPr>
              <w:t>CVPAF - RR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2B84143"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1AC89DF"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3320462" w14:textId="77777777" w:rsidR="00A67EA7" w:rsidRPr="00317811" w:rsidRDefault="00A67EA7" w:rsidP="00A67EA7">
            <w:pPr>
              <w:rPr>
                <w:color w:val="000000"/>
              </w:rPr>
            </w:pPr>
            <w:r w:rsidRPr="00317811">
              <w:rPr>
                <w:color w:val="000000"/>
              </w:rPr>
              <w:t>CCT III</w:t>
            </w:r>
          </w:p>
        </w:tc>
      </w:tr>
      <w:tr w:rsidR="00A67EA7" w:rsidRPr="00317811" w14:paraId="491F5F4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2F60905" w14:textId="77777777" w:rsidR="00A67EA7" w:rsidRPr="00317811" w:rsidRDefault="00A67EA7" w:rsidP="00A67EA7">
            <w:pPr>
              <w:rPr>
                <w:color w:val="000000"/>
              </w:rPr>
            </w:pPr>
            <w:r w:rsidRPr="00317811">
              <w:rPr>
                <w:color w:val="000000"/>
              </w:rPr>
              <w:t>10.6.25.1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3C4DE0F" w14:textId="523518BD" w:rsidR="00A67EA7" w:rsidRPr="00317811" w:rsidRDefault="00A67EA7" w:rsidP="00A67EA7">
            <w:pPr>
              <w:rPr>
                <w:color w:val="000000"/>
              </w:rPr>
            </w:pPr>
            <w:r w:rsidRPr="00317811">
              <w:rPr>
                <w:color w:val="000000"/>
              </w:rPr>
              <w:t xml:space="preserve">PVPAF - Pacaraima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287A5BD"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8EE17A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10E5343"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D9CF2E7" w14:textId="77777777" w:rsidR="00A67EA7" w:rsidRPr="00317811" w:rsidRDefault="00A67EA7" w:rsidP="00A67EA7">
            <w:pPr>
              <w:rPr>
                <w:color w:val="000000"/>
              </w:rPr>
            </w:pPr>
            <w:r w:rsidRPr="00317811">
              <w:rPr>
                <w:color w:val="000000"/>
              </w:rPr>
              <w:t>CCT I</w:t>
            </w:r>
          </w:p>
        </w:tc>
      </w:tr>
      <w:tr w:rsidR="00A67EA7" w:rsidRPr="00317811" w14:paraId="51F5162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397456A" w14:textId="77777777" w:rsidR="00A67EA7" w:rsidRPr="00317811" w:rsidRDefault="00A67EA7" w:rsidP="00A67EA7">
            <w:pPr>
              <w:rPr>
                <w:color w:val="000000"/>
              </w:rPr>
            </w:pPr>
            <w:r w:rsidRPr="00317811">
              <w:rPr>
                <w:color w:val="000000"/>
              </w:rPr>
              <w:t>10.6.25.2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D4EE1CD" w14:textId="5A02DAE8" w:rsidR="00A67EA7" w:rsidRPr="00317811" w:rsidRDefault="00A67EA7" w:rsidP="00A67EA7">
            <w:pPr>
              <w:rPr>
                <w:color w:val="000000"/>
              </w:rPr>
            </w:pPr>
            <w:r w:rsidRPr="00317811">
              <w:rPr>
                <w:color w:val="000000"/>
              </w:rPr>
              <w:t xml:space="preserve">PVPAF - Bonfim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6395DB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1CC68FA"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9E42D90"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1B4D8FC" w14:textId="77777777" w:rsidR="00A67EA7" w:rsidRPr="00317811" w:rsidRDefault="00A67EA7" w:rsidP="00A67EA7">
            <w:pPr>
              <w:rPr>
                <w:color w:val="000000"/>
              </w:rPr>
            </w:pPr>
            <w:r w:rsidRPr="00317811">
              <w:rPr>
                <w:color w:val="000000"/>
              </w:rPr>
              <w:t>CCT I</w:t>
            </w:r>
          </w:p>
        </w:tc>
      </w:tr>
      <w:tr w:rsidR="00A67EA7" w:rsidRPr="00317811" w14:paraId="2FC13CC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25F0758" w14:textId="77777777" w:rsidR="00A67EA7" w:rsidRPr="00317811" w:rsidRDefault="00A67EA7" w:rsidP="00A67EA7">
            <w:pPr>
              <w:rPr>
                <w:color w:val="000000"/>
              </w:rPr>
            </w:pPr>
            <w:r w:rsidRPr="00317811">
              <w:rPr>
                <w:color w:val="000000"/>
              </w:rPr>
              <w:t>10.6.25.3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2A99183" w14:textId="3A94E4BA" w:rsidR="00A67EA7" w:rsidRPr="00317811" w:rsidRDefault="00A67EA7" w:rsidP="00A67EA7">
            <w:pPr>
              <w:rPr>
                <w:color w:val="000000"/>
              </w:rPr>
            </w:pPr>
            <w:r w:rsidRPr="00317811">
              <w:rPr>
                <w:color w:val="000000"/>
              </w:rPr>
              <w:t xml:space="preserve">PVPAF - Aeroporto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E402090"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D2E033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93E12B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D611076" w14:textId="77777777" w:rsidR="00A67EA7" w:rsidRPr="00317811" w:rsidRDefault="00A67EA7" w:rsidP="00A67EA7">
            <w:pPr>
              <w:rPr>
                <w:color w:val="000000"/>
              </w:rPr>
            </w:pPr>
            <w:r w:rsidRPr="00317811">
              <w:rPr>
                <w:color w:val="000000"/>
              </w:rPr>
              <w:t>CCT I</w:t>
            </w:r>
          </w:p>
        </w:tc>
      </w:tr>
      <w:tr w:rsidR="00A67EA7" w:rsidRPr="00317811" w14:paraId="68D55AE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344B9AB" w14:textId="77777777" w:rsidR="00A67EA7" w:rsidRPr="00317811" w:rsidRDefault="00A67EA7" w:rsidP="00A67EA7">
            <w:pPr>
              <w:rPr>
                <w:color w:val="000000"/>
              </w:rPr>
            </w:pPr>
            <w:r w:rsidRPr="00317811">
              <w:rPr>
                <w:color w:val="000000"/>
              </w:rPr>
              <w:t>10.6.26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E938AC6" w14:textId="7D17835E"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D3F8382" w14:textId="77777777" w:rsidR="00A67EA7" w:rsidRPr="00317811" w:rsidRDefault="00A67EA7" w:rsidP="00A67EA7">
            <w:pPr>
              <w:jc w:val="center"/>
              <w:rPr>
                <w:color w:val="000000"/>
              </w:rPr>
            </w:pPr>
            <w:r w:rsidRPr="00317811">
              <w:rPr>
                <w:color w:val="000000"/>
              </w:rPr>
              <w:t>CVPAF - RS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8A4C0D5"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3868478"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A94C84E" w14:textId="77777777" w:rsidR="00A67EA7" w:rsidRPr="00317811" w:rsidRDefault="00A67EA7" w:rsidP="00A67EA7">
            <w:pPr>
              <w:rPr>
                <w:color w:val="000000"/>
              </w:rPr>
            </w:pPr>
            <w:r w:rsidRPr="00317811">
              <w:rPr>
                <w:color w:val="000000"/>
              </w:rPr>
              <w:t>CCT V</w:t>
            </w:r>
          </w:p>
        </w:tc>
      </w:tr>
      <w:tr w:rsidR="00A67EA7" w:rsidRPr="00317811" w14:paraId="78FF0E2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C0E73AA" w14:textId="77777777" w:rsidR="00A67EA7" w:rsidRPr="00317811" w:rsidRDefault="00A67EA7" w:rsidP="00A67EA7">
            <w:pPr>
              <w:rPr>
                <w:color w:val="000000"/>
              </w:rPr>
            </w:pPr>
            <w:r w:rsidRPr="00317811">
              <w:rPr>
                <w:color w:val="000000"/>
              </w:rPr>
              <w:t>10.6.26.1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1782FBA" w14:textId="0A179826" w:rsidR="00A67EA7" w:rsidRPr="00317811" w:rsidRDefault="00A67EA7" w:rsidP="00A67EA7">
            <w:pPr>
              <w:rPr>
                <w:color w:val="000000"/>
              </w:rPr>
            </w:pPr>
            <w:r w:rsidRPr="00317811">
              <w:rPr>
                <w:color w:val="000000"/>
              </w:rPr>
              <w:t xml:space="preserve">PVPAF - Porto Alegre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ACBCCC8"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77C092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C78A1D8"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AE5B28A" w14:textId="77777777" w:rsidR="00A67EA7" w:rsidRPr="00317811" w:rsidRDefault="00A67EA7" w:rsidP="00A67EA7">
            <w:pPr>
              <w:rPr>
                <w:color w:val="000000"/>
              </w:rPr>
            </w:pPr>
            <w:r w:rsidRPr="00317811">
              <w:rPr>
                <w:color w:val="000000"/>
              </w:rPr>
              <w:t>CCT II</w:t>
            </w:r>
          </w:p>
        </w:tc>
      </w:tr>
      <w:tr w:rsidR="00A67EA7" w:rsidRPr="00317811" w14:paraId="4773642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BCEECF2" w14:textId="77777777" w:rsidR="00A67EA7" w:rsidRPr="00317811" w:rsidRDefault="00A67EA7" w:rsidP="00A67EA7">
            <w:pPr>
              <w:rPr>
                <w:color w:val="000000"/>
              </w:rPr>
            </w:pPr>
            <w:r w:rsidRPr="00317811">
              <w:rPr>
                <w:color w:val="000000"/>
              </w:rPr>
              <w:t>10,6.26.2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C64E6A3" w14:textId="4634ABF7" w:rsidR="00A67EA7" w:rsidRPr="00317811" w:rsidRDefault="00A67EA7" w:rsidP="00A67EA7">
            <w:pPr>
              <w:rPr>
                <w:color w:val="000000"/>
              </w:rPr>
            </w:pPr>
            <w:r w:rsidRPr="00317811">
              <w:rPr>
                <w:color w:val="000000"/>
              </w:rPr>
              <w:t xml:space="preserve">PVPAF - Uruguaiana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5F0FC9E"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918078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9E6710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88A29D3" w14:textId="77777777" w:rsidR="00A67EA7" w:rsidRPr="00317811" w:rsidRDefault="00A67EA7" w:rsidP="00A67EA7">
            <w:pPr>
              <w:rPr>
                <w:color w:val="000000"/>
              </w:rPr>
            </w:pPr>
            <w:r w:rsidRPr="00317811">
              <w:rPr>
                <w:color w:val="000000"/>
              </w:rPr>
              <w:t>CCT III</w:t>
            </w:r>
          </w:p>
        </w:tc>
      </w:tr>
      <w:tr w:rsidR="00A67EA7" w:rsidRPr="00317811" w14:paraId="55B6B8D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0D650F0" w14:textId="77777777" w:rsidR="00A67EA7" w:rsidRPr="00317811" w:rsidRDefault="00A67EA7" w:rsidP="00A67EA7">
            <w:pPr>
              <w:rPr>
                <w:color w:val="000000"/>
              </w:rPr>
            </w:pPr>
            <w:r w:rsidRPr="00317811">
              <w:rPr>
                <w:color w:val="000000"/>
              </w:rPr>
              <w:t>10.6.26.3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8EBCB13" w14:textId="6DB60B7A" w:rsidR="00A67EA7" w:rsidRPr="00317811" w:rsidRDefault="00A67EA7" w:rsidP="00A67EA7">
            <w:pPr>
              <w:rPr>
                <w:color w:val="000000"/>
              </w:rPr>
            </w:pPr>
            <w:r w:rsidRPr="00317811">
              <w:rPr>
                <w:color w:val="000000"/>
              </w:rPr>
              <w:t xml:space="preserve">PVPAF - Chuí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8DA611B"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CCC346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1034D53"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6BA5760" w14:textId="77777777" w:rsidR="00A67EA7" w:rsidRPr="00317811" w:rsidRDefault="00A67EA7" w:rsidP="00A67EA7">
            <w:pPr>
              <w:rPr>
                <w:color w:val="000000"/>
              </w:rPr>
            </w:pPr>
            <w:r w:rsidRPr="00317811">
              <w:rPr>
                <w:color w:val="000000"/>
              </w:rPr>
              <w:t>CCT I</w:t>
            </w:r>
          </w:p>
        </w:tc>
      </w:tr>
      <w:tr w:rsidR="00A67EA7" w:rsidRPr="00317811" w14:paraId="1A1055D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DDE0E6F" w14:textId="77777777" w:rsidR="00A67EA7" w:rsidRPr="00317811" w:rsidRDefault="00A67EA7" w:rsidP="00A67EA7">
            <w:pPr>
              <w:rPr>
                <w:color w:val="000000"/>
              </w:rPr>
            </w:pPr>
            <w:r w:rsidRPr="00317811">
              <w:rPr>
                <w:color w:val="000000"/>
              </w:rPr>
              <w:t>10.6.26.4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ADC9B9B" w14:textId="7BE344F9" w:rsidR="00A67EA7" w:rsidRPr="00317811" w:rsidRDefault="00A67EA7" w:rsidP="00A67EA7">
            <w:pPr>
              <w:rPr>
                <w:color w:val="000000"/>
              </w:rPr>
            </w:pPr>
            <w:r w:rsidRPr="00317811">
              <w:rPr>
                <w:color w:val="000000"/>
              </w:rPr>
              <w:t xml:space="preserve">PVPAF - Jaguarão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C4A56A2"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AEA701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EDA600C"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AA3696C" w14:textId="77777777" w:rsidR="00A67EA7" w:rsidRPr="00317811" w:rsidRDefault="00A67EA7" w:rsidP="00A67EA7">
            <w:pPr>
              <w:rPr>
                <w:color w:val="000000"/>
              </w:rPr>
            </w:pPr>
            <w:r w:rsidRPr="00317811">
              <w:rPr>
                <w:color w:val="000000"/>
              </w:rPr>
              <w:t>CCT I</w:t>
            </w:r>
          </w:p>
        </w:tc>
      </w:tr>
      <w:tr w:rsidR="00A67EA7" w:rsidRPr="00317811" w14:paraId="417F802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BABBE6" w14:textId="77777777" w:rsidR="00A67EA7" w:rsidRPr="00317811" w:rsidRDefault="00A67EA7" w:rsidP="00A67EA7">
            <w:pPr>
              <w:rPr>
                <w:color w:val="000000"/>
              </w:rPr>
            </w:pPr>
            <w:r w:rsidRPr="00317811">
              <w:rPr>
                <w:color w:val="000000"/>
              </w:rPr>
              <w:t>10.6.26.5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9C764BC" w14:textId="58D9F5D3" w:rsidR="00A67EA7" w:rsidRPr="00317811" w:rsidRDefault="00A67EA7" w:rsidP="00A67EA7">
            <w:pPr>
              <w:rPr>
                <w:color w:val="000000"/>
              </w:rPr>
            </w:pPr>
            <w:r w:rsidRPr="00317811">
              <w:rPr>
                <w:color w:val="000000"/>
              </w:rPr>
              <w:t xml:space="preserve">PVPAF - Santana do Livramento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17055A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D924A2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03357EA"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CC08A1E" w14:textId="77777777" w:rsidR="00A67EA7" w:rsidRPr="00317811" w:rsidRDefault="00A67EA7" w:rsidP="00A67EA7">
            <w:pPr>
              <w:rPr>
                <w:color w:val="000000"/>
              </w:rPr>
            </w:pPr>
            <w:r w:rsidRPr="00317811">
              <w:rPr>
                <w:color w:val="000000"/>
              </w:rPr>
              <w:t>CCT I</w:t>
            </w:r>
          </w:p>
        </w:tc>
      </w:tr>
      <w:tr w:rsidR="00A67EA7" w:rsidRPr="00317811" w14:paraId="502E345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3636D05" w14:textId="77777777" w:rsidR="00A67EA7" w:rsidRPr="00317811" w:rsidRDefault="00A67EA7" w:rsidP="00A67EA7">
            <w:pPr>
              <w:rPr>
                <w:color w:val="000000"/>
              </w:rPr>
            </w:pPr>
            <w:r w:rsidRPr="00317811">
              <w:rPr>
                <w:color w:val="000000"/>
              </w:rPr>
              <w:lastRenderedPageBreak/>
              <w:t>10.6.26.6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85A3C66" w14:textId="3CB872C0" w:rsidR="00A67EA7" w:rsidRPr="00317811" w:rsidRDefault="00A67EA7" w:rsidP="00A67EA7">
            <w:pPr>
              <w:rPr>
                <w:color w:val="000000"/>
              </w:rPr>
            </w:pPr>
            <w:r w:rsidRPr="00317811">
              <w:rPr>
                <w:color w:val="000000"/>
              </w:rPr>
              <w:t xml:space="preserve">PVPAF - São Borja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8CBD7E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F262091"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4BC333D"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3069FD3" w14:textId="77777777" w:rsidR="00A67EA7" w:rsidRPr="00317811" w:rsidRDefault="00A67EA7" w:rsidP="00A67EA7">
            <w:pPr>
              <w:rPr>
                <w:color w:val="000000"/>
              </w:rPr>
            </w:pPr>
            <w:r w:rsidRPr="00317811">
              <w:rPr>
                <w:color w:val="000000"/>
              </w:rPr>
              <w:t>CCT I</w:t>
            </w:r>
          </w:p>
        </w:tc>
      </w:tr>
      <w:tr w:rsidR="00A67EA7" w:rsidRPr="00317811" w14:paraId="4445C50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79C0EBC" w14:textId="77777777" w:rsidR="00A67EA7" w:rsidRPr="00317811" w:rsidRDefault="00A67EA7" w:rsidP="00A67EA7">
            <w:pPr>
              <w:rPr>
                <w:color w:val="000000"/>
              </w:rPr>
            </w:pPr>
            <w:r w:rsidRPr="00317811">
              <w:rPr>
                <w:color w:val="000000"/>
              </w:rPr>
              <w:t>10.6.26.7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8EDFD30" w14:textId="0B16F417" w:rsidR="00A67EA7" w:rsidRPr="00317811" w:rsidRDefault="00A67EA7" w:rsidP="00A67EA7">
            <w:pPr>
              <w:rPr>
                <w:color w:val="000000"/>
              </w:rPr>
            </w:pPr>
            <w:r w:rsidRPr="00317811">
              <w:rPr>
                <w:color w:val="000000"/>
              </w:rPr>
              <w:t xml:space="preserve">PVPAF - Rio Grande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D1711CC"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912A683"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B8ABC8B"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46FE8E1" w14:textId="77777777" w:rsidR="00A67EA7" w:rsidRPr="00317811" w:rsidRDefault="00A67EA7" w:rsidP="00A67EA7">
            <w:pPr>
              <w:rPr>
                <w:color w:val="000000"/>
              </w:rPr>
            </w:pPr>
            <w:r w:rsidRPr="00317811">
              <w:rPr>
                <w:color w:val="000000"/>
              </w:rPr>
              <w:t>CCT II</w:t>
            </w:r>
          </w:p>
        </w:tc>
      </w:tr>
      <w:tr w:rsidR="00A67EA7" w:rsidRPr="00317811" w14:paraId="174F078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3A537DF" w14:textId="77777777" w:rsidR="00A67EA7" w:rsidRPr="00317811" w:rsidRDefault="00A67EA7" w:rsidP="00A67EA7">
            <w:pPr>
              <w:rPr>
                <w:color w:val="000000"/>
              </w:rPr>
            </w:pPr>
            <w:r w:rsidRPr="00317811">
              <w:rPr>
                <w:color w:val="000000"/>
              </w:rPr>
              <w:t>10.6.27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45D5009" w14:textId="0A9EBCA6"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AD443EE" w14:textId="77777777" w:rsidR="00A67EA7" w:rsidRPr="00317811" w:rsidRDefault="00A67EA7" w:rsidP="00A67EA7">
            <w:pPr>
              <w:jc w:val="center"/>
              <w:rPr>
                <w:color w:val="000000"/>
              </w:rPr>
            </w:pPr>
            <w:r w:rsidRPr="00317811">
              <w:rPr>
                <w:color w:val="000000"/>
              </w:rPr>
              <w:t>CVPAF - SC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C3EF96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6F376BB"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51EBD3F" w14:textId="77777777" w:rsidR="00A67EA7" w:rsidRPr="00317811" w:rsidRDefault="00A67EA7" w:rsidP="00A67EA7">
            <w:pPr>
              <w:rPr>
                <w:color w:val="000000"/>
              </w:rPr>
            </w:pPr>
            <w:r w:rsidRPr="00317811">
              <w:rPr>
                <w:color w:val="000000"/>
              </w:rPr>
              <w:t>CCT IV</w:t>
            </w:r>
          </w:p>
        </w:tc>
      </w:tr>
      <w:tr w:rsidR="00A67EA7" w:rsidRPr="00317811" w14:paraId="1E114F6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DDFD619" w14:textId="77777777" w:rsidR="00A67EA7" w:rsidRPr="00317811" w:rsidRDefault="00A67EA7" w:rsidP="00A67EA7">
            <w:pPr>
              <w:rPr>
                <w:color w:val="000000"/>
              </w:rPr>
            </w:pPr>
            <w:r w:rsidRPr="00317811">
              <w:rPr>
                <w:color w:val="000000"/>
              </w:rPr>
              <w:t>10.6.27.1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F256F0D" w14:textId="7747C601" w:rsidR="00A67EA7" w:rsidRPr="00317811" w:rsidRDefault="00A67EA7" w:rsidP="00A67EA7">
            <w:pPr>
              <w:rPr>
                <w:color w:val="000000"/>
              </w:rPr>
            </w:pPr>
            <w:r w:rsidRPr="00317811">
              <w:rPr>
                <w:color w:val="000000"/>
              </w:rPr>
              <w:t xml:space="preserve">PVPAF - Florianópolis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A2203C3"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5F738F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8512F9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D9AFE0E" w14:textId="77777777" w:rsidR="00A67EA7" w:rsidRPr="00317811" w:rsidRDefault="00A67EA7" w:rsidP="00A67EA7">
            <w:pPr>
              <w:rPr>
                <w:color w:val="000000"/>
              </w:rPr>
            </w:pPr>
            <w:r w:rsidRPr="00317811">
              <w:rPr>
                <w:color w:val="000000"/>
              </w:rPr>
              <w:t>CCT I</w:t>
            </w:r>
          </w:p>
        </w:tc>
      </w:tr>
      <w:tr w:rsidR="00A67EA7" w:rsidRPr="00317811" w14:paraId="03C9A0C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92006F9" w14:textId="77777777" w:rsidR="00A67EA7" w:rsidRPr="00317811" w:rsidRDefault="00A67EA7" w:rsidP="00A67EA7">
            <w:pPr>
              <w:rPr>
                <w:color w:val="000000"/>
              </w:rPr>
            </w:pPr>
            <w:r w:rsidRPr="00317811">
              <w:rPr>
                <w:color w:val="000000"/>
              </w:rPr>
              <w:t>10.6.27.2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CB84F27" w14:textId="1784111F" w:rsidR="00A67EA7" w:rsidRPr="00317811" w:rsidRDefault="00A67EA7" w:rsidP="00A67EA7">
            <w:pPr>
              <w:rPr>
                <w:color w:val="000000"/>
              </w:rPr>
            </w:pPr>
            <w:r w:rsidRPr="00317811">
              <w:rPr>
                <w:color w:val="000000"/>
              </w:rPr>
              <w:t xml:space="preserve">PVPAF - Joinville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5C17D0F"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AE785E3"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F081C5A"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53455BA" w14:textId="77777777" w:rsidR="00A67EA7" w:rsidRPr="00317811" w:rsidRDefault="00A67EA7" w:rsidP="00A67EA7">
            <w:pPr>
              <w:rPr>
                <w:color w:val="000000"/>
              </w:rPr>
            </w:pPr>
            <w:r w:rsidRPr="00317811">
              <w:rPr>
                <w:color w:val="000000"/>
              </w:rPr>
              <w:t>CCT I</w:t>
            </w:r>
          </w:p>
        </w:tc>
      </w:tr>
      <w:tr w:rsidR="00A67EA7" w:rsidRPr="00317811" w14:paraId="51D4A97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929D4D2" w14:textId="77777777" w:rsidR="00A67EA7" w:rsidRPr="00317811" w:rsidRDefault="00A67EA7" w:rsidP="00A67EA7">
            <w:pPr>
              <w:rPr>
                <w:color w:val="000000"/>
              </w:rPr>
            </w:pPr>
            <w:r w:rsidRPr="00317811">
              <w:rPr>
                <w:color w:val="000000"/>
              </w:rPr>
              <w:t>10.6.27.3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4D67707" w14:textId="4091965F" w:rsidR="00A67EA7" w:rsidRPr="00317811" w:rsidRDefault="00A67EA7" w:rsidP="00A67EA7">
            <w:pPr>
              <w:rPr>
                <w:color w:val="000000"/>
              </w:rPr>
            </w:pPr>
            <w:r w:rsidRPr="00317811">
              <w:rPr>
                <w:color w:val="000000"/>
              </w:rPr>
              <w:t xml:space="preserve">PVPAF - Dionísio Cerqueira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2A0E8E3"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2131FC9"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2B73B43"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A6939A2" w14:textId="77777777" w:rsidR="00A67EA7" w:rsidRPr="00317811" w:rsidRDefault="00A67EA7" w:rsidP="00A67EA7">
            <w:pPr>
              <w:rPr>
                <w:color w:val="000000"/>
              </w:rPr>
            </w:pPr>
            <w:r w:rsidRPr="00317811">
              <w:rPr>
                <w:color w:val="000000"/>
              </w:rPr>
              <w:t>CCT I</w:t>
            </w:r>
          </w:p>
        </w:tc>
      </w:tr>
      <w:tr w:rsidR="00A67EA7" w:rsidRPr="00317811" w14:paraId="78552B7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676C546" w14:textId="77777777" w:rsidR="00A67EA7" w:rsidRPr="00317811" w:rsidRDefault="00A67EA7" w:rsidP="00A67EA7">
            <w:pPr>
              <w:rPr>
                <w:color w:val="000000"/>
              </w:rPr>
            </w:pPr>
            <w:r w:rsidRPr="00317811">
              <w:rPr>
                <w:color w:val="000000"/>
              </w:rPr>
              <w:t>10.6.27.4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57AF65A" w14:textId="2C4298A0" w:rsidR="00A67EA7" w:rsidRPr="00317811" w:rsidRDefault="00A67EA7" w:rsidP="00A67EA7">
            <w:pPr>
              <w:rPr>
                <w:color w:val="000000"/>
              </w:rPr>
            </w:pPr>
            <w:r w:rsidRPr="00317811">
              <w:rPr>
                <w:color w:val="000000"/>
              </w:rPr>
              <w:t xml:space="preserve">PVPAF - Imbituba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949D86E"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1009FA4"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FF952CF"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AEAAF55" w14:textId="77777777" w:rsidR="00A67EA7" w:rsidRPr="00317811" w:rsidRDefault="00A67EA7" w:rsidP="00A67EA7">
            <w:pPr>
              <w:rPr>
                <w:color w:val="000000"/>
              </w:rPr>
            </w:pPr>
            <w:r w:rsidRPr="00317811">
              <w:rPr>
                <w:color w:val="000000"/>
              </w:rPr>
              <w:t>CCT I</w:t>
            </w:r>
          </w:p>
        </w:tc>
      </w:tr>
      <w:tr w:rsidR="00A67EA7" w:rsidRPr="00317811" w14:paraId="623EE4E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670668A" w14:textId="77777777" w:rsidR="00A67EA7" w:rsidRPr="00317811" w:rsidRDefault="00A67EA7" w:rsidP="00A67EA7">
            <w:pPr>
              <w:rPr>
                <w:color w:val="000000"/>
              </w:rPr>
            </w:pPr>
            <w:r w:rsidRPr="00317811">
              <w:rPr>
                <w:color w:val="000000"/>
              </w:rPr>
              <w:t>10.6.27.5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11AA9E7" w14:textId="11E5EB00" w:rsidR="00A67EA7" w:rsidRPr="00317811" w:rsidRDefault="00A67EA7" w:rsidP="00A67EA7">
            <w:pPr>
              <w:rPr>
                <w:color w:val="000000"/>
              </w:rPr>
            </w:pPr>
            <w:r w:rsidRPr="00317811">
              <w:rPr>
                <w:color w:val="000000"/>
              </w:rPr>
              <w:t xml:space="preserve">PVPAF - São Francisco do Sul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6F4E0CF"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B610929"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4A9714A"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36C066B" w14:textId="77777777" w:rsidR="00A67EA7" w:rsidRPr="00317811" w:rsidRDefault="00A67EA7" w:rsidP="00A67EA7">
            <w:pPr>
              <w:rPr>
                <w:color w:val="000000"/>
              </w:rPr>
            </w:pPr>
            <w:r w:rsidRPr="00317811">
              <w:rPr>
                <w:color w:val="000000"/>
              </w:rPr>
              <w:t>CCT I</w:t>
            </w:r>
          </w:p>
        </w:tc>
      </w:tr>
      <w:tr w:rsidR="00A67EA7" w:rsidRPr="00317811" w14:paraId="59728E5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1DF5372" w14:textId="77777777" w:rsidR="00A67EA7" w:rsidRPr="00317811" w:rsidRDefault="00A67EA7" w:rsidP="00A67EA7">
            <w:pPr>
              <w:rPr>
                <w:color w:val="000000"/>
              </w:rPr>
            </w:pPr>
            <w:r w:rsidRPr="00317811">
              <w:rPr>
                <w:color w:val="000000"/>
              </w:rPr>
              <w:t>10.6.27.6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F910FBD" w14:textId="3C750D4E" w:rsidR="00A67EA7" w:rsidRPr="00317811" w:rsidRDefault="00A67EA7" w:rsidP="00A67EA7">
            <w:pPr>
              <w:rPr>
                <w:color w:val="000000"/>
              </w:rPr>
            </w:pPr>
            <w:r w:rsidRPr="00317811">
              <w:rPr>
                <w:color w:val="000000"/>
              </w:rPr>
              <w:t xml:space="preserve">PVPAF - Vale do Itajaí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B157889"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1BE066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209313B"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5B26FA9" w14:textId="77777777" w:rsidR="00A67EA7" w:rsidRPr="00317811" w:rsidRDefault="00A67EA7" w:rsidP="00A67EA7">
            <w:pPr>
              <w:rPr>
                <w:color w:val="000000"/>
              </w:rPr>
            </w:pPr>
            <w:r w:rsidRPr="00317811">
              <w:rPr>
                <w:color w:val="000000"/>
              </w:rPr>
              <w:t>CCT III</w:t>
            </w:r>
          </w:p>
        </w:tc>
      </w:tr>
      <w:tr w:rsidR="00A67EA7" w:rsidRPr="00317811" w14:paraId="5DCB443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ACAB73C" w14:textId="77777777" w:rsidR="00A67EA7" w:rsidRPr="00317811" w:rsidRDefault="00A67EA7" w:rsidP="00A67EA7">
            <w:pPr>
              <w:rPr>
                <w:color w:val="000000"/>
              </w:rPr>
            </w:pPr>
            <w:r w:rsidRPr="00317811">
              <w:rPr>
                <w:color w:val="000000"/>
              </w:rPr>
              <w:t>10.6.28</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DE42B4C" w14:textId="718C4CEA"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55DECC8" w14:textId="77777777" w:rsidR="00A67EA7" w:rsidRPr="00317811" w:rsidRDefault="00A67EA7" w:rsidP="00A67EA7">
            <w:pPr>
              <w:jc w:val="center"/>
              <w:rPr>
                <w:color w:val="000000"/>
              </w:rPr>
            </w:pPr>
            <w:r w:rsidRPr="00317811">
              <w:rPr>
                <w:color w:val="000000"/>
              </w:rPr>
              <w:t>CVPAF - SE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F519D54"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90D9633"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94817F0" w14:textId="77777777" w:rsidR="00A67EA7" w:rsidRPr="00317811" w:rsidRDefault="00A67EA7" w:rsidP="00A67EA7">
            <w:pPr>
              <w:rPr>
                <w:color w:val="000000"/>
              </w:rPr>
            </w:pPr>
            <w:r w:rsidRPr="00317811">
              <w:rPr>
                <w:color w:val="000000"/>
              </w:rPr>
              <w:t>CCT III</w:t>
            </w:r>
          </w:p>
        </w:tc>
      </w:tr>
      <w:tr w:rsidR="00A67EA7" w:rsidRPr="00317811" w14:paraId="0BA1B874"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A055097" w14:textId="77777777" w:rsidR="00A67EA7" w:rsidRPr="00317811" w:rsidRDefault="00A67EA7" w:rsidP="00A67EA7">
            <w:pPr>
              <w:rPr>
                <w:color w:val="000000"/>
              </w:rPr>
            </w:pPr>
            <w:r w:rsidRPr="00317811">
              <w:rPr>
                <w:color w:val="000000"/>
              </w:rPr>
              <w:t>10.6.28.1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8F1A3CC" w14:textId="2E6F9635" w:rsidR="00A67EA7" w:rsidRPr="00317811" w:rsidRDefault="00A67EA7" w:rsidP="00A67EA7">
            <w:pPr>
              <w:rPr>
                <w:color w:val="000000"/>
              </w:rPr>
            </w:pPr>
            <w:r w:rsidRPr="00317811">
              <w:rPr>
                <w:color w:val="000000"/>
              </w:rPr>
              <w:t xml:space="preserve">PVPAF - Aracajú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9259504"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1D26E02"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0D2F50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80DFCA3" w14:textId="77777777" w:rsidR="00A67EA7" w:rsidRPr="00317811" w:rsidRDefault="00A67EA7" w:rsidP="00A67EA7">
            <w:pPr>
              <w:rPr>
                <w:color w:val="000000"/>
              </w:rPr>
            </w:pPr>
            <w:r w:rsidRPr="00317811">
              <w:rPr>
                <w:color w:val="000000"/>
              </w:rPr>
              <w:t>CCT I</w:t>
            </w:r>
          </w:p>
        </w:tc>
      </w:tr>
      <w:tr w:rsidR="00A67EA7" w:rsidRPr="00317811" w14:paraId="296F4D6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62DE633" w14:textId="77777777" w:rsidR="00A67EA7" w:rsidRPr="00317811" w:rsidRDefault="00A67EA7" w:rsidP="00A67EA7">
            <w:pPr>
              <w:rPr>
                <w:color w:val="000000"/>
              </w:rPr>
            </w:pPr>
            <w:r w:rsidRPr="00317811">
              <w:rPr>
                <w:color w:val="000000"/>
              </w:rPr>
              <w:t>10.6.28.2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9E504E0" w14:textId="09E249FF" w:rsidR="00A67EA7" w:rsidRPr="00317811" w:rsidRDefault="00A67EA7" w:rsidP="00A67EA7">
            <w:pPr>
              <w:rPr>
                <w:color w:val="000000"/>
              </w:rPr>
            </w:pPr>
            <w:r w:rsidRPr="00317811">
              <w:rPr>
                <w:color w:val="000000"/>
              </w:rPr>
              <w:t xml:space="preserve">PVPAF - Barra dos Coqueiros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1F8D0C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16D4B9C"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8FA9529"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039188B" w14:textId="77777777" w:rsidR="00A67EA7" w:rsidRPr="00317811" w:rsidRDefault="00A67EA7" w:rsidP="00A67EA7">
            <w:pPr>
              <w:rPr>
                <w:color w:val="000000"/>
              </w:rPr>
            </w:pPr>
            <w:r w:rsidRPr="00317811">
              <w:rPr>
                <w:color w:val="000000"/>
              </w:rPr>
              <w:t>CCT I</w:t>
            </w:r>
          </w:p>
        </w:tc>
      </w:tr>
      <w:tr w:rsidR="00A67EA7" w:rsidRPr="00317811" w14:paraId="3AF65B1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DF88DFC" w14:textId="77777777" w:rsidR="00A67EA7" w:rsidRPr="00317811" w:rsidRDefault="00A67EA7" w:rsidP="00A67EA7">
            <w:pPr>
              <w:rPr>
                <w:color w:val="000000"/>
              </w:rPr>
            </w:pPr>
            <w:r w:rsidRPr="00317811">
              <w:rPr>
                <w:color w:val="000000"/>
              </w:rPr>
              <w:lastRenderedPageBreak/>
              <w:t>10.6.29</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36BB532" w14:textId="493D6DD7"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612FEEE" w14:textId="77777777" w:rsidR="00A67EA7" w:rsidRPr="00317811" w:rsidRDefault="00A67EA7" w:rsidP="00A67EA7">
            <w:pPr>
              <w:jc w:val="center"/>
              <w:rPr>
                <w:color w:val="000000"/>
              </w:rPr>
            </w:pPr>
            <w:r w:rsidRPr="00317811">
              <w:rPr>
                <w:color w:val="000000"/>
              </w:rPr>
              <w:t>CVPAF - SP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1CABA0A"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94FF9B5"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C2B7A0E" w14:textId="77777777" w:rsidR="00A67EA7" w:rsidRPr="00317811" w:rsidRDefault="00A67EA7" w:rsidP="00A67EA7">
            <w:pPr>
              <w:rPr>
                <w:color w:val="000000"/>
              </w:rPr>
            </w:pPr>
            <w:r w:rsidRPr="00317811">
              <w:rPr>
                <w:color w:val="000000"/>
              </w:rPr>
              <w:t>CCT V</w:t>
            </w:r>
          </w:p>
        </w:tc>
      </w:tr>
      <w:tr w:rsidR="00A67EA7" w:rsidRPr="00317811" w14:paraId="043FF75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811E37E" w14:textId="77777777" w:rsidR="00A67EA7" w:rsidRPr="00317811" w:rsidRDefault="00A67EA7" w:rsidP="00A67EA7">
            <w:pPr>
              <w:rPr>
                <w:color w:val="000000"/>
              </w:rPr>
            </w:pP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1511399" w14:textId="77777777" w:rsidR="00A67EA7" w:rsidRPr="00317811" w:rsidRDefault="00A67EA7" w:rsidP="00A67EA7">
            <w:pPr>
              <w:rPr>
                <w:color w:val="000000"/>
              </w:rPr>
            </w:pPr>
            <w:r w:rsidRPr="00317811">
              <w:rPr>
                <w:color w:val="000000"/>
              </w:rPr>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E697840" w14:textId="77777777" w:rsidR="00A67EA7" w:rsidRPr="00317811" w:rsidRDefault="00A67EA7" w:rsidP="00A67EA7">
            <w:pPr>
              <w:jc w:val="center"/>
              <w:rPr>
                <w:color w:val="000000"/>
              </w:rP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F36F469"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A4B383A" w14:textId="77777777" w:rsidR="00A67EA7" w:rsidRPr="00317811" w:rsidRDefault="00A67EA7" w:rsidP="00A67EA7">
            <w:pPr>
              <w:rPr>
                <w:color w:val="000000"/>
              </w:rPr>
            </w:pPr>
            <w:r w:rsidRPr="00317811">
              <w:rPr>
                <w:color w:val="000000"/>
              </w:rPr>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2B8BD39" w14:textId="77777777" w:rsidR="00A67EA7" w:rsidRPr="00317811" w:rsidRDefault="00A67EA7" w:rsidP="00A67EA7">
            <w:pPr>
              <w:rPr>
                <w:color w:val="000000"/>
              </w:rPr>
            </w:pPr>
            <w:r w:rsidRPr="00317811">
              <w:rPr>
                <w:color w:val="000000"/>
              </w:rPr>
              <w:t>CCT II</w:t>
            </w:r>
          </w:p>
        </w:tc>
      </w:tr>
      <w:tr w:rsidR="00A67EA7" w:rsidRPr="00317811" w14:paraId="2805D34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501ABD1" w14:textId="77777777" w:rsidR="00A67EA7" w:rsidRPr="00317811" w:rsidRDefault="00A67EA7" w:rsidP="00A67EA7">
            <w:pPr>
              <w:rPr>
                <w:color w:val="000000"/>
              </w:rPr>
            </w:pPr>
            <w:r w:rsidRPr="00317811">
              <w:rPr>
                <w:color w:val="000000"/>
              </w:rPr>
              <w:t>10.6.29.1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C293327" w14:textId="54AB9F68" w:rsidR="00A67EA7" w:rsidRPr="00317811" w:rsidRDefault="00A67EA7" w:rsidP="00A67EA7">
            <w:pPr>
              <w:rPr>
                <w:color w:val="000000"/>
              </w:rPr>
            </w:pPr>
            <w:r w:rsidRPr="00317811">
              <w:rPr>
                <w:color w:val="000000"/>
              </w:rPr>
              <w:t xml:space="preserve">PVPAF - Campinas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39C3FA3"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C4237EA"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367F4D6"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6286DB7" w14:textId="77777777" w:rsidR="00A67EA7" w:rsidRPr="00317811" w:rsidRDefault="00A67EA7" w:rsidP="00A67EA7">
            <w:pPr>
              <w:rPr>
                <w:color w:val="000000"/>
              </w:rPr>
            </w:pPr>
            <w:r w:rsidRPr="00317811">
              <w:rPr>
                <w:color w:val="000000"/>
              </w:rPr>
              <w:t>CCT III</w:t>
            </w:r>
          </w:p>
        </w:tc>
      </w:tr>
      <w:tr w:rsidR="00A67EA7" w:rsidRPr="00317811" w14:paraId="7CFE3AC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2865349" w14:textId="77777777" w:rsidR="00A67EA7" w:rsidRPr="00317811" w:rsidRDefault="00A67EA7" w:rsidP="00A67EA7">
            <w:pPr>
              <w:rPr>
                <w:color w:val="000000"/>
              </w:rPr>
            </w:pPr>
            <w:r w:rsidRPr="00317811">
              <w:rPr>
                <w:color w:val="000000"/>
              </w:rPr>
              <w:t>10.6.29.2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635D5DB" w14:textId="570F2B80" w:rsidR="00A67EA7" w:rsidRPr="00317811" w:rsidRDefault="00A67EA7" w:rsidP="00A67EA7">
            <w:pPr>
              <w:rPr>
                <w:color w:val="000000"/>
              </w:rPr>
            </w:pPr>
            <w:r w:rsidRPr="00317811">
              <w:rPr>
                <w:color w:val="000000"/>
              </w:rPr>
              <w:t xml:space="preserve">PVPAF - Guarulhos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A5A3790"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212433D"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1AA5047"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DD69AD3" w14:textId="77777777" w:rsidR="00A67EA7" w:rsidRPr="00317811" w:rsidRDefault="00A67EA7" w:rsidP="00A67EA7">
            <w:pPr>
              <w:rPr>
                <w:color w:val="000000"/>
              </w:rPr>
            </w:pPr>
            <w:r w:rsidRPr="00317811">
              <w:rPr>
                <w:color w:val="000000"/>
              </w:rPr>
              <w:t>CCT III</w:t>
            </w:r>
          </w:p>
        </w:tc>
      </w:tr>
      <w:tr w:rsidR="00A67EA7" w:rsidRPr="00317811" w14:paraId="10833EEE"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02127D4" w14:textId="77777777" w:rsidR="00A67EA7" w:rsidRPr="00317811" w:rsidRDefault="00A67EA7" w:rsidP="00A67EA7">
            <w:pPr>
              <w:rPr>
                <w:color w:val="000000"/>
              </w:rPr>
            </w:pPr>
            <w:r w:rsidRPr="00317811">
              <w:rPr>
                <w:color w:val="000000"/>
              </w:rPr>
              <w:t>10.6.29.3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301B386" w14:textId="7C04BBB7" w:rsidR="00A67EA7" w:rsidRPr="00317811" w:rsidRDefault="00A67EA7" w:rsidP="00A67EA7">
            <w:pPr>
              <w:rPr>
                <w:color w:val="000000"/>
              </w:rPr>
            </w:pPr>
            <w:r w:rsidRPr="00317811">
              <w:rPr>
                <w:color w:val="000000"/>
              </w:rPr>
              <w:t xml:space="preserve">PVPAF - Santos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3510EC6"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7B07568"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794E875"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6A69A89" w14:textId="77777777" w:rsidR="00A67EA7" w:rsidRPr="00317811" w:rsidRDefault="00A67EA7" w:rsidP="00A67EA7">
            <w:pPr>
              <w:rPr>
                <w:color w:val="000000"/>
              </w:rPr>
            </w:pPr>
            <w:r w:rsidRPr="00317811">
              <w:rPr>
                <w:color w:val="000000"/>
              </w:rPr>
              <w:t>CCT IV</w:t>
            </w:r>
          </w:p>
        </w:tc>
      </w:tr>
      <w:tr w:rsidR="00A67EA7" w:rsidRPr="00317811" w14:paraId="06E3287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611FD0A" w14:textId="77777777" w:rsidR="00A67EA7" w:rsidRPr="00317811" w:rsidRDefault="00A67EA7" w:rsidP="00A67EA7">
            <w:pPr>
              <w:rPr>
                <w:color w:val="000000"/>
              </w:rPr>
            </w:pPr>
            <w:r w:rsidRPr="00317811">
              <w:rPr>
                <w:color w:val="000000"/>
              </w:rPr>
              <w:t>10.6.29.4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B253489" w14:textId="5CA26319" w:rsidR="00A67EA7" w:rsidRPr="00317811" w:rsidRDefault="00A67EA7" w:rsidP="00A67EA7">
            <w:pPr>
              <w:rPr>
                <w:color w:val="000000"/>
              </w:rPr>
            </w:pPr>
            <w:r w:rsidRPr="00317811">
              <w:rPr>
                <w:color w:val="000000"/>
              </w:rPr>
              <w:t xml:space="preserve">PVPAF - São Paulo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D5D45AE"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E472337"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A1ECA5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A44A7B9" w14:textId="77777777" w:rsidR="00A67EA7" w:rsidRPr="00317811" w:rsidRDefault="00A67EA7" w:rsidP="00A67EA7">
            <w:pPr>
              <w:rPr>
                <w:color w:val="000000"/>
              </w:rPr>
            </w:pPr>
            <w:r w:rsidRPr="00317811">
              <w:rPr>
                <w:color w:val="000000"/>
              </w:rPr>
              <w:t>CCT III</w:t>
            </w:r>
          </w:p>
        </w:tc>
      </w:tr>
      <w:tr w:rsidR="00A67EA7" w:rsidRPr="00317811" w14:paraId="795DD86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3944947" w14:textId="77777777" w:rsidR="00A67EA7" w:rsidRPr="00317811" w:rsidRDefault="00A67EA7" w:rsidP="00A67EA7">
            <w:pPr>
              <w:rPr>
                <w:color w:val="000000"/>
              </w:rPr>
            </w:pPr>
            <w:r w:rsidRPr="00317811">
              <w:rPr>
                <w:color w:val="000000"/>
              </w:rPr>
              <w:t>10.6.29.5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ACBFFC8" w14:textId="5CC0AD97" w:rsidR="00A67EA7" w:rsidRPr="00317811" w:rsidRDefault="00A67EA7" w:rsidP="00A67EA7">
            <w:pPr>
              <w:rPr>
                <w:color w:val="000000"/>
              </w:rPr>
            </w:pPr>
            <w:r w:rsidRPr="00317811">
              <w:rPr>
                <w:color w:val="000000"/>
              </w:rPr>
              <w:t xml:space="preserve">PVPAF - São Sebastião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F20976F"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05E803A"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469F122"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F548ACE" w14:textId="77777777" w:rsidR="00A67EA7" w:rsidRPr="00317811" w:rsidRDefault="00A67EA7" w:rsidP="00A67EA7">
            <w:pPr>
              <w:rPr>
                <w:color w:val="000000"/>
              </w:rPr>
            </w:pPr>
            <w:r w:rsidRPr="00317811">
              <w:rPr>
                <w:color w:val="000000"/>
              </w:rPr>
              <w:t>CCT I</w:t>
            </w:r>
          </w:p>
        </w:tc>
      </w:tr>
      <w:tr w:rsidR="00A67EA7" w:rsidRPr="00317811" w14:paraId="730EA6C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044B467" w14:textId="77777777" w:rsidR="00A67EA7" w:rsidRPr="00317811" w:rsidRDefault="00A67EA7" w:rsidP="00A67EA7">
            <w:pPr>
              <w:rPr>
                <w:color w:val="000000"/>
              </w:rPr>
            </w:pPr>
            <w:r w:rsidRPr="00317811">
              <w:rPr>
                <w:color w:val="000000"/>
              </w:rPr>
              <w:t>10.6.30</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6C98EFD" w14:textId="66D06F31" w:rsidR="00A67EA7" w:rsidRPr="00317811" w:rsidRDefault="00A67EA7" w:rsidP="00A67EA7">
            <w:pPr>
              <w:rPr>
                <w:color w:val="000000"/>
              </w:rPr>
            </w:pPr>
            <w:r w:rsidRPr="00317811">
              <w:rPr>
                <w:color w:val="000000"/>
              </w:rPr>
              <w:t xml:space="preserve">Coordenação de Vigilância Sanitária de Portos, Aeroportos, Fronteiras e Recintos Alfandegados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D7F42E5" w14:textId="77777777" w:rsidR="00A67EA7" w:rsidRPr="00317811" w:rsidRDefault="00A67EA7" w:rsidP="00A67EA7">
            <w:pPr>
              <w:jc w:val="center"/>
              <w:rPr>
                <w:color w:val="000000"/>
              </w:rPr>
            </w:pPr>
            <w:r w:rsidRPr="00317811">
              <w:rPr>
                <w:color w:val="000000"/>
              </w:rPr>
              <w:t>CVPAF - TO</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63633DE"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8709C0C" w14:textId="77777777" w:rsidR="00A67EA7" w:rsidRPr="00317811" w:rsidRDefault="00A67EA7" w:rsidP="00A67EA7">
            <w:pPr>
              <w:rPr>
                <w:color w:val="000000"/>
              </w:rPr>
            </w:pPr>
            <w:r w:rsidRPr="00317811">
              <w:rPr>
                <w:color w:val="000000"/>
              </w:rPr>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31F4E60" w14:textId="77777777" w:rsidR="00A67EA7" w:rsidRPr="00317811" w:rsidRDefault="00A67EA7" w:rsidP="00A67EA7">
            <w:pPr>
              <w:rPr>
                <w:color w:val="000000"/>
              </w:rPr>
            </w:pPr>
            <w:r w:rsidRPr="00317811">
              <w:rPr>
                <w:color w:val="000000"/>
              </w:rPr>
              <w:t>CCT III</w:t>
            </w:r>
          </w:p>
        </w:tc>
      </w:tr>
      <w:tr w:rsidR="00A67EA7" w:rsidRPr="00317811" w14:paraId="0764A684"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421A57F" w14:textId="77777777" w:rsidR="00A67EA7" w:rsidRPr="00317811" w:rsidRDefault="00A67EA7" w:rsidP="00A67EA7">
            <w:pPr>
              <w:rPr>
                <w:color w:val="000000"/>
              </w:rPr>
            </w:pPr>
            <w:r w:rsidRPr="00317811">
              <w:rPr>
                <w:color w:val="000000"/>
              </w:rPr>
              <w:t>10.6.30.1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9D6B467" w14:textId="654695DF" w:rsidR="00A67EA7" w:rsidRPr="00317811" w:rsidRDefault="00A67EA7" w:rsidP="00A67EA7">
            <w:pPr>
              <w:rPr>
                <w:color w:val="000000"/>
              </w:rPr>
            </w:pPr>
            <w:r w:rsidRPr="00317811">
              <w:rPr>
                <w:color w:val="000000"/>
              </w:rPr>
              <w:t xml:space="preserve">PVPAF - Palmas </w:t>
            </w:r>
            <w:r w:rsidRPr="00317811">
              <w:rPr>
                <w:b/>
                <w:color w:val="0000FF"/>
              </w:rPr>
              <w:t>(Redação dada pela Resolução – RDC nº 146, de 24 de março de 2017)</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CD3C741" w14:textId="77777777" w:rsidR="00A67EA7" w:rsidRPr="00317811" w:rsidRDefault="00A67EA7" w:rsidP="00A67EA7">
            <w:pPr>
              <w:jc w:val="center"/>
              <w:rPr>
                <w:color w:val="000000"/>
              </w:rPr>
            </w:pPr>
            <w:r w:rsidRPr="00317811">
              <w:rPr>
                <w:color w:val="000000"/>
              </w:rPr>
              <w:t>PVPAF</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39001C6" w14:textId="77777777" w:rsidR="00A67EA7" w:rsidRPr="00317811" w:rsidRDefault="00A67EA7" w:rsidP="00A67EA7">
            <w:pPr>
              <w:jc w:val="center"/>
              <w:rPr>
                <w:color w:val="000000"/>
              </w:rPr>
            </w:pPr>
            <w:r w:rsidRPr="00317811">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6A0D7D5" w14:textId="77777777" w:rsidR="00A67EA7" w:rsidRPr="00317811" w:rsidRDefault="00A67EA7" w:rsidP="00A67EA7">
            <w:pPr>
              <w:rPr>
                <w:color w:val="000000"/>
              </w:rPr>
            </w:pPr>
            <w:r w:rsidRPr="00317811">
              <w:rPr>
                <w:color w:val="000000"/>
              </w:rPr>
              <w:t>Chefe de Posto</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384C41F" w14:textId="77777777" w:rsidR="00A67EA7" w:rsidRPr="00317811" w:rsidRDefault="00A67EA7" w:rsidP="00A67EA7">
            <w:pPr>
              <w:rPr>
                <w:color w:val="000000"/>
              </w:rPr>
            </w:pPr>
            <w:r w:rsidRPr="00317811">
              <w:rPr>
                <w:color w:val="000000"/>
              </w:rPr>
              <w:t>CCT I</w:t>
            </w:r>
          </w:p>
        </w:tc>
      </w:tr>
      <w:tr w:rsidR="00A67EA7" w:rsidRPr="001966A6" w14:paraId="1A5C4774" w14:textId="77777777" w:rsidTr="00326A66">
        <w:trPr>
          <w:trHeight w:val="397"/>
          <w:jc w:val="center"/>
        </w:trPr>
        <w:tc>
          <w:tcPr>
            <w:tcW w:w="764" w:type="dxa"/>
            <w:shd w:val="clear" w:color="auto" w:fill="FFFFFF"/>
            <w:vAlign w:val="center"/>
          </w:tcPr>
          <w:p w14:paraId="1AFC2AC8" w14:textId="110BCE8A" w:rsidR="00A67EA7" w:rsidRPr="002E40DC" w:rsidRDefault="00A67EA7" w:rsidP="00A67EA7">
            <w:pPr>
              <w:rPr>
                <w:b/>
              </w:rPr>
            </w:pPr>
            <w:r w:rsidRPr="002E40DC">
              <w:rPr>
                <w:b/>
              </w:rPr>
              <w:t>11.</w:t>
            </w:r>
          </w:p>
        </w:tc>
        <w:tc>
          <w:tcPr>
            <w:tcW w:w="5492" w:type="dxa"/>
            <w:shd w:val="clear" w:color="auto" w:fill="FFFFFF"/>
            <w:vAlign w:val="center"/>
          </w:tcPr>
          <w:p w14:paraId="5702062F" w14:textId="0CFF4686" w:rsidR="00A67EA7" w:rsidRPr="002E40DC" w:rsidRDefault="00A67EA7" w:rsidP="00A67EA7">
            <w:pPr>
              <w:rPr>
                <w:b/>
              </w:rPr>
            </w:pPr>
            <w:r w:rsidRPr="002E40DC">
              <w:rPr>
                <w:b/>
              </w:rPr>
              <w:t>Diretoria de Gestão Institucional</w:t>
            </w:r>
          </w:p>
        </w:tc>
        <w:tc>
          <w:tcPr>
            <w:tcW w:w="1418" w:type="dxa"/>
            <w:shd w:val="clear" w:color="auto" w:fill="FFFFFF"/>
            <w:vAlign w:val="center"/>
          </w:tcPr>
          <w:p w14:paraId="03B41684" w14:textId="3841339C" w:rsidR="00A67EA7" w:rsidRPr="002E40DC" w:rsidRDefault="00A67EA7" w:rsidP="00A67EA7">
            <w:pPr>
              <w:jc w:val="center"/>
              <w:rPr>
                <w:b/>
              </w:rPr>
            </w:pPr>
            <w:r w:rsidRPr="002E40DC">
              <w:rPr>
                <w:b/>
              </w:rPr>
              <w:t>DIGES</w:t>
            </w:r>
          </w:p>
        </w:tc>
        <w:tc>
          <w:tcPr>
            <w:tcW w:w="1701" w:type="dxa"/>
            <w:shd w:val="clear" w:color="auto" w:fill="FFFFFF"/>
            <w:vAlign w:val="center"/>
          </w:tcPr>
          <w:p w14:paraId="2ED06679" w14:textId="3865B29A" w:rsidR="00A67EA7" w:rsidRPr="00457A02" w:rsidRDefault="00A67EA7" w:rsidP="00A67EA7">
            <w:pPr>
              <w:jc w:val="center"/>
            </w:pPr>
            <w:r w:rsidRPr="002E40DC">
              <w:t>1</w:t>
            </w:r>
          </w:p>
        </w:tc>
        <w:tc>
          <w:tcPr>
            <w:tcW w:w="3310" w:type="dxa"/>
            <w:shd w:val="clear" w:color="auto" w:fill="FFFFFF"/>
            <w:vAlign w:val="center"/>
          </w:tcPr>
          <w:p w14:paraId="0BF8035B" w14:textId="30818A00" w:rsidR="00A67EA7" w:rsidRPr="00457A02" w:rsidRDefault="00A67EA7" w:rsidP="00A67EA7">
            <w:r w:rsidRPr="002E40DC">
              <w:t>Diretor Adjunto</w:t>
            </w:r>
          </w:p>
        </w:tc>
        <w:tc>
          <w:tcPr>
            <w:tcW w:w="1490" w:type="dxa"/>
            <w:shd w:val="clear" w:color="auto" w:fill="FFFFFF"/>
            <w:vAlign w:val="center"/>
          </w:tcPr>
          <w:p w14:paraId="44A573E7" w14:textId="7497E37C" w:rsidR="00A67EA7" w:rsidRPr="00457A02" w:rsidRDefault="00A67EA7" w:rsidP="00A67EA7">
            <w:r w:rsidRPr="002E40DC">
              <w:t>CGE I</w:t>
            </w:r>
          </w:p>
        </w:tc>
      </w:tr>
      <w:tr w:rsidR="00A67EA7" w:rsidRPr="001966A6" w14:paraId="48DA36B6" w14:textId="77777777" w:rsidTr="00326A66">
        <w:trPr>
          <w:trHeight w:val="397"/>
          <w:jc w:val="center"/>
        </w:trPr>
        <w:tc>
          <w:tcPr>
            <w:tcW w:w="764" w:type="dxa"/>
            <w:shd w:val="clear" w:color="auto" w:fill="FFFFFF"/>
            <w:vAlign w:val="center"/>
          </w:tcPr>
          <w:p w14:paraId="1F607F6D" w14:textId="01FF02D0" w:rsidR="00A67EA7" w:rsidRPr="00457A02" w:rsidRDefault="00A67EA7" w:rsidP="00A67EA7">
            <w:r w:rsidRPr="002E40DC">
              <w:t> </w:t>
            </w:r>
          </w:p>
        </w:tc>
        <w:tc>
          <w:tcPr>
            <w:tcW w:w="5492" w:type="dxa"/>
            <w:shd w:val="clear" w:color="auto" w:fill="FFFFFF"/>
            <w:vAlign w:val="center"/>
          </w:tcPr>
          <w:p w14:paraId="540528C7" w14:textId="2F1B954B" w:rsidR="00A67EA7" w:rsidRPr="00457A02" w:rsidRDefault="00A67EA7" w:rsidP="00A67EA7">
            <w:r w:rsidRPr="002E40DC">
              <w:t> </w:t>
            </w:r>
          </w:p>
        </w:tc>
        <w:tc>
          <w:tcPr>
            <w:tcW w:w="1418" w:type="dxa"/>
            <w:shd w:val="clear" w:color="auto" w:fill="FFFFFF"/>
            <w:vAlign w:val="center"/>
          </w:tcPr>
          <w:p w14:paraId="64FA2C43" w14:textId="503B2CC6" w:rsidR="00A67EA7" w:rsidRPr="00457A02" w:rsidRDefault="00A67EA7" w:rsidP="00A67EA7">
            <w:pPr>
              <w:jc w:val="center"/>
            </w:pPr>
            <w:r w:rsidRPr="002E40DC">
              <w:t> </w:t>
            </w:r>
          </w:p>
        </w:tc>
        <w:tc>
          <w:tcPr>
            <w:tcW w:w="1701" w:type="dxa"/>
            <w:shd w:val="clear" w:color="auto" w:fill="FFFFFF"/>
            <w:vAlign w:val="center"/>
          </w:tcPr>
          <w:p w14:paraId="6C80FB9A" w14:textId="09318033" w:rsidR="00A67EA7" w:rsidRPr="00457A02" w:rsidRDefault="00A67EA7" w:rsidP="00A67EA7">
            <w:pPr>
              <w:jc w:val="center"/>
            </w:pPr>
            <w:r w:rsidRPr="002E40DC">
              <w:t>1</w:t>
            </w:r>
          </w:p>
        </w:tc>
        <w:tc>
          <w:tcPr>
            <w:tcW w:w="3310" w:type="dxa"/>
            <w:shd w:val="clear" w:color="auto" w:fill="FFFFFF"/>
            <w:vAlign w:val="center"/>
          </w:tcPr>
          <w:p w14:paraId="2B41270D" w14:textId="4B0FD6F4" w:rsidR="00A67EA7" w:rsidRPr="00457A02" w:rsidRDefault="00A67EA7" w:rsidP="00A67EA7">
            <w:r w:rsidRPr="002E40DC">
              <w:t>Assessor</w:t>
            </w:r>
          </w:p>
        </w:tc>
        <w:tc>
          <w:tcPr>
            <w:tcW w:w="1490" w:type="dxa"/>
            <w:shd w:val="clear" w:color="auto" w:fill="FFFFFF"/>
            <w:vAlign w:val="center"/>
          </w:tcPr>
          <w:p w14:paraId="7D83EAF8" w14:textId="39B631D9" w:rsidR="00A67EA7" w:rsidRPr="00457A02" w:rsidRDefault="00A67EA7" w:rsidP="00A67EA7">
            <w:r w:rsidRPr="002E40DC">
              <w:t>CA II</w:t>
            </w:r>
          </w:p>
        </w:tc>
      </w:tr>
      <w:tr w:rsidR="00A67EA7" w:rsidRPr="001966A6" w14:paraId="66D13A25" w14:textId="77777777" w:rsidTr="00326A66">
        <w:trPr>
          <w:trHeight w:val="397"/>
          <w:jc w:val="center"/>
        </w:trPr>
        <w:tc>
          <w:tcPr>
            <w:tcW w:w="764" w:type="dxa"/>
            <w:shd w:val="clear" w:color="auto" w:fill="FFFFFF"/>
            <w:vAlign w:val="center"/>
          </w:tcPr>
          <w:p w14:paraId="0E4083A9" w14:textId="1DA31831" w:rsidR="00A67EA7" w:rsidRPr="00457A02" w:rsidRDefault="00A67EA7" w:rsidP="00A67EA7">
            <w:r w:rsidRPr="002E40DC">
              <w:t> </w:t>
            </w:r>
          </w:p>
        </w:tc>
        <w:tc>
          <w:tcPr>
            <w:tcW w:w="5492" w:type="dxa"/>
            <w:shd w:val="clear" w:color="auto" w:fill="FFFFFF"/>
            <w:vAlign w:val="center"/>
          </w:tcPr>
          <w:p w14:paraId="5C07ABBB" w14:textId="14E3D8C9" w:rsidR="00A67EA7" w:rsidRPr="00457A02" w:rsidRDefault="00A67EA7" w:rsidP="00A67EA7">
            <w:r w:rsidRPr="002E40DC">
              <w:t> </w:t>
            </w:r>
          </w:p>
        </w:tc>
        <w:tc>
          <w:tcPr>
            <w:tcW w:w="1418" w:type="dxa"/>
            <w:shd w:val="clear" w:color="auto" w:fill="FFFFFF"/>
            <w:vAlign w:val="center"/>
          </w:tcPr>
          <w:p w14:paraId="2D540DC2" w14:textId="0400475A" w:rsidR="00A67EA7" w:rsidRPr="00457A02" w:rsidRDefault="00A67EA7" w:rsidP="00A67EA7">
            <w:pPr>
              <w:jc w:val="center"/>
            </w:pPr>
            <w:r w:rsidRPr="002E40DC">
              <w:t> </w:t>
            </w:r>
          </w:p>
        </w:tc>
        <w:tc>
          <w:tcPr>
            <w:tcW w:w="1701" w:type="dxa"/>
            <w:shd w:val="clear" w:color="auto" w:fill="FFFFFF"/>
            <w:vAlign w:val="center"/>
          </w:tcPr>
          <w:p w14:paraId="0CA0A9BD" w14:textId="19BE013E" w:rsidR="00A67EA7" w:rsidRPr="00457A02" w:rsidRDefault="00A67EA7" w:rsidP="00A67EA7">
            <w:pPr>
              <w:jc w:val="center"/>
            </w:pPr>
            <w:r w:rsidRPr="002E40DC">
              <w:t>4</w:t>
            </w:r>
          </w:p>
        </w:tc>
        <w:tc>
          <w:tcPr>
            <w:tcW w:w="3310" w:type="dxa"/>
            <w:shd w:val="clear" w:color="auto" w:fill="FFFFFF"/>
            <w:vAlign w:val="center"/>
          </w:tcPr>
          <w:p w14:paraId="0A9C7E79" w14:textId="29426E2F" w:rsidR="00A67EA7" w:rsidRPr="00457A02" w:rsidRDefault="00A67EA7" w:rsidP="00A67EA7">
            <w:r w:rsidRPr="002E40DC">
              <w:t>Assessor</w:t>
            </w:r>
          </w:p>
        </w:tc>
        <w:tc>
          <w:tcPr>
            <w:tcW w:w="1490" w:type="dxa"/>
            <w:shd w:val="clear" w:color="auto" w:fill="FFFFFF"/>
            <w:vAlign w:val="center"/>
          </w:tcPr>
          <w:p w14:paraId="30AC8E06" w14:textId="7489BF90" w:rsidR="00A67EA7" w:rsidRPr="00457A02" w:rsidRDefault="00A67EA7" w:rsidP="00A67EA7">
            <w:r w:rsidRPr="002E40DC">
              <w:t>CCT IV</w:t>
            </w:r>
          </w:p>
        </w:tc>
      </w:tr>
      <w:tr w:rsidR="00A67EA7" w:rsidRPr="001966A6" w14:paraId="0B17AC1B" w14:textId="77777777" w:rsidTr="00326A66">
        <w:trPr>
          <w:trHeight w:val="397"/>
          <w:jc w:val="center"/>
        </w:trPr>
        <w:tc>
          <w:tcPr>
            <w:tcW w:w="764" w:type="dxa"/>
            <w:shd w:val="clear" w:color="auto" w:fill="FFFFFF"/>
            <w:vAlign w:val="center"/>
          </w:tcPr>
          <w:p w14:paraId="78C53B6E" w14:textId="6386E3E2" w:rsidR="00A67EA7" w:rsidRPr="00457A02" w:rsidRDefault="00A67EA7" w:rsidP="00A67EA7">
            <w:r w:rsidRPr="002E40DC">
              <w:t>11.1</w:t>
            </w:r>
          </w:p>
        </w:tc>
        <w:tc>
          <w:tcPr>
            <w:tcW w:w="5492" w:type="dxa"/>
            <w:shd w:val="clear" w:color="auto" w:fill="FFFFFF"/>
            <w:vAlign w:val="center"/>
          </w:tcPr>
          <w:p w14:paraId="4185E013" w14:textId="48E13695" w:rsidR="00A67EA7" w:rsidRPr="00457A02" w:rsidRDefault="00A67EA7" w:rsidP="00A67EA7">
            <w:r w:rsidRPr="002E40DC">
              <w:t>Gerência-Geral de Gestão Administrativa e Financeira</w:t>
            </w:r>
          </w:p>
        </w:tc>
        <w:tc>
          <w:tcPr>
            <w:tcW w:w="1418" w:type="dxa"/>
            <w:shd w:val="clear" w:color="auto" w:fill="FFFFFF"/>
            <w:vAlign w:val="center"/>
          </w:tcPr>
          <w:p w14:paraId="47F20F25" w14:textId="02F7D809" w:rsidR="00A67EA7" w:rsidRPr="00457A02" w:rsidRDefault="00A67EA7" w:rsidP="00A67EA7">
            <w:pPr>
              <w:jc w:val="center"/>
            </w:pPr>
            <w:r w:rsidRPr="002E40DC">
              <w:t>GGGAF</w:t>
            </w:r>
          </w:p>
        </w:tc>
        <w:tc>
          <w:tcPr>
            <w:tcW w:w="1701" w:type="dxa"/>
            <w:shd w:val="clear" w:color="auto" w:fill="FFFFFF"/>
            <w:vAlign w:val="center"/>
          </w:tcPr>
          <w:p w14:paraId="2C3BDAE8" w14:textId="792785F1" w:rsidR="00A67EA7" w:rsidRPr="00457A02" w:rsidRDefault="00A67EA7" w:rsidP="00A67EA7">
            <w:pPr>
              <w:jc w:val="center"/>
            </w:pPr>
            <w:r w:rsidRPr="002E40DC">
              <w:t>1</w:t>
            </w:r>
          </w:p>
        </w:tc>
        <w:tc>
          <w:tcPr>
            <w:tcW w:w="3310" w:type="dxa"/>
            <w:shd w:val="clear" w:color="auto" w:fill="FFFFFF"/>
            <w:vAlign w:val="center"/>
          </w:tcPr>
          <w:p w14:paraId="0F49AF4E" w14:textId="7C4A62FD" w:rsidR="00A67EA7" w:rsidRPr="00457A02" w:rsidRDefault="00A67EA7" w:rsidP="00A67EA7">
            <w:r w:rsidRPr="002E40DC">
              <w:t>Gerente-Geral</w:t>
            </w:r>
          </w:p>
        </w:tc>
        <w:tc>
          <w:tcPr>
            <w:tcW w:w="1490" w:type="dxa"/>
            <w:shd w:val="clear" w:color="auto" w:fill="FFFFFF"/>
            <w:vAlign w:val="center"/>
          </w:tcPr>
          <w:p w14:paraId="18D6FF95" w14:textId="4CC47F2B" w:rsidR="00A67EA7" w:rsidRPr="00457A02" w:rsidRDefault="00A67EA7" w:rsidP="00A67EA7">
            <w:r w:rsidRPr="002E40DC">
              <w:t>CGE II</w:t>
            </w:r>
          </w:p>
        </w:tc>
      </w:tr>
      <w:tr w:rsidR="00A67EA7" w:rsidRPr="001966A6" w14:paraId="1F1D5126" w14:textId="77777777" w:rsidTr="00326A66">
        <w:trPr>
          <w:trHeight w:val="397"/>
          <w:jc w:val="center"/>
        </w:trPr>
        <w:tc>
          <w:tcPr>
            <w:tcW w:w="764" w:type="dxa"/>
            <w:shd w:val="clear" w:color="auto" w:fill="FFFFFF"/>
            <w:vAlign w:val="center"/>
          </w:tcPr>
          <w:p w14:paraId="7BCCB2C0" w14:textId="294F66D2" w:rsidR="00A67EA7" w:rsidRPr="00457A02" w:rsidRDefault="00A67EA7" w:rsidP="00A67EA7">
            <w:r w:rsidRPr="002E40DC">
              <w:lastRenderedPageBreak/>
              <w:t> </w:t>
            </w:r>
          </w:p>
        </w:tc>
        <w:tc>
          <w:tcPr>
            <w:tcW w:w="5492" w:type="dxa"/>
            <w:shd w:val="clear" w:color="auto" w:fill="FFFFFF"/>
            <w:vAlign w:val="center"/>
          </w:tcPr>
          <w:p w14:paraId="76F27651" w14:textId="662843BA" w:rsidR="00A67EA7" w:rsidRPr="00457A02" w:rsidRDefault="00A67EA7" w:rsidP="00A67EA7">
            <w:r w:rsidRPr="002E40DC">
              <w:t> </w:t>
            </w:r>
          </w:p>
        </w:tc>
        <w:tc>
          <w:tcPr>
            <w:tcW w:w="1418" w:type="dxa"/>
            <w:shd w:val="clear" w:color="auto" w:fill="FFFFFF"/>
            <w:vAlign w:val="center"/>
          </w:tcPr>
          <w:p w14:paraId="4EB20A52" w14:textId="31BB34AD" w:rsidR="00A67EA7" w:rsidRPr="00457A02" w:rsidRDefault="00A67EA7" w:rsidP="00A67EA7">
            <w:pPr>
              <w:jc w:val="center"/>
            </w:pPr>
            <w:r w:rsidRPr="002E40DC">
              <w:t> </w:t>
            </w:r>
          </w:p>
        </w:tc>
        <w:tc>
          <w:tcPr>
            <w:tcW w:w="1701" w:type="dxa"/>
            <w:shd w:val="clear" w:color="auto" w:fill="FFFFFF"/>
            <w:vAlign w:val="center"/>
          </w:tcPr>
          <w:p w14:paraId="1F42C03C" w14:textId="75E09F38" w:rsidR="00A67EA7" w:rsidRPr="00457A02" w:rsidRDefault="00A67EA7" w:rsidP="00A67EA7">
            <w:pPr>
              <w:jc w:val="center"/>
            </w:pPr>
            <w:r w:rsidRPr="002E40DC">
              <w:t>3</w:t>
            </w:r>
          </w:p>
        </w:tc>
        <w:tc>
          <w:tcPr>
            <w:tcW w:w="3310" w:type="dxa"/>
            <w:shd w:val="clear" w:color="auto" w:fill="FFFFFF"/>
            <w:vAlign w:val="center"/>
          </w:tcPr>
          <w:p w14:paraId="5ED58C78" w14:textId="45492765" w:rsidR="00A67EA7" w:rsidRPr="00457A02" w:rsidRDefault="00A67EA7" w:rsidP="00A67EA7">
            <w:r w:rsidRPr="002E40DC">
              <w:t xml:space="preserve">Assessor </w:t>
            </w:r>
          </w:p>
        </w:tc>
        <w:tc>
          <w:tcPr>
            <w:tcW w:w="1490" w:type="dxa"/>
            <w:shd w:val="clear" w:color="auto" w:fill="FFFFFF"/>
            <w:vAlign w:val="center"/>
          </w:tcPr>
          <w:p w14:paraId="417ACD28" w14:textId="227937DE" w:rsidR="00A67EA7" w:rsidRPr="00457A02" w:rsidRDefault="00A67EA7" w:rsidP="00A67EA7">
            <w:r w:rsidRPr="002E40DC">
              <w:t>CCT III</w:t>
            </w:r>
          </w:p>
        </w:tc>
      </w:tr>
      <w:tr w:rsidR="00A67EA7" w:rsidRPr="001966A6" w14:paraId="39BF5344" w14:textId="77777777" w:rsidTr="00326A66">
        <w:trPr>
          <w:trHeight w:val="397"/>
          <w:jc w:val="center"/>
        </w:trPr>
        <w:tc>
          <w:tcPr>
            <w:tcW w:w="764" w:type="dxa"/>
            <w:shd w:val="clear" w:color="auto" w:fill="FFFFFF"/>
            <w:vAlign w:val="center"/>
          </w:tcPr>
          <w:p w14:paraId="021FA74A" w14:textId="1F6101E3" w:rsidR="00A67EA7" w:rsidRPr="00457A02" w:rsidRDefault="00A67EA7" w:rsidP="00A67EA7">
            <w:r w:rsidRPr="002E40DC">
              <w:t>11.1.1</w:t>
            </w:r>
          </w:p>
        </w:tc>
        <w:tc>
          <w:tcPr>
            <w:tcW w:w="5492" w:type="dxa"/>
            <w:shd w:val="clear" w:color="auto" w:fill="FFFFFF"/>
            <w:vAlign w:val="center"/>
          </w:tcPr>
          <w:p w14:paraId="13617F1A" w14:textId="67922AD1" w:rsidR="00A67EA7" w:rsidRPr="00457A02" w:rsidRDefault="00A67EA7" w:rsidP="00A67EA7">
            <w:r w:rsidRPr="002E40DC">
              <w:t>Coordenação Administrativa de Infrações Sanitárias</w:t>
            </w:r>
          </w:p>
        </w:tc>
        <w:tc>
          <w:tcPr>
            <w:tcW w:w="1418" w:type="dxa"/>
            <w:shd w:val="clear" w:color="auto" w:fill="FFFFFF"/>
            <w:vAlign w:val="center"/>
          </w:tcPr>
          <w:p w14:paraId="1E55CB49" w14:textId="6D818D75" w:rsidR="00A67EA7" w:rsidRPr="00457A02" w:rsidRDefault="00A67EA7" w:rsidP="00A67EA7">
            <w:pPr>
              <w:jc w:val="center"/>
            </w:pPr>
            <w:r w:rsidRPr="002E40DC">
              <w:t>CADIS</w:t>
            </w:r>
          </w:p>
        </w:tc>
        <w:tc>
          <w:tcPr>
            <w:tcW w:w="1701" w:type="dxa"/>
            <w:shd w:val="clear" w:color="auto" w:fill="FFFFFF"/>
            <w:vAlign w:val="center"/>
          </w:tcPr>
          <w:p w14:paraId="5C647AE5" w14:textId="1E1CB32C" w:rsidR="00A67EA7" w:rsidRPr="00457A02" w:rsidRDefault="00A67EA7" w:rsidP="00A67EA7">
            <w:pPr>
              <w:jc w:val="center"/>
            </w:pPr>
            <w:r w:rsidRPr="002E40DC">
              <w:t>1</w:t>
            </w:r>
          </w:p>
        </w:tc>
        <w:tc>
          <w:tcPr>
            <w:tcW w:w="3310" w:type="dxa"/>
            <w:shd w:val="clear" w:color="auto" w:fill="FFFFFF"/>
            <w:vAlign w:val="center"/>
          </w:tcPr>
          <w:p w14:paraId="15CB990E" w14:textId="4E126797" w:rsidR="00A67EA7" w:rsidRPr="00457A02" w:rsidRDefault="00A67EA7" w:rsidP="00A67EA7">
            <w:r w:rsidRPr="002E40DC">
              <w:t>Coordenador</w:t>
            </w:r>
          </w:p>
        </w:tc>
        <w:tc>
          <w:tcPr>
            <w:tcW w:w="1490" w:type="dxa"/>
            <w:shd w:val="clear" w:color="auto" w:fill="FFFFFF"/>
            <w:vAlign w:val="center"/>
          </w:tcPr>
          <w:p w14:paraId="3EBB7D36" w14:textId="331CE612" w:rsidR="00A67EA7" w:rsidRPr="00457A02" w:rsidRDefault="00A67EA7" w:rsidP="00A67EA7">
            <w:r w:rsidRPr="002E40DC">
              <w:t>CCT V</w:t>
            </w:r>
          </w:p>
        </w:tc>
      </w:tr>
      <w:tr w:rsidR="00A67EA7" w:rsidRPr="001966A6" w14:paraId="3310BE1B" w14:textId="77777777" w:rsidTr="00326A66">
        <w:trPr>
          <w:trHeight w:val="397"/>
          <w:jc w:val="center"/>
        </w:trPr>
        <w:tc>
          <w:tcPr>
            <w:tcW w:w="764" w:type="dxa"/>
            <w:shd w:val="clear" w:color="auto" w:fill="FFFFFF"/>
            <w:vAlign w:val="center"/>
          </w:tcPr>
          <w:p w14:paraId="12EEE9C8" w14:textId="76B30EB0" w:rsidR="00A67EA7" w:rsidRPr="00457A02" w:rsidRDefault="00A67EA7" w:rsidP="00A67EA7">
            <w:r w:rsidRPr="002E40DC">
              <w:t>11.1.2</w:t>
            </w:r>
          </w:p>
        </w:tc>
        <w:tc>
          <w:tcPr>
            <w:tcW w:w="5492" w:type="dxa"/>
            <w:shd w:val="clear" w:color="auto" w:fill="FFFFFF"/>
            <w:vAlign w:val="center"/>
          </w:tcPr>
          <w:p w14:paraId="728B4BE2" w14:textId="4E476116" w:rsidR="00A67EA7" w:rsidRPr="00457A02" w:rsidRDefault="00A67EA7" w:rsidP="00A67EA7">
            <w:r w:rsidRPr="002E40DC">
              <w:t>Coordenação de Contabilidade e Custos</w:t>
            </w:r>
          </w:p>
        </w:tc>
        <w:tc>
          <w:tcPr>
            <w:tcW w:w="1418" w:type="dxa"/>
            <w:shd w:val="clear" w:color="auto" w:fill="FFFFFF"/>
            <w:vAlign w:val="center"/>
          </w:tcPr>
          <w:p w14:paraId="64EB2013" w14:textId="2364593E" w:rsidR="00A67EA7" w:rsidRPr="00457A02" w:rsidRDefault="00A67EA7" w:rsidP="00A67EA7">
            <w:pPr>
              <w:jc w:val="center"/>
            </w:pPr>
            <w:r w:rsidRPr="002E40DC">
              <w:t>CCONT</w:t>
            </w:r>
          </w:p>
        </w:tc>
        <w:tc>
          <w:tcPr>
            <w:tcW w:w="1701" w:type="dxa"/>
            <w:shd w:val="clear" w:color="auto" w:fill="FFFFFF"/>
            <w:vAlign w:val="center"/>
          </w:tcPr>
          <w:p w14:paraId="2B3A6639" w14:textId="5BC0679A" w:rsidR="00A67EA7" w:rsidRPr="00457A02" w:rsidRDefault="00A67EA7" w:rsidP="00A67EA7">
            <w:pPr>
              <w:jc w:val="center"/>
            </w:pPr>
            <w:r w:rsidRPr="002E40DC">
              <w:t>1</w:t>
            </w:r>
          </w:p>
        </w:tc>
        <w:tc>
          <w:tcPr>
            <w:tcW w:w="3310" w:type="dxa"/>
            <w:shd w:val="clear" w:color="auto" w:fill="FFFFFF"/>
            <w:vAlign w:val="center"/>
          </w:tcPr>
          <w:p w14:paraId="7A707311" w14:textId="7F53751B" w:rsidR="00A67EA7" w:rsidRPr="00457A02" w:rsidRDefault="00A67EA7" w:rsidP="00A67EA7">
            <w:r w:rsidRPr="002E40DC">
              <w:t>Coordenador</w:t>
            </w:r>
          </w:p>
        </w:tc>
        <w:tc>
          <w:tcPr>
            <w:tcW w:w="1490" w:type="dxa"/>
            <w:shd w:val="clear" w:color="auto" w:fill="FFFFFF"/>
            <w:vAlign w:val="center"/>
          </w:tcPr>
          <w:p w14:paraId="46FB55A0" w14:textId="3FC077CE" w:rsidR="00A67EA7" w:rsidRPr="00457A02" w:rsidRDefault="00A67EA7" w:rsidP="00A67EA7">
            <w:r w:rsidRPr="002E40DC">
              <w:t>CCT V</w:t>
            </w:r>
          </w:p>
        </w:tc>
      </w:tr>
      <w:tr w:rsidR="00A67EA7" w:rsidRPr="001966A6" w14:paraId="0BB265FD" w14:textId="77777777" w:rsidTr="00326A66">
        <w:trPr>
          <w:trHeight w:val="397"/>
          <w:jc w:val="center"/>
        </w:trPr>
        <w:tc>
          <w:tcPr>
            <w:tcW w:w="764" w:type="dxa"/>
            <w:shd w:val="clear" w:color="auto" w:fill="FFFFFF"/>
            <w:vAlign w:val="center"/>
          </w:tcPr>
          <w:p w14:paraId="76D51580" w14:textId="55C1025C" w:rsidR="00A67EA7" w:rsidRPr="00457A02" w:rsidRDefault="00A67EA7" w:rsidP="00A67EA7">
            <w:r w:rsidRPr="002E40DC">
              <w:t> </w:t>
            </w:r>
          </w:p>
        </w:tc>
        <w:tc>
          <w:tcPr>
            <w:tcW w:w="5492" w:type="dxa"/>
            <w:shd w:val="clear" w:color="auto" w:fill="FFFFFF"/>
            <w:vAlign w:val="center"/>
          </w:tcPr>
          <w:p w14:paraId="67A6D339" w14:textId="68846C2B" w:rsidR="00A67EA7" w:rsidRPr="00457A02" w:rsidRDefault="00A67EA7" w:rsidP="00A67EA7">
            <w:r w:rsidRPr="002E40DC">
              <w:t> </w:t>
            </w:r>
          </w:p>
        </w:tc>
        <w:tc>
          <w:tcPr>
            <w:tcW w:w="1418" w:type="dxa"/>
            <w:shd w:val="clear" w:color="auto" w:fill="FFFFFF"/>
            <w:vAlign w:val="center"/>
          </w:tcPr>
          <w:p w14:paraId="06021823" w14:textId="3B36AB47" w:rsidR="00A67EA7" w:rsidRPr="00457A02" w:rsidRDefault="00A67EA7" w:rsidP="00A67EA7">
            <w:pPr>
              <w:jc w:val="center"/>
            </w:pPr>
            <w:r w:rsidRPr="002E40DC">
              <w:t> </w:t>
            </w:r>
          </w:p>
        </w:tc>
        <w:tc>
          <w:tcPr>
            <w:tcW w:w="1701" w:type="dxa"/>
            <w:shd w:val="clear" w:color="auto" w:fill="FFFFFF"/>
            <w:vAlign w:val="center"/>
          </w:tcPr>
          <w:p w14:paraId="1964B5CF" w14:textId="3B558DB9" w:rsidR="00A67EA7" w:rsidRPr="00457A02" w:rsidRDefault="00A67EA7" w:rsidP="00A67EA7">
            <w:pPr>
              <w:jc w:val="center"/>
            </w:pPr>
            <w:r w:rsidRPr="002E40DC">
              <w:t>1</w:t>
            </w:r>
          </w:p>
        </w:tc>
        <w:tc>
          <w:tcPr>
            <w:tcW w:w="3310" w:type="dxa"/>
            <w:shd w:val="clear" w:color="auto" w:fill="FFFFFF"/>
            <w:vAlign w:val="center"/>
          </w:tcPr>
          <w:p w14:paraId="479F776D" w14:textId="5C2ABE42" w:rsidR="00A67EA7" w:rsidRPr="00457A02" w:rsidRDefault="00A67EA7" w:rsidP="00A67EA7">
            <w:r w:rsidRPr="002E40DC">
              <w:t>Assistente</w:t>
            </w:r>
          </w:p>
        </w:tc>
        <w:tc>
          <w:tcPr>
            <w:tcW w:w="1490" w:type="dxa"/>
            <w:shd w:val="clear" w:color="auto" w:fill="FFFFFF"/>
            <w:vAlign w:val="center"/>
          </w:tcPr>
          <w:p w14:paraId="4BB57766" w14:textId="6ED1D1D3" w:rsidR="00A67EA7" w:rsidRPr="00457A02" w:rsidRDefault="00A67EA7" w:rsidP="00A67EA7">
            <w:r w:rsidRPr="002E40DC">
              <w:t>CCT I</w:t>
            </w:r>
          </w:p>
        </w:tc>
      </w:tr>
      <w:tr w:rsidR="00A67EA7" w:rsidRPr="001966A6" w14:paraId="5CAA785D" w14:textId="77777777" w:rsidTr="00326A66">
        <w:trPr>
          <w:trHeight w:val="397"/>
          <w:jc w:val="center"/>
        </w:trPr>
        <w:tc>
          <w:tcPr>
            <w:tcW w:w="764" w:type="dxa"/>
            <w:shd w:val="clear" w:color="auto" w:fill="FFFFFF"/>
            <w:vAlign w:val="center"/>
          </w:tcPr>
          <w:p w14:paraId="251AB274" w14:textId="026B826B" w:rsidR="00A67EA7" w:rsidRPr="00457A02" w:rsidRDefault="00A67EA7" w:rsidP="00A67EA7">
            <w:r w:rsidRPr="002E40DC">
              <w:t> </w:t>
            </w:r>
          </w:p>
        </w:tc>
        <w:tc>
          <w:tcPr>
            <w:tcW w:w="5492" w:type="dxa"/>
            <w:shd w:val="clear" w:color="auto" w:fill="FFFFFF"/>
            <w:vAlign w:val="center"/>
          </w:tcPr>
          <w:p w14:paraId="0C3CE130" w14:textId="7176F299" w:rsidR="00A67EA7" w:rsidRPr="00457A02" w:rsidRDefault="00A67EA7" w:rsidP="00A67EA7">
            <w:r w:rsidRPr="002E40DC">
              <w:t> </w:t>
            </w:r>
          </w:p>
        </w:tc>
        <w:tc>
          <w:tcPr>
            <w:tcW w:w="1418" w:type="dxa"/>
            <w:shd w:val="clear" w:color="auto" w:fill="FFFFFF"/>
            <w:vAlign w:val="center"/>
          </w:tcPr>
          <w:p w14:paraId="1697A823" w14:textId="7B45CC78" w:rsidR="00A67EA7" w:rsidRPr="00457A02" w:rsidRDefault="00A67EA7" w:rsidP="00A67EA7">
            <w:pPr>
              <w:jc w:val="center"/>
            </w:pPr>
            <w:r w:rsidRPr="002E40DC">
              <w:t> </w:t>
            </w:r>
          </w:p>
        </w:tc>
        <w:tc>
          <w:tcPr>
            <w:tcW w:w="1701" w:type="dxa"/>
            <w:shd w:val="clear" w:color="auto" w:fill="FFFFFF"/>
            <w:vAlign w:val="center"/>
          </w:tcPr>
          <w:p w14:paraId="5319F4F2" w14:textId="3FC2164C" w:rsidR="00A67EA7" w:rsidRPr="00457A02" w:rsidRDefault="00A67EA7" w:rsidP="00A67EA7">
            <w:pPr>
              <w:jc w:val="center"/>
            </w:pPr>
            <w:r w:rsidRPr="002E40DC">
              <w:t>1</w:t>
            </w:r>
          </w:p>
        </w:tc>
        <w:tc>
          <w:tcPr>
            <w:tcW w:w="3310" w:type="dxa"/>
            <w:shd w:val="clear" w:color="auto" w:fill="FFFFFF"/>
            <w:vAlign w:val="center"/>
          </w:tcPr>
          <w:p w14:paraId="25D6C487" w14:textId="13DE4172" w:rsidR="00A67EA7" w:rsidRPr="00457A02" w:rsidRDefault="00A67EA7" w:rsidP="00A67EA7">
            <w:r w:rsidRPr="002E40DC">
              <w:t>Assistente</w:t>
            </w:r>
          </w:p>
        </w:tc>
        <w:tc>
          <w:tcPr>
            <w:tcW w:w="1490" w:type="dxa"/>
            <w:shd w:val="clear" w:color="auto" w:fill="FFFFFF"/>
            <w:vAlign w:val="center"/>
          </w:tcPr>
          <w:p w14:paraId="3B3E3600" w14:textId="5081721A" w:rsidR="00A67EA7" w:rsidRPr="00457A02" w:rsidRDefault="00A67EA7" w:rsidP="00A67EA7">
            <w:r w:rsidRPr="002E40DC">
              <w:t>CCT II</w:t>
            </w:r>
          </w:p>
        </w:tc>
      </w:tr>
      <w:tr w:rsidR="00A67EA7" w:rsidRPr="001966A6" w14:paraId="5C9B09BA" w14:textId="77777777" w:rsidTr="00326A66">
        <w:trPr>
          <w:trHeight w:val="397"/>
          <w:jc w:val="center"/>
        </w:trPr>
        <w:tc>
          <w:tcPr>
            <w:tcW w:w="764" w:type="dxa"/>
            <w:shd w:val="clear" w:color="auto" w:fill="FFFFFF"/>
            <w:vAlign w:val="center"/>
          </w:tcPr>
          <w:p w14:paraId="4E2C4D07" w14:textId="1103386C" w:rsidR="00A67EA7" w:rsidRPr="00457A02" w:rsidRDefault="00A67EA7" w:rsidP="00A67EA7">
            <w:r w:rsidRPr="002E40DC">
              <w:t>11.1.3</w:t>
            </w:r>
          </w:p>
        </w:tc>
        <w:tc>
          <w:tcPr>
            <w:tcW w:w="5492" w:type="dxa"/>
            <w:shd w:val="clear" w:color="auto" w:fill="FFFFFF"/>
            <w:vAlign w:val="center"/>
          </w:tcPr>
          <w:p w14:paraId="1493D292" w14:textId="43984D11" w:rsidR="00A67EA7" w:rsidRPr="00457A02" w:rsidRDefault="00A67EA7" w:rsidP="00A67EA7">
            <w:r w:rsidRPr="002E40DC">
              <w:t>Coordenação de Licitações Públicas</w:t>
            </w:r>
          </w:p>
        </w:tc>
        <w:tc>
          <w:tcPr>
            <w:tcW w:w="1418" w:type="dxa"/>
            <w:shd w:val="clear" w:color="auto" w:fill="FFFFFF"/>
            <w:vAlign w:val="center"/>
          </w:tcPr>
          <w:p w14:paraId="0601FA64" w14:textId="44D16A1B" w:rsidR="00A67EA7" w:rsidRPr="00457A02" w:rsidRDefault="00A67EA7" w:rsidP="00A67EA7">
            <w:pPr>
              <w:jc w:val="center"/>
            </w:pPr>
            <w:r w:rsidRPr="002E40DC">
              <w:t>COLIP</w:t>
            </w:r>
          </w:p>
        </w:tc>
        <w:tc>
          <w:tcPr>
            <w:tcW w:w="1701" w:type="dxa"/>
            <w:shd w:val="clear" w:color="auto" w:fill="FFFFFF"/>
            <w:vAlign w:val="center"/>
          </w:tcPr>
          <w:p w14:paraId="14EF8F85" w14:textId="30E05AFC" w:rsidR="00A67EA7" w:rsidRPr="00457A02" w:rsidRDefault="00A67EA7" w:rsidP="00A67EA7">
            <w:pPr>
              <w:jc w:val="center"/>
            </w:pPr>
            <w:r w:rsidRPr="002E40DC">
              <w:t>1</w:t>
            </w:r>
          </w:p>
        </w:tc>
        <w:tc>
          <w:tcPr>
            <w:tcW w:w="3310" w:type="dxa"/>
            <w:shd w:val="clear" w:color="auto" w:fill="FFFFFF"/>
            <w:vAlign w:val="center"/>
          </w:tcPr>
          <w:p w14:paraId="456195D7" w14:textId="2A0F52D6" w:rsidR="00A67EA7" w:rsidRPr="00457A02" w:rsidRDefault="00A67EA7" w:rsidP="00A67EA7">
            <w:r w:rsidRPr="002E40DC">
              <w:t>Coordenador</w:t>
            </w:r>
          </w:p>
        </w:tc>
        <w:tc>
          <w:tcPr>
            <w:tcW w:w="1490" w:type="dxa"/>
            <w:shd w:val="clear" w:color="auto" w:fill="FFFFFF"/>
            <w:vAlign w:val="center"/>
          </w:tcPr>
          <w:p w14:paraId="4BBE3F9B" w14:textId="28E994B0" w:rsidR="00A67EA7" w:rsidRPr="00457A02" w:rsidRDefault="00A67EA7" w:rsidP="00A67EA7">
            <w:r w:rsidRPr="002E40DC">
              <w:t>CCT V</w:t>
            </w:r>
          </w:p>
        </w:tc>
      </w:tr>
      <w:tr w:rsidR="00A67EA7" w:rsidRPr="001966A6" w14:paraId="195ADD04" w14:textId="77777777" w:rsidTr="00326A66">
        <w:trPr>
          <w:trHeight w:val="397"/>
          <w:jc w:val="center"/>
        </w:trPr>
        <w:tc>
          <w:tcPr>
            <w:tcW w:w="764" w:type="dxa"/>
            <w:shd w:val="clear" w:color="auto" w:fill="FFFFFF"/>
            <w:vAlign w:val="center"/>
          </w:tcPr>
          <w:p w14:paraId="5AF5CBA5" w14:textId="23F9FF94" w:rsidR="00A67EA7" w:rsidRPr="00457A02" w:rsidRDefault="00A67EA7" w:rsidP="00A67EA7">
            <w:r w:rsidRPr="002E40DC">
              <w:t> </w:t>
            </w:r>
          </w:p>
        </w:tc>
        <w:tc>
          <w:tcPr>
            <w:tcW w:w="5492" w:type="dxa"/>
            <w:shd w:val="clear" w:color="auto" w:fill="FFFFFF"/>
            <w:vAlign w:val="center"/>
          </w:tcPr>
          <w:p w14:paraId="22926E22" w14:textId="48CE89DC" w:rsidR="00A67EA7" w:rsidRPr="00457A02" w:rsidRDefault="00A67EA7" w:rsidP="00A67EA7">
            <w:r w:rsidRPr="002E40DC">
              <w:t> </w:t>
            </w:r>
          </w:p>
        </w:tc>
        <w:tc>
          <w:tcPr>
            <w:tcW w:w="1418" w:type="dxa"/>
            <w:shd w:val="clear" w:color="auto" w:fill="FFFFFF"/>
            <w:vAlign w:val="center"/>
          </w:tcPr>
          <w:p w14:paraId="6697C51F" w14:textId="368BA67F" w:rsidR="00A67EA7" w:rsidRPr="00457A02" w:rsidRDefault="00A67EA7" w:rsidP="00A67EA7">
            <w:pPr>
              <w:jc w:val="center"/>
            </w:pPr>
            <w:r w:rsidRPr="002E40DC">
              <w:t> </w:t>
            </w:r>
          </w:p>
        </w:tc>
        <w:tc>
          <w:tcPr>
            <w:tcW w:w="1701" w:type="dxa"/>
            <w:shd w:val="clear" w:color="auto" w:fill="FFFFFF"/>
            <w:vAlign w:val="center"/>
          </w:tcPr>
          <w:p w14:paraId="67722DFF" w14:textId="267F2D5B" w:rsidR="00A67EA7" w:rsidRPr="00457A02" w:rsidRDefault="00A67EA7" w:rsidP="00A67EA7">
            <w:pPr>
              <w:jc w:val="center"/>
            </w:pPr>
            <w:r w:rsidRPr="002E40DC">
              <w:t>1</w:t>
            </w:r>
          </w:p>
        </w:tc>
        <w:tc>
          <w:tcPr>
            <w:tcW w:w="3310" w:type="dxa"/>
            <w:shd w:val="clear" w:color="auto" w:fill="FFFFFF"/>
            <w:vAlign w:val="center"/>
          </w:tcPr>
          <w:p w14:paraId="225B7385" w14:textId="77FBC004" w:rsidR="00A67EA7" w:rsidRPr="00457A02" w:rsidRDefault="00A67EA7" w:rsidP="00A67EA7">
            <w:r w:rsidRPr="002E40DC">
              <w:t>Assistente</w:t>
            </w:r>
          </w:p>
        </w:tc>
        <w:tc>
          <w:tcPr>
            <w:tcW w:w="1490" w:type="dxa"/>
            <w:shd w:val="clear" w:color="auto" w:fill="FFFFFF"/>
            <w:vAlign w:val="center"/>
          </w:tcPr>
          <w:p w14:paraId="296B6DAA" w14:textId="10024FFE" w:rsidR="00A67EA7" w:rsidRPr="00457A02" w:rsidRDefault="00A67EA7" w:rsidP="00A67EA7">
            <w:r w:rsidRPr="002E40DC">
              <w:t>CCT II</w:t>
            </w:r>
          </w:p>
        </w:tc>
      </w:tr>
      <w:tr w:rsidR="00A67EA7" w:rsidRPr="001966A6" w14:paraId="1F879F49" w14:textId="77777777" w:rsidTr="00326A66">
        <w:trPr>
          <w:trHeight w:val="397"/>
          <w:jc w:val="center"/>
        </w:trPr>
        <w:tc>
          <w:tcPr>
            <w:tcW w:w="764" w:type="dxa"/>
            <w:shd w:val="clear" w:color="auto" w:fill="FFFFFF"/>
            <w:vAlign w:val="center"/>
          </w:tcPr>
          <w:p w14:paraId="244D0D26" w14:textId="43C38489" w:rsidR="00A67EA7" w:rsidRPr="00457A02" w:rsidRDefault="00A67EA7" w:rsidP="00A67EA7">
            <w:r w:rsidRPr="002E40DC">
              <w:t> </w:t>
            </w:r>
          </w:p>
        </w:tc>
        <w:tc>
          <w:tcPr>
            <w:tcW w:w="5492" w:type="dxa"/>
            <w:shd w:val="clear" w:color="auto" w:fill="FFFFFF"/>
            <w:vAlign w:val="center"/>
          </w:tcPr>
          <w:p w14:paraId="3AFE429F" w14:textId="3EC05DA0" w:rsidR="00A67EA7" w:rsidRPr="00457A02" w:rsidRDefault="00A67EA7" w:rsidP="00A67EA7">
            <w:r w:rsidRPr="002E40DC">
              <w:t> </w:t>
            </w:r>
          </w:p>
        </w:tc>
        <w:tc>
          <w:tcPr>
            <w:tcW w:w="1418" w:type="dxa"/>
            <w:shd w:val="clear" w:color="auto" w:fill="FFFFFF"/>
            <w:vAlign w:val="center"/>
          </w:tcPr>
          <w:p w14:paraId="474EA31B" w14:textId="74D4A581" w:rsidR="00A67EA7" w:rsidRPr="00457A02" w:rsidRDefault="00A67EA7" w:rsidP="00A67EA7">
            <w:pPr>
              <w:jc w:val="center"/>
            </w:pPr>
            <w:r w:rsidRPr="002E40DC">
              <w:t> </w:t>
            </w:r>
          </w:p>
        </w:tc>
        <w:tc>
          <w:tcPr>
            <w:tcW w:w="1701" w:type="dxa"/>
            <w:shd w:val="clear" w:color="auto" w:fill="FFFFFF"/>
            <w:vAlign w:val="center"/>
          </w:tcPr>
          <w:p w14:paraId="2ED41861" w14:textId="1CDE32A9" w:rsidR="00A67EA7" w:rsidRPr="00457A02" w:rsidRDefault="00A67EA7" w:rsidP="00A67EA7">
            <w:pPr>
              <w:jc w:val="center"/>
            </w:pPr>
            <w:r w:rsidRPr="002E40DC">
              <w:t>4</w:t>
            </w:r>
          </w:p>
        </w:tc>
        <w:tc>
          <w:tcPr>
            <w:tcW w:w="3310" w:type="dxa"/>
            <w:shd w:val="clear" w:color="auto" w:fill="FFFFFF"/>
            <w:vAlign w:val="center"/>
          </w:tcPr>
          <w:p w14:paraId="19B8055A" w14:textId="134A4D59" w:rsidR="00A67EA7" w:rsidRPr="00457A02" w:rsidRDefault="00A67EA7" w:rsidP="00A67EA7">
            <w:r w:rsidRPr="002E40DC">
              <w:t>Assistente</w:t>
            </w:r>
          </w:p>
        </w:tc>
        <w:tc>
          <w:tcPr>
            <w:tcW w:w="1490" w:type="dxa"/>
            <w:shd w:val="clear" w:color="auto" w:fill="FFFFFF"/>
            <w:vAlign w:val="center"/>
          </w:tcPr>
          <w:p w14:paraId="43B20571" w14:textId="2485FB8B" w:rsidR="00A67EA7" w:rsidRPr="00457A02" w:rsidRDefault="00A67EA7" w:rsidP="00A67EA7">
            <w:r w:rsidRPr="002E40DC">
              <w:t>CCT I</w:t>
            </w:r>
          </w:p>
        </w:tc>
      </w:tr>
      <w:tr w:rsidR="00A67EA7" w:rsidRPr="001966A6" w14:paraId="599184FD" w14:textId="77777777" w:rsidTr="00326A66">
        <w:trPr>
          <w:trHeight w:val="397"/>
          <w:jc w:val="center"/>
        </w:trPr>
        <w:tc>
          <w:tcPr>
            <w:tcW w:w="764" w:type="dxa"/>
            <w:shd w:val="clear" w:color="auto" w:fill="FFFFFF"/>
            <w:vAlign w:val="center"/>
          </w:tcPr>
          <w:p w14:paraId="5396FB89" w14:textId="430FBD6A" w:rsidR="00A67EA7" w:rsidRPr="00457A02" w:rsidRDefault="00A67EA7" w:rsidP="00A67EA7">
            <w:r w:rsidRPr="002E40DC">
              <w:t>11.1.4</w:t>
            </w:r>
          </w:p>
        </w:tc>
        <w:tc>
          <w:tcPr>
            <w:tcW w:w="5492" w:type="dxa"/>
            <w:shd w:val="clear" w:color="auto" w:fill="FFFFFF"/>
            <w:vAlign w:val="center"/>
          </w:tcPr>
          <w:p w14:paraId="623C9CF8" w14:textId="4DE27502" w:rsidR="00A67EA7" w:rsidRPr="00457A02" w:rsidRDefault="00A67EA7" w:rsidP="00A67EA7">
            <w:r w:rsidRPr="002E40DC">
              <w:t>Gerência de Orçamento e Finanças</w:t>
            </w:r>
          </w:p>
        </w:tc>
        <w:tc>
          <w:tcPr>
            <w:tcW w:w="1418" w:type="dxa"/>
            <w:shd w:val="clear" w:color="auto" w:fill="FFFFFF"/>
            <w:vAlign w:val="center"/>
          </w:tcPr>
          <w:p w14:paraId="4A5ECD01" w14:textId="03AF9DFB" w:rsidR="00A67EA7" w:rsidRPr="00457A02" w:rsidRDefault="00A67EA7" w:rsidP="00A67EA7">
            <w:pPr>
              <w:jc w:val="center"/>
            </w:pPr>
            <w:r w:rsidRPr="002E40DC">
              <w:t>GEFIC</w:t>
            </w:r>
          </w:p>
        </w:tc>
        <w:tc>
          <w:tcPr>
            <w:tcW w:w="1701" w:type="dxa"/>
            <w:shd w:val="clear" w:color="auto" w:fill="FFFFFF"/>
            <w:vAlign w:val="center"/>
          </w:tcPr>
          <w:p w14:paraId="31EB8352" w14:textId="034C47E8" w:rsidR="00A67EA7" w:rsidRPr="00457A02" w:rsidRDefault="00A67EA7" w:rsidP="00A67EA7">
            <w:pPr>
              <w:jc w:val="center"/>
            </w:pPr>
            <w:r w:rsidRPr="002E40DC">
              <w:t>1</w:t>
            </w:r>
          </w:p>
        </w:tc>
        <w:tc>
          <w:tcPr>
            <w:tcW w:w="3310" w:type="dxa"/>
            <w:shd w:val="clear" w:color="auto" w:fill="FFFFFF"/>
            <w:vAlign w:val="center"/>
          </w:tcPr>
          <w:p w14:paraId="3319A01B" w14:textId="206F38B8" w:rsidR="00A67EA7" w:rsidRPr="00457A02" w:rsidRDefault="00A67EA7" w:rsidP="00A67EA7">
            <w:r w:rsidRPr="002E40DC">
              <w:t>Gerente</w:t>
            </w:r>
          </w:p>
        </w:tc>
        <w:tc>
          <w:tcPr>
            <w:tcW w:w="1490" w:type="dxa"/>
            <w:shd w:val="clear" w:color="auto" w:fill="FFFFFF"/>
            <w:vAlign w:val="center"/>
          </w:tcPr>
          <w:p w14:paraId="791FF1F0" w14:textId="65DFAF7A" w:rsidR="00A67EA7" w:rsidRPr="00457A02" w:rsidRDefault="00A67EA7" w:rsidP="00A67EA7">
            <w:r w:rsidRPr="002E40DC">
              <w:t>CGE IV</w:t>
            </w:r>
          </w:p>
        </w:tc>
      </w:tr>
      <w:tr w:rsidR="00A67EA7" w:rsidRPr="001966A6" w14:paraId="6BE2385F" w14:textId="77777777" w:rsidTr="00326A66">
        <w:trPr>
          <w:trHeight w:val="397"/>
          <w:jc w:val="center"/>
        </w:trPr>
        <w:tc>
          <w:tcPr>
            <w:tcW w:w="764" w:type="dxa"/>
            <w:shd w:val="clear" w:color="auto" w:fill="FFFFFF"/>
            <w:vAlign w:val="center"/>
          </w:tcPr>
          <w:p w14:paraId="78A9FEA9" w14:textId="515BDAD9" w:rsidR="00A67EA7" w:rsidRPr="00457A02" w:rsidRDefault="00A67EA7" w:rsidP="00A67EA7">
            <w:r w:rsidRPr="002E40DC">
              <w:t> </w:t>
            </w:r>
          </w:p>
        </w:tc>
        <w:tc>
          <w:tcPr>
            <w:tcW w:w="5492" w:type="dxa"/>
            <w:shd w:val="clear" w:color="auto" w:fill="FFFFFF"/>
            <w:vAlign w:val="center"/>
          </w:tcPr>
          <w:p w14:paraId="2C9B921B" w14:textId="4BE79684" w:rsidR="00A67EA7" w:rsidRPr="00457A02" w:rsidRDefault="00A67EA7" w:rsidP="00A67EA7">
            <w:r w:rsidRPr="002E40DC">
              <w:t> </w:t>
            </w:r>
          </w:p>
        </w:tc>
        <w:tc>
          <w:tcPr>
            <w:tcW w:w="1418" w:type="dxa"/>
            <w:shd w:val="clear" w:color="auto" w:fill="FFFFFF"/>
            <w:vAlign w:val="center"/>
          </w:tcPr>
          <w:p w14:paraId="6740E142" w14:textId="0E861E12" w:rsidR="00A67EA7" w:rsidRPr="00457A02" w:rsidRDefault="00A67EA7" w:rsidP="00A67EA7">
            <w:pPr>
              <w:jc w:val="center"/>
            </w:pPr>
            <w:r w:rsidRPr="002E40DC">
              <w:t> </w:t>
            </w:r>
          </w:p>
        </w:tc>
        <w:tc>
          <w:tcPr>
            <w:tcW w:w="1701" w:type="dxa"/>
            <w:shd w:val="clear" w:color="auto" w:fill="FFFFFF"/>
            <w:vAlign w:val="center"/>
          </w:tcPr>
          <w:p w14:paraId="3F0E9DCF" w14:textId="4A3C6364" w:rsidR="00A67EA7" w:rsidRPr="00457A02" w:rsidRDefault="00A67EA7" w:rsidP="00A67EA7">
            <w:pPr>
              <w:jc w:val="center"/>
            </w:pPr>
            <w:r w:rsidRPr="002E40DC">
              <w:t>4</w:t>
            </w:r>
          </w:p>
        </w:tc>
        <w:tc>
          <w:tcPr>
            <w:tcW w:w="3310" w:type="dxa"/>
            <w:shd w:val="clear" w:color="auto" w:fill="FFFFFF"/>
            <w:vAlign w:val="center"/>
          </w:tcPr>
          <w:p w14:paraId="2EC8D934" w14:textId="09BDDEC7" w:rsidR="00A67EA7" w:rsidRPr="00457A02" w:rsidRDefault="00A67EA7" w:rsidP="00A67EA7">
            <w:r w:rsidRPr="002E40DC">
              <w:t>Assistente</w:t>
            </w:r>
          </w:p>
        </w:tc>
        <w:tc>
          <w:tcPr>
            <w:tcW w:w="1490" w:type="dxa"/>
            <w:shd w:val="clear" w:color="auto" w:fill="FFFFFF"/>
            <w:vAlign w:val="center"/>
          </w:tcPr>
          <w:p w14:paraId="6A4172E9" w14:textId="54183DE7" w:rsidR="00A67EA7" w:rsidRPr="00457A02" w:rsidRDefault="00A67EA7" w:rsidP="00A67EA7">
            <w:r w:rsidRPr="002E40DC">
              <w:t>CCT II</w:t>
            </w:r>
          </w:p>
        </w:tc>
      </w:tr>
      <w:tr w:rsidR="00A67EA7" w:rsidRPr="001966A6" w14:paraId="52CE3504" w14:textId="77777777" w:rsidTr="00326A66">
        <w:trPr>
          <w:trHeight w:val="397"/>
          <w:jc w:val="center"/>
        </w:trPr>
        <w:tc>
          <w:tcPr>
            <w:tcW w:w="764" w:type="dxa"/>
            <w:shd w:val="clear" w:color="auto" w:fill="FFFFFF"/>
            <w:vAlign w:val="center"/>
          </w:tcPr>
          <w:p w14:paraId="1FD578DD" w14:textId="410B96F1" w:rsidR="00A67EA7" w:rsidRPr="00457A02" w:rsidRDefault="00A67EA7" w:rsidP="00A67EA7">
            <w:r w:rsidRPr="002E40DC">
              <w:t>11.1.5</w:t>
            </w:r>
          </w:p>
        </w:tc>
        <w:tc>
          <w:tcPr>
            <w:tcW w:w="5492" w:type="dxa"/>
            <w:shd w:val="clear" w:color="auto" w:fill="FFFFFF"/>
            <w:vAlign w:val="center"/>
          </w:tcPr>
          <w:p w14:paraId="5B8A77D9" w14:textId="74AA7516" w:rsidR="00A67EA7" w:rsidRPr="00457A02" w:rsidRDefault="00A67EA7" w:rsidP="00A67EA7">
            <w:r w:rsidRPr="002E40DC">
              <w:t>Gerência de Gestão de Contratos e Parcerias</w:t>
            </w:r>
          </w:p>
        </w:tc>
        <w:tc>
          <w:tcPr>
            <w:tcW w:w="1418" w:type="dxa"/>
            <w:shd w:val="clear" w:color="auto" w:fill="FFFFFF"/>
            <w:vAlign w:val="center"/>
          </w:tcPr>
          <w:p w14:paraId="6A249732" w14:textId="4A5ACF84" w:rsidR="00A67EA7" w:rsidRPr="00457A02" w:rsidRDefault="00A67EA7" w:rsidP="00A67EA7">
            <w:pPr>
              <w:jc w:val="center"/>
            </w:pPr>
            <w:r w:rsidRPr="002E40DC">
              <w:t>GECOP</w:t>
            </w:r>
          </w:p>
        </w:tc>
        <w:tc>
          <w:tcPr>
            <w:tcW w:w="1701" w:type="dxa"/>
            <w:shd w:val="clear" w:color="auto" w:fill="FFFFFF"/>
            <w:vAlign w:val="center"/>
          </w:tcPr>
          <w:p w14:paraId="18C9516D" w14:textId="18D7E4FB" w:rsidR="00A67EA7" w:rsidRPr="00457A02" w:rsidRDefault="00A67EA7" w:rsidP="00A67EA7">
            <w:pPr>
              <w:jc w:val="center"/>
            </w:pPr>
            <w:r w:rsidRPr="002E40DC">
              <w:t>1</w:t>
            </w:r>
          </w:p>
        </w:tc>
        <w:tc>
          <w:tcPr>
            <w:tcW w:w="3310" w:type="dxa"/>
            <w:shd w:val="clear" w:color="auto" w:fill="FFFFFF"/>
            <w:vAlign w:val="center"/>
          </w:tcPr>
          <w:p w14:paraId="7E458A86" w14:textId="2D78257C" w:rsidR="00A67EA7" w:rsidRPr="00457A02" w:rsidRDefault="00A67EA7" w:rsidP="00A67EA7">
            <w:r w:rsidRPr="002E40DC">
              <w:t>Gerente</w:t>
            </w:r>
          </w:p>
        </w:tc>
        <w:tc>
          <w:tcPr>
            <w:tcW w:w="1490" w:type="dxa"/>
            <w:shd w:val="clear" w:color="auto" w:fill="FFFFFF"/>
            <w:vAlign w:val="center"/>
          </w:tcPr>
          <w:p w14:paraId="4CE04545" w14:textId="7542D7A4" w:rsidR="00A67EA7" w:rsidRPr="00457A02" w:rsidRDefault="00A67EA7" w:rsidP="00A67EA7">
            <w:r w:rsidRPr="002E40DC">
              <w:t>CGE IV</w:t>
            </w:r>
          </w:p>
        </w:tc>
      </w:tr>
      <w:tr w:rsidR="00A67EA7" w:rsidRPr="001966A6" w14:paraId="52CE4F91" w14:textId="77777777" w:rsidTr="00326A66">
        <w:trPr>
          <w:trHeight w:val="397"/>
          <w:jc w:val="center"/>
        </w:trPr>
        <w:tc>
          <w:tcPr>
            <w:tcW w:w="764" w:type="dxa"/>
            <w:shd w:val="clear" w:color="auto" w:fill="FFFFFF"/>
            <w:vAlign w:val="center"/>
          </w:tcPr>
          <w:p w14:paraId="5179BEB3" w14:textId="2057A75D" w:rsidR="00A67EA7" w:rsidRPr="00457A02" w:rsidRDefault="00A67EA7" w:rsidP="00A67EA7">
            <w:r w:rsidRPr="002E40DC">
              <w:t> </w:t>
            </w:r>
          </w:p>
        </w:tc>
        <w:tc>
          <w:tcPr>
            <w:tcW w:w="5492" w:type="dxa"/>
            <w:shd w:val="clear" w:color="auto" w:fill="FFFFFF"/>
            <w:vAlign w:val="center"/>
          </w:tcPr>
          <w:p w14:paraId="4695BB8F" w14:textId="5DBC6D21" w:rsidR="00A67EA7" w:rsidRPr="00457A02" w:rsidRDefault="00A67EA7" w:rsidP="00A67EA7">
            <w:r w:rsidRPr="002E40DC">
              <w:t> </w:t>
            </w:r>
          </w:p>
        </w:tc>
        <w:tc>
          <w:tcPr>
            <w:tcW w:w="1418" w:type="dxa"/>
            <w:shd w:val="clear" w:color="auto" w:fill="FFFFFF"/>
            <w:vAlign w:val="center"/>
          </w:tcPr>
          <w:p w14:paraId="79493151" w14:textId="20B37CBB" w:rsidR="00A67EA7" w:rsidRPr="00457A02" w:rsidRDefault="00A67EA7" w:rsidP="00A67EA7">
            <w:pPr>
              <w:jc w:val="center"/>
            </w:pPr>
            <w:r w:rsidRPr="002E40DC">
              <w:t> </w:t>
            </w:r>
          </w:p>
        </w:tc>
        <w:tc>
          <w:tcPr>
            <w:tcW w:w="1701" w:type="dxa"/>
            <w:shd w:val="clear" w:color="auto" w:fill="FFFFFF"/>
            <w:vAlign w:val="center"/>
          </w:tcPr>
          <w:p w14:paraId="07F5DE80" w14:textId="20C4E16F" w:rsidR="00A67EA7" w:rsidRPr="00457A02" w:rsidRDefault="00A67EA7" w:rsidP="00A67EA7">
            <w:pPr>
              <w:jc w:val="center"/>
            </w:pPr>
            <w:r w:rsidRPr="002E40DC">
              <w:t>4</w:t>
            </w:r>
          </w:p>
        </w:tc>
        <w:tc>
          <w:tcPr>
            <w:tcW w:w="3310" w:type="dxa"/>
            <w:shd w:val="clear" w:color="auto" w:fill="FFFFFF"/>
            <w:vAlign w:val="center"/>
          </w:tcPr>
          <w:p w14:paraId="7E658187" w14:textId="3C092E73" w:rsidR="00A67EA7" w:rsidRPr="00457A02" w:rsidRDefault="00A67EA7" w:rsidP="00A67EA7">
            <w:r w:rsidRPr="002E40DC">
              <w:t>Assistente</w:t>
            </w:r>
          </w:p>
        </w:tc>
        <w:tc>
          <w:tcPr>
            <w:tcW w:w="1490" w:type="dxa"/>
            <w:shd w:val="clear" w:color="auto" w:fill="FFFFFF"/>
            <w:vAlign w:val="center"/>
          </w:tcPr>
          <w:p w14:paraId="17271E9E" w14:textId="4747C46C" w:rsidR="00A67EA7" w:rsidRPr="00457A02" w:rsidRDefault="00A67EA7" w:rsidP="00A67EA7">
            <w:r w:rsidRPr="002E40DC">
              <w:t>CCT II</w:t>
            </w:r>
          </w:p>
        </w:tc>
      </w:tr>
      <w:tr w:rsidR="00A67EA7" w:rsidRPr="001966A6" w14:paraId="533BA623" w14:textId="77777777" w:rsidTr="00326A66">
        <w:trPr>
          <w:trHeight w:val="397"/>
          <w:jc w:val="center"/>
        </w:trPr>
        <w:tc>
          <w:tcPr>
            <w:tcW w:w="764" w:type="dxa"/>
            <w:shd w:val="clear" w:color="auto" w:fill="FFFFFF"/>
            <w:vAlign w:val="center"/>
          </w:tcPr>
          <w:p w14:paraId="421E8769" w14:textId="27474A7D" w:rsidR="00A67EA7" w:rsidRPr="00457A02" w:rsidRDefault="00A67EA7" w:rsidP="00A67EA7">
            <w:r w:rsidRPr="002E40DC">
              <w:t> </w:t>
            </w:r>
          </w:p>
        </w:tc>
        <w:tc>
          <w:tcPr>
            <w:tcW w:w="5492" w:type="dxa"/>
            <w:shd w:val="clear" w:color="auto" w:fill="FFFFFF"/>
            <w:vAlign w:val="center"/>
          </w:tcPr>
          <w:p w14:paraId="283D911A" w14:textId="75015C6C" w:rsidR="00A67EA7" w:rsidRPr="00457A02" w:rsidRDefault="00A67EA7" w:rsidP="00A67EA7">
            <w:r w:rsidRPr="002E40DC">
              <w:t> </w:t>
            </w:r>
          </w:p>
        </w:tc>
        <w:tc>
          <w:tcPr>
            <w:tcW w:w="1418" w:type="dxa"/>
            <w:shd w:val="clear" w:color="auto" w:fill="FFFFFF"/>
            <w:vAlign w:val="center"/>
          </w:tcPr>
          <w:p w14:paraId="5CF450A2" w14:textId="50439238" w:rsidR="00A67EA7" w:rsidRPr="00457A02" w:rsidRDefault="00A67EA7" w:rsidP="00A67EA7">
            <w:pPr>
              <w:jc w:val="center"/>
            </w:pPr>
            <w:r w:rsidRPr="002E40DC">
              <w:t> </w:t>
            </w:r>
          </w:p>
        </w:tc>
        <w:tc>
          <w:tcPr>
            <w:tcW w:w="1701" w:type="dxa"/>
            <w:shd w:val="clear" w:color="auto" w:fill="FFFFFF"/>
            <w:vAlign w:val="center"/>
          </w:tcPr>
          <w:p w14:paraId="23C64DEA" w14:textId="4B4D5944" w:rsidR="00A67EA7" w:rsidRPr="00457A02" w:rsidRDefault="00A67EA7" w:rsidP="00A67EA7">
            <w:pPr>
              <w:jc w:val="center"/>
            </w:pPr>
            <w:r w:rsidRPr="002E40DC">
              <w:t>1</w:t>
            </w:r>
          </w:p>
        </w:tc>
        <w:tc>
          <w:tcPr>
            <w:tcW w:w="3310" w:type="dxa"/>
            <w:shd w:val="clear" w:color="auto" w:fill="FFFFFF"/>
            <w:vAlign w:val="center"/>
          </w:tcPr>
          <w:p w14:paraId="09A7D58A" w14:textId="71666742" w:rsidR="00A67EA7" w:rsidRPr="00457A02" w:rsidRDefault="00A67EA7" w:rsidP="00A67EA7">
            <w:r w:rsidRPr="002E40DC">
              <w:t>Assistente</w:t>
            </w:r>
          </w:p>
        </w:tc>
        <w:tc>
          <w:tcPr>
            <w:tcW w:w="1490" w:type="dxa"/>
            <w:shd w:val="clear" w:color="auto" w:fill="FFFFFF"/>
            <w:vAlign w:val="center"/>
          </w:tcPr>
          <w:p w14:paraId="06B7C635" w14:textId="00943BDA" w:rsidR="00A67EA7" w:rsidRPr="00457A02" w:rsidRDefault="00A67EA7" w:rsidP="00A67EA7">
            <w:r w:rsidRPr="002E40DC">
              <w:t>CCT I</w:t>
            </w:r>
          </w:p>
        </w:tc>
      </w:tr>
      <w:tr w:rsidR="00A67EA7" w:rsidRPr="001966A6" w14:paraId="79DA952B"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E36D85D" w14:textId="77777777" w:rsidR="00A67EA7" w:rsidRPr="00457A02" w:rsidRDefault="00A67EA7" w:rsidP="00A67EA7">
            <w:r w:rsidRPr="00457A02">
              <w:t>11.1.6</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9176238" w14:textId="77777777" w:rsidR="00A67EA7" w:rsidRPr="00457A02" w:rsidRDefault="00A67EA7" w:rsidP="00A67EA7">
            <w:r w:rsidRPr="00457A02">
              <w:t>Gerência de Gestão da Arrecadação</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11FD0B1" w14:textId="77777777" w:rsidR="00A67EA7" w:rsidRPr="00457A02" w:rsidRDefault="00A67EA7" w:rsidP="00A67EA7">
            <w:pPr>
              <w:jc w:val="center"/>
            </w:pPr>
            <w:r w:rsidRPr="00457A02">
              <w:t>GEGAR</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C95E1AE"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CFF9FB7" w14:textId="77777777" w:rsidR="00A67EA7" w:rsidRPr="00457A02" w:rsidRDefault="00A67EA7" w:rsidP="00A67EA7">
            <w:r w:rsidRPr="00457A02">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459ED83E" w14:textId="77777777" w:rsidR="00A67EA7" w:rsidRPr="00457A02" w:rsidRDefault="00A67EA7" w:rsidP="00A67EA7">
            <w:r w:rsidRPr="00457A02">
              <w:t>CGE IV</w:t>
            </w:r>
          </w:p>
        </w:tc>
      </w:tr>
      <w:tr w:rsidR="00A67EA7" w:rsidRPr="001966A6" w14:paraId="4F432D7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19979DF"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7E5458B"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1A99DB2"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31371FB" w14:textId="77777777" w:rsidR="00A67EA7" w:rsidRPr="00457A02" w:rsidRDefault="00A67EA7" w:rsidP="00A67EA7">
            <w:pPr>
              <w:jc w:val="center"/>
            </w:pPr>
            <w:r w:rsidRPr="00457A02">
              <w:t>3</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C088C7D"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F0288B3" w14:textId="77777777" w:rsidR="00A67EA7" w:rsidRPr="00457A02" w:rsidRDefault="00A67EA7" w:rsidP="00A67EA7">
            <w:r w:rsidRPr="00457A02">
              <w:t>CCT II</w:t>
            </w:r>
          </w:p>
        </w:tc>
      </w:tr>
      <w:tr w:rsidR="00A67EA7" w:rsidRPr="001966A6" w14:paraId="320BB48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F332FFA"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9C46130"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DD14056"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F9DEB2D"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853DF35"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4A6E77F" w14:textId="77777777" w:rsidR="00A67EA7" w:rsidRPr="00457A02" w:rsidRDefault="00A67EA7" w:rsidP="00A67EA7">
            <w:r w:rsidRPr="00457A02">
              <w:t>CCT I</w:t>
            </w:r>
          </w:p>
        </w:tc>
      </w:tr>
      <w:tr w:rsidR="00A67EA7" w:rsidRPr="001966A6" w14:paraId="787958D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61A4EA8" w14:textId="77777777" w:rsidR="00A67EA7" w:rsidRPr="00457A02" w:rsidRDefault="00A67EA7" w:rsidP="00A67EA7">
            <w:r w:rsidRPr="00457A02">
              <w:t>11.1.7</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A4836CF" w14:textId="77777777" w:rsidR="00A67EA7" w:rsidRPr="00457A02" w:rsidRDefault="00A67EA7" w:rsidP="00A67EA7">
            <w:r w:rsidRPr="00457A02">
              <w:t>Gerência de Logística</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F6B6A61" w14:textId="77777777" w:rsidR="00A67EA7" w:rsidRPr="00457A02" w:rsidRDefault="00A67EA7" w:rsidP="00A67EA7">
            <w:pPr>
              <w:jc w:val="center"/>
            </w:pPr>
            <w:r w:rsidRPr="00457A02">
              <w:t>GELOG</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6DCFA81"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6831D06" w14:textId="77777777" w:rsidR="00A67EA7" w:rsidRPr="00457A02" w:rsidRDefault="00A67EA7" w:rsidP="00A67EA7">
            <w:r w:rsidRPr="00457A02">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EFD5A2E" w14:textId="77777777" w:rsidR="00A67EA7" w:rsidRPr="00457A02" w:rsidRDefault="00A67EA7" w:rsidP="00A67EA7">
            <w:r w:rsidRPr="00457A02">
              <w:t>CGE IV</w:t>
            </w:r>
          </w:p>
        </w:tc>
      </w:tr>
      <w:tr w:rsidR="00A67EA7" w:rsidRPr="001966A6" w14:paraId="7A94FE1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2534BC2"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08E4F48"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E845605"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5E4E7FE"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9A4BD84"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00713F3" w14:textId="77777777" w:rsidR="00A67EA7" w:rsidRPr="00457A02" w:rsidRDefault="00A67EA7" w:rsidP="00A67EA7">
            <w:r w:rsidRPr="00457A02">
              <w:t>CAS II</w:t>
            </w:r>
          </w:p>
        </w:tc>
      </w:tr>
      <w:tr w:rsidR="00A67EA7" w:rsidRPr="001966A6" w14:paraId="4C5AAEE1"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0E45D4C"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3DBF538"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85B1931"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9E26150" w14:textId="77777777" w:rsidR="00A67EA7" w:rsidRPr="00457A02" w:rsidRDefault="00A67EA7" w:rsidP="00A67EA7">
            <w:pPr>
              <w:jc w:val="center"/>
            </w:pPr>
            <w:r w:rsidRPr="00457A02">
              <w:t>4</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CBC2549"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8EF3896" w14:textId="77777777" w:rsidR="00A67EA7" w:rsidRPr="00457A02" w:rsidRDefault="00A67EA7" w:rsidP="00A67EA7">
            <w:r w:rsidRPr="00457A02">
              <w:t>CCT II</w:t>
            </w:r>
          </w:p>
        </w:tc>
      </w:tr>
      <w:tr w:rsidR="009D4F86" w:rsidRPr="001966A6" w14:paraId="58239139"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DF3C627" w14:textId="53B7628F" w:rsidR="009D4F86" w:rsidRPr="00457A02" w:rsidRDefault="009D4F86" w:rsidP="009D4F86">
            <w:r w:rsidRPr="00162FAE">
              <w:lastRenderedPageBreak/>
              <w:t>11.2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C05ACE6" w14:textId="2E3DC74F" w:rsidR="009D4F86" w:rsidRPr="00457A02" w:rsidRDefault="009D4F86" w:rsidP="009D4F86">
            <w:r w:rsidRPr="00162FAE">
              <w:t>Gerência-Geral de Gestão de Pessoas</w:t>
            </w:r>
            <w:r>
              <w:t xml:space="preserve"> </w:t>
            </w:r>
            <w:r w:rsidRPr="009D4F86">
              <w:rPr>
                <w:b/>
                <w:color w:val="0000FF"/>
              </w:rPr>
              <w:t>(Redação dada pela Resolução – RDC nº 210, de 19 de janeiro de 2018)</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0C6A828" w14:textId="499E72A2" w:rsidR="009D4F86" w:rsidRPr="00457A02" w:rsidRDefault="009D4F86" w:rsidP="009D4F86">
            <w:pPr>
              <w:jc w:val="center"/>
            </w:pPr>
            <w:r w:rsidRPr="00162FAE">
              <w:t>GGPES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02DCDA4" w14:textId="5EA08345"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836CE83" w14:textId="4ED8E6C6" w:rsidR="009D4F86" w:rsidRPr="00457A02" w:rsidRDefault="009D4F86" w:rsidP="009D4F86">
            <w:r w:rsidRPr="00162FAE">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99D71CC" w14:textId="721A2BAB" w:rsidR="009D4F86" w:rsidRPr="00457A02" w:rsidRDefault="009D4F86" w:rsidP="009D4F86">
            <w:r w:rsidRPr="00162FAE">
              <w:t>CGE II</w:t>
            </w:r>
          </w:p>
        </w:tc>
      </w:tr>
      <w:tr w:rsidR="009D4F86" w:rsidRPr="001966A6" w14:paraId="6B82F16C"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7872A0C" w14:textId="31B68E46" w:rsidR="009D4F86" w:rsidRPr="00457A02" w:rsidRDefault="009D4F86" w:rsidP="009D4F86"/>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764EF3E" w14:textId="699C7161" w:rsidR="009D4F86" w:rsidRPr="00457A02" w:rsidRDefault="009D4F86" w:rsidP="009D4F86"/>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63AF20C" w14:textId="676A0706" w:rsidR="009D4F86" w:rsidRPr="00457A02" w:rsidRDefault="009D4F86" w:rsidP="009D4F86">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E6465A4" w14:textId="710A34FB" w:rsidR="009D4F86" w:rsidRPr="00457A02" w:rsidRDefault="009D4F86" w:rsidP="009D4F86">
            <w:pPr>
              <w:jc w:val="center"/>
            </w:pPr>
            <w:r w:rsidRPr="00162FAE">
              <w:t>6</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C9C0FA9" w14:textId="2F9F76BF" w:rsidR="009D4F86" w:rsidRPr="00457A02" w:rsidRDefault="009D4F86" w:rsidP="009D4F86">
            <w:r w:rsidRPr="00162FAE">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A117A05" w14:textId="139B5714" w:rsidR="009D4F86" w:rsidRPr="00457A02" w:rsidRDefault="009D4F86" w:rsidP="009D4F86">
            <w:r w:rsidRPr="00162FAE">
              <w:t>CCT I</w:t>
            </w:r>
          </w:p>
        </w:tc>
      </w:tr>
      <w:tr w:rsidR="009D4F86" w:rsidRPr="001966A6" w14:paraId="2A83A02D"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974B3BF" w14:textId="49685E00" w:rsidR="009D4F86" w:rsidRPr="00457A02" w:rsidRDefault="009D4F86" w:rsidP="009D4F86">
            <w:r w:rsidRPr="00162FAE">
              <w:t>11.2.1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D207570" w14:textId="61FECEE2" w:rsidR="009D4F86" w:rsidRPr="00457A02" w:rsidRDefault="009D4F86" w:rsidP="009D4F86">
            <w:r w:rsidRPr="00162FAE">
              <w:t>Coordenação de Saúde e Qualidade de Vida no Trabalho</w:t>
            </w:r>
            <w:r>
              <w:t xml:space="preserve"> </w:t>
            </w:r>
            <w:r w:rsidRPr="009D4F86">
              <w:rPr>
                <w:b/>
                <w:color w:val="0000FF"/>
              </w:rPr>
              <w:t>(Redação dada pela Resolução – RDC nº 210, de 19 de janeiro de 2018)</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146155D" w14:textId="2A909F54" w:rsidR="009D4F86" w:rsidRPr="00457A02" w:rsidRDefault="009D4F86" w:rsidP="009D4F86">
            <w:pPr>
              <w:jc w:val="center"/>
            </w:pPr>
            <w:r w:rsidRPr="00162FAE">
              <w:t>CSQVT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8AE7C29" w14:textId="093D2C51"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8DDEF89" w14:textId="0AD9C7E4" w:rsidR="009D4F86" w:rsidRPr="00457A02" w:rsidRDefault="009D4F86" w:rsidP="009D4F86">
            <w:r w:rsidRPr="00162FAE">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53B2EE9" w14:textId="5FD62C99" w:rsidR="009D4F86" w:rsidRPr="00457A02" w:rsidRDefault="009D4F86" w:rsidP="009D4F86">
            <w:r w:rsidRPr="00162FAE">
              <w:t>CCT V</w:t>
            </w:r>
          </w:p>
        </w:tc>
      </w:tr>
      <w:tr w:rsidR="009D4F86" w:rsidRPr="001966A6" w14:paraId="7F5521C4"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6A497AC" w14:textId="7D2E4592" w:rsidR="009D4F86" w:rsidRPr="00457A02" w:rsidRDefault="009D4F86" w:rsidP="009D4F86"/>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35B533D" w14:textId="31434802" w:rsidR="009D4F86" w:rsidRPr="00457A02" w:rsidRDefault="009D4F86" w:rsidP="009D4F86"/>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1951604" w14:textId="013033E3" w:rsidR="009D4F86" w:rsidRPr="00457A02" w:rsidRDefault="009D4F86" w:rsidP="009D4F86">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F7A5C89" w14:textId="3679E151"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43CDFBE" w14:textId="7CC5C44D" w:rsidR="009D4F86" w:rsidRPr="00457A02" w:rsidRDefault="009D4F86" w:rsidP="009D4F86">
            <w:r w:rsidRPr="00162FAE">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E604C1F" w14:textId="4A08C30C" w:rsidR="009D4F86" w:rsidRPr="00457A02" w:rsidRDefault="009D4F86" w:rsidP="009D4F86">
            <w:r w:rsidRPr="00162FAE">
              <w:t>CCT I</w:t>
            </w:r>
          </w:p>
        </w:tc>
      </w:tr>
      <w:tr w:rsidR="009D4F86" w:rsidRPr="001966A6" w14:paraId="2DC584D8"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FFD5A9B" w14:textId="4D2F6D9D" w:rsidR="009D4F86" w:rsidRPr="00457A02" w:rsidRDefault="009D4F86" w:rsidP="009D4F86">
            <w:r w:rsidRPr="00162FAE">
              <w:t>11.2.2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589D6A2" w14:textId="2EEE8064" w:rsidR="009D4F86" w:rsidRPr="00457A02" w:rsidRDefault="009D4F86" w:rsidP="009D4F86">
            <w:r w:rsidRPr="00162FAE">
              <w:t>Gerência de Desenvolvimento de Pessoas</w:t>
            </w:r>
            <w:r>
              <w:t xml:space="preserve"> </w:t>
            </w:r>
            <w:r w:rsidRPr="009D4F86">
              <w:rPr>
                <w:b/>
                <w:color w:val="0000FF"/>
              </w:rPr>
              <w:t>(Redação dada pela Resolução – RDC nº 210, de 19 de janeiro de 2018)</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3FBD51B" w14:textId="4E6377A9" w:rsidR="009D4F86" w:rsidRPr="00457A02" w:rsidRDefault="009D4F86" w:rsidP="009D4F86">
            <w:pPr>
              <w:jc w:val="center"/>
            </w:pPr>
            <w:r w:rsidRPr="00162FAE">
              <w:t>GEDEP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6F2B0E86" w14:textId="58F25B6B"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1D920D7" w14:textId="64AA0D95" w:rsidR="009D4F86" w:rsidRPr="00457A02" w:rsidRDefault="009D4F86" w:rsidP="009D4F86">
            <w:r w:rsidRPr="00162FAE">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1CDC32D" w14:textId="6AD7F4AD" w:rsidR="009D4F86" w:rsidRPr="00457A02" w:rsidRDefault="009D4F86" w:rsidP="009D4F86">
            <w:r w:rsidRPr="00162FAE">
              <w:t>CGE IV</w:t>
            </w:r>
          </w:p>
        </w:tc>
      </w:tr>
      <w:tr w:rsidR="009D4F86" w:rsidRPr="001966A6" w14:paraId="239F58CA"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2600A11" w14:textId="77777777" w:rsidR="009D4F86" w:rsidRPr="00457A02" w:rsidRDefault="009D4F86" w:rsidP="009D4F86"/>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96F1A5F" w14:textId="77777777" w:rsidR="009D4F86" w:rsidRPr="00457A02" w:rsidRDefault="009D4F86" w:rsidP="009D4F86"/>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6539371" w14:textId="77777777" w:rsidR="009D4F86" w:rsidRPr="00457A02" w:rsidRDefault="009D4F86" w:rsidP="009D4F86">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F4C233B" w14:textId="79D29219" w:rsidR="009D4F86" w:rsidRPr="00457A02" w:rsidRDefault="009D4F86" w:rsidP="009D4F86">
            <w:pPr>
              <w:jc w:val="center"/>
            </w:pPr>
            <w:r w:rsidRPr="00162FAE">
              <w:t>3</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6F0455A" w14:textId="1E3BAFA9" w:rsidR="009D4F86" w:rsidRPr="00457A02" w:rsidRDefault="009D4F86" w:rsidP="009D4F86">
            <w:r w:rsidRPr="00162FAE">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AA1935D" w14:textId="72CEB37E" w:rsidR="009D4F86" w:rsidRPr="00457A02" w:rsidRDefault="009D4F86" w:rsidP="009D4F86">
            <w:r w:rsidRPr="00162FAE">
              <w:t>CCT I</w:t>
            </w:r>
          </w:p>
        </w:tc>
      </w:tr>
      <w:tr w:rsidR="009D4F86" w:rsidRPr="001966A6" w14:paraId="3B26B594"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9E75977" w14:textId="7EC8E573" w:rsidR="009D4F86" w:rsidRPr="00457A02" w:rsidRDefault="009D4F86" w:rsidP="009D4F86">
            <w:r w:rsidRPr="00162FAE">
              <w:t>11.2.3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B60299C" w14:textId="01CA451B" w:rsidR="009D4F86" w:rsidRPr="00457A02" w:rsidRDefault="009D4F86" w:rsidP="009D4F86">
            <w:r w:rsidRPr="00162FAE">
              <w:t>Coordenação de Gestão de Cadastro e Pagamento</w:t>
            </w:r>
            <w:r>
              <w:t xml:space="preserve"> </w:t>
            </w:r>
            <w:r w:rsidRPr="009D4F86">
              <w:rPr>
                <w:b/>
                <w:color w:val="0000FF"/>
              </w:rPr>
              <w:t>(Redação dada pela Resolução – RDC nº 210, de 19 de janeiro de 2018)</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7329176A" w14:textId="2B2C9A61" w:rsidR="009D4F86" w:rsidRPr="00457A02" w:rsidRDefault="009D4F86" w:rsidP="009D4F86">
            <w:pPr>
              <w:jc w:val="center"/>
            </w:pPr>
            <w:r w:rsidRPr="00162FAE">
              <w:t>CGCAP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A74443C" w14:textId="692B3EE5"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96A55B0" w14:textId="3B18D838" w:rsidR="009D4F86" w:rsidRPr="00457A02" w:rsidRDefault="009D4F86" w:rsidP="009D4F86">
            <w:r w:rsidRPr="00162FAE">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F661B00" w14:textId="432BADF1" w:rsidR="009D4F86" w:rsidRPr="00457A02" w:rsidRDefault="009D4F86" w:rsidP="009D4F86">
            <w:r w:rsidRPr="00162FAE">
              <w:t>CCT V</w:t>
            </w:r>
          </w:p>
        </w:tc>
      </w:tr>
      <w:tr w:rsidR="009D4F86" w:rsidRPr="001966A6" w14:paraId="157472D2"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033F520" w14:textId="77777777" w:rsidR="009D4F86" w:rsidRPr="00457A02" w:rsidRDefault="009D4F86" w:rsidP="009D4F86"/>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44FA244" w14:textId="77777777" w:rsidR="009D4F86" w:rsidRPr="00457A02" w:rsidRDefault="009D4F86" w:rsidP="009D4F86"/>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E10FC25" w14:textId="77777777" w:rsidR="009D4F86" w:rsidRPr="00457A02" w:rsidRDefault="009D4F86" w:rsidP="009D4F86">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CA5F194" w14:textId="7DBCC8F8" w:rsidR="009D4F86" w:rsidRPr="00457A02" w:rsidRDefault="009D4F86" w:rsidP="009D4F86">
            <w:pPr>
              <w:jc w:val="center"/>
            </w:pPr>
            <w:r w:rsidRPr="00162FAE">
              <w:t>3</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531A84F" w14:textId="4E76CACD" w:rsidR="009D4F86" w:rsidRPr="00457A02" w:rsidRDefault="009D4F86" w:rsidP="009D4F86">
            <w:r w:rsidRPr="00162FAE">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D12CDF8" w14:textId="3E4F0C4A" w:rsidR="009D4F86" w:rsidRPr="00457A02" w:rsidRDefault="009D4F86" w:rsidP="009D4F86">
            <w:r w:rsidRPr="00162FAE">
              <w:t>CCT I</w:t>
            </w:r>
          </w:p>
        </w:tc>
      </w:tr>
      <w:tr w:rsidR="009D4F86" w:rsidRPr="001966A6" w14:paraId="643FAAEC"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84808E5" w14:textId="79974959" w:rsidR="009D4F86" w:rsidRPr="00457A02" w:rsidRDefault="009D4F86" w:rsidP="009D4F86">
            <w:r w:rsidRPr="00162FAE">
              <w:t xml:space="preserve">11.2.4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E8A0C36" w14:textId="47C9D84E" w:rsidR="009D4F86" w:rsidRPr="00457A02" w:rsidRDefault="009D4F86" w:rsidP="009D4F86">
            <w:r w:rsidRPr="00162FAE">
              <w:t>Coordenação de Aposentadorias e Pensões</w:t>
            </w:r>
            <w:r>
              <w:t xml:space="preserve"> </w:t>
            </w:r>
            <w:r w:rsidRPr="009D4F86">
              <w:rPr>
                <w:b/>
                <w:color w:val="0000FF"/>
              </w:rPr>
              <w:t>(Redação dada pela Resolução – RDC nº 210, de 19 de janeiro de 2018)</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1035759" w14:textId="79EAC21F" w:rsidR="009D4F86" w:rsidRPr="00457A02" w:rsidRDefault="009D4F86" w:rsidP="009D4F86">
            <w:pPr>
              <w:jc w:val="center"/>
            </w:pPr>
            <w:r w:rsidRPr="00162FAE">
              <w:t>COAPP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83AC21C" w14:textId="3E2609F6"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135584E" w14:textId="5458EF05" w:rsidR="009D4F86" w:rsidRPr="00457A02" w:rsidRDefault="009D4F86" w:rsidP="009D4F86">
            <w:r w:rsidRPr="00162FAE">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68981A7" w14:textId="72D665AF" w:rsidR="009D4F86" w:rsidRPr="00457A02" w:rsidRDefault="009D4F86" w:rsidP="009D4F86">
            <w:r w:rsidRPr="00162FAE">
              <w:t>CCT V</w:t>
            </w:r>
          </w:p>
        </w:tc>
      </w:tr>
      <w:tr w:rsidR="009D4F86" w:rsidRPr="001966A6" w14:paraId="04F06BFF" w14:textId="77777777" w:rsidTr="009D4F8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1172983" w14:textId="77777777" w:rsidR="009D4F86" w:rsidRPr="00457A02" w:rsidRDefault="009D4F86" w:rsidP="009D4F86"/>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0A0483B" w14:textId="77777777" w:rsidR="009D4F86" w:rsidRPr="00457A02" w:rsidRDefault="009D4F86" w:rsidP="009D4F86"/>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FFFB767" w14:textId="77777777" w:rsidR="009D4F86" w:rsidRPr="00457A02" w:rsidRDefault="009D4F86" w:rsidP="009D4F86">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02BDE8F" w14:textId="2607E6BB" w:rsidR="009D4F86" w:rsidRPr="00457A02" w:rsidRDefault="009D4F86" w:rsidP="009D4F86">
            <w:pPr>
              <w:jc w:val="center"/>
            </w:pPr>
            <w:r w:rsidRPr="00162FAE">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E05DC67" w14:textId="182B6D07" w:rsidR="009D4F86" w:rsidRPr="00457A02" w:rsidRDefault="009D4F86" w:rsidP="009D4F86">
            <w:r w:rsidRPr="00162FAE">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1E54E0E" w14:textId="550257E5" w:rsidR="009D4F86" w:rsidRPr="00457A02" w:rsidRDefault="009D4F86" w:rsidP="009D4F86">
            <w:r w:rsidRPr="00162FAE">
              <w:t>CCT I</w:t>
            </w:r>
          </w:p>
        </w:tc>
      </w:tr>
      <w:tr w:rsidR="00A67EA7" w:rsidRPr="001966A6" w14:paraId="0FC6DA4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4DB3B925" w14:textId="77777777" w:rsidR="00A67EA7" w:rsidRPr="00457A02" w:rsidRDefault="00A67EA7" w:rsidP="00A67EA7">
            <w:r w:rsidRPr="00457A02">
              <w:t>11.3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2D29EEE" w14:textId="77777777" w:rsidR="00A67EA7" w:rsidRPr="00457A02" w:rsidRDefault="00A67EA7" w:rsidP="00A67EA7">
            <w:r w:rsidRPr="00457A02">
              <w:t xml:space="preserve">Gerência-Geral da Tecnologia da Informação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527C5CF" w14:textId="77777777" w:rsidR="00A67EA7" w:rsidRPr="00457A02" w:rsidRDefault="00A67EA7" w:rsidP="00A67EA7">
            <w:pPr>
              <w:jc w:val="center"/>
            </w:pPr>
            <w:r w:rsidRPr="00457A02">
              <w:t>GGTIN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1DC7CA1"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2A60295" w14:textId="77777777" w:rsidR="00A67EA7" w:rsidRPr="00457A02" w:rsidRDefault="00A67EA7" w:rsidP="00A67EA7">
            <w:r w:rsidRPr="00457A02">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75BDDCA7" w14:textId="77777777" w:rsidR="00A67EA7" w:rsidRPr="00457A02" w:rsidRDefault="00A67EA7" w:rsidP="00A67EA7">
            <w:r w:rsidRPr="00457A02">
              <w:t>CGE II</w:t>
            </w:r>
          </w:p>
        </w:tc>
      </w:tr>
      <w:tr w:rsidR="00A67EA7" w:rsidRPr="001966A6" w14:paraId="7FB41C1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AB1512D"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5F8414B2"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91AD956"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610AEEE"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913AF84"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3410044" w14:textId="77777777" w:rsidR="00A67EA7" w:rsidRPr="00457A02" w:rsidRDefault="00A67EA7" w:rsidP="00A67EA7">
            <w:r w:rsidRPr="00457A02">
              <w:t>CCT III</w:t>
            </w:r>
          </w:p>
        </w:tc>
      </w:tr>
      <w:tr w:rsidR="00A67EA7" w:rsidRPr="001966A6" w14:paraId="07CA0B6F"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BA5E9E8"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70B3D6C"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54057C3"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073B387"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1BAF3CB"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27A3F7" w14:textId="77777777" w:rsidR="00A67EA7" w:rsidRPr="00457A02" w:rsidRDefault="00A67EA7" w:rsidP="00A67EA7">
            <w:r w:rsidRPr="00457A02">
              <w:t>CCT I</w:t>
            </w:r>
          </w:p>
        </w:tc>
      </w:tr>
      <w:tr w:rsidR="00A67EA7" w:rsidRPr="001966A6" w14:paraId="46055A2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D25467C" w14:textId="77777777" w:rsidR="00A67EA7" w:rsidRPr="00457A02" w:rsidRDefault="00A67EA7" w:rsidP="00A67EA7">
            <w:r w:rsidRPr="00457A02">
              <w:t>11.3.1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A0E06D8" w14:textId="77777777" w:rsidR="00A67EA7" w:rsidRPr="00457A02" w:rsidRDefault="00A67EA7" w:rsidP="00A67EA7">
            <w:r w:rsidRPr="00457A02">
              <w:t xml:space="preserve">Coordenação de Conformidade e Contratos de </w:t>
            </w:r>
            <w:r w:rsidRPr="00457A02">
              <w:lastRenderedPageBreak/>
              <w:t>Tecnologia de Informação e Comunicação</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72979CB" w14:textId="77777777" w:rsidR="00A67EA7" w:rsidRPr="00457A02" w:rsidRDefault="00A67EA7" w:rsidP="00A67EA7">
            <w:pPr>
              <w:jc w:val="center"/>
            </w:pPr>
            <w:r w:rsidRPr="00457A02">
              <w:lastRenderedPageBreak/>
              <w:t>CCOTI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D3214BF"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552BF78" w14:textId="77777777" w:rsidR="00A67EA7" w:rsidRPr="00457A02" w:rsidRDefault="00A67EA7" w:rsidP="00A67EA7">
            <w:r w:rsidRPr="00457A02">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28867DE" w14:textId="77777777" w:rsidR="00A67EA7" w:rsidRPr="00457A02" w:rsidRDefault="00A67EA7" w:rsidP="00A67EA7">
            <w:r w:rsidRPr="00457A02">
              <w:t>CCT V</w:t>
            </w:r>
          </w:p>
        </w:tc>
      </w:tr>
      <w:tr w:rsidR="00A67EA7" w:rsidRPr="001966A6" w14:paraId="15415C8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65FA3D1"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E1C7520"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4C60B31"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CA823FB"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9790B1C"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3ABEA1F" w14:textId="77777777" w:rsidR="00A67EA7" w:rsidRPr="00457A02" w:rsidRDefault="00A67EA7" w:rsidP="00A67EA7">
            <w:r w:rsidRPr="00457A02">
              <w:t>CCT I</w:t>
            </w:r>
          </w:p>
        </w:tc>
      </w:tr>
      <w:tr w:rsidR="00A67EA7" w:rsidRPr="001966A6" w14:paraId="585A717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787D33B" w14:textId="77777777" w:rsidR="00A67EA7" w:rsidRPr="00457A02" w:rsidRDefault="00A67EA7" w:rsidP="00A67EA7">
            <w:r w:rsidRPr="00457A02">
              <w:t>11.3.2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0BF41A6" w14:textId="77777777" w:rsidR="00A67EA7" w:rsidRPr="00457A02" w:rsidRDefault="00A67EA7" w:rsidP="00A67EA7">
            <w:r w:rsidRPr="00457A02">
              <w:t xml:space="preserve">Coordenação de Segurança Tecnológica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4462E28" w14:textId="77777777" w:rsidR="00A67EA7" w:rsidRPr="00457A02" w:rsidRDefault="00A67EA7" w:rsidP="00A67EA7">
            <w:pPr>
              <w:jc w:val="center"/>
            </w:pPr>
            <w:r w:rsidRPr="00457A02">
              <w:t>COSET</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3659EDB"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C8C1331" w14:textId="77777777" w:rsidR="00A67EA7" w:rsidRPr="00457A02" w:rsidRDefault="00A67EA7" w:rsidP="00A67EA7">
            <w:r w:rsidRPr="00457A02">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4C944A0" w14:textId="77777777" w:rsidR="00A67EA7" w:rsidRPr="00457A02" w:rsidRDefault="00A67EA7" w:rsidP="00A67EA7">
            <w:r w:rsidRPr="00457A02">
              <w:t>CCT V</w:t>
            </w:r>
          </w:p>
        </w:tc>
      </w:tr>
      <w:tr w:rsidR="00A67EA7" w:rsidRPr="001966A6" w14:paraId="1D73E8D0"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0C08734" w14:textId="77777777" w:rsidR="00A67EA7" w:rsidRPr="00457A02" w:rsidRDefault="00A67EA7" w:rsidP="00A67EA7">
            <w:r w:rsidRPr="00457A02">
              <w:t>11.3.3</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50F919D" w14:textId="77777777" w:rsidR="00A67EA7" w:rsidRPr="00457A02" w:rsidRDefault="00A67EA7" w:rsidP="00A67EA7">
            <w:r w:rsidRPr="00457A02">
              <w:t xml:space="preserve">Coordenação de Projetos e Governança de Tecnologia da Informação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1151DE99" w14:textId="77777777" w:rsidR="00A67EA7" w:rsidRPr="00457A02" w:rsidRDefault="00A67EA7" w:rsidP="00A67EA7">
            <w:pPr>
              <w:jc w:val="center"/>
            </w:pPr>
            <w:r w:rsidRPr="00457A02">
              <w:t>CGOTI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CD54DA8"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E10D0BD" w14:textId="77777777" w:rsidR="00A67EA7" w:rsidRPr="00457A02" w:rsidRDefault="00A67EA7" w:rsidP="00A67EA7">
            <w:r w:rsidRPr="00457A02">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624D108" w14:textId="77777777" w:rsidR="00A67EA7" w:rsidRPr="00457A02" w:rsidRDefault="00A67EA7" w:rsidP="00A67EA7">
            <w:r w:rsidRPr="00457A02">
              <w:t>CCT V</w:t>
            </w:r>
          </w:p>
        </w:tc>
      </w:tr>
      <w:tr w:rsidR="00A67EA7" w:rsidRPr="001966A6" w14:paraId="35B60093"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2B7434A" w14:textId="77777777" w:rsidR="00A67EA7" w:rsidRPr="00457A02" w:rsidRDefault="00A67EA7" w:rsidP="00A67EA7">
            <w:r w:rsidRPr="00457A02">
              <w:t>11.3.4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4B9D2B8C" w14:textId="77777777" w:rsidR="00A67EA7" w:rsidRPr="00457A02" w:rsidRDefault="00A67EA7" w:rsidP="00A67EA7">
            <w:r w:rsidRPr="00457A02">
              <w:t>Gerência de Desenvolvimento de Sistemas de Informação</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79C8681" w14:textId="77777777" w:rsidR="00A67EA7" w:rsidRPr="00457A02" w:rsidRDefault="00A67EA7" w:rsidP="00A67EA7">
            <w:pPr>
              <w:jc w:val="center"/>
            </w:pPr>
            <w:r w:rsidRPr="00457A02">
              <w:t>GESIS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7AE1023D"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51FD646" w14:textId="77777777" w:rsidR="00A67EA7" w:rsidRPr="00457A02" w:rsidRDefault="00A67EA7" w:rsidP="00A67EA7">
            <w:r w:rsidRPr="00457A02">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16BF580" w14:textId="77777777" w:rsidR="00A67EA7" w:rsidRPr="00457A02" w:rsidRDefault="00A67EA7" w:rsidP="00A67EA7">
            <w:r w:rsidRPr="00457A02">
              <w:t>CGE IV</w:t>
            </w:r>
          </w:p>
        </w:tc>
      </w:tr>
      <w:tr w:rsidR="00A67EA7" w:rsidRPr="001966A6" w14:paraId="3B16C28A"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2240CF69"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B61B7FA"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EDBBA93"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2E91818E"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F23EA7F"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FE7CFAC" w14:textId="77777777" w:rsidR="00A67EA7" w:rsidRPr="00457A02" w:rsidRDefault="00A67EA7" w:rsidP="00A67EA7">
            <w:r w:rsidRPr="00457A02">
              <w:t>CCT I</w:t>
            </w:r>
          </w:p>
        </w:tc>
      </w:tr>
      <w:tr w:rsidR="00A67EA7" w:rsidRPr="001966A6" w14:paraId="0D28E4F6"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33205CA" w14:textId="77777777" w:rsidR="00A67EA7" w:rsidRPr="00457A02" w:rsidRDefault="00A67EA7" w:rsidP="00A67EA7">
            <w:r w:rsidRPr="00457A02">
              <w:t>11.3.5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61151888" w14:textId="77777777" w:rsidR="00A67EA7" w:rsidRPr="00457A02" w:rsidRDefault="00A67EA7" w:rsidP="00A67EA7">
            <w:r w:rsidRPr="00457A02">
              <w:t>Gerência de Operações de Tecnologia da Informação</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15B06E1" w14:textId="77777777" w:rsidR="00A67EA7" w:rsidRPr="00457A02" w:rsidRDefault="00A67EA7" w:rsidP="00A67EA7">
            <w:pPr>
              <w:jc w:val="center"/>
            </w:pPr>
            <w:r w:rsidRPr="00457A02">
              <w:t>GEOTI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1C23A7AD"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EE46BB2" w14:textId="77777777" w:rsidR="00A67EA7" w:rsidRPr="00457A02" w:rsidRDefault="00A67EA7" w:rsidP="00A67EA7">
            <w:r w:rsidRPr="00457A02">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3C045475" w14:textId="77777777" w:rsidR="00A67EA7" w:rsidRPr="00457A02" w:rsidRDefault="00A67EA7" w:rsidP="00A67EA7">
            <w:r w:rsidRPr="00457A02">
              <w:t>CGE IV</w:t>
            </w:r>
          </w:p>
        </w:tc>
      </w:tr>
      <w:tr w:rsidR="00A67EA7" w:rsidRPr="001966A6" w14:paraId="6C35C332"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4E46211" w14:textId="77777777" w:rsidR="00A67EA7" w:rsidRPr="00457A02" w:rsidRDefault="00A67EA7" w:rsidP="00A67EA7">
            <w:r w:rsidRPr="00457A02">
              <w:t>11.4</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89328EC" w14:textId="77777777" w:rsidR="00A67EA7" w:rsidRPr="00457A02" w:rsidRDefault="00A67EA7" w:rsidP="00A67EA7">
            <w:r w:rsidRPr="00457A02">
              <w:t>Gerência-Geral de Conhecimento, Inovação e Pesquisa</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4095E497" w14:textId="77777777" w:rsidR="00A67EA7" w:rsidRPr="00457A02" w:rsidRDefault="00A67EA7" w:rsidP="00A67EA7">
            <w:pPr>
              <w:jc w:val="center"/>
            </w:pPr>
            <w:r w:rsidRPr="00457A02">
              <w:t>GGCIP</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16F3C43"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3367B427" w14:textId="77777777" w:rsidR="00A67EA7" w:rsidRPr="00457A02" w:rsidRDefault="00A67EA7" w:rsidP="00A67EA7">
            <w:r w:rsidRPr="00457A02">
              <w:t>Gerente-Geral</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C76FF88" w14:textId="77777777" w:rsidR="00A67EA7" w:rsidRPr="00457A02" w:rsidRDefault="00A67EA7" w:rsidP="00A67EA7">
            <w:r w:rsidRPr="00457A02">
              <w:t>CGE II</w:t>
            </w:r>
          </w:p>
        </w:tc>
      </w:tr>
      <w:tr w:rsidR="00A67EA7" w:rsidRPr="001966A6" w14:paraId="7FBC433D"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658E373E"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1BEA3CE3"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42E9182"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990CED1"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135AF04F" w14:textId="77777777" w:rsidR="00A67EA7" w:rsidRPr="00457A02" w:rsidRDefault="00A67EA7" w:rsidP="00A67EA7">
            <w:r w:rsidRPr="00457A02">
              <w:t>Assessor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22C1CC03" w14:textId="77777777" w:rsidR="00A67EA7" w:rsidRPr="00457A02" w:rsidRDefault="00A67EA7" w:rsidP="00A67EA7">
            <w:r w:rsidRPr="00457A02">
              <w:t>CCT IV</w:t>
            </w:r>
          </w:p>
        </w:tc>
      </w:tr>
      <w:tr w:rsidR="00A67EA7" w:rsidRPr="001966A6" w14:paraId="644CE129"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46C652E" w14:textId="77777777" w:rsidR="00A67EA7" w:rsidRPr="00457A02" w:rsidRDefault="00A67EA7" w:rsidP="00A67EA7"/>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D7296CF" w14:textId="77777777" w:rsidR="00A67EA7" w:rsidRPr="00457A02" w:rsidRDefault="00A67EA7" w:rsidP="00A67EA7"/>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30108234" w14:textId="77777777" w:rsidR="00A67EA7" w:rsidRPr="00457A02" w:rsidRDefault="00A67EA7" w:rsidP="00A67EA7">
            <w:pPr>
              <w:jc w:val="center"/>
            </w:pP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45FDA3D" w14:textId="77777777" w:rsidR="00A67EA7" w:rsidRPr="003A4BAC" w:rsidRDefault="00A67EA7" w:rsidP="00A67EA7">
            <w:pPr>
              <w:jc w:val="center"/>
              <w:rPr>
                <w:color w:val="000000"/>
              </w:rPr>
            </w:pPr>
            <w:r w:rsidRPr="003A4BAC">
              <w:rPr>
                <w:color w:val="000000"/>
              </w:rPr>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6C44055D" w14:textId="77777777" w:rsidR="00A67EA7" w:rsidRPr="003A4BAC" w:rsidRDefault="00A67EA7" w:rsidP="00A67EA7">
            <w:pPr>
              <w:rPr>
                <w:color w:val="000000"/>
              </w:rPr>
            </w:pPr>
            <w:r w:rsidRPr="003A4BAC">
              <w:rPr>
                <w:color w:val="000000"/>
              </w:rPr>
              <w:t>Assessor</w:t>
            </w:r>
            <w:r>
              <w:rPr>
                <w:color w:val="000000"/>
              </w:rPr>
              <w:t xml:space="preserve"> </w:t>
            </w:r>
            <w:r>
              <w:rPr>
                <w:b/>
                <w:color w:val="0000FF"/>
              </w:rPr>
              <w:t>(Incluído</w:t>
            </w:r>
            <w:r w:rsidRPr="00457A02">
              <w:rPr>
                <w:b/>
                <w:color w:val="0000FF"/>
              </w:rPr>
              <w:t xml:space="preserve"> pela Resolução - RDC nº </w:t>
            </w:r>
            <w:r>
              <w:rPr>
                <w:b/>
                <w:color w:val="0000FF"/>
              </w:rPr>
              <w:t>134, de 26 de janeiro de 2017)</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088EAB43" w14:textId="77777777" w:rsidR="00A67EA7" w:rsidRPr="003A4BAC" w:rsidRDefault="00A67EA7" w:rsidP="00A67EA7">
            <w:pPr>
              <w:rPr>
                <w:color w:val="000000"/>
              </w:rPr>
            </w:pPr>
            <w:r w:rsidRPr="003A4BAC">
              <w:rPr>
                <w:color w:val="000000"/>
              </w:rPr>
              <w:t>CCT IV</w:t>
            </w:r>
          </w:p>
        </w:tc>
      </w:tr>
      <w:tr w:rsidR="00A67EA7" w:rsidRPr="001966A6" w14:paraId="3610CE76"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7466C818" w14:textId="77777777" w:rsidR="00A67EA7" w:rsidRPr="00457A02" w:rsidRDefault="00A67EA7" w:rsidP="00A67EA7">
            <w:r w:rsidRPr="00457A02">
              <w:t>11.4.1</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261737A2" w14:textId="77777777" w:rsidR="00A67EA7" w:rsidRPr="00457A02" w:rsidRDefault="00A67EA7" w:rsidP="00A67EA7">
            <w:r w:rsidRPr="00457A02">
              <w:t>Coordenação de Gestão da Transparência e Acesso à Informação</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3BDFF84" w14:textId="77777777" w:rsidR="00A67EA7" w:rsidRPr="00457A02" w:rsidRDefault="00A67EA7" w:rsidP="00A67EA7">
            <w:pPr>
              <w:jc w:val="center"/>
            </w:pPr>
            <w:r w:rsidRPr="00457A02">
              <w:t>CGTAI</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B00579A"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272D70F5" w14:textId="77777777" w:rsidR="00A67EA7" w:rsidRPr="00457A02" w:rsidRDefault="00A67EA7" w:rsidP="00A67EA7">
            <w:r w:rsidRPr="00457A02">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55341D2" w14:textId="77777777" w:rsidR="00A67EA7" w:rsidRPr="00457A02" w:rsidRDefault="00A67EA7" w:rsidP="00A67EA7">
            <w:r w:rsidRPr="00457A02">
              <w:t>CCT V</w:t>
            </w:r>
          </w:p>
        </w:tc>
      </w:tr>
      <w:tr w:rsidR="00A67EA7" w:rsidRPr="001966A6" w14:paraId="05EC77B8"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3DCD4F0C"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85E5275" w14:textId="77777777" w:rsidR="00A67EA7" w:rsidRPr="00457A02" w:rsidRDefault="00A67EA7" w:rsidP="00A67EA7">
            <w:r w:rsidRPr="00457A02">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258E16D7"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570F02C2"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75E99F58" w14:textId="77777777" w:rsidR="00A67EA7" w:rsidRPr="00457A02" w:rsidRDefault="00A67EA7" w:rsidP="00A67EA7">
            <w:r w:rsidRPr="00457A02">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E92EF21" w14:textId="77777777" w:rsidR="00A67EA7" w:rsidRPr="00457A02" w:rsidRDefault="00A67EA7" w:rsidP="00A67EA7">
            <w:r w:rsidRPr="00457A02">
              <w:t>CCT III</w:t>
            </w:r>
          </w:p>
        </w:tc>
      </w:tr>
      <w:tr w:rsidR="00A67EA7" w:rsidRPr="001966A6" w14:paraId="2045113C"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5BB98032" w14:textId="77777777" w:rsidR="00A67EA7" w:rsidRPr="00457A02" w:rsidRDefault="00A67EA7" w:rsidP="00A67EA7">
            <w:r w:rsidRPr="00457A02">
              <w:t>11.4.2</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7677DA66" w14:textId="77777777" w:rsidR="00A67EA7" w:rsidRPr="00457A02" w:rsidRDefault="00A67EA7" w:rsidP="00A67EA7">
            <w:r w:rsidRPr="00457A02">
              <w:t>Gerência de Gestão Documental e Memória Corporativa</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6F026BE5" w14:textId="77777777" w:rsidR="00A67EA7" w:rsidRPr="00457A02" w:rsidRDefault="00A67EA7" w:rsidP="00A67EA7">
            <w:pPr>
              <w:jc w:val="center"/>
            </w:pPr>
            <w:r w:rsidRPr="00457A02">
              <w:t>GEDOC</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4AF21F4F" w14:textId="77777777" w:rsidR="00A67EA7" w:rsidRPr="00457A02" w:rsidRDefault="00A67EA7" w:rsidP="00A67EA7">
            <w:pPr>
              <w:jc w:val="center"/>
            </w:pPr>
            <w:r w:rsidRPr="00457A02">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45A801ED" w14:textId="77777777" w:rsidR="00A67EA7" w:rsidRPr="00457A02" w:rsidRDefault="00A67EA7" w:rsidP="00A67EA7">
            <w:r w:rsidRPr="00457A02">
              <w:t>Gerente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595EADF9" w14:textId="77777777" w:rsidR="00A67EA7" w:rsidRPr="00457A02" w:rsidRDefault="00A67EA7" w:rsidP="00A67EA7">
            <w:r w:rsidRPr="00457A02">
              <w:t>CGE IV</w:t>
            </w:r>
          </w:p>
        </w:tc>
      </w:tr>
      <w:tr w:rsidR="00A67EA7" w:rsidRPr="000A2DD5" w14:paraId="27018A57"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14B2F43B" w14:textId="77777777" w:rsidR="00A67EA7" w:rsidRPr="00457A02" w:rsidRDefault="00A67EA7" w:rsidP="00A67EA7">
            <w:r w:rsidRPr="00457A02">
              <w:t> </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30502F36" w14:textId="77777777" w:rsidR="00A67EA7" w:rsidRPr="000A2DD5" w:rsidRDefault="00A67EA7" w:rsidP="00A67EA7">
            <w:r w:rsidRPr="000A2DD5">
              <w:t> </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0F2FF1CD" w14:textId="77777777" w:rsidR="00A67EA7" w:rsidRPr="00457A02" w:rsidRDefault="00A67EA7" w:rsidP="00A67EA7">
            <w:pPr>
              <w:jc w:val="center"/>
            </w:pPr>
            <w:r w:rsidRPr="00457A02">
              <w:t>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3D5C0E61" w14:textId="77777777" w:rsidR="00A67EA7" w:rsidRPr="000A2DD5" w:rsidRDefault="00A67EA7" w:rsidP="00A67EA7">
            <w:pPr>
              <w:jc w:val="center"/>
            </w:pPr>
            <w:r w:rsidRPr="000A2DD5">
              <w:t>3</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0FA06EF7" w14:textId="77777777" w:rsidR="00A67EA7" w:rsidRPr="000A2DD5" w:rsidRDefault="00A67EA7" w:rsidP="00A67EA7">
            <w:r w:rsidRPr="000A2DD5">
              <w:t>Assistente</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18CDB766" w14:textId="77777777" w:rsidR="00A67EA7" w:rsidRPr="000A2DD5" w:rsidRDefault="00A67EA7" w:rsidP="00A67EA7">
            <w:r w:rsidRPr="000A2DD5">
              <w:t>CCT III</w:t>
            </w:r>
          </w:p>
        </w:tc>
      </w:tr>
      <w:tr w:rsidR="00A67EA7" w:rsidRPr="000A2DD5" w14:paraId="5844CEE5" w14:textId="77777777" w:rsidTr="00326A66">
        <w:trPr>
          <w:trHeight w:val="397"/>
          <w:jc w:val="center"/>
        </w:trPr>
        <w:tc>
          <w:tcPr>
            <w:tcW w:w="764" w:type="dxa"/>
            <w:tcBorders>
              <w:top w:val="single" w:sz="8" w:space="0" w:color="auto"/>
              <w:left w:val="single" w:sz="8" w:space="0" w:color="auto"/>
              <w:bottom w:val="single" w:sz="8" w:space="0" w:color="auto"/>
              <w:right w:val="single" w:sz="8" w:space="0" w:color="auto"/>
            </w:tcBorders>
            <w:shd w:val="clear" w:color="auto" w:fill="FFFFFF"/>
            <w:vAlign w:val="center"/>
          </w:tcPr>
          <w:p w14:paraId="0124ED9F" w14:textId="77777777" w:rsidR="00A67EA7" w:rsidRPr="00457A02" w:rsidRDefault="00A67EA7" w:rsidP="00A67EA7">
            <w:r w:rsidRPr="00457A02">
              <w:t>11.5</w:t>
            </w:r>
          </w:p>
        </w:tc>
        <w:tc>
          <w:tcPr>
            <w:tcW w:w="5492" w:type="dxa"/>
            <w:tcBorders>
              <w:top w:val="single" w:sz="8" w:space="0" w:color="auto"/>
              <w:left w:val="single" w:sz="8" w:space="0" w:color="auto"/>
              <w:bottom w:val="single" w:sz="8" w:space="0" w:color="auto"/>
              <w:right w:val="single" w:sz="8" w:space="0" w:color="auto"/>
            </w:tcBorders>
            <w:shd w:val="clear" w:color="auto" w:fill="FFFFFF"/>
            <w:vAlign w:val="center"/>
          </w:tcPr>
          <w:p w14:paraId="00BCA137" w14:textId="77777777" w:rsidR="00A67EA7" w:rsidRPr="00457A02" w:rsidRDefault="00A67EA7" w:rsidP="00A67EA7">
            <w:pPr>
              <w:rPr>
                <w:b/>
                <w:color w:val="0000FF"/>
              </w:rPr>
            </w:pPr>
            <w:r w:rsidRPr="000A2DD5">
              <w:t xml:space="preserve">Coordenação de Instrução e Análise de Recursos </w:t>
            </w:r>
            <w:r>
              <w:rPr>
                <w:b/>
                <w:color w:val="0000FF"/>
              </w:rPr>
              <w:t>(Incluído</w:t>
            </w:r>
            <w:r w:rsidRPr="00457A02">
              <w:rPr>
                <w:b/>
                <w:color w:val="0000FF"/>
              </w:rPr>
              <w:t xml:space="preserve"> pela Resolução - RDC nº </w:t>
            </w:r>
            <w:r>
              <w:rPr>
                <w:b/>
                <w:color w:val="0000FF"/>
              </w:rPr>
              <w:t>1</w:t>
            </w:r>
            <w:r w:rsidRPr="00457A02">
              <w:rPr>
                <w:b/>
                <w:color w:val="0000FF"/>
              </w:rPr>
              <w:t>16, de 7 de outubro de 2016)</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14:paraId="5F817426" w14:textId="77777777" w:rsidR="00A67EA7" w:rsidRPr="00457A02" w:rsidRDefault="00A67EA7" w:rsidP="00A67EA7">
            <w:pPr>
              <w:jc w:val="center"/>
            </w:pPr>
            <w:r w:rsidRPr="00457A02">
              <w:t>COGES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14:paraId="0451D1DA" w14:textId="77777777" w:rsidR="00A67EA7" w:rsidRPr="000A2DD5" w:rsidRDefault="00A67EA7" w:rsidP="00A67EA7">
            <w:pPr>
              <w:jc w:val="center"/>
            </w:pPr>
            <w:r w:rsidRPr="000A2DD5">
              <w:t>1</w:t>
            </w:r>
          </w:p>
        </w:tc>
        <w:tc>
          <w:tcPr>
            <w:tcW w:w="3310" w:type="dxa"/>
            <w:tcBorders>
              <w:top w:val="single" w:sz="8" w:space="0" w:color="auto"/>
              <w:left w:val="single" w:sz="8" w:space="0" w:color="auto"/>
              <w:bottom w:val="single" w:sz="8" w:space="0" w:color="auto"/>
              <w:right w:val="single" w:sz="8" w:space="0" w:color="auto"/>
            </w:tcBorders>
            <w:shd w:val="clear" w:color="auto" w:fill="FFFFFF"/>
            <w:vAlign w:val="center"/>
          </w:tcPr>
          <w:p w14:paraId="51EC3C9C" w14:textId="77777777" w:rsidR="00A67EA7" w:rsidRPr="000A2DD5" w:rsidRDefault="00A67EA7" w:rsidP="00A67EA7">
            <w:r w:rsidRPr="000A2DD5">
              <w:t>Coordenador</w:t>
            </w:r>
          </w:p>
        </w:tc>
        <w:tc>
          <w:tcPr>
            <w:tcW w:w="1490" w:type="dxa"/>
            <w:tcBorders>
              <w:top w:val="single" w:sz="8" w:space="0" w:color="auto"/>
              <w:left w:val="single" w:sz="8" w:space="0" w:color="auto"/>
              <w:bottom w:val="single" w:sz="8" w:space="0" w:color="auto"/>
              <w:right w:val="single" w:sz="8" w:space="0" w:color="auto"/>
            </w:tcBorders>
            <w:shd w:val="clear" w:color="auto" w:fill="FFFFFF"/>
            <w:vAlign w:val="center"/>
          </w:tcPr>
          <w:p w14:paraId="6EDE1126" w14:textId="77777777" w:rsidR="00A67EA7" w:rsidRPr="000A2DD5" w:rsidRDefault="00A67EA7" w:rsidP="00A67EA7">
            <w:r w:rsidRPr="000A2DD5">
              <w:t>CCT V</w:t>
            </w:r>
          </w:p>
        </w:tc>
      </w:tr>
    </w:tbl>
    <w:p w14:paraId="62C21D34" w14:textId="77777777" w:rsidR="00457A02" w:rsidRPr="008258DF" w:rsidRDefault="00457A02" w:rsidP="0002166C">
      <w:pPr>
        <w:spacing w:after="120"/>
      </w:pPr>
    </w:p>
    <w:sectPr w:rsidR="00457A02" w:rsidRPr="008258DF" w:rsidSect="00850D0F">
      <w:pgSz w:w="15840" w:h="12240" w:orient="landscape"/>
      <w:pgMar w:top="1701" w:right="1418" w:bottom="1560"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CEA8C" w14:textId="77777777" w:rsidR="005E7A1D" w:rsidRDefault="005E7A1D" w:rsidP="008258DF">
      <w:r>
        <w:separator/>
      </w:r>
    </w:p>
  </w:endnote>
  <w:endnote w:type="continuationSeparator" w:id="0">
    <w:p w14:paraId="41ACB2AA" w14:textId="77777777" w:rsidR="005E7A1D" w:rsidRDefault="005E7A1D" w:rsidP="0082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6CB6" w14:textId="77777777" w:rsidR="005E7A1D" w:rsidRPr="008258DF" w:rsidRDefault="005E7A1D" w:rsidP="008258DF">
    <w:pPr>
      <w:tabs>
        <w:tab w:val="center" w:pos="4252"/>
        <w:tab w:val="right" w:pos="8504"/>
      </w:tabs>
      <w:jc w:val="center"/>
      <w:rPr>
        <w:rFonts w:ascii="Calibri" w:eastAsia="Times New Roman" w:hAnsi="Calibri"/>
      </w:rPr>
    </w:pPr>
    <w:r w:rsidRPr="00B517AC">
      <w:rPr>
        <w:rFonts w:ascii="Calibri" w:eastAsia="Times New Roman"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A995D" w14:textId="77777777" w:rsidR="005E7A1D" w:rsidRDefault="005E7A1D" w:rsidP="008258DF">
      <w:r>
        <w:separator/>
      </w:r>
    </w:p>
  </w:footnote>
  <w:footnote w:type="continuationSeparator" w:id="0">
    <w:p w14:paraId="41170CB2" w14:textId="77777777" w:rsidR="005E7A1D" w:rsidRDefault="005E7A1D" w:rsidP="00825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73A6B" w14:textId="77777777" w:rsidR="005E7A1D" w:rsidRPr="00B517AC" w:rsidRDefault="005E7A1D" w:rsidP="008258DF">
    <w:pPr>
      <w:tabs>
        <w:tab w:val="center" w:pos="4252"/>
        <w:tab w:val="right" w:pos="8504"/>
      </w:tabs>
      <w:jc w:val="center"/>
      <w:rPr>
        <w:rFonts w:ascii="Calibri" w:eastAsia="Times New Roman" w:hAnsi="Calibri"/>
      </w:rPr>
    </w:pPr>
    <w:r>
      <w:rPr>
        <w:rFonts w:ascii="Calibri" w:eastAsia="Times New Roman" w:hAnsi="Calibri"/>
        <w:noProof/>
      </w:rPr>
      <w:drawing>
        <wp:inline distT="0" distB="0" distL="0" distR="0" wp14:anchorId="16775733" wp14:editId="7B590701">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4FA8E14E" w14:textId="77777777" w:rsidR="005E7A1D" w:rsidRPr="00B517AC" w:rsidRDefault="005E7A1D" w:rsidP="008258DF">
    <w:pPr>
      <w:tabs>
        <w:tab w:val="center" w:pos="4252"/>
        <w:tab w:val="right" w:pos="8504"/>
      </w:tabs>
      <w:jc w:val="center"/>
      <w:rPr>
        <w:rFonts w:ascii="Calibri" w:eastAsia="Times New Roman" w:hAnsi="Calibri"/>
        <w:b/>
      </w:rPr>
    </w:pPr>
    <w:r w:rsidRPr="00B517AC">
      <w:rPr>
        <w:rFonts w:ascii="Calibri" w:eastAsia="Times New Roman" w:hAnsi="Calibri"/>
        <w:b/>
      </w:rPr>
      <w:t>Ministério da Saúde - MS</w:t>
    </w:r>
  </w:p>
  <w:p w14:paraId="2EB3EC18" w14:textId="684C5FE7" w:rsidR="005E7A1D" w:rsidRDefault="005E7A1D" w:rsidP="00972F10">
    <w:pPr>
      <w:tabs>
        <w:tab w:val="center" w:pos="4252"/>
        <w:tab w:val="right" w:pos="8504"/>
      </w:tabs>
      <w:jc w:val="center"/>
      <w:rPr>
        <w:rFonts w:ascii="Calibri" w:eastAsia="Times New Roman" w:hAnsi="Calibri"/>
        <w:b/>
      </w:rPr>
    </w:pPr>
    <w:r w:rsidRPr="00B517AC">
      <w:rPr>
        <w:rFonts w:ascii="Calibri" w:eastAsia="Times New Roman" w:hAnsi="Calibri"/>
        <w:b/>
      </w:rPr>
      <w:t xml:space="preserve">Agência Nacional de Vigilância Sanitária </w:t>
    </w:r>
    <w:r>
      <w:rPr>
        <w:rFonts w:ascii="Calibri" w:eastAsia="Times New Roman" w:hAnsi="Calibri"/>
        <w:b/>
      </w:rPr>
      <w:t>–</w:t>
    </w:r>
    <w:r w:rsidRPr="00B517AC">
      <w:rPr>
        <w:rFonts w:ascii="Calibri" w:eastAsia="Times New Roman" w:hAnsi="Calibri"/>
        <w:b/>
      </w:rPr>
      <w:t xml:space="preserve"> ANVISA</w:t>
    </w:r>
  </w:p>
  <w:p w14:paraId="0DA93B81" w14:textId="77777777" w:rsidR="005E7A1D" w:rsidRDefault="005E7A1D" w:rsidP="00972F10">
    <w:pPr>
      <w:tabs>
        <w:tab w:val="center" w:pos="4252"/>
        <w:tab w:val="right" w:pos="8504"/>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CDE0C5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01FBC"/>
    <w:multiLevelType w:val="hybridMultilevel"/>
    <w:tmpl w:val="70061DBA"/>
    <w:lvl w:ilvl="0" w:tplc="854AFD2E">
      <w:start w:val="1"/>
      <w:numFmt w:val="upperRoman"/>
      <w:lvlText w:val="%1 -"/>
      <w:lvlJc w:val="left"/>
      <w:pPr>
        <w:ind w:left="360" w:hanging="360"/>
      </w:pPr>
      <w:rPr>
        <w:rFonts w:ascii="Times New Roman" w:hAnsi="Times New Roman" w:cs="Times New Roman" w:hint="default"/>
        <w:sz w:val="24"/>
        <w:szCs w:val="24"/>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2" w15:restartNumberingAfterBreak="0">
    <w:nsid w:val="03E4035B"/>
    <w:multiLevelType w:val="hybridMultilevel"/>
    <w:tmpl w:val="C69A883E"/>
    <w:lvl w:ilvl="0" w:tplc="EDC40E86">
      <w:start w:val="1"/>
      <w:numFmt w:val="decimal"/>
      <w:lvlText w:val="%1."/>
      <w:lvlJc w:val="left"/>
      <w:pPr>
        <w:tabs>
          <w:tab w:val="num" w:pos="717"/>
        </w:tabs>
        <w:ind w:left="717" w:hanging="357"/>
      </w:pPr>
      <w:rPr>
        <w:rFonts w:ascii="Calibri" w:eastAsia="Times New Roman" w:hAnsi="Calibri"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05BF1D85"/>
    <w:multiLevelType w:val="hybridMultilevel"/>
    <w:tmpl w:val="E6B415FE"/>
    <w:lvl w:ilvl="0" w:tplc="34F40452">
      <w:start w:val="1"/>
      <w:numFmt w:val="upperRoman"/>
      <w:lvlText w:val="%1 -"/>
      <w:lvlJc w:val="left"/>
      <w:pPr>
        <w:ind w:left="786" w:hanging="360"/>
      </w:pPr>
      <w:rPr>
        <w:rFonts w:ascii="Times New Roman" w:hAnsi="Times New Roman" w:cs="Times New Roman" w:hint="default"/>
        <w:color w:val="auto"/>
        <w:sz w:val="24"/>
        <w:szCs w:val="24"/>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15:restartNumberingAfterBreak="0">
    <w:nsid w:val="07015D37"/>
    <w:multiLevelType w:val="hybridMultilevel"/>
    <w:tmpl w:val="AA0CF938"/>
    <w:lvl w:ilvl="0" w:tplc="04160019">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07684ED1"/>
    <w:multiLevelType w:val="hybridMultilevel"/>
    <w:tmpl w:val="12E2B1D6"/>
    <w:lvl w:ilvl="0" w:tplc="0B563BBC">
      <w:start w:val="1"/>
      <w:numFmt w:val="lowerLetter"/>
      <w:lvlText w:val="%1)"/>
      <w:lvlJc w:val="left"/>
      <w:pPr>
        <w:ind w:left="720" w:hanging="360"/>
      </w:pPr>
      <w:rPr>
        <w:rFonts w:cs="Times New Roman" w:hint="default"/>
        <w:color w:val="009999"/>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7DF1404"/>
    <w:multiLevelType w:val="hybridMultilevel"/>
    <w:tmpl w:val="36B4089E"/>
    <w:lvl w:ilvl="0" w:tplc="B0D8BB2C">
      <w:start w:val="1"/>
      <w:numFmt w:val="lowerLetter"/>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7" w15:restartNumberingAfterBreak="0">
    <w:nsid w:val="08E44239"/>
    <w:multiLevelType w:val="multilevel"/>
    <w:tmpl w:val="879868C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0D8F5B88"/>
    <w:multiLevelType w:val="hybridMultilevel"/>
    <w:tmpl w:val="04F0D34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15:restartNumberingAfterBreak="0">
    <w:nsid w:val="0E690F4F"/>
    <w:multiLevelType w:val="hybridMultilevel"/>
    <w:tmpl w:val="12580D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11DF5C69"/>
    <w:multiLevelType w:val="hybridMultilevel"/>
    <w:tmpl w:val="2DDE0E28"/>
    <w:lvl w:ilvl="0" w:tplc="91366A02">
      <w:start w:val="1"/>
      <w:numFmt w:val="lowerRoman"/>
      <w:lvlText w:val="%1)"/>
      <w:lvlJc w:val="left"/>
      <w:pPr>
        <w:ind w:left="1287" w:hanging="72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1" w15:restartNumberingAfterBreak="0">
    <w:nsid w:val="11ED600A"/>
    <w:multiLevelType w:val="hybridMultilevel"/>
    <w:tmpl w:val="D7FC880A"/>
    <w:lvl w:ilvl="0" w:tplc="4CCA45CE">
      <w:start w:val="1"/>
      <w:numFmt w:val="upperRoman"/>
      <w:lvlText w:val="%1 -"/>
      <w:lvlJc w:val="left"/>
      <w:pPr>
        <w:ind w:left="720" w:hanging="360"/>
      </w:pPr>
      <w:rPr>
        <w:rFonts w:ascii="Times New Roman" w:hAnsi="Times New Roman" w:cs="Times New Roman" w:hint="default"/>
        <w:color w:val="auto"/>
        <w:sz w:val="24"/>
        <w:szCs w:val="24"/>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12032BF1"/>
    <w:multiLevelType w:val="hybridMultilevel"/>
    <w:tmpl w:val="95A09F0A"/>
    <w:lvl w:ilvl="0" w:tplc="0652E7F8">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12AB689B"/>
    <w:multiLevelType w:val="hybridMultilevel"/>
    <w:tmpl w:val="0708011E"/>
    <w:lvl w:ilvl="0" w:tplc="2ECA743A">
      <w:start w:val="1"/>
      <w:numFmt w:val="upperRoman"/>
      <w:lvlText w:val="%1-"/>
      <w:lvlJc w:val="left"/>
      <w:pPr>
        <w:ind w:left="717" w:hanging="360"/>
      </w:pPr>
      <w:rPr>
        <w:rFonts w:ascii="Times New Roman" w:eastAsia="Times New Roman" w:hAnsi="Times New Roman" w:cs="Times New Roman"/>
        <w:i w:val="0"/>
      </w:rPr>
    </w:lvl>
    <w:lvl w:ilvl="1" w:tplc="04160019">
      <w:start w:val="1"/>
      <w:numFmt w:val="lowerLetter"/>
      <w:lvlText w:val="%2."/>
      <w:lvlJc w:val="left"/>
      <w:pPr>
        <w:ind w:left="1437" w:hanging="360"/>
      </w:pPr>
      <w:rPr>
        <w:rFonts w:cs="Times New Roman"/>
      </w:rPr>
    </w:lvl>
    <w:lvl w:ilvl="2" w:tplc="0416001B">
      <w:start w:val="1"/>
      <w:numFmt w:val="lowerRoman"/>
      <w:lvlText w:val="%3."/>
      <w:lvlJc w:val="right"/>
      <w:pPr>
        <w:ind w:left="2157" w:hanging="180"/>
      </w:pPr>
      <w:rPr>
        <w:rFonts w:cs="Times New Roman"/>
      </w:rPr>
    </w:lvl>
    <w:lvl w:ilvl="3" w:tplc="0416000F">
      <w:start w:val="1"/>
      <w:numFmt w:val="decimal"/>
      <w:lvlText w:val="%4."/>
      <w:lvlJc w:val="left"/>
      <w:pPr>
        <w:ind w:left="2877" w:hanging="360"/>
      </w:pPr>
      <w:rPr>
        <w:rFonts w:cs="Times New Roman"/>
      </w:rPr>
    </w:lvl>
    <w:lvl w:ilvl="4" w:tplc="04160019">
      <w:start w:val="1"/>
      <w:numFmt w:val="lowerLetter"/>
      <w:lvlText w:val="%5."/>
      <w:lvlJc w:val="left"/>
      <w:pPr>
        <w:ind w:left="3597" w:hanging="360"/>
      </w:pPr>
      <w:rPr>
        <w:rFonts w:cs="Times New Roman"/>
      </w:rPr>
    </w:lvl>
    <w:lvl w:ilvl="5" w:tplc="0416001B">
      <w:start w:val="1"/>
      <w:numFmt w:val="lowerRoman"/>
      <w:lvlText w:val="%6."/>
      <w:lvlJc w:val="right"/>
      <w:pPr>
        <w:ind w:left="4317" w:hanging="180"/>
      </w:pPr>
      <w:rPr>
        <w:rFonts w:cs="Times New Roman"/>
      </w:rPr>
    </w:lvl>
    <w:lvl w:ilvl="6" w:tplc="0416000F">
      <w:start w:val="1"/>
      <w:numFmt w:val="decimal"/>
      <w:lvlText w:val="%7."/>
      <w:lvlJc w:val="left"/>
      <w:pPr>
        <w:ind w:left="5037" w:hanging="360"/>
      </w:pPr>
      <w:rPr>
        <w:rFonts w:cs="Times New Roman"/>
      </w:rPr>
    </w:lvl>
    <w:lvl w:ilvl="7" w:tplc="04160019">
      <w:start w:val="1"/>
      <w:numFmt w:val="lowerLetter"/>
      <w:lvlText w:val="%8."/>
      <w:lvlJc w:val="left"/>
      <w:pPr>
        <w:ind w:left="5757" w:hanging="360"/>
      </w:pPr>
      <w:rPr>
        <w:rFonts w:cs="Times New Roman"/>
      </w:rPr>
    </w:lvl>
    <w:lvl w:ilvl="8" w:tplc="0416001B">
      <w:start w:val="1"/>
      <w:numFmt w:val="lowerRoman"/>
      <w:lvlText w:val="%9."/>
      <w:lvlJc w:val="right"/>
      <w:pPr>
        <w:ind w:left="6477" w:hanging="180"/>
      </w:pPr>
      <w:rPr>
        <w:rFonts w:cs="Times New Roman"/>
      </w:rPr>
    </w:lvl>
  </w:abstractNum>
  <w:abstractNum w:abstractNumId="14" w15:restartNumberingAfterBreak="0">
    <w:nsid w:val="17F71E07"/>
    <w:multiLevelType w:val="hybridMultilevel"/>
    <w:tmpl w:val="3562532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15:restartNumberingAfterBreak="0">
    <w:nsid w:val="18413246"/>
    <w:multiLevelType w:val="hybridMultilevel"/>
    <w:tmpl w:val="160870B6"/>
    <w:lvl w:ilvl="0" w:tplc="04160017">
      <w:start w:val="1"/>
      <w:numFmt w:val="lowerLetter"/>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6" w15:restartNumberingAfterBreak="0">
    <w:nsid w:val="188E3BAF"/>
    <w:multiLevelType w:val="hybridMultilevel"/>
    <w:tmpl w:val="FEEC72EA"/>
    <w:lvl w:ilvl="0" w:tplc="0416000F">
      <w:start w:val="1"/>
      <w:numFmt w:val="decimal"/>
      <w:lvlText w:val="%1."/>
      <w:lvlJc w:val="left"/>
      <w:pPr>
        <w:ind w:left="928" w:hanging="360"/>
      </w:pPr>
      <w:rPr>
        <w:rFonts w:cs="Times New Roman" w:hint="default"/>
      </w:rPr>
    </w:lvl>
    <w:lvl w:ilvl="1" w:tplc="04160019" w:tentative="1">
      <w:start w:val="1"/>
      <w:numFmt w:val="lowerLetter"/>
      <w:lvlText w:val="%2."/>
      <w:lvlJc w:val="left"/>
      <w:pPr>
        <w:ind w:left="1648" w:hanging="360"/>
      </w:pPr>
      <w:rPr>
        <w:rFonts w:cs="Times New Roman"/>
      </w:rPr>
    </w:lvl>
    <w:lvl w:ilvl="2" w:tplc="0416001B" w:tentative="1">
      <w:start w:val="1"/>
      <w:numFmt w:val="lowerRoman"/>
      <w:lvlText w:val="%3."/>
      <w:lvlJc w:val="right"/>
      <w:pPr>
        <w:ind w:left="2368" w:hanging="180"/>
      </w:pPr>
      <w:rPr>
        <w:rFonts w:cs="Times New Roman"/>
      </w:rPr>
    </w:lvl>
    <w:lvl w:ilvl="3" w:tplc="0416000F" w:tentative="1">
      <w:start w:val="1"/>
      <w:numFmt w:val="decimal"/>
      <w:lvlText w:val="%4."/>
      <w:lvlJc w:val="left"/>
      <w:pPr>
        <w:ind w:left="3088" w:hanging="360"/>
      </w:pPr>
      <w:rPr>
        <w:rFonts w:cs="Times New Roman"/>
      </w:rPr>
    </w:lvl>
    <w:lvl w:ilvl="4" w:tplc="04160019" w:tentative="1">
      <w:start w:val="1"/>
      <w:numFmt w:val="lowerLetter"/>
      <w:lvlText w:val="%5."/>
      <w:lvlJc w:val="left"/>
      <w:pPr>
        <w:ind w:left="3808" w:hanging="360"/>
      </w:pPr>
      <w:rPr>
        <w:rFonts w:cs="Times New Roman"/>
      </w:rPr>
    </w:lvl>
    <w:lvl w:ilvl="5" w:tplc="0416001B" w:tentative="1">
      <w:start w:val="1"/>
      <w:numFmt w:val="lowerRoman"/>
      <w:lvlText w:val="%6."/>
      <w:lvlJc w:val="right"/>
      <w:pPr>
        <w:ind w:left="4528" w:hanging="180"/>
      </w:pPr>
      <w:rPr>
        <w:rFonts w:cs="Times New Roman"/>
      </w:rPr>
    </w:lvl>
    <w:lvl w:ilvl="6" w:tplc="0416000F" w:tentative="1">
      <w:start w:val="1"/>
      <w:numFmt w:val="decimal"/>
      <w:lvlText w:val="%7."/>
      <w:lvlJc w:val="left"/>
      <w:pPr>
        <w:ind w:left="5248" w:hanging="360"/>
      </w:pPr>
      <w:rPr>
        <w:rFonts w:cs="Times New Roman"/>
      </w:rPr>
    </w:lvl>
    <w:lvl w:ilvl="7" w:tplc="04160019" w:tentative="1">
      <w:start w:val="1"/>
      <w:numFmt w:val="lowerLetter"/>
      <w:lvlText w:val="%8."/>
      <w:lvlJc w:val="left"/>
      <w:pPr>
        <w:ind w:left="5968" w:hanging="360"/>
      </w:pPr>
      <w:rPr>
        <w:rFonts w:cs="Times New Roman"/>
      </w:rPr>
    </w:lvl>
    <w:lvl w:ilvl="8" w:tplc="0416001B" w:tentative="1">
      <w:start w:val="1"/>
      <w:numFmt w:val="lowerRoman"/>
      <w:lvlText w:val="%9."/>
      <w:lvlJc w:val="right"/>
      <w:pPr>
        <w:ind w:left="6688" w:hanging="180"/>
      </w:pPr>
      <w:rPr>
        <w:rFonts w:cs="Times New Roman"/>
      </w:rPr>
    </w:lvl>
  </w:abstractNum>
  <w:abstractNum w:abstractNumId="17" w15:restartNumberingAfterBreak="0">
    <w:nsid w:val="1F1F159E"/>
    <w:multiLevelType w:val="hybridMultilevel"/>
    <w:tmpl w:val="20A6EE00"/>
    <w:lvl w:ilvl="0" w:tplc="EDC40E86">
      <w:start w:val="1"/>
      <w:numFmt w:val="decimal"/>
      <w:lvlText w:val="%1."/>
      <w:lvlJc w:val="left"/>
      <w:pPr>
        <w:tabs>
          <w:tab w:val="num" w:pos="717"/>
        </w:tabs>
        <w:ind w:left="717" w:hanging="357"/>
      </w:pPr>
      <w:rPr>
        <w:rFonts w:ascii="Calibri" w:eastAsia="Times New Roman" w:hAnsi="Calibri"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8" w15:restartNumberingAfterBreak="0">
    <w:nsid w:val="214D3153"/>
    <w:multiLevelType w:val="hybridMultilevel"/>
    <w:tmpl w:val="4C3ADD6E"/>
    <w:lvl w:ilvl="0" w:tplc="EC340E42">
      <w:start w:val="1"/>
      <w:numFmt w:val="lowerLetter"/>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9" w15:restartNumberingAfterBreak="0">
    <w:nsid w:val="22944F7E"/>
    <w:multiLevelType w:val="hybridMultilevel"/>
    <w:tmpl w:val="1A0CBAF4"/>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15:restartNumberingAfterBreak="0">
    <w:nsid w:val="26F37526"/>
    <w:multiLevelType w:val="hybridMultilevel"/>
    <w:tmpl w:val="E408A226"/>
    <w:lvl w:ilvl="0" w:tplc="EDC40E86">
      <w:start w:val="1"/>
      <w:numFmt w:val="decimal"/>
      <w:lvlText w:val="%1."/>
      <w:lvlJc w:val="left"/>
      <w:pPr>
        <w:tabs>
          <w:tab w:val="num" w:pos="717"/>
        </w:tabs>
        <w:ind w:left="717" w:hanging="357"/>
      </w:pPr>
      <w:rPr>
        <w:rFonts w:ascii="Calibri" w:eastAsia="Times New Roman" w:hAnsi="Calibri"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1" w15:restartNumberingAfterBreak="0">
    <w:nsid w:val="28B97518"/>
    <w:multiLevelType w:val="hybridMultilevel"/>
    <w:tmpl w:val="228CA52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15:restartNumberingAfterBreak="0">
    <w:nsid w:val="28CD0033"/>
    <w:multiLevelType w:val="hybridMultilevel"/>
    <w:tmpl w:val="F7A07B4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15:restartNumberingAfterBreak="0">
    <w:nsid w:val="29985B0C"/>
    <w:multiLevelType w:val="hybridMultilevel"/>
    <w:tmpl w:val="D6E0FFD2"/>
    <w:lvl w:ilvl="0" w:tplc="5108FE50">
      <w:start w:val="1"/>
      <w:numFmt w:val="upperRoman"/>
      <w:lvlText w:val="%1-"/>
      <w:lvlJc w:val="left"/>
      <w:pPr>
        <w:ind w:left="1287" w:hanging="72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24" w15:restartNumberingAfterBreak="0">
    <w:nsid w:val="2C4E5CB3"/>
    <w:multiLevelType w:val="hybridMultilevel"/>
    <w:tmpl w:val="EF30ADF2"/>
    <w:lvl w:ilvl="0" w:tplc="34F40452">
      <w:start w:val="1"/>
      <w:numFmt w:val="upperRoman"/>
      <w:lvlText w:val="%1 -"/>
      <w:lvlJc w:val="left"/>
      <w:pPr>
        <w:ind w:left="720" w:hanging="360"/>
      </w:pPr>
      <w:rPr>
        <w:rFonts w:ascii="Times New Roman" w:hAnsi="Times New Roman" w:cs="Times New Roman" w:hint="default"/>
        <w:color w:val="auto"/>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15:restartNumberingAfterBreak="0">
    <w:nsid w:val="2F811C83"/>
    <w:multiLevelType w:val="hybridMultilevel"/>
    <w:tmpl w:val="74F8AB50"/>
    <w:lvl w:ilvl="0" w:tplc="CF86F688">
      <w:start w:val="1"/>
      <w:numFmt w:val="lowerLetter"/>
      <w:lvlText w:val="%1)"/>
      <w:lvlJc w:val="left"/>
      <w:pPr>
        <w:ind w:left="720" w:hanging="360"/>
      </w:pPr>
      <w:rPr>
        <w:rFonts w:cs="Times New Roman" w:hint="default"/>
        <w:b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15:restartNumberingAfterBreak="0">
    <w:nsid w:val="2FE646B1"/>
    <w:multiLevelType w:val="hybridMultilevel"/>
    <w:tmpl w:val="F3301962"/>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15:restartNumberingAfterBreak="0">
    <w:nsid w:val="330919C5"/>
    <w:multiLevelType w:val="hybridMultilevel"/>
    <w:tmpl w:val="538C7504"/>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34707B74"/>
    <w:multiLevelType w:val="hybridMultilevel"/>
    <w:tmpl w:val="4A8091B2"/>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15:restartNumberingAfterBreak="0">
    <w:nsid w:val="36801B10"/>
    <w:multiLevelType w:val="hybridMultilevel"/>
    <w:tmpl w:val="D7FC880A"/>
    <w:lvl w:ilvl="0" w:tplc="4CCA45CE">
      <w:start w:val="1"/>
      <w:numFmt w:val="upperRoman"/>
      <w:lvlText w:val="%1 -"/>
      <w:lvlJc w:val="left"/>
      <w:pPr>
        <w:ind w:left="720" w:hanging="360"/>
      </w:pPr>
      <w:rPr>
        <w:rFonts w:ascii="Times New Roman" w:hAnsi="Times New Roman" w:cs="Times New Roman" w:hint="default"/>
        <w:color w:val="auto"/>
        <w:sz w:val="24"/>
        <w:szCs w:val="24"/>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15:restartNumberingAfterBreak="0">
    <w:nsid w:val="36EF382C"/>
    <w:multiLevelType w:val="multilevel"/>
    <w:tmpl w:val="8FCE4946"/>
    <w:lvl w:ilvl="0">
      <w:start w:val="1"/>
      <w:numFmt w:val="decimal"/>
      <w:lvlText w:val="%1."/>
      <w:lvlJc w:val="left"/>
      <w:pPr>
        <w:ind w:left="502" w:hanging="360"/>
      </w:pPr>
      <w:rPr>
        <w:rFonts w:cs="Times New Roman" w:hint="default"/>
      </w:rPr>
    </w:lvl>
    <w:lvl w:ilvl="1">
      <w:start w:val="1"/>
      <w:numFmt w:val="decimal"/>
      <w:isLgl/>
      <w:lvlText w:val="%1.%2."/>
      <w:lvlJc w:val="left"/>
      <w:pPr>
        <w:ind w:left="862" w:hanging="720"/>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1222" w:hanging="108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582" w:hanging="144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942" w:hanging="1800"/>
      </w:pPr>
      <w:rPr>
        <w:rFonts w:cs="Times New Roman" w:hint="default"/>
      </w:rPr>
    </w:lvl>
    <w:lvl w:ilvl="8">
      <w:start w:val="1"/>
      <w:numFmt w:val="decimal"/>
      <w:isLgl/>
      <w:lvlText w:val="%1.%2.%3.%4.%5.%6.%7.%8.%9."/>
      <w:lvlJc w:val="left"/>
      <w:pPr>
        <w:ind w:left="2302" w:hanging="2160"/>
      </w:pPr>
      <w:rPr>
        <w:rFonts w:cs="Times New Roman" w:hint="default"/>
      </w:rPr>
    </w:lvl>
  </w:abstractNum>
  <w:abstractNum w:abstractNumId="31" w15:restartNumberingAfterBreak="0">
    <w:nsid w:val="451F0BE5"/>
    <w:multiLevelType w:val="hybridMultilevel"/>
    <w:tmpl w:val="1F66E8FE"/>
    <w:lvl w:ilvl="0" w:tplc="04160013">
      <w:start w:val="1"/>
      <w:numFmt w:val="upperRoman"/>
      <w:lvlText w:val="%1."/>
      <w:lvlJc w:val="righ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2" w15:restartNumberingAfterBreak="0">
    <w:nsid w:val="452C702F"/>
    <w:multiLevelType w:val="hybridMultilevel"/>
    <w:tmpl w:val="F1200A92"/>
    <w:lvl w:ilvl="0" w:tplc="EDC40E86">
      <w:start w:val="1"/>
      <w:numFmt w:val="decimal"/>
      <w:lvlText w:val="%1."/>
      <w:lvlJc w:val="left"/>
      <w:pPr>
        <w:tabs>
          <w:tab w:val="num" w:pos="717"/>
        </w:tabs>
        <w:ind w:left="717" w:hanging="357"/>
      </w:pPr>
      <w:rPr>
        <w:rFonts w:ascii="Calibri" w:eastAsia="Times New Roman" w:hAnsi="Calibri"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3" w15:restartNumberingAfterBreak="0">
    <w:nsid w:val="452F5891"/>
    <w:multiLevelType w:val="hybridMultilevel"/>
    <w:tmpl w:val="F1E8E60C"/>
    <w:lvl w:ilvl="0" w:tplc="EDC40E86">
      <w:start w:val="1"/>
      <w:numFmt w:val="decimal"/>
      <w:lvlText w:val="%1."/>
      <w:lvlJc w:val="left"/>
      <w:pPr>
        <w:tabs>
          <w:tab w:val="num" w:pos="717"/>
        </w:tabs>
        <w:ind w:left="717" w:hanging="357"/>
      </w:pPr>
      <w:rPr>
        <w:rFonts w:ascii="Calibri" w:eastAsia="Times New Roman" w:hAnsi="Calibri" w:cs="Times New Roman"/>
      </w:rPr>
    </w:lvl>
    <w:lvl w:ilvl="1" w:tplc="04160019">
      <w:start w:val="1"/>
      <w:numFmt w:val="lowerLetter"/>
      <w:lvlText w:val="%2."/>
      <w:lvlJc w:val="left"/>
      <w:pPr>
        <w:tabs>
          <w:tab w:val="num" w:pos="1584"/>
        </w:tabs>
        <w:ind w:left="1584" w:hanging="360"/>
      </w:pPr>
      <w:rPr>
        <w:rFonts w:cs="Times New Roman"/>
      </w:rPr>
    </w:lvl>
    <w:lvl w:ilvl="2" w:tplc="0416001B">
      <w:start w:val="1"/>
      <w:numFmt w:val="lowerRoman"/>
      <w:lvlText w:val="%3."/>
      <w:lvlJc w:val="right"/>
      <w:pPr>
        <w:tabs>
          <w:tab w:val="num" w:pos="2304"/>
        </w:tabs>
        <w:ind w:left="2304" w:hanging="180"/>
      </w:pPr>
      <w:rPr>
        <w:rFonts w:cs="Times New Roman"/>
      </w:rPr>
    </w:lvl>
    <w:lvl w:ilvl="3" w:tplc="0416000F">
      <w:start w:val="1"/>
      <w:numFmt w:val="decimal"/>
      <w:lvlText w:val="%4."/>
      <w:lvlJc w:val="left"/>
      <w:pPr>
        <w:tabs>
          <w:tab w:val="num" w:pos="3024"/>
        </w:tabs>
        <w:ind w:left="3024" w:hanging="360"/>
      </w:pPr>
      <w:rPr>
        <w:rFonts w:cs="Times New Roman"/>
      </w:rPr>
    </w:lvl>
    <w:lvl w:ilvl="4" w:tplc="04160019">
      <w:start w:val="1"/>
      <w:numFmt w:val="lowerLetter"/>
      <w:lvlText w:val="%5."/>
      <w:lvlJc w:val="left"/>
      <w:pPr>
        <w:tabs>
          <w:tab w:val="num" w:pos="3744"/>
        </w:tabs>
        <w:ind w:left="3744" w:hanging="360"/>
      </w:pPr>
      <w:rPr>
        <w:rFonts w:cs="Times New Roman"/>
      </w:rPr>
    </w:lvl>
    <w:lvl w:ilvl="5" w:tplc="0416001B">
      <w:start w:val="1"/>
      <w:numFmt w:val="lowerRoman"/>
      <w:lvlText w:val="%6."/>
      <w:lvlJc w:val="right"/>
      <w:pPr>
        <w:tabs>
          <w:tab w:val="num" w:pos="4464"/>
        </w:tabs>
        <w:ind w:left="4464" w:hanging="180"/>
      </w:pPr>
      <w:rPr>
        <w:rFonts w:cs="Times New Roman"/>
      </w:rPr>
    </w:lvl>
    <w:lvl w:ilvl="6" w:tplc="0416000F">
      <w:start w:val="1"/>
      <w:numFmt w:val="decimal"/>
      <w:lvlText w:val="%7."/>
      <w:lvlJc w:val="left"/>
      <w:pPr>
        <w:tabs>
          <w:tab w:val="num" w:pos="5184"/>
        </w:tabs>
        <w:ind w:left="5184" w:hanging="360"/>
      </w:pPr>
      <w:rPr>
        <w:rFonts w:cs="Times New Roman"/>
      </w:rPr>
    </w:lvl>
    <w:lvl w:ilvl="7" w:tplc="04160019">
      <w:start w:val="1"/>
      <w:numFmt w:val="lowerLetter"/>
      <w:lvlText w:val="%8."/>
      <w:lvlJc w:val="left"/>
      <w:pPr>
        <w:tabs>
          <w:tab w:val="num" w:pos="5904"/>
        </w:tabs>
        <w:ind w:left="5904" w:hanging="360"/>
      </w:pPr>
      <w:rPr>
        <w:rFonts w:cs="Times New Roman"/>
      </w:rPr>
    </w:lvl>
    <w:lvl w:ilvl="8" w:tplc="0416001B">
      <w:start w:val="1"/>
      <w:numFmt w:val="lowerRoman"/>
      <w:lvlText w:val="%9."/>
      <w:lvlJc w:val="right"/>
      <w:pPr>
        <w:tabs>
          <w:tab w:val="num" w:pos="6624"/>
        </w:tabs>
        <w:ind w:left="6624" w:hanging="180"/>
      </w:pPr>
      <w:rPr>
        <w:rFonts w:cs="Times New Roman"/>
      </w:rPr>
    </w:lvl>
  </w:abstractNum>
  <w:abstractNum w:abstractNumId="34" w15:restartNumberingAfterBreak="0">
    <w:nsid w:val="4E4504E8"/>
    <w:multiLevelType w:val="hybridMultilevel"/>
    <w:tmpl w:val="DA3EF6C6"/>
    <w:lvl w:ilvl="0" w:tplc="34F40452">
      <w:start w:val="1"/>
      <w:numFmt w:val="upperRoman"/>
      <w:lvlText w:val="%1 -"/>
      <w:lvlJc w:val="left"/>
      <w:pPr>
        <w:ind w:left="1353" w:hanging="360"/>
      </w:pPr>
      <w:rPr>
        <w:rFonts w:ascii="Times New Roman" w:hAnsi="Times New Roman" w:cs="Times New Roman" w:hint="default"/>
        <w:color w:val="auto"/>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15:restartNumberingAfterBreak="0">
    <w:nsid w:val="542B4DE3"/>
    <w:multiLevelType w:val="hybridMultilevel"/>
    <w:tmpl w:val="FC82BFA0"/>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6" w15:restartNumberingAfterBreak="0">
    <w:nsid w:val="54D66A83"/>
    <w:multiLevelType w:val="hybridMultilevel"/>
    <w:tmpl w:val="CCB86CA8"/>
    <w:lvl w:ilvl="0" w:tplc="34F40452">
      <w:start w:val="1"/>
      <w:numFmt w:val="upperRoman"/>
      <w:lvlText w:val="%1 -"/>
      <w:lvlJc w:val="left"/>
      <w:pPr>
        <w:ind w:left="720" w:hanging="360"/>
      </w:pPr>
      <w:rPr>
        <w:rFonts w:ascii="Times New Roman" w:hAnsi="Times New Roman" w:cs="Times New Roman" w:hint="default"/>
        <w:color w:val="auto"/>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7" w15:restartNumberingAfterBreak="0">
    <w:nsid w:val="56222D8E"/>
    <w:multiLevelType w:val="hybridMultilevel"/>
    <w:tmpl w:val="A9780216"/>
    <w:lvl w:ilvl="0" w:tplc="23CA456C">
      <w:start w:val="1"/>
      <w:numFmt w:val="lowerLetter"/>
      <w:lvlText w:val="%1)"/>
      <w:lvlJc w:val="left"/>
      <w:pPr>
        <w:ind w:left="1065" w:hanging="360"/>
      </w:pPr>
      <w:rPr>
        <w:rFonts w:cs="Times New Roman" w:hint="default"/>
        <w:sz w:val="23"/>
      </w:rPr>
    </w:lvl>
    <w:lvl w:ilvl="1" w:tplc="04160019" w:tentative="1">
      <w:start w:val="1"/>
      <w:numFmt w:val="lowerLetter"/>
      <w:lvlText w:val="%2."/>
      <w:lvlJc w:val="left"/>
      <w:pPr>
        <w:ind w:left="1785" w:hanging="360"/>
      </w:pPr>
      <w:rPr>
        <w:rFonts w:cs="Times New Roman"/>
      </w:rPr>
    </w:lvl>
    <w:lvl w:ilvl="2" w:tplc="0416001B" w:tentative="1">
      <w:start w:val="1"/>
      <w:numFmt w:val="lowerRoman"/>
      <w:lvlText w:val="%3."/>
      <w:lvlJc w:val="right"/>
      <w:pPr>
        <w:ind w:left="2505" w:hanging="180"/>
      </w:pPr>
      <w:rPr>
        <w:rFonts w:cs="Times New Roman"/>
      </w:rPr>
    </w:lvl>
    <w:lvl w:ilvl="3" w:tplc="0416000F" w:tentative="1">
      <w:start w:val="1"/>
      <w:numFmt w:val="decimal"/>
      <w:lvlText w:val="%4."/>
      <w:lvlJc w:val="left"/>
      <w:pPr>
        <w:ind w:left="3225" w:hanging="360"/>
      </w:pPr>
      <w:rPr>
        <w:rFonts w:cs="Times New Roman"/>
      </w:rPr>
    </w:lvl>
    <w:lvl w:ilvl="4" w:tplc="04160019" w:tentative="1">
      <w:start w:val="1"/>
      <w:numFmt w:val="lowerLetter"/>
      <w:lvlText w:val="%5."/>
      <w:lvlJc w:val="left"/>
      <w:pPr>
        <w:ind w:left="3945" w:hanging="360"/>
      </w:pPr>
      <w:rPr>
        <w:rFonts w:cs="Times New Roman"/>
      </w:rPr>
    </w:lvl>
    <w:lvl w:ilvl="5" w:tplc="0416001B" w:tentative="1">
      <w:start w:val="1"/>
      <w:numFmt w:val="lowerRoman"/>
      <w:lvlText w:val="%6."/>
      <w:lvlJc w:val="right"/>
      <w:pPr>
        <w:ind w:left="4665" w:hanging="180"/>
      </w:pPr>
      <w:rPr>
        <w:rFonts w:cs="Times New Roman"/>
      </w:rPr>
    </w:lvl>
    <w:lvl w:ilvl="6" w:tplc="0416000F" w:tentative="1">
      <w:start w:val="1"/>
      <w:numFmt w:val="decimal"/>
      <w:lvlText w:val="%7."/>
      <w:lvlJc w:val="left"/>
      <w:pPr>
        <w:ind w:left="5385" w:hanging="360"/>
      </w:pPr>
      <w:rPr>
        <w:rFonts w:cs="Times New Roman"/>
      </w:rPr>
    </w:lvl>
    <w:lvl w:ilvl="7" w:tplc="04160019" w:tentative="1">
      <w:start w:val="1"/>
      <w:numFmt w:val="lowerLetter"/>
      <w:lvlText w:val="%8."/>
      <w:lvlJc w:val="left"/>
      <w:pPr>
        <w:ind w:left="6105" w:hanging="360"/>
      </w:pPr>
      <w:rPr>
        <w:rFonts w:cs="Times New Roman"/>
      </w:rPr>
    </w:lvl>
    <w:lvl w:ilvl="8" w:tplc="0416001B" w:tentative="1">
      <w:start w:val="1"/>
      <w:numFmt w:val="lowerRoman"/>
      <w:lvlText w:val="%9."/>
      <w:lvlJc w:val="right"/>
      <w:pPr>
        <w:ind w:left="6825" w:hanging="180"/>
      </w:pPr>
      <w:rPr>
        <w:rFonts w:cs="Times New Roman"/>
      </w:rPr>
    </w:lvl>
  </w:abstractNum>
  <w:abstractNum w:abstractNumId="38" w15:restartNumberingAfterBreak="0">
    <w:nsid w:val="57227D21"/>
    <w:multiLevelType w:val="hybridMultilevel"/>
    <w:tmpl w:val="92EE2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75B0D1C"/>
    <w:multiLevelType w:val="hybridMultilevel"/>
    <w:tmpl w:val="4FE202BC"/>
    <w:lvl w:ilvl="0" w:tplc="2D2C3C46">
      <w:start w:val="1"/>
      <w:numFmt w:val="decimal"/>
      <w:lvlText w:val="%1."/>
      <w:lvlJc w:val="left"/>
      <w:pPr>
        <w:ind w:left="720" w:hanging="360"/>
      </w:pPr>
      <w:rPr>
        <w:rFonts w:cs="Times New Roman" w:hint="default"/>
        <w:b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0" w15:restartNumberingAfterBreak="0">
    <w:nsid w:val="61914DC1"/>
    <w:multiLevelType w:val="multilevel"/>
    <w:tmpl w:val="894EE883"/>
    <w:lvl w:ilvl="0">
      <w:start w:val="1"/>
      <w:numFmt w:val="decimal"/>
      <w:lvlText w:val="%1."/>
      <w:lvlJc w:val="left"/>
      <w:pPr>
        <w:tabs>
          <w:tab w:val="num" w:pos="393"/>
        </w:tabs>
        <w:ind w:left="393" w:firstLine="284"/>
      </w:pPr>
      <w:rPr>
        <w:rFonts w:cs="Times New Roman" w:hint="default"/>
        <w:position w:val="0"/>
      </w:rPr>
    </w:lvl>
    <w:lvl w:ilvl="1">
      <w:start w:val="1"/>
      <w:numFmt w:val="lowerLetter"/>
      <w:lvlText w:val="%2."/>
      <w:lvlJc w:val="left"/>
      <w:pPr>
        <w:tabs>
          <w:tab w:val="num" w:pos="360"/>
        </w:tabs>
        <w:ind w:left="360" w:firstLine="1080"/>
      </w:pPr>
      <w:rPr>
        <w:rFonts w:cs="Times New Roman" w:hint="default"/>
        <w:position w:val="0"/>
      </w:rPr>
    </w:lvl>
    <w:lvl w:ilvl="2">
      <w:start w:val="1"/>
      <w:numFmt w:val="lowerRoman"/>
      <w:lvlText w:val="%3."/>
      <w:lvlJc w:val="left"/>
      <w:pPr>
        <w:tabs>
          <w:tab w:val="num" w:pos="296"/>
        </w:tabs>
        <w:ind w:left="296" w:firstLine="1864"/>
      </w:pPr>
      <w:rPr>
        <w:rFonts w:cs="Times New Roman" w:hint="default"/>
        <w:position w:val="0"/>
      </w:rPr>
    </w:lvl>
    <w:lvl w:ilvl="3">
      <w:start w:val="1"/>
      <w:numFmt w:val="decimal"/>
      <w:lvlText w:val="%4."/>
      <w:lvlJc w:val="left"/>
      <w:pPr>
        <w:tabs>
          <w:tab w:val="num" w:pos="360"/>
        </w:tabs>
        <w:ind w:left="360" w:firstLine="2520"/>
      </w:pPr>
      <w:rPr>
        <w:rFonts w:cs="Times New Roman" w:hint="default"/>
        <w:position w:val="0"/>
      </w:rPr>
    </w:lvl>
    <w:lvl w:ilvl="4">
      <w:start w:val="1"/>
      <w:numFmt w:val="lowerLetter"/>
      <w:lvlText w:val="%5."/>
      <w:lvlJc w:val="left"/>
      <w:pPr>
        <w:tabs>
          <w:tab w:val="num" w:pos="360"/>
        </w:tabs>
        <w:ind w:left="360" w:firstLine="3240"/>
      </w:pPr>
      <w:rPr>
        <w:rFonts w:cs="Times New Roman" w:hint="default"/>
        <w:position w:val="0"/>
      </w:rPr>
    </w:lvl>
    <w:lvl w:ilvl="5">
      <w:start w:val="1"/>
      <w:numFmt w:val="lowerRoman"/>
      <w:lvlText w:val="%6."/>
      <w:lvlJc w:val="left"/>
      <w:pPr>
        <w:tabs>
          <w:tab w:val="num" w:pos="296"/>
        </w:tabs>
        <w:ind w:left="296" w:firstLine="4024"/>
      </w:pPr>
      <w:rPr>
        <w:rFonts w:cs="Times New Roman" w:hint="default"/>
        <w:position w:val="0"/>
      </w:rPr>
    </w:lvl>
    <w:lvl w:ilvl="6">
      <w:start w:val="1"/>
      <w:numFmt w:val="decimal"/>
      <w:lvlText w:val="%7."/>
      <w:lvlJc w:val="left"/>
      <w:pPr>
        <w:tabs>
          <w:tab w:val="num" w:pos="360"/>
        </w:tabs>
        <w:ind w:left="360" w:firstLine="4680"/>
      </w:pPr>
      <w:rPr>
        <w:rFonts w:cs="Times New Roman" w:hint="default"/>
        <w:position w:val="0"/>
      </w:rPr>
    </w:lvl>
    <w:lvl w:ilvl="7">
      <w:start w:val="1"/>
      <w:numFmt w:val="lowerLetter"/>
      <w:lvlText w:val="%8."/>
      <w:lvlJc w:val="left"/>
      <w:pPr>
        <w:tabs>
          <w:tab w:val="num" w:pos="360"/>
        </w:tabs>
        <w:ind w:left="360" w:firstLine="5400"/>
      </w:pPr>
      <w:rPr>
        <w:rFonts w:cs="Times New Roman" w:hint="default"/>
        <w:position w:val="0"/>
      </w:rPr>
    </w:lvl>
    <w:lvl w:ilvl="8">
      <w:start w:val="1"/>
      <w:numFmt w:val="lowerRoman"/>
      <w:lvlText w:val="%9."/>
      <w:lvlJc w:val="left"/>
      <w:pPr>
        <w:tabs>
          <w:tab w:val="num" w:pos="296"/>
        </w:tabs>
        <w:ind w:left="296" w:firstLine="6184"/>
      </w:pPr>
      <w:rPr>
        <w:rFonts w:cs="Times New Roman" w:hint="default"/>
        <w:position w:val="0"/>
      </w:rPr>
    </w:lvl>
  </w:abstractNum>
  <w:abstractNum w:abstractNumId="41" w15:restartNumberingAfterBreak="0">
    <w:nsid w:val="64281DA6"/>
    <w:multiLevelType w:val="hybridMultilevel"/>
    <w:tmpl w:val="C950BE8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2" w15:restartNumberingAfterBreak="0">
    <w:nsid w:val="66DB1D32"/>
    <w:multiLevelType w:val="hybridMultilevel"/>
    <w:tmpl w:val="C080804C"/>
    <w:lvl w:ilvl="0" w:tplc="6B9803BC">
      <w:start w:val="1"/>
      <w:numFmt w:val="decimal"/>
      <w:lvlText w:val="%1."/>
      <w:lvlJc w:val="left"/>
      <w:pPr>
        <w:tabs>
          <w:tab w:val="num" w:pos="717"/>
        </w:tabs>
        <w:ind w:left="717" w:hanging="357"/>
      </w:pPr>
      <w:rPr>
        <w:rFonts w:ascii="Calibri" w:eastAsia="Times New Roman" w:hAnsi="Calibri"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43" w15:restartNumberingAfterBreak="0">
    <w:nsid w:val="6EC95D0D"/>
    <w:multiLevelType w:val="hybridMultilevel"/>
    <w:tmpl w:val="4B623DB6"/>
    <w:lvl w:ilvl="0" w:tplc="C6DA3624">
      <w:start w:val="1"/>
      <w:numFmt w:val="upperRoman"/>
      <w:lvlText w:val="%1-"/>
      <w:lvlJc w:val="left"/>
      <w:pPr>
        <w:ind w:left="1287" w:hanging="72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44" w15:restartNumberingAfterBreak="0">
    <w:nsid w:val="71691DA7"/>
    <w:multiLevelType w:val="hybridMultilevel"/>
    <w:tmpl w:val="8D0EEB7C"/>
    <w:lvl w:ilvl="0" w:tplc="B47A5D36">
      <w:start w:val="1"/>
      <w:numFmt w:val="decimal"/>
      <w:lvlText w:val="%1."/>
      <w:lvlJc w:val="left"/>
      <w:pPr>
        <w:ind w:left="720" w:hanging="360"/>
      </w:pPr>
      <w:rPr>
        <w:rFonts w:ascii="Times New Roman" w:eastAsia="Times New Roman" w:hAnsi="Times New Roman"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5" w15:restartNumberingAfterBreak="0">
    <w:nsid w:val="73AF41A0"/>
    <w:multiLevelType w:val="hybridMultilevel"/>
    <w:tmpl w:val="D0886698"/>
    <w:lvl w:ilvl="0" w:tplc="854AFD2E">
      <w:start w:val="1"/>
      <w:numFmt w:val="upperRoman"/>
      <w:lvlText w:val="%1 -"/>
      <w:lvlJc w:val="left"/>
      <w:pPr>
        <w:ind w:left="1287" w:hanging="360"/>
      </w:pPr>
      <w:rPr>
        <w:rFonts w:ascii="Times New Roman" w:hAnsi="Times New Roman" w:cs="Times New Roman" w:hint="default"/>
        <w:sz w:val="24"/>
        <w:szCs w:val="24"/>
      </w:rPr>
    </w:lvl>
    <w:lvl w:ilvl="1" w:tplc="04160019" w:tentative="1">
      <w:start w:val="1"/>
      <w:numFmt w:val="lowerLetter"/>
      <w:lvlText w:val="%2."/>
      <w:lvlJc w:val="left"/>
      <w:pPr>
        <w:ind w:left="2007" w:hanging="360"/>
      </w:pPr>
      <w:rPr>
        <w:rFonts w:cs="Times New Roman"/>
      </w:rPr>
    </w:lvl>
    <w:lvl w:ilvl="2" w:tplc="0416001B" w:tentative="1">
      <w:start w:val="1"/>
      <w:numFmt w:val="lowerRoman"/>
      <w:lvlText w:val="%3."/>
      <w:lvlJc w:val="right"/>
      <w:pPr>
        <w:ind w:left="2727" w:hanging="180"/>
      </w:pPr>
      <w:rPr>
        <w:rFonts w:cs="Times New Roman"/>
      </w:rPr>
    </w:lvl>
    <w:lvl w:ilvl="3" w:tplc="0416000F" w:tentative="1">
      <w:start w:val="1"/>
      <w:numFmt w:val="decimal"/>
      <w:lvlText w:val="%4."/>
      <w:lvlJc w:val="left"/>
      <w:pPr>
        <w:ind w:left="3447" w:hanging="360"/>
      </w:pPr>
      <w:rPr>
        <w:rFonts w:cs="Times New Roman"/>
      </w:rPr>
    </w:lvl>
    <w:lvl w:ilvl="4" w:tplc="04160019" w:tentative="1">
      <w:start w:val="1"/>
      <w:numFmt w:val="lowerLetter"/>
      <w:lvlText w:val="%5."/>
      <w:lvlJc w:val="left"/>
      <w:pPr>
        <w:ind w:left="4167" w:hanging="360"/>
      </w:pPr>
      <w:rPr>
        <w:rFonts w:cs="Times New Roman"/>
      </w:rPr>
    </w:lvl>
    <w:lvl w:ilvl="5" w:tplc="0416001B" w:tentative="1">
      <w:start w:val="1"/>
      <w:numFmt w:val="lowerRoman"/>
      <w:lvlText w:val="%6."/>
      <w:lvlJc w:val="right"/>
      <w:pPr>
        <w:ind w:left="4887" w:hanging="180"/>
      </w:pPr>
      <w:rPr>
        <w:rFonts w:cs="Times New Roman"/>
      </w:rPr>
    </w:lvl>
    <w:lvl w:ilvl="6" w:tplc="0416000F" w:tentative="1">
      <w:start w:val="1"/>
      <w:numFmt w:val="decimal"/>
      <w:lvlText w:val="%7."/>
      <w:lvlJc w:val="left"/>
      <w:pPr>
        <w:ind w:left="5607" w:hanging="360"/>
      </w:pPr>
      <w:rPr>
        <w:rFonts w:cs="Times New Roman"/>
      </w:rPr>
    </w:lvl>
    <w:lvl w:ilvl="7" w:tplc="04160019" w:tentative="1">
      <w:start w:val="1"/>
      <w:numFmt w:val="lowerLetter"/>
      <w:lvlText w:val="%8."/>
      <w:lvlJc w:val="left"/>
      <w:pPr>
        <w:ind w:left="6327" w:hanging="360"/>
      </w:pPr>
      <w:rPr>
        <w:rFonts w:cs="Times New Roman"/>
      </w:rPr>
    </w:lvl>
    <w:lvl w:ilvl="8" w:tplc="0416001B" w:tentative="1">
      <w:start w:val="1"/>
      <w:numFmt w:val="lowerRoman"/>
      <w:lvlText w:val="%9."/>
      <w:lvlJc w:val="right"/>
      <w:pPr>
        <w:ind w:left="7047" w:hanging="180"/>
      </w:pPr>
      <w:rPr>
        <w:rFonts w:cs="Times New Roman"/>
      </w:rPr>
    </w:lvl>
  </w:abstractNum>
  <w:abstractNum w:abstractNumId="46" w15:restartNumberingAfterBreak="0">
    <w:nsid w:val="76707D56"/>
    <w:multiLevelType w:val="hybridMultilevel"/>
    <w:tmpl w:val="4F5AA590"/>
    <w:lvl w:ilvl="0" w:tplc="04160001">
      <w:start w:val="1"/>
      <w:numFmt w:val="bullet"/>
      <w:lvlText w:val=""/>
      <w:lvlJc w:val="left"/>
      <w:pPr>
        <w:ind w:left="2135" w:hanging="360"/>
      </w:pPr>
      <w:rPr>
        <w:rFonts w:ascii="Symbol" w:hAnsi="Symbol" w:hint="default"/>
      </w:rPr>
    </w:lvl>
    <w:lvl w:ilvl="1" w:tplc="04160003" w:tentative="1">
      <w:start w:val="1"/>
      <w:numFmt w:val="bullet"/>
      <w:lvlText w:val="o"/>
      <w:lvlJc w:val="left"/>
      <w:pPr>
        <w:ind w:left="2855" w:hanging="360"/>
      </w:pPr>
      <w:rPr>
        <w:rFonts w:ascii="Courier New" w:hAnsi="Courier New" w:hint="default"/>
      </w:rPr>
    </w:lvl>
    <w:lvl w:ilvl="2" w:tplc="04160005" w:tentative="1">
      <w:start w:val="1"/>
      <w:numFmt w:val="bullet"/>
      <w:lvlText w:val=""/>
      <w:lvlJc w:val="left"/>
      <w:pPr>
        <w:ind w:left="3575" w:hanging="360"/>
      </w:pPr>
      <w:rPr>
        <w:rFonts w:ascii="Wingdings" w:hAnsi="Wingdings" w:hint="default"/>
      </w:rPr>
    </w:lvl>
    <w:lvl w:ilvl="3" w:tplc="04160001" w:tentative="1">
      <w:start w:val="1"/>
      <w:numFmt w:val="bullet"/>
      <w:lvlText w:val=""/>
      <w:lvlJc w:val="left"/>
      <w:pPr>
        <w:ind w:left="4295" w:hanging="360"/>
      </w:pPr>
      <w:rPr>
        <w:rFonts w:ascii="Symbol" w:hAnsi="Symbol" w:hint="default"/>
      </w:rPr>
    </w:lvl>
    <w:lvl w:ilvl="4" w:tplc="04160003" w:tentative="1">
      <w:start w:val="1"/>
      <w:numFmt w:val="bullet"/>
      <w:lvlText w:val="o"/>
      <w:lvlJc w:val="left"/>
      <w:pPr>
        <w:ind w:left="5015" w:hanging="360"/>
      </w:pPr>
      <w:rPr>
        <w:rFonts w:ascii="Courier New" w:hAnsi="Courier New" w:hint="default"/>
      </w:rPr>
    </w:lvl>
    <w:lvl w:ilvl="5" w:tplc="04160005" w:tentative="1">
      <w:start w:val="1"/>
      <w:numFmt w:val="bullet"/>
      <w:lvlText w:val=""/>
      <w:lvlJc w:val="left"/>
      <w:pPr>
        <w:ind w:left="5735" w:hanging="360"/>
      </w:pPr>
      <w:rPr>
        <w:rFonts w:ascii="Wingdings" w:hAnsi="Wingdings" w:hint="default"/>
      </w:rPr>
    </w:lvl>
    <w:lvl w:ilvl="6" w:tplc="04160001" w:tentative="1">
      <w:start w:val="1"/>
      <w:numFmt w:val="bullet"/>
      <w:lvlText w:val=""/>
      <w:lvlJc w:val="left"/>
      <w:pPr>
        <w:ind w:left="6455" w:hanging="360"/>
      </w:pPr>
      <w:rPr>
        <w:rFonts w:ascii="Symbol" w:hAnsi="Symbol" w:hint="default"/>
      </w:rPr>
    </w:lvl>
    <w:lvl w:ilvl="7" w:tplc="04160003" w:tentative="1">
      <w:start w:val="1"/>
      <w:numFmt w:val="bullet"/>
      <w:lvlText w:val="o"/>
      <w:lvlJc w:val="left"/>
      <w:pPr>
        <w:ind w:left="7175" w:hanging="360"/>
      </w:pPr>
      <w:rPr>
        <w:rFonts w:ascii="Courier New" w:hAnsi="Courier New" w:hint="default"/>
      </w:rPr>
    </w:lvl>
    <w:lvl w:ilvl="8" w:tplc="04160005" w:tentative="1">
      <w:start w:val="1"/>
      <w:numFmt w:val="bullet"/>
      <w:lvlText w:val=""/>
      <w:lvlJc w:val="left"/>
      <w:pPr>
        <w:ind w:left="7895" w:hanging="360"/>
      </w:pPr>
      <w:rPr>
        <w:rFonts w:ascii="Wingdings" w:hAnsi="Wingdings" w:hint="default"/>
      </w:rPr>
    </w:lvl>
  </w:abstractNum>
  <w:abstractNum w:abstractNumId="47" w15:restartNumberingAfterBreak="0">
    <w:nsid w:val="783A187A"/>
    <w:multiLevelType w:val="hybridMultilevel"/>
    <w:tmpl w:val="1F66E8FE"/>
    <w:lvl w:ilvl="0" w:tplc="04160013">
      <w:start w:val="1"/>
      <w:numFmt w:val="upperRoman"/>
      <w:lvlText w:val="%1."/>
      <w:lvlJc w:val="righ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8" w15:restartNumberingAfterBreak="0">
    <w:nsid w:val="7B9E1E28"/>
    <w:multiLevelType w:val="hybridMultilevel"/>
    <w:tmpl w:val="D7FC880A"/>
    <w:lvl w:ilvl="0" w:tplc="4CCA45CE">
      <w:start w:val="1"/>
      <w:numFmt w:val="upperRoman"/>
      <w:lvlText w:val="%1 -"/>
      <w:lvlJc w:val="left"/>
      <w:pPr>
        <w:ind w:left="720" w:hanging="360"/>
      </w:pPr>
      <w:rPr>
        <w:rFonts w:ascii="Times New Roman" w:hAnsi="Times New Roman" w:cs="Times New Roman" w:hint="default"/>
        <w:color w:val="auto"/>
        <w:sz w:val="24"/>
        <w:szCs w:val="24"/>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0"/>
  </w:num>
  <w:num w:numId="2">
    <w:abstractNumId w:val="18"/>
  </w:num>
  <w:num w:numId="3">
    <w:abstractNumId w:val="44"/>
  </w:num>
  <w:num w:numId="4">
    <w:abstractNumId w:val="38"/>
  </w:num>
  <w:num w:numId="5">
    <w:abstractNumId w:val="30"/>
  </w:num>
  <w:num w:numId="6">
    <w:abstractNumId w:val="1"/>
  </w:num>
  <w:num w:numId="7">
    <w:abstractNumId w:val="22"/>
  </w:num>
  <w:num w:numId="8">
    <w:abstractNumId w:val="37"/>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6"/>
  </w:num>
  <w:num w:numId="12">
    <w:abstractNumId w:val="41"/>
  </w:num>
  <w:num w:numId="13">
    <w:abstractNumId w:val="21"/>
  </w:num>
  <w:num w:numId="14">
    <w:abstractNumId w:val="25"/>
  </w:num>
  <w:num w:numId="15">
    <w:abstractNumId w:val="28"/>
  </w:num>
  <w:num w:numId="16">
    <w:abstractNumId w:val="26"/>
  </w:num>
  <w:num w:numId="17">
    <w:abstractNumId w:val="27"/>
  </w:num>
  <w:num w:numId="18">
    <w:abstractNumId w:val="23"/>
  </w:num>
  <w:num w:numId="19">
    <w:abstractNumId w:val="45"/>
  </w:num>
  <w:num w:numId="20">
    <w:abstractNumId w:val="3"/>
  </w:num>
  <w:num w:numId="21">
    <w:abstractNumId w:val="8"/>
  </w:num>
  <w:num w:numId="22">
    <w:abstractNumId w:val="48"/>
  </w:num>
  <w:num w:numId="23">
    <w:abstractNumId w:val="29"/>
  </w:num>
  <w:num w:numId="24">
    <w:abstractNumId w:val="11"/>
  </w:num>
  <w:num w:numId="25">
    <w:abstractNumId w:val="31"/>
  </w:num>
  <w:num w:numId="26">
    <w:abstractNumId w:val="6"/>
  </w:num>
  <w:num w:numId="27">
    <w:abstractNumId w:val="4"/>
  </w:num>
  <w:num w:numId="28">
    <w:abstractNumId w:val="15"/>
  </w:num>
  <w:num w:numId="29">
    <w:abstractNumId w:val="43"/>
  </w:num>
  <w:num w:numId="30">
    <w:abstractNumId w:val="47"/>
  </w:num>
  <w:num w:numId="31">
    <w:abstractNumId w:val="19"/>
  </w:num>
  <w:num w:numId="32">
    <w:abstractNumId w:val="14"/>
  </w:num>
  <w:num w:numId="33">
    <w:abstractNumId w:val="35"/>
  </w:num>
  <w:num w:numId="34">
    <w:abstractNumId w:val="5"/>
  </w:num>
  <w:num w:numId="35">
    <w:abstractNumId w:val="0"/>
  </w:num>
  <w:num w:numId="36">
    <w:abstractNumId w:val="36"/>
  </w:num>
  <w:num w:numId="37">
    <w:abstractNumId w:val="34"/>
  </w:num>
  <w:num w:numId="38">
    <w:abstractNumId w:val="24"/>
  </w:num>
  <w:num w:numId="39">
    <w:abstractNumId w:val="9"/>
  </w:num>
  <w:num w:numId="40">
    <w:abstractNumId w:val="16"/>
  </w:num>
  <w:num w:numId="41">
    <w:abstractNumId w:val="39"/>
  </w:num>
  <w:num w:numId="42">
    <w:abstractNumId w:val="12"/>
  </w:num>
  <w:num w:numId="43">
    <w:abstractNumId w:val="13"/>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20"/>
  </w:num>
  <w:num w:numId="47">
    <w:abstractNumId w:val="2"/>
  </w:num>
  <w:num w:numId="48">
    <w:abstractNumId w:val="17"/>
  </w:num>
  <w:num w:numId="49">
    <w:abstractNumId w:val="32"/>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BAD"/>
    <w:rsid w:val="000138D1"/>
    <w:rsid w:val="0002166C"/>
    <w:rsid w:val="00033EF1"/>
    <w:rsid w:val="00087ECC"/>
    <w:rsid w:val="000935BC"/>
    <w:rsid w:val="00097E81"/>
    <w:rsid w:val="000A305C"/>
    <w:rsid w:val="000A33FC"/>
    <w:rsid w:val="001005D7"/>
    <w:rsid w:val="0011414D"/>
    <w:rsid w:val="0012168F"/>
    <w:rsid w:val="00121B12"/>
    <w:rsid w:val="001274DA"/>
    <w:rsid w:val="00127CC5"/>
    <w:rsid w:val="00140F86"/>
    <w:rsid w:val="00156A04"/>
    <w:rsid w:val="00160F50"/>
    <w:rsid w:val="001966A6"/>
    <w:rsid w:val="001A0212"/>
    <w:rsid w:val="001B025C"/>
    <w:rsid w:val="001D100F"/>
    <w:rsid w:val="00205D25"/>
    <w:rsid w:val="00222254"/>
    <w:rsid w:val="00224F2E"/>
    <w:rsid w:val="00234AA3"/>
    <w:rsid w:val="00235F6E"/>
    <w:rsid w:val="00250588"/>
    <w:rsid w:val="002D2A34"/>
    <w:rsid w:val="002E40DC"/>
    <w:rsid w:val="002F098F"/>
    <w:rsid w:val="00303D89"/>
    <w:rsid w:val="00317811"/>
    <w:rsid w:val="00326A66"/>
    <w:rsid w:val="0033486C"/>
    <w:rsid w:val="003376A4"/>
    <w:rsid w:val="003543B7"/>
    <w:rsid w:val="003677B6"/>
    <w:rsid w:val="003A4BAC"/>
    <w:rsid w:val="003A75B8"/>
    <w:rsid w:val="003C0C0E"/>
    <w:rsid w:val="003D608D"/>
    <w:rsid w:val="0040164C"/>
    <w:rsid w:val="0041304A"/>
    <w:rsid w:val="004319C9"/>
    <w:rsid w:val="0044466E"/>
    <w:rsid w:val="00450A7C"/>
    <w:rsid w:val="00451F13"/>
    <w:rsid w:val="00457A02"/>
    <w:rsid w:val="0047151C"/>
    <w:rsid w:val="00494618"/>
    <w:rsid w:val="004B6D98"/>
    <w:rsid w:val="004F1DA4"/>
    <w:rsid w:val="005401AE"/>
    <w:rsid w:val="00563810"/>
    <w:rsid w:val="00565DE4"/>
    <w:rsid w:val="00584E34"/>
    <w:rsid w:val="005C20E7"/>
    <w:rsid w:val="005D201C"/>
    <w:rsid w:val="005E7A1D"/>
    <w:rsid w:val="006133E5"/>
    <w:rsid w:val="006364F8"/>
    <w:rsid w:val="00653BCE"/>
    <w:rsid w:val="00684C64"/>
    <w:rsid w:val="006B29E2"/>
    <w:rsid w:val="006D7280"/>
    <w:rsid w:val="006E3EAB"/>
    <w:rsid w:val="0075124A"/>
    <w:rsid w:val="007769AD"/>
    <w:rsid w:val="00787370"/>
    <w:rsid w:val="0082366C"/>
    <w:rsid w:val="008258DF"/>
    <w:rsid w:val="00831B01"/>
    <w:rsid w:val="00850D0F"/>
    <w:rsid w:val="00894BAD"/>
    <w:rsid w:val="008B5C03"/>
    <w:rsid w:val="008C178B"/>
    <w:rsid w:val="008E3B4F"/>
    <w:rsid w:val="00900639"/>
    <w:rsid w:val="009045E6"/>
    <w:rsid w:val="00925F6B"/>
    <w:rsid w:val="009414E4"/>
    <w:rsid w:val="00972F10"/>
    <w:rsid w:val="009C68D5"/>
    <w:rsid w:val="009D4F86"/>
    <w:rsid w:val="00A548EE"/>
    <w:rsid w:val="00A67EA7"/>
    <w:rsid w:val="00A731A3"/>
    <w:rsid w:val="00A8543F"/>
    <w:rsid w:val="00A87094"/>
    <w:rsid w:val="00AB3599"/>
    <w:rsid w:val="00AD2566"/>
    <w:rsid w:val="00B03B5E"/>
    <w:rsid w:val="00B11987"/>
    <w:rsid w:val="00B11A32"/>
    <w:rsid w:val="00B23F6C"/>
    <w:rsid w:val="00B24079"/>
    <w:rsid w:val="00B357B9"/>
    <w:rsid w:val="00B53034"/>
    <w:rsid w:val="00B96191"/>
    <w:rsid w:val="00BB4737"/>
    <w:rsid w:val="00BB4ECC"/>
    <w:rsid w:val="00BC2C69"/>
    <w:rsid w:val="00BF2B6C"/>
    <w:rsid w:val="00C00D0F"/>
    <w:rsid w:val="00C25718"/>
    <w:rsid w:val="00C26421"/>
    <w:rsid w:val="00C54325"/>
    <w:rsid w:val="00C70BA8"/>
    <w:rsid w:val="00C77E3C"/>
    <w:rsid w:val="00C970D2"/>
    <w:rsid w:val="00CB347F"/>
    <w:rsid w:val="00CB6DBD"/>
    <w:rsid w:val="00CE7CBA"/>
    <w:rsid w:val="00D03DAD"/>
    <w:rsid w:val="00D143C7"/>
    <w:rsid w:val="00D42DE8"/>
    <w:rsid w:val="00D51BB2"/>
    <w:rsid w:val="00D6087F"/>
    <w:rsid w:val="00D609FA"/>
    <w:rsid w:val="00D83B97"/>
    <w:rsid w:val="00DA7535"/>
    <w:rsid w:val="00DF0CC5"/>
    <w:rsid w:val="00E00A83"/>
    <w:rsid w:val="00E10A70"/>
    <w:rsid w:val="00E23851"/>
    <w:rsid w:val="00E30411"/>
    <w:rsid w:val="00E53345"/>
    <w:rsid w:val="00E83070"/>
    <w:rsid w:val="00E9433E"/>
    <w:rsid w:val="00EA066D"/>
    <w:rsid w:val="00EA08C8"/>
    <w:rsid w:val="00EB3D48"/>
    <w:rsid w:val="00ED334B"/>
    <w:rsid w:val="00EE52F0"/>
    <w:rsid w:val="00EF7683"/>
    <w:rsid w:val="00F03C98"/>
    <w:rsid w:val="00F21D27"/>
    <w:rsid w:val="00F224FC"/>
    <w:rsid w:val="00F25528"/>
    <w:rsid w:val="00F8776B"/>
    <w:rsid w:val="00FA203D"/>
    <w:rsid w:val="00FD51BF"/>
    <w:rsid w:val="00FE09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42868B"/>
  <w14:defaultImageDpi w14:val="0"/>
  <w15:docId w15:val="{64524CB7-3122-434E-A2CE-17450F17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7A02"/>
    <w:pPr>
      <w:widowControl w:val="0"/>
      <w:autoSpaceDE w:val="0"/>
      <w:autoSpaceDN w:val="0"/>
      <w:adjustRightInd w:val="0"/>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outlineLvl w:val="0"/>
    </w:pPr>
  </w:style>
  <w:style w:type="paragraph" w:styleId="Ttulo2">
    <w:name w:val="heading 2"/>
    <w:basedOn w:val="Normal"/>
    <w:next w:val="Normal"/>
    <w:link w:val="Ttulo2Char"/>
    <w:uiPriority w:val="9"/>
    <w:qFormat/>
    <w:rsid w:val="001966A6"/>
    <w:pPr>
      <w:keepNext/>
      <w:widowControl/>
      <w:autoSpaceDE/>
      <w:autoSpaceDN/>
      <w:adjustRightInd/>
      <w:outlineLvl w:val="1"/>
    </w:pPr>
    <w:rPr>
      <w:rFonts w:ascii="Arial" w:eastAsia="Times New Roman" w:hAnsi="Arial"/>
      <w:b/>
      <w:szCs w:val="20"/>
    </w:rPr>
  </w:style>
  <w:style w:type="paragraph" w:styleId="Ttulo3">
    <w:name w:val="heading 3"/>
    <w:basedOn w:val="Normal"/>
    <w:next w:val="Normal"/>
    <w:link w:val="Ttulo3Char"/>
    <w:uiPriority w:val="9"/>
    <w:qFormat/>
    <w:rsid w:val="001966A6"/>
    <w:pPr>
      <w:keepNext/>
      <w:widowControl/>
      <w:autoSpaceDE/>
      <w:autoSpaceDN/>
      <w:adjustRightInd/>
      <w:jc w:val="center"/>
      <w:outlineLvl w:val="2"/>
    </w:pPr>
    <w:rPr>
      <w:rFonts w:eastAsia="Times New Roman"/>
      <w:sz w:val="28"/>
      <w:szCs w:val="20"/>
    </w:rPr>
  </w:style>
  <w:style w:type="paragraph" w:styleId="Ttulo4">
    <w:name w:val="heading 4"/>
    <w:basedOn w:val="Normal"/>
    <w:next w:val="Normal"/>
    <w:link w:val="Ttulo4Char"/>
    <w:uiPriority w:val="9"/>
    <w:unhideWhenUsed/>
    <w:qFormat/>
    <w:rsid w:val="001966A6"/>
    <w:pPr>
      <w:keepNext/>
      <w:widowControl/>
      <w:autoSpaceDE/>
      <w:autoSpaceDN/>
      <w:adjustRightInd/>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qFormat/>
    <w:rsid w:val="001966A6"/>
    <w:pPr>
      <w:keepNext/>
      <w:widowControl/>
      <w:autoSpaceDE/>
      <w:autoSpaceDN/>
      <w:adjustRightInd/>
      <w:jc w:val="both"/>
      <w:outlineLvl w:val="4"/>
    </w:pPr>
    <w:rPr>
      <w:rFonts w:eastAsia="Times New Roman"/>
      <w:i/>
      <w:sz w:val="28"/>
      <w:szCs w:val="20"/>
    </w:rPr>
  </w:style>
  <w:style w:type="paragraph" w:styleId="Ttulo6">
    <w:name w:val="heading 6"/>
    <w:basedOn w:val="Normal"/>
    <w:next w:val="Normal"/>
    <w:link w:val="Ttulo6Char"/>
    <w:uiPriority w:val="9"/>
    <w:qFormat/>
    <w:rsid w:val="001966A6"/>
    <w:pPr>
      <w:keepNext/>
      <w:widowControl/>
      <w:autoSpaceDE/>
      <w:autoSpaceDN/>
      <w:adjustRightInd/>
      <w:ind w:firstLine="993"/>
      <w:jc w:val="center"/>
      <w:outlineLvl w:val="5"/>
    </w:pPr>
    <w:rPr>
      <w:rFonts w:eastAsia="Times New Roman"/>
      <w:b/>
      <w:sz w:val="28"/>
      <w:szCs w:val="20"/>
    </w:rPr>
  </w:style>
  <w:style w:type="paragraph" w:styleId="Ttulo7">
    <w:name w:val="heading 7"/>
    <w:basedOn w:val="Normal"/>
    <w:next w:val="Normal"/>
    <w:link w:val="Ttulo7Char"/>
    <w:uiPriority w:val="9"/>
    <w:qFormat/>
    <w:rsid w:val="001966A6"/>
    <w:pPr>
      <w:keepNext/>
      <w:widowControl/>
      <w:autoSpaceDE/>
      <w:autoSpaceDN/>
      <w:adjustRightInd/>
      <w:ind w:firstLine="135"/>
      <w:jc w:val="both"/>
      <w:outlineLvl w:val="6"/>
    </w:pPr>
    <w:rPr>
      <w:rFonts w:eastAsia="Times New Roman"/>
      <w:sz w:val="28"/>
      <w:szCs w:val="20"/>
    </w:rPr>
  </w:style>
  <w:style w:type="paragraph" w:styleId="Ttulo8">
    <w:name w:val="heading 8"/>
    <w:basedOn w:val="Normal"/>
    <w:next w:val="Normal"/>
    <w:link w:val="Ttulo8Char"/>
    <w:uiPriority w:val="9"/>
    <w:qFormat/>
    <w:rsid w:val="001966A6"/>
    <w:pPr>
      <w:keepNext/>
      <w:widowControl/>
      <w:autoSpaceDE/>
      <w:autoSpaceDN/>
      <w:adjustRightInd/>
      <w:ind w:firstLine="80"/>
      <w:outlineLvl w:val="7"/>
    </w:pPr>
    <w:rPr>
      <w:rFonts w:eastAsia="Times New Roman"/>
      <w:sz w:val="28"/>
      <w:szCs w:val="20"/>
    </w:rPr>
  </w:style>
  <w:style w:type="paragraph" w:styleId="Ttulo9">
    <w:name w:val="heading 9"/>
    <w:basedOn w:val="Normal"/>
    <w:next w:val="Normal"/>
    <w:link w:val="Ttulo9Char"/>
    <w:uiPriority w:val="9"/>
    <w:qFormat/>
    <w:rsid w:val="001966A6"/>
    <w:pPr>
      <w:keepNext/>
      <w:widowControl/>
      <w:autoSpaceDE/>
      <w:autoSpaceDN/>
      <w:adjustRightInd/>
      <w:ind w:hanging="7"/>
      <w:outlineLvl w:val="8"/>
    </w:pPr>
    <w:rPr>
      <w:rFonts w:eastAsia="Times New Roman"/>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heme="majorHAnsi" w:eastAsiaTheme="majorEastAsia" w:hAnsiTheme="majorHAnsi" w:cs="Times New Roman"/>
      <w:b/>
      <w:bCs/>
      <w:kern w:val="32"/>
      <w:sz w:val="32"/>
      <w:szCs w:val="32"/>
    </w:rPr>
  </w:style>
  <w:style w:type="paragraph" w:styleId="Cabealho">
    <w:name w:val="header"/>
    <w:basedOn w:val="Normal"/>
    <w:link w:val="CabealhoChar"/>
    <w:uiPriority w:val="99"/>
    <w:unhideWhenUsed/>
    <w:rsid w:val="008258DF"/>
    <w:pPr>
      <w:tabs>
        <w:tab w:val="center" w:pos="4252"/>
        <w:tab w:val="right" w:pos="8504"/>
      </w:tabs>
    </w:pPr>
  </w:style>
  <w:style w:type="character" w:customStyle="1" w:styleId="CabealhoChar">
    <w:name w:val="Cabeçalho Char"/>
    <w:basedOn w:val="Fontepargpadro"/>
    <w:link w:val="Cabealho"/>
    <w:uiPriority w:val="99"/>
    <w:rsid w:val="008258DF"/>
    <w:rPr>
      <w:rFonts w:ascii="Times New Roman" w:hAnsi="Times New Roman"/>
      <w:sz w:val="24"/>
      <w:szCs w:val="24"/>
    </w:rPr>
  </w:style>
  <w:style w:type="paragraph" w:styleId="Rodap">
    <w:name w:val="footer"/>
    <w:basedOn w:val="Normal"/>
    <w:link w:val="RodapChar"/>
    <w:uiPriority w:val="99"/>
    <w:unhideWhenUsed/>
    <w:rsid w:val="008258DF"/>
    <w:pPr>
      <w:tabs>
        <w:tab w:val="center" w:pos="4252"/>
        <w:tab w:val="right" w:pos="8504"/>
      </w:tabs>
    </w:pPr>
  </w:style>
  <w:style w:type="character" w:customStyle="1" w:styleId="RodapChar">
    <w:name w:val="Rodapé Char"/>
    <w:basedOn w:val="Fontepargpadro"/>
    <w:link w:val="Rodap"/>
    <w:uiPriority w:val="99"/>
    <w:rsid w:val="008258DF"/>
    <w:rPr>
      <w:rFonts w:ascii="Times New Roman" w:hAnsi="Times New Roman"/>
      <w:sz w:val="24"/>
      <w:szCs w:val="24"/>
    </w:rPr>
  </w:style>
  <w:style w:type="paragraph" w:styleId="Textodebalo">
    <w:name w:val="Balloon Text"/>
    <w:basedOn w:val="Normal"/>
    <w:link w:val="TextodebaloChar"/>
    <w:uiPriority w:val="99"/>
    <w:semiHidden/>
    <w:unhideWhenUsed/>
    <w:rsid w:val="008258DF"/>
    <w:rPr>
      <w:rFonts w:ascii="Tahoma" w:hAnsi="Tahoma" w:cs="Tahoma"/>
      <w:sz w:val="16"/>
      <w:szCs w:val="16"/>
    </w:rPr>
  </w:style>
  <w:style w:type="character" w:customStyle="1" w:styleId="TextodebaloChar">
    <w:name w:val="Texto de balão Char"/>
    <w:basedOn w:val="Fontepargpadro"/>
    <w:link w:val="Textodebalo"/>
    <w:uiPriority w:val="99"/>
    <w:semiHidden/>
    <w:rsid w:val="008258DF"/>
    <w:rPr>
      <w:rFonts w:ascii="Tahoma" w:hAnsi="Tahoma" w:cs="Tahoma"/>
      <w:sz w:val="16"/>
      <w:szCs w:val="16"/>
    </w:rPr>
  </w:style>
  <w:style w:type="character" w:customStyle="1" w:styleId="Ttulo2Char">
    <w:name w:val="Título 2 Char"/>
    <w:basedOn w:val="Fontepargpadro"/>
    <w:link w:val="Ttulo2"/>
    <w:uiPriority w:val="9"/>
    <w:rsid w:val="001966A6"/>
    <w:rPr>
      <w:rFonts w:ascii="Arial" w:eastAsia="Times New Roman" w:hAnsi="Arial"/>
      <w:b/>
      <w:sz w:val="24"/>
      <w:szCs w:val="20"/>
    </w:rPr>
  </w:style>
  <w:style w:type="character" w:customStyle="1" w:styleId="Ttulo3Char">
    <w:name w:val="Título 3 Char"/>
    <w:basedOn w:val="Fontepargpadro"/>
    <w:link w:val="Ttulo3"/>
    <w:uiPriority w:val="9"/>
    <w:rsid w:val="001966A6"/>
    <w:rPr>
      <w:rFonts w:ascii="Times New Roman" w:eastAsia="Times New Roman" w:hAnsi="Times New Roman"/>
      <w:sz w:val="28"/>
      <w:szCs w:val="20"/>
    </w:rPr>
  </w:style>
  <w:style w:type="character" w:customStyle="1" w:styleId="Ttulo4Char">
    <w:name w:val="Título 4 Char"/>
    <w:basedOn w:val="Fontepargpadro"/>
    <w:link w:val="Ttulo4"/>
    <w:uiPriority w:val="9"/>
    <w:rsid w:val="001966A6"/>
    <w:rPr>
      <w:rFonts w:ascii="Calibri" w:eastAsia="Times New Roman" w:hAnsi="Calibri"/>
      <w:b/>
      <w:bCs/>
      <w:sz w:val="28"/>
      <w:szCs w:val="28"/>
    </w:rPr>
  </w:style>
  <w:style w:type="character" w:customStyle="1" w:styleId="Ttulo5Char">
    <w:name w:val="Título 5 Char"/>
    <w:basedOn w:val="Fontepargpadro"/>
    <w:link w:val="Ttulo5"/>
    <w:uiPriority w:val="9"/>
    <w:rsid w:val="001966A6"/>
    <w:rPr>
      <w:rFonts w:ascii="Times New Roman" w:eastAsia="Times New Roman" w:hAnsi="Times New Roman"/>
      <w:i/>
      <w:sz w:val="28"/>
      <w:szCs w:val="20"/>
    </w:rPr>
  </w:style>
  <w:style w:type="character" w:customStyle="1" w:styleId="Ttulo6Char">
    <w:name w:val="Título 6 Char"/>
    <w:basedOn w:val="Fontepargpadro"/>
    <w:link w:val="Ttulo6"/>
    <w:uiPriority w:val="9"/>
    <w:rsid w:val="001966A6"/>
    <w:rPr>
      <w:rFonts w:ascii="Times New Roman" w:eastAsia="Times New Roman" w:hAnsi="Times New Roman"/>
      <w:b/>
      <w:sz w:val="28"/>
      <w:szCs w:val="20"/>
    </w:rPr>
  </w:style>
  <w:style w:type="character" w:customStyle="1" w:styleId="Ttulo7Char">
    <w:name w:val="Título 7 Char"/>
    <w:basedOn w:val="Fontepargpadro"/>
    <w:link w:val="Ttulo7"/>
    <w:uiPriority w:val="9"/>
    <w:rsid w:val="001966A6"/>
    <w:rPr>
      <w:rFonts w:ascii="Times New Roman" w:eastAsia="Times New Roman" w:hAnsi="Times New Roman"/>
      <w:sz w:val="28"/>
      <w:szCs w:val="20"/>
    </w:rPr>
  </w:style>
  <w:style w:type="character" w:customStyle="1" w:styleId="Ttulo8Char">
    <w:name w:val="Título 8 Char"/>
    <w:basedOn w:val="Fontepargpadro"/>
    <w:link w:val="Ttulo8"/>
    <w:uiPriority w:val="9"/>
    <w:rsid w:val="001966A6"/>
    <w:rPr>
      <w:rFonts w:ascii="Times New Roman" w:eastAsia="Times New Roman" w:hAnsi="Times New Roman"/>
      <w:sz w:val="28"/>
      <w:szCs w:val="20"/>
    </w:rPr>
  </w:style>
  <w:style w:type="character" w:customStyle="1" w:styleId="Ttulo9Char">
    <w:name w:val="Título 9 Char"/>
    <w:basedOn w:val="Fontepargpadro"/>
    <w:link w:val="Ttulo9"/>
    <w:uiPriority w:val="9"/>
    <w:rsid w:val="001966A6"/>
    <w:rPr>
      <w:rFonts w:ascii="Times New Roman" w:eastAsia="Times New Roman" w:hAnsi="Times New Roman"/>
      <w:sz w:val="28"/>
      <w:szCs w:val="20"/>
    </w:rPr>
  </w:style>
  <w:style w:type="paragraph" w:customStyle="1" w:styleId="Pa7">
    <w:name w:val="Pa7"/>
    <w:basedOn w:val="Normal"/>
    <w:next w:val="Normal"/>
    <w:rsid w:val="001966A6"/>
    <w:pPr>
      <w:widowControl/>
      <w:spacing w:line="181" w:lineRule="atLeast"/>
    </w:pPr>
    <w:rPr>
      <w:rFonts w:ascii="Arial" w:eastAsia="Times New Roman" w:hAnsi="Arial" w:cs="Arial"/>
      <w:lang w:eastAsia="en-US"/>
    </w:rPr>
  </w:style>
  <w:style w:type="paragraph" w:customStyle="1" w:styleId="Pa5">
    <w:name w:val="Pa5"/>
    <w:basedOn w:val="Normal"/>
    <w:next w:val="Normal"/>
    <w:rsid w:val="001966A6"/>
    <w:pPr>
      <w:widowControl/>
      <w:spacing w:line="181" w:lineRule="atLeast"/>
    </w:pPr>
    <w:rPr>
      <w:rFonts w:ascii="Arial" w:eastAsia="Times New Roman" w:hAnsi="Arial" w:cs="Arial"/>
      <w:lang w:eastAsia="en-US"/>
    </w:rPr>
  </w:style>
  <w:style w:type="paragraph" w:styleId="NormalWeb">
    <w:name w:val="Normal (Web)"/>
    <w:basedOn w:val="Normal"/>
    <w:uiPriority w:val="99"/>
    <w:rsid w:val="001966A6"/>
    <w:pPr>
      <w:widowControl/>
      <w:autoSpaceDE/>
      <w:autoSpaceDN/>
      <w:adjustRightInd/>
      <w:spacing w:before="100" w:beforeAutospacing="1" w:after="100" w:afterAutospacing="1"/>
    </w:pPr>
    <w:rPr>
      <w:rFonts w:ascii="Arial Unicode MS" w:eastAsia="Arial Unicode MS" w:hAnsi="Arial Unicode MS" w:cs="Arial Unicode MS"/>
    </w:rPr>
  </w:style>
  <w:style w:type="paragraph" w:styleId="Textodecomentrio">
    <w:name w:val="annotation text"/>
    <w:basedOn w:val="Normal"/>
    <w:link w:val="TextodecomentrioChar"/>
    <w:uiPriority w:val="99"/>
    <w:rsid w:val="001966A6"/>
    <w:pPr>
      <w:widowControl/>
      <w:autoSpaceDE/>
      <w:autoSpaceDN/>
      <w:adjustRightInd/>
    </w:pPr>
    <w:rPr>
      <w:rFonts w:eastAsia="Times New Roman"/>
      <w:sz w:val="20"/>
      <w:szCs w:val="20"/>
    </w:rPr>
  </w:style>
  <w:style w:type="character" w:customStyle="1" w:styleId="TextodecomentrioChar">
    <w:name w:val="Texto de comentário Char"/>
    <w:basedOn w:val="Fontepargpadro"/>
    <w:link w:val="Textodecomentrio"/>
    <w:uiPriority w:val="99"/>
    <w:rsid w:val="001966A6"/>
    <w:rPr>
      <w:rFonts w:ascii="Times New Roman" w:eastAsia="Times New Roman" w:hAnsi="Times New Roman"/>
      <w:sz w:val="20"/>
      <w:szCs w:val="20"/>
    </w:rPr>
  </w:style>
  <w:style w:type="character" w:styleId="Refdecomentrio">
    <w:name w:val="annotation reference"/>
    <w:basedOn w:val="Fontepargpadro"/>
    <w:uiPriority w:val="99"/>
    <w:rsid w:val="001966A6"/>
    <w:rPr>
      <w:sz w:val="16"/>
    </w:rPr>
  </w:style>
  <w:style w:type="paragraph" w:styleId="Recuodecorpodetexto">
    <w:name w:val="Body Text Indent"/>
    <w:basedOn w:val="Normal"/>
    <w:link w:val="RecuodecorpodetextoChar"/>
    <w:uiPriority w:val="99"/>
    <w:rsid w:val="001966A6"/>
    <w:pPr>
      <w:widowControl/>
      <w:autoSpaceDE/>
      <w:autoSpaceDN/>
      <w:adjustRightInd/>
      <w:ind w:firstLine="993"/>
      <w:jc w:val="both"/>
    </w:pPr>
    <w:rPr>
      <w:rFonts w:eastAsia="Times New Roman"/>
      <w:sz w:val="28"/>
      <w:szCs w:val="20"/>
    </w:rPr>
  </w:style>
  <w:style w:type="character" w:customStyle="1" w:styleId="RecuodecorpodetextoChar">
    <w:name w:val="Recuo de corpo de texto Char"/>
    <w:basedOn w:val="Fontepargpadro"/>
    <w:link w:val="Recuodecorpodetexto"/>
    <w:uiPriority w:val="99"/>
    <w:rsid w:val="001966A6"/>
    <w:rPr>
      <w:rFonts w:ascii="Times New Roman" w:eastAsia="Times New Roman" w:hAnsi="Times New Roman"/>
      <w:sz w:val="28"/>
      <w:szCs w:val="20"/>
    </w:rPr>
  </w:style>
  <w:style w:type="character" w:styleId="Nmerodepgina">
    <w:name w:val="page number"/>
    <w:basedOn w:val="Fontepargpadro"/>
    <w:uiPriority w:val="99"/>
    <w:rsid w:val="001966A6"/>
  </w:style>
  <w:style w:type="paragraph" w:styleId="Textodenotaderodap">
    <w:name w:val="footnote text"/>
    <w:basedOn w:val="Normal"/>
    <w:link w:val="TextodenotaderodapChar"/>
    <w:uiPriority w:val="99"/>
    <w:semiHidden/>
    <w:rsid w:val="001966A6"/>
    <w:pPr>
      <w:widowControl/>
      <w:autoSpaceDE/>
      <w:autoSpaceDN/>
      <w:adjustRightInd/>
    </w:pPr>
    <w:rPr>
      <w:rFonts w:eastAsia="Times New Roman"/>
      <w:sz w:val="20"/>
      <w:szCs w:val="20"/>
    </w:rPr>
  </w:style>
  <w:style w:type="character" w:customStyle="1" w:styleId="TextodenotaderodapChar">
    <w:name w:val="Texto de nota de rodapé Char"/>
    <w:basedOn w:val="Fontepargpadro"/>
    <w:link w:val="Textodenotaderodap"/>
    <w:uiPriority w:val="99"/>
    <w:semiHidden/>
    <w:rsid w:val="001966A6"/>
    <w:rPr>
      <w:rFonts w:ascii="Times New Roman" w:eastAsia="Times New Roman" w:hAnsi="Times New Roman"/>
      <w:sz w:val="20"/>
      <w:szCs w:val="20"/>
    </w:rPr>
  </w:style>
  <w:style w:type="paragraph" w:styleId="Ttulo">
    <w:name w:val="Title"/>
    <w:basedOn w:val="Normal"/>
    <w:link w:val="TtuloChar"/>
    <w:uiPriority w:val="10"/>
    <w:qFormat/>
    <w:rsid w:val="001966A6"/>
    <w:pPr>
      <w:widowControl/>
      <w:autoSpaceDE/>
      <w:autoSpaceDN/>
      <w:adjustRightInd/>
      <w:jc w:val="center"/>
    </w:pPr>
    <w:rPr>
      <w:rFonts w:eastAsia="Times New Roman"/>
      <w:b/>
      <w:bCs/>
    </w:rPr>
  </w:style>
  <w:style w:type="character" w:customStyle="1" w:styleId="TtuloChar">
    <w:name w:val="Título Char"/>
    <w:basedOn w:val="Fontepargpadro"/>
    <w:link w:val="Ttulo"/>
    <w:uiPriority w:val="10"/>
    <w:rsid w:val="001966A6"/>
    <w:rPr>
      <w:rFonts w:ascii="Times New Roman" w:eastAsia="Times New Roman" w:hAnsi="Times New Roman"/>
      <w:b/>
      <w:bCs/>
      <w:sz w:val="24"/>
      <w:szCs w:val="24"/>
    </w:rPr>
  </w:style>
  <w:style w:type="paragraph" w:styleId="PargrafodaLista">
    <w:name w:val="List Paragraph"/>
    <w:basedOn w:val="Normal"/>
    <w:uiPriority w:val="34"/>
    <w:qFormat/>
    <w:rsid w:val="001966A6"/>
    <w:pPr>
      <w:widowControl/>
      <w:autoSpaceDE/>
      <w:autoSpaceDN/>
      <w:adjustRightInd/>
      <w:ind w:left="708"/>
    </w:pPr>
    <w:rPr>
      <w:rFonts w:eastAsia="Times New Roman"/>
    </w:rPr>
  </w:style>
  <w:style w:type="character" w:styleId="Refdenotaderodap">
    <w:name w:val="footnote reference"/>
    <w:basedOn w:val="Fontepargpadro"/>
    <w:uiPriority w:val="99"/>
    <w:rsid w:val="001966A6"/>
    <w:rPr>
      <w:vertAlign w:val="superscript"/>
    </w:rPr>
  </w:style>
  <w:style w:type="character" w:styleId="Refdenotadefim">
    <w:name w:val="endnote reference"/>
    <w:basedOn w:val="Fontepargpadro"/>
    <w:uiPriority w:val="99"/>
    <w:rsid w:val="001966A6"/>
    <w:rPr>
      <w:vertAlign w:val="superscript"/>
    </w:rPr>
  </w:style>
  <w:style w:type="paragraph" w:styleId="Textodenotadefim">
    <w:name w:val="endnote text"/>
    <w:basedOn w:val="Normal"/>
    <w:link w:val="TextodenotadefimChar"/>
    <w:uiPriority w:val="99"/>
    <w:rsid w:val="001966A6"/>
    <w:pPr>
      <w:widowControl/>
      <w:autoSpaceDE/>
      <w:autoSpaceDN/>
      <w:adjustRightInd/>
    </w:pPr>
    <w:rPr>
      <w:rFonts w:eastAsia="Times New Roman"/>
      <w:sz w:val="20"/>
      <w:szCs w:val="20"/>
    </w:rPr>
  </w:style>
  <w:style w:type="character" w:customStyle="1" w:styleId="TextodenotadefimChar">
    <w:name w:val="Texto de nota de fim Char"/>
    <w:basedOn w:val="Fontepargpadro"/>
    <w:link w:val="Textodenotadefim"/>
    <w:uiPriority w:val="99"/>
    <w:rsid w:val="001966A6"/>
    <w:rPr>
      <w:rFonts w:ascii="Times New Roman" w:eastAsia="Times New Roman" w:hAnsi="Times New Roman"/>
      <w:sz w:val="20"/>
      <w:szCs w:val="20"/>
    </w:rPr>
  </w:style>
  <w:style w:type="paragraph" w:styleId="Corpodetexto">
    <w:name w:val="Body Text"/>
    <w:basedOn w:val="Normal"/>
    <w:link w:val="CorpodetextoChar"/>
    <w:uiPriority w:val="99"/>
    <w:rsid w:val="001966A6"/>
    <w:pPr>
      <w:widowControl/>
      <w:autoSpaceDE/>
      <w:autoSpaceDN/>
      <w:adjustRightInd/>
      <w:spacing w:line="480" w:lineRule="auto"/>
      <w:jc w:val="center"/>
    </w:pPr>
    <w:rPr>
      <w:rFonts w:ascii="Arial" w:eastAsia="Times New Roman" w:hAnsi="Arial"/>
      <w:b/>
      <w:sz w:val="28"/>
      <w:szCs w:val="32"/>
    </w:rPr>
  </w:style>
  <w:style w:type="character" w:customStyle="1" w:styleId="CorpodetextoChar">
    <w:name w:val="Corpo de texto Char"/>
    <w:basedOn w:val="Fontepargpadro"/>
    <w:link w:val="Corpodetexto"/>
    <w:uiPriority w:val="99"/>
    <w:rsid w:val="001966A6"/>
    <w:rPr>
      <w:rFonts w:ascii="Arial" w:eastAsia="Times New Roman" w:hAnsi="Arial"/>
      <w:b/>
      <w:sz w:val="28"/>
      <w:szCs w:val="32"/>
    </w:rPr>
  </w:style>
  <w:style w:type="paragraph" w:styleId="Corpodetexto3">
    <w:name w:val="Body Text 3"/>
    <w:basedOn w:val="Normal"/>
    <w:link w:val="Corpodetexto3Char"/>
    <w:uiPriority w:val="99"/>
    <w:rsid w:val="001966A6"/>
    <w:pPr>
      <w:widowControl/>
      <w:autoSpaceDE/>
      <w:autoSpaceDN/>
      <w:adjustRightInd/>
      <w:spacing w:after="120"/>
    </w:pPr>
    <w:rPr>
      <w:rFonts w:eastAsia="Times New Roman"/>
      <w:sz w:val="16"/>
      <w:szCs w:val="16"/>
    </w:rPr>
  </w:style>
  <w:style w:type="character" w:customStyle="1" w:styleId="Corpodetexto3Char">
    <w:name w:val="Corpo de texto 3 Char"/>
    <w:basedOn w:val="Fontepargpadro"/>
    <w:link w:val="Corpodetexto3"/>
    <w:uiPriority w:val="99"/>
    <w:rsid w:val="001966A6"/>
    <w:rPr>
      <w:rFonts w:ascii="Times New Roman" w:eastAsia="Times New Roman" w:hAnsi="Times New Roman"/>
      <w:sz w:val="16"/>
      <w:szCs w:val="16"/>
    </w:rPr>
  </w:style>
  <w:style w:type="paragraph" w:styleId="Recuodecorpodetexto2">
    <w:name w:val="Body Text Indent 2"/>
    <w:basedOn w:val="Normal"/>
    <w:link w:val="Recuodecorpodetexto2Char"/>
    <w:uiPriority w:val="99"/>
    <w:rsid w:val="001966A6"/>
    <w:pPr>
      <w:widowControl/>
      <w:autoSpaceDE/>
      <w:autoSpaceDN/>
      <w:adjustRightInd/>
      <w:spacing w:after="120" w:line="480" w:lineRule="auto"/>
      <w:ind w:left="283"/>
    </w:pPr>
    <w:rPr>
      <w:rFonts w:eastAsia="Times New Roman"/>
    </w:rPr>
  </w:style>
  <w:style w:type="character" w:customStyle="1" w:styleId="Recuodecorpodetexto2Char">
    <w:name w:val="Recuo de corpo de texto 2 Char"/>
    <w:basedOn w:val="Fontepargpadro"/>
    <w:link w:val="Recuodecorpodetexto2"/>
    <w:uiPriority w:val="99"/>
    <w:rsid w:val="001966A6"/>
    <w:rPr>
      <w:rFonts w:ascii="Times New Roman" w:eastAsia="Times New Roman" w:hAnsi="Times New Roman"/>
      <w:sz w:val="24"/>
      <w:szCs w:val="24"/>
    </w:rPr>
  </w:style>
  <w:style w:type="paragraph" w:styleId="Assuntodocomentrio">
    <w:name w:val="annotation subject"/>
    <w:basedOn w:val="Textodecomentrio"/>
    <w:next w:val="Textodecomentrio"/>
    <w:link w:val="AssuntodocomentrioChar"/>
    <w:uiPriority w:val="99"/>
    <w:rsid w:val="001966A6"/>
    <w:rPr>
      <w:b/>
      <w:bCs/>
    </w:rPr>
  </w:style>
  <w:style w:type="character" w:customStyle="1" w:styleId="AssuntodocomentrioChar">
    <w:name w:val="Assunto do comentário Char"/>
    <w:basedOn w:val="TextodecomentrioChar"/>
    <w:link w:val="Assuntodocomentrio"/>
    <w:uiPriority w:val="99"/>
    <w:rsid w:val="001966A6"/>
    <w:rPr>
      <w:rFonts w:ascii="Times New Roman" w:eastAsia="Times New Roman" w:hAnsi="Times New Roman"/>
      <w:b/>
      <w:bCs/>
      <w:sz w:val="20"/>
      <w:szCs w:val="20"/>
    </w:rPr>
  </w:style>
  <w:style w:type="paragraph" w:customStyle="1" w:styleId="style17">
    <w:name w:val="style17"/>
    <w:basedOn w:val="Normal"/>
    <w:rsid w:val="001966A6"/>
    <w:pPr>
      <w:widowControl/>
      <w:autoSpaceDE/>
      <w:autoSpaceDN/>
      <w:adjustRightInd/>
      <w:spacing w:before="100" w:beforeAutospacing="1" w:after="100" w:afterAutospacing="1" w:line="276" w:lineRule="auto"/>
    </w:pPr>
    <w:rPr>
      <w:rFonts w:ascii="Arial" w:eastAsia="Times New Roman" w:hAnsi="Arial" w:cs="Arial"/>
      <w:sz w:val="17"/>
      <w:szCs w:val="17"/>
      <w:lang w:eastAsia="en-US"/>
    </w:rPr>
  </w:style>
  <w:style w:type="paragraph" w:customStyle="1" w:styleId="tj">
    <w:name w:val="tj"/>
    <w:basedOn w:val="Normal"/>
    <w:rsid w:val="001966A6"/>
    <w:pPr>
      <w:widowControl/>
      <w:autoSpaceDE/>
      <w:autoSpaceDN/>
      <w:adjustRightInd/>
      <w:spacing w:before="100" w:beforeAutospacing="1" w:after="100" w:afterAutospacing="1" w:line="276" w:lineRule="auto"/>
    </w:pPr>
    <w:rPr>
      <w:rFonts w:ascii="Calibri" w:eastAsia="Times New Roman" w:hAnsi="Calibri"/>
      <w:sz w:val="22"/>
      <w:szCs w:val="22"/>
      <w:lang w:eastAsia="en-US"/>
    </w:rPr>
  </w:style>
  <w:style w:type="paragraph" w:customStyle="1" w:styleId="texto10">
    <w:name w:val="texto10"/>
    <w:basedOn w:val="Normal"/>
    <w:rsid w:val="001966A6"/>
    <w:pPr>
      <w:widowControl/>
      <w:autoSpaceDE/>
      <w:autoSpaceDN/>
      <w:adjustRightInd/>
      <w:spacing w:before="100" w:beforeAutospacing="1" w:after="100" w:afterAutospacing="1"/>
    </w:pPr>
    <w:rPr>
      <w:rFonts w:eastAsia="Times New Roman"/>
    </w:rPr>
  </w:style>
  <w:style w:type="paragraph" w:customStyle="1" w:styleId="Default">
    <w:name w:val="Default"/>
    <w:rsid w:val="001966A6"/>
    <w:pPr>
      <w:autoSpaceDE w:val="0"/>
      <w:autoSpaceDN w:val="0"/>
      <w:adjustRightInd w:val="0"/>
      <w:spacing w:after="0" w:line="240" w:lineRule="auto"/>
    </w:pPr>
    <w:rPr>
      <w:rFonts w:ascii="Arial" w:eastAsia="Times New Roman" w:hAnsi="Arial" w:cs="Arial"/>
      <w:color w:val="000000"/>
      <w:sz w:val="24"/>
      <w:szCs w:val="24"/>
      <w:lang w:eastAsia="en-US"/>
    </w:rPr>
  </w:style>
  <w:style w:type="character" w:customStyle="1" w:styleId="highlightedsearchterm">
    <w:name w:val="highlightedsearchterm"/>
    <w:rsid w:val="001966A6"/>
  </w:style>
  <w:style w:type="table" w:styleId="Tabelacomgrade">
    <w:name w:val="Table Grid"/>
    <w:basedOn w:val="Tabelanormal"/>
    <w:uiPriority w:val="59"/>
    <w:rsid w:val="001966A6"/>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grafodaLista1">
    <w:name w:val="Parágrafo da Lista1"/>
    <w:basedOn w:val="Normal"/>
    <w:qFormat/>
    <w:rsid w:val="001966A6"/>
    <w:pPr>
      <w:widowControl/>
      <w:autoSpaceDE/>
      <w:autoSpaceDN/>
      <w:adjustRightInd/>
      <w:spacing w:after="200" w:line="276" w:lineRule="auto"/>
      <w:ind w:left="720"/>
    </w:pPr>
    <w:rPr>
      <w:rFonts w:ascii="Calibri" w:eastAsia="Times New Roman" w:hAnsi="Calibri"/>
      <w:sz w:val="22"/>
      <w:szCs w:val="22"/>
      <w:lang w:eastAsia="en-US"/>
    </w:rPr>
  </w:style>
  <w:style w:type="paragraph" w:styleId="Corpodetexto2">
    <w:name w:val="Body Text 2"/>
    <w:basedOn w:val="Normal"/>
    <w:link w:val="Corpodetexto2Char"/>
    <w:uiPriority w:val="99"/>
    <w:rsid w:val="001966A6"/>
    <w:pPr>
      <w:widowControl/>
      <w:autoSpaceDE/>
      <w:autoSpaceDN/>
      <w:adjustRightInd/>
      <w:jc w:val="both"/>
    </w:pPr>
    <w:rPr>
      <w:rFonts w:eastAsia="Times New Roman"/>
      <w:i/>
      <w:szCs w:val="20"/>
    </w:rPr>
  </w:style>
  <w:style w:type="character" w:customStyle="1" w:styleId="Corpodetexto2Char">
    <w:name w:val="Corpo de texto 2 Char"/>
    <w:basedOn w:val="Fontepargpadro"/>
    <w:link w:val="Corpodetexto2"/>
    <w:uiPriority w:val="99"/>
    <w:rsid w:val="001966A6"/>
    <w:rPr>
      <w:rFonts w:ascii="Times New Roman" w:eastAsia="Times New Roman" w:hAnsi="Times New Roman"/>
      <w:i/>
      <w:sz w:val="24"/>
      <w:szCs w:val="20"/>
    </w:rPr>
  </w:style>
  <w:style w:type="paragraph" w:customStyle="1" w:styleId="Blockquote">
    <w:name w:val="Blockquote"/>
    <w:basedOn w:val="Normal"/>
    <w:rsid w:val="001966A6"/>
    <w:pPr>
      <w:widowControl/>
      <w:autoSpaceDE/>
      <w:autoSpaceDN/>
      <w:adjustRightInd/>
      <w:spacing w:before="100" w:after="100"/>
      <w:ind w:left="360" w:right="360"/>
    </w:pPr>
    <w:rPr>
      <w:rFonts w:eastAsia="Times New Roman"/>
      <w:szCs w:val="20"/>
    </w:rPr>
  </w:style>
  <w:style w:type="character" w:styleId="nfase">
    <w:name w:val="Emphasis"/>
    <w:basedOn w:val="Fontepargpadro"/>
    <w:uiPriority w:val="20"/>
    <w:qFormat/>
    <w:rsid w:val="001966A6"/>
    <w:rPr>
      <w:i/>
    </w:rPr>
  </w:style>
  <w:style w:type="character" w:styleId="Forte">
    <w:name w:val="Strong"/>
    <w:basedOn w:val="Fontepargpadro"/>
    <w:uiPriority w:val="99"/>
    <w:qFormat/>
    <w:rsid w:val="001966A6"/>
    <w:rPr>
      <w:b/>
    </w:rPr>
  </w:style>
  <w:style w:type="paragraph" w:customStyle="1" w:styleId="DefinitionList">
    <w:name w:val="Definition List"/>
    <w:basedOn w:val="Normal"/>
    <w:next w:val="DefinitionTerm"/>
    <w:rsid w:val="001966A6"/>
    <w:pPr>
      <w:widowControl/>
      <w:autoSpaceDE/>
      <w:autoSpaceDN/>
      <w:adjustRightInd/>
      <w:ind w:left="360"/>
    </w:pPr>
    <w:rPr>
      <w:rFonts w:eastAsia="Times New Roman"/>
      <w:szCs w:val="20"/>
    </w:rPr>
  </w:style>
  <w:style w:type="paragraph" w:customStyle="1" w:styleId="DefinitionTerm">
    <w:name w:val="Definition Term"/>
    <w:basedOn w:val="Normal"/>
    <w:next w:val="DefinitionList"/>
    <w:rsid w:val="001966A6"/>
    <w:pPr>
      <w:widowControl/>
      <w:autoSpaceDE/>
      <w:autoSpaceDN/>
      <w:adjustRightInd/>
    </w:pPr>
    <w:rPr>
      <w:rFonts w:eastAsia="Times New Roman"/>
      <w:szCs w:val="20"/>
    </w:rPr>
  </w:style>
  <w:style w:type="character" w:styleId="Hyperlink">
    <w:name w:val="Hyperlink"/>
    <w:basedOn w:val="Fontepargpadro"/>
    <w:uiPriority w:val="99"/>
    <w:rsid w:val="001966A6"/>
    <w:rPr>
      <w:color w:val="0000FF"/>
      <w:u w:val="single"/>
    </w:rPr>
  </w:style>
  <w:style w:type="paragraph" w:styleId="Recuodecorpodetexto3">
    <w:name w:val="Body Text Indent 3"/>
    <w:basedOn w:val="Normal"/>
    <w:link w:val="Recuodecorpodetexto3Char"/>
    <w:uiPriority w:val="99"/>
    <w:rsid w:val="001966A6"/>
    <w:pPr>
      <w:widowControl/>
      <w:tabs>
        <w:tab w:val="left" w:pos="1134"/>
      </w:tabs>
      <w:autoSpaceDE/>
      <w:autoSpaceDN/>
      <w:adjustRightInd/>
      <w:ind w:firstLine="2268"/>
      <w:jc w:val="center"/>
    </w:pPr>
    <w:rPr>
      <w:rFonts w:eastAsia="Times New Roman"/>
      <w:b/>
      <w:sz w:val="28"/>
      <w:szCs w:val="20"/>
    </w:rPr>
  </w:style>
  <w:style w:type="character" w:customStyle="1" w:styleId="Recuodecorpodetexto3Char">
    <w:name w:val="Recuo de corpo de texto 3 Char"/>
    <w:basedOn w:val="Fontepargpadro"/>
    <w:link w:val="Recuodecorpodetexto3"/>
    <w:uiPriority w:val="99"/>
    <w:rsid w:val="001966A6"/>
    <w:rPr>
      <w:rFonts w:ascii="Times New Roman" w:eastAsia="Times New Roman" w:hAnsi="Times New Roman"/>
      <w:b/>
      <w:sz w:val="28"/>
      <w:szCs w:val="20"/>
    </w:rPr>
  </w:style>
  <w:style w:type="paragraph" w:customStyle="1" w:styleId="BodyText22">
    <w:name w:val="Body Text 22"/>
    <w:basedOn w:val="Normal"/>
    <w:rsid w:val="001966A6"/>
    <w:pPr>
      <w:autoSpaceDE/>
      <w:autoSpaceDN/>
      <w:adjustRightInd/>
      <w:jc w:val="both"/>
    </w:pPr>
    <w:rPr>
      <w:rFonts w:ascii="Arial" w:eastAsia="Times New Roman" w:hAnsi="Arial"/>
      <w:szCs w:val="20"/>
    </w:rPr>
  </w:style>
  <w:style w:type="paragraph" w:customStyle="1" w:styleId="Preformatted">
    <w:name w:val="Preformatted"/>
    <w:basedOn w:val="Normal"/>
    <w:rsid w:val="001966A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adjustRightInd/>
    </w:pPr>
    <w:rPr>
      <w:rFonts w:ascii="Courier New" w:eastAsia="Times New Roman" w:hAnsi="Courier New"/>
      <w:sz w:val="20"/>
      <w:szCs w:val="20"/>
    </w:rPr>
  </w:style>
  <w:style w:type="paragraph" w:styleId="Textoembloco">
    <w:name w:val="Block Text"/>
    <w:basedOn w:val="Normal"/>
    <w:uiPriority w:val="99"/>
    <w:rsid w:val="001966A6"/>
    <w:pPr>
      <w:widowControl/>
      <w:autoSpaceDE/>
      <w:autoSpaceDN/>
      <w:adjustRightInd/>
      <w:ind w:left="29" w:right="-24" w:firstLine="1134"/>
      <w:jc w:val="both"/>
    </w:pPr>
    <w:rPr>
      <w:rFonts w:eastAsia="Times New Roman"/>
      <w:sz w:val="28"/>
      <w:szCs w:val="20"/>
    </w:rPr>
  </w:style>
  <w:style w:type="paragraph" w:styleId="MapadoDocumento">
    <w:name w:val="Document Map"/>
    <w:basedOn w:val="Normal"/>
    <w:link w:val="MapadoDocumentoChar"/>
    <w:uiPriority w:val="99"/>
    <w:rsid w:val="001966A6"/>
    <w:pPr>
      <w:widowControl/>
      <w:shd w:val="clear" w:color="auto" w:fill="000080"/>
      <w:autoSpaceDE/>
      <w:autoSpaceDN/>
      <w:adjustRightInd/>
    </w:pPr>
    <w:rPr>
      <w:rFonts w:ascii="Tahoma" w:eastAsia="Times New Roman" w:hAnsi="Tahoma"/>
      <w:sz w:val="20"/>
      <w:szCs w:val="20"/>
    </w:rPr>
  </w:style>
  <w:style w:type="character" w:customStyle="1" w:styleId="MapadoDocumentoChar">
    <w:name w:val="Mapa do Documento Char"/>
    <w:basedOn w:val="Fontepargpadro"/>
    <w:link w:val="MapadoDocumento"/>
    <w:uiPriority w:val="99"/>
    <w:rsid w:val="001966A6"/>
    <w:rPr>
      <w:rFonts w:ascii="Tahoma" w:eastAsia="Times New Roman" w:hAnsi="Tahoma"/>
      <w:sz w:val="20"/>
      <w:szCs w:val="20"/>
      <w:shd w:val="clear" w:color="auto" w:fill="000080"/>
    </w:rPr>
  </w:style>
  <w:style w:type="character" w:styleId="HiperlinkVisitado">
    <w:name w:val="FollowedHyperlink"/>
    <w:basedOn w:val="Fontepargpadro"/>
    <w:uiPriority w:val="99"/>
    <w:rsid w:val="001966A6"/>
    <w:rPr>
      <w:color w:val="800080"/>
      <w:u w:val="single"/>
    </w:rPr>
  </w:style>
  <w:style w:type="character" w:customStyle="1" w:styleId="Definition">
    <w:name w:val="Definition"/>
    <w:rsid w:val="001966A6"/>
    <w:rPr>
      <w:i/>
    </w:rPr>
  </w:style>
  <w:style w:type="paragraph" w:customStyle="1" w:styleId="H1">
    <w:name w:val="H1"/>
    <w:basedOn w:val="Normal"/>
    <w:next w:val="Normal"/>
    <w:rsid w:val="001966A6"/>
    <w:pPr>
      <w:keepNext/>
      <w:widowControl/>
      <w:autoSpaceDE/>
      <w:autoSpaceDN/>
      <w:adjustRightInd/>
      <w:spacing w:before="100" w:after="100"/>
      <w:outlineLvl w:val="1"/>
    </w:pPr>
    <w:rPr>
      <w:rFonts w:eastAsia="Times New Roman"/>
      <w:b/>
      <w:kern w:val="36"/>
      <w:sz w:val="48"/>
      <w:szCs w:val="20"/>
    </w:rPr>
  </w:style>
  <w:style w:type="paragraph" w:customStyle="1" w:styleId="H2">
    <w:name w:val="H2"/>
    <w:basedOn w:val="Normal"/>
    <w:next w:val="Normal"/>
    <w:rsid w:val="001966A6"/>
    <w:pPr>
      <w:keepNext/>
      <w:widowControl/>
      <w:autoSpaceDE/>
      <w:autoSpaceDN/>
      <w:adjustRightInd/>
      <w:spacing w:before="100" w:after="100"/>
      <w:outlineLvl w:val="2"/>
    </w:pPr>
    <w:rPr>
      <w:rFonts w:eastAsia="Times New Roman"/>
      <w:b/>
      <w:sz w:val="36"/>
      <w:szCs w:val="20"/>
    </w:rPr>
  </w:style>
  <w:style w:type="paragraph" w:customStyle="1" w:styleId="H3">
    <w:name w:val="H3"/>
    <w:basedOn w:val="Normal"/>
    <w:next w:val="Normal"/>
    <w:rsid w:val="001966A6"/>
    <w:pPr>
      <w:keepNext/>
      <w:widowControl/>
      <w:autoSpaceDE/>
      <w:autoSpaceDN/>
      <w:adjustRightInd/>
      <w:spacing w:before="100" w:after="100"/>
      <w:outlineLvl w:val="3"/>
    </w:pPr>
    <w:rPr>
      <w:rFonts w:eastAsia="Times New Roman"/>
      <w:b/>
      <w:sz w:val="28"/>
      <w:szCs w:val="20"/>
    </w:rPr>
  </w:style>
  <w:style w:type="paragraph" w:customStyle="1" w:styleId="H4">
    <w:name w:val="H4"/>
    <w:basedOn w:val="Normal"/>
    <w:next w:val="Normal"/>
    <w:rsid w:val="001966A6"/>
    <w:pPr>
      <w:keepNext/>
      <w:widowControl/>
      <w:autoSpaceDE/>
      <w:autoSpaceDN/>
      <w:adjustRightInd/>
      <w:spacing w:before="100" w:after="100"/>
      <w:outlineLvl w:val="4"/>
    </w:pPr>
    <w:rPr>
      <w:rFonts w:eastAsia="Times New Roman"/>
      <w:b/>
      <w:szCs w:val="20"/>
    </w:rPr>
  </w:style>
  <w:style w:type="paragraph" w:customStyle="1" w:styleId="H5">
    <w:name w:val="H5"/>
    <w:basedOn w:val="Normal"/>
    <w:next w:val="Normal"/>
    <w:rsid w:val="001966A6"/>
    <w:pPr>
      <w:keepNext/>
      <w:widowControl/>
      <w:autoSpaceDE/>
      <w:autoSpaceDN/>
      <w:adjustRightInd/>
      <w:spacing w:before="100" w:after="100"/>
      <w:outlineLvl w:val="5"/>
    </w:pPr>
    <w:rPr>
      <w:rFonts w:eastAsia="Times New Roman"/>
      <w:b/>
      <w:sz w:val="20"/>
      <w:szCs w:val="20"/>
    </w:rPr>
  </w:style>
  <w:style w:type="paragraph" w:customStyle="1" w:styleId="H6">
    <w:name w:val="H6"/>
    <w:basedOn w:val="Normal"/>
    <w:next w:val="Normal"/>
    <w:rsid w:val="001966A6"/>
    <w:pPr>
      <w:keepNext/>
      <w:widowControl/>
      <w:autoSpaceDE/>
      <w:autoSpaceDN/>
      <w:adjustRightInd/>
      <w:spacing w:before="100" w:after="100"/>
      <w:outlineLvl w:val="6"/>
    </w:pPr>
    <w:rPr>
      <w:rFonts w:eastAsia="Times New Roman"/>
      <w:b/>
      <w:sz w:val="16"/>
      <w:szCs w:val="20"/>
    </w:rPr>
  </w:style>
  <w:style w:type="paragraph" w:customStyle="1" w:styleId="Address">
    <w:name w:val="Address"/>
    <w:basedOn w:val="Normal"/>
    <w:next w:val="Normal"/>
    <w:rsid w:val="001966A6"/>
    <w:pPr>
      <w:widowControl/>
      <w:autoSpaceDE/>
      <w:autoSpaceDN/>
      <w:adjustRightInd/>
    </w:pPr>
    <w:rPr>
      <w:rFonts w:eastAsia="Times New Roman"/>
      <w:i/>
      <w:szCs w:val="20"/>
    </w:rPr>
  </w:style>
  <w:style w:type="character" w:customStyle="1" w:styleId="CITE">
    <w:name w:val="CITE"/>
    <w:rsid w:val="001966A6"/>
    <w:rPr>
      <w:i/>
    </w:rPr>
  </w:style>
  <w:style w:type="character" w:customStyle="1" w:styleId="CODE">
    <w:name w:val="CODE"/>
    <w:rsid w:val="001966A6"/>
    <w:rPr>
      <w:rFonts w:ascii="Courier New" w:hAnsi="Courier New"/>
      <w:sz w:val="20"/>
    </w:rPr>
  </w:style>
  <w:style w:type="character" w:customStyle="1" w:styleId="Keyboard">
    <w:name w:val="Keyboard"/>
    <w:rsid w:val="001966A6"/>
    <w:rPr>
      <w:rFonts w:ascii="Courier New" w:hAnsi="Courier New"/>
      <w:b/>
      <w:sz w:val="20"/>
    </w:rPr>
  </w:style>
  <w:style w:type="paragraph" w:customStyle="1" w:styleId="z-BottomofForm1">
    <w:name w:val="z-Bottom of Form1"/>
    <w:next w:val="Normal"/>
    <w:hidden/>
    <w:rsid w:val="001966A6"/>
    <w:pPr>
      <w:pBdr>
        <w:top w:val="double" w:sz="2" w:space="0" w:color="000000"/>
      </w:pBdr>
      <w:spacing w:after="0" w:line="240" w:lineRule="auto"/>
      <w:jc w:val="center"/>
    </w:pPr>
    <w:rPr>
      <w:rFonts w:ascii="Arial" w:eastAsia="Times New Roman" w:hAnsi="Arial"/>
      <w:vanish/>
      <w:sz w:val="16"/>
      <w:szCs w:val="20"/>
    </w:rPr>
  </w:style>
  <w:style w:type="paragraph" w:customStyle="1" w:styleId="z-TopofForm1">
    <w:name w:val="z-Top of Form1"/>
    <w:next w:val="Normal"/>
    <w:hidden/>
    <w:rsid w:val="001966A6"/>
    <w:pPr>
      <w:pBdr>
        <w:bottom w:val="double" w:sz="2" w:space="0" w:color="000000"/>
      </w:pBdr>
      <w:spacing w:after="0" w:line="240" w:lineRule="auto"/>
      <w:jc w:val="center"/>
    </w:pPr>
    <w:rPr>
      <w:rFonts w:ascii="Arial" w:eastAsia="Times New Roman" w:hAnsi="Arial"/>
      <w:vanish/>
      <w:sz w:val="16"/>
      <w:szCs w:val="20"/>
    </w:rPr>
  </w:style>
  <w:style w:type="character" w:customStyle="1" w:styleId="Sample">
    <w:name w:val="Sample"/>
    <w:rsid w:val="001966A6"/>
    <w:rPr>
      <w:rFonts w:ascii="Courier New" w:hAnsi="Courier New"/>
    </w:rPr>
  </w:style>
  <w:style w:type="character" w:customStyle="1" w:styleId="Typewriter">
    <w:name w:val="Typewriter"/>
    <w:rsid w:val="001966A6"/>
    <w:rPr>
      <w:rFonts w:ascii="Courier New" w:hAnsi="Courier New"/>
      <w:sz w:val="20"/>
    </w:rPr>
  </w:style>
  <w:style w:type="character" w:customStyle="1" w:styleId="Variable">
    <w:name w:val="Variable"/>
    <w:rsid w:val="001966A6"/>
    <w:rPr>
      <w:i/>
    </w:rPr>
  </w:style>
  <w:style w:type="character" w:customStyle="1" w:styleId="HTMLMarkup">
    <w:name w:val="HTML Markup"/>
    <w:rsid w:val="001966A6"/>
    <w:rPr>
      <w:vanish/>
      <w:color w:val="FF0000"/>
    </w:rPr>
  </w:style>
  <w:style w:type="character" w:customStyle="1" w:styleId="Comment">
    <w:name w:val="Comment"/>
    <w:rsid w:val="001966A6"/>
    <w:rPr>
      <w:vanish/>
    </w:rPr>
  </w:style>
  <w:style w:type="paragraph" w:styleId="TextosemFormatao">
    <w:name w:val="Plain Text"/>
    <w:basedOn w:val="Normal"/>
    <w:link w:val="TextosemFormataoChar"/>
    <w:uiPriority w:val="99"/>
    <w:rsid w:val="001966A6"/>
    <w:pPr>
      <w:widowControl/>
      <w:autoSpaceDE/>
      <w:autoSpaceDN/>
      <w:adjustRightInd/>
    </w:pPr>
    <w:rPr>
      <w:rFonts w:ascii="Courier New" w:eastAsia="Times New Roman" w:hAnsi="Courier New"/>
      <w:sz w:val="20"/>
      <w:szCs w:val="20"/>
    </w:rPr>
  </w:style>
  <w:style w:type="character" w:customStyle="1" w:styleId="TextosemFormataoChar">
    <w:name w:val="Texto sem Formatação Char"/>
    <w:basedOn w:val="Fontepargpadro"/>
    <w:link w:val="TextosemFormatao"/>
    <w:uiPriority w:val="99"/>
    <w:rsid w:val="001966A6"/>
    <w:rPr>
      <w:rFonts w:ascii="Courier New" w:eastAsia="Times New Roman" w:hAnsi="Courier New"/>
      <w:sz w:val="20"/>
      <w:szCs w:val="20"/>
    </w:rPr>
  </w:style>
  <w:style w:type="paragraph" w:customStyle="1" w:styleId="Estilo1">
    <w:name w:val="Estilo1"/>
    <w:basedOn w:val="Normal"/>
    <w:rsid w:val="001966A6"/>
    <w:pPr>
      <w:widowControl/>
      <w:autoSpaceDE/>
      <w:autoSpaceDN/>
      <w:adjustRightInd/>
    </w:pPr>
    <w:rPr>
      <w:rFonts w:ascii="Arial" w:eastAsia="Times New Roman" w:hAnsi="Arial"/>
      <w:sz w:val="20"/>
    </w:rPr>
  </w:style>
  <w:style w:type="paragraph" w:customStyle="1" w:styleId="Estilo2">
    <w:name w:val="Estilo2"/>
    <w:basedOn w:val="Normal"/>
    <w:rsid w:val="001966A6"/>
    <w:pPr>
      <w:widowControl/>
      <w:autoSpaceDE/>
      <w:autoSpaceDN/>
      <w:adjustRightInd/>
      <w:ind w:right="-1242"/>
    </w:pPr>
    <w:rPr>
      <w:rFonts w:ascii="Arial" w:eastAsia="Times New Roman" w:hAnsi="Arial" w:cs="Arial"/>
      <w:sz w:val="22"/>
    </w:rPr>
  </w:style>
  <w:style w:type="paragraph" w:customStyle="1" w:styleId="propassinaturas">
    <w:name w:val="propassinaturas"/>
    <w:basedOn w:val="Normal"/>
    <w:rsid w:val="001966A6"/>
    <w:pPr>
      <w:widowControl/>
      <w:autoSpaceDE/>
      <w:autoSpaceDN/>
      <w:adjustRightInd/>
      <w:spacing w:before="100" w:beforeAutospacing="1" w:after="100" w:afterAutospacing="1"/>
    </w:pPr>
    <w:rPr>
      <w:rFonts w:eastAsia="Times New Roman"/>
    </w:rPr>
  </w:style>
  <w:style w:type="character" w:customStyle="1" w:styleId="texto1">
    <w:name w:val="texto1"/>
    <w:rsid w:val="001966A6"/>
    <w:rPr>
      <w:rFonts w:ascii="Arial" w:hAnsi="Arial"/>
      <w:color w:val="666666"/>
      <w:sz w:val="16"/>
      <w:u w:val="none"/>
      <w:effect w:val="none"/>
    </w:rPr>
  </w:style>
  <w:style w:type="paragraph" w:customStyle="1" w:styleId="contedodetabela">
    <w:name w:val="contedodetabela"/>
    <w:basedOn w:val="Normal"/>
    <w:rsid w:val="001966A6"/>
    <w:pPr>
      <w:widowControl/>
      <w:autoSpaceDE/>
      <w:autoSpaceDN/>
      <w:adjustRightInd/>
      <w:spacing w:before="100" w:beforeAutospacing="1" w:after="100" w:afterAutospacing="1"/>
    </w:pPr>
    <w:rPr>
      <w:rFonts w:eastAsia="Times New Roman"/>
    </w:rPr>
  </w:style>
  <w:style w:type="paragraph" w:customStyle="1" w:styleId="texto-recuo-1a-linha">
    <w:name w:val="texto-recuo-1a-linha"/>
    <w:basedOn w:val="Normal"/>
    <w:rsid w:val="001966A6"/>
    <w:pPr>
      <w:widowControl/>
      <w:autoSpaceDE/>
      <w:autoSpaceDN/>
      <w:adjustRightInd/>
      <w:spacing w:before="100" w:beforeAutospacing="1" w:after="100" w:afterAutospacing="1"/>
    </w:pPr>
    <w:rPr>
      <w:rFonts w:eastAsia="Times New Roman"/>
    </w:rPr>
  </w:style>
  <w:style w:type="paragraph" w:customStyle="1" w:styleId="xmsolistparagraph">
    <w:name w:val="x_msolistparagraph"/>
    <w:basedOn w:val="Normal"/>
    <w:rsid w:val="001966A6"/>
    <w:pPr>
      <w:widowControl/>
      <w:autoSpaceDE/>
      <w:autoSpaceDN/>
      <w:adjustRightInd/>
      <w:spacing w:before="100" w:beforeAutospacing="1" w:after="100" w:afterAutospacing="1"/>
    </w:pPr>
    <w:rPr>
      <w:rFonts w:eastAsia="Times New Roman"/>
      <w:lang w:val="en-US" w:eastAsia="en-US"/>
    </w:rPr>
  </w:style>
  <w:style w:type="character" w:customStyle="1" w:styleId="st">
    <w:name w:val="st"/>
    <w:rsid w:val="001966A6"/>
  </w:style>
  <w:style w:type="paragraph" w:customStyle="1" w:styleId="font5">
    <w:name w:val="font5"/>
    <w:basedOn w:val="Normal"/>
    <w:rsid w:val="001966A6"/>
    <w:pPr>
      <w:widowControl/>
      <w:autoSpaceDE/>
      <w:autoSpaceDN/>
      <w:adjustRightInd/>
      <w:spacing w:before="100" w:beforeAutospacing="1" w:after="100" w:afterAutospacing="1"/>
    </w:pPr>
    <w:rPr>
      <w:rFonts w:ascii="Arial" w:eastAsia="Times New Roman" w:hAnsi="Arial" w:cs="Arial"/>
      <w:color w:val="FF0000"/>
      <w:sz w:val="18"/>
      <w:szCs w:val="18"/>
    </w:rPr>
  </w:style>
  <w:style w:type="paragraph" w:customStyle="1" w:styleId="font6">
    <w:name w:val="font6"/>
    <w:basedOn w:val="Normal"/>
    <w:rsid w:val="001966A6"/>
    <w:pPr>
      <w:widowControl/>
      <w:autoSpaceDE/>
      <w:autoSpaceDN/>
      <w:adjustRightInd/>
      <w:spacing w:before="100" w:beforeAutospacing="1" w:after="100" w:afterAutospacing="1"/>
    </w:pPr>
    <w:rPr>
      <w:rFonts w:ascii="Arial" w:eastAsia="Times New Roman" w:hAnsi="Arial" w:cs="Arial"/>
      <w:b/>
      <w:bCs/>
      <w:i/>
      <w:iCs/>
      <w:color w:val="000000"/>
      <w:sz w:val="18"/>
      <w:szCs w:val="18"/>
    </w:rPr>
  </w:style>
  <w:style w:type="paragraph" w:customStyle="1" w:styleId="xl66">
    <w:name w:val="xl66"/>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Arial" w:eastAsia="Times New Roman" w:hAnsi="Arial" w:cs="Arial"/>
      <w:sz w:val="18"/>
      <w:szCs w:val="18"/>
    </w:rPr>
  </w:style>
  <w:style w:type="paragraph" w:customStyle="1" w:styleId="xl67">
    <w:name w:val="xl67"/>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eastAsia="Times New Roman"/>
      <w:sz w:val="16"/>
      <w:szCs w:val="16"/>
    </w:rPr>
  </w:style>
  <w:style w:type="paragraph" w:customStyle="1" w:styleId="xl68">
    <w:name w:val="xl68"/>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eastAsia="Times New Roman"/>
      <w:b/>
      <w:bCs/>
      <w:sz w:val="18"/>
      <w:szCs w:val="18"/>
    </w:rPr>
  </w:style>
  <w:style w:type="paragraph" w:customStyle="1" w:styleId="xl69">
    <w:name w:val="xl69"/>
    <w:basedOn w:val="Normal"/>
    <w:rsid w:val="001966A6"/>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eastAsia="Times New Roman"/>
      <w:b/>
      <w:bCs/>
      <w:sz w:val="18"/>
      <w:szCs w:val="18"/>
    </w:rPr>
  </w:style>
  <w:style w:type="paragraph" w:customStyle="1" w:styleId="xl70">
    <w:name w:val="xl70"/>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eastAsia="Times New Roman"/>
      <w:sz w:val="18"/>
      <w:szCs w:val="18"/>
    </w:rPr>
  </w:style>
  <w:style w:type="paragraph" w:customStyle="1" w:styleId="xl71">
    <w:name w:val="xl71"/>
    <w:basedOn w:val="Normal"/>
    <w:rsid w:val="001966A6"/>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eastAsia="Times New Roman"/>
      <w:sz w:val="18"/>
      <w:szCs w:val="18"/>
    </w:rPr>
  </w:style>
  <w:style w:type="paragraph" w:customStyle="1" w:styleId="xl72">
    <w:name w:val="xl72"/>
    <w:basedOn w:val="Normal"/>
    <w:rsid w:val="001966A6"/>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eastAsia="Times New Roman"/>
      <w:sz w:val="18"/>
      <w:szCs w:val="18"/>
    </w:rPr>
  </w:style>
  <w:style w:type="paragraph" w:customStyle="1" w:styleId="xl73">
    <w:name w:val="xl73"/>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eastAsia="Times New Roman" w:hAnsi="Arial" w:cs="Arial"/>
      <w:b/>
      <w:bCs/>
      <w:sz w:val="18"/>
      <w:szCs w:val="18"/>
    </w:rPr>
  </w:style>
  <w:style w:type="paragraph" w:customStyle="1" w:styleId="xl74">
    <w:name w:val="xl74"/>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Arial" w:eastAsia="Times New Roman" w:hAnsi="Arial" w:cs="Arial"/>
      <w:b/>
      <w:bCs/>
      <w:sz w:val="18"/>
      <w:szCs w:val="18"/>
    </w:rPr>
  </w:style>
  <w:style w:type="paragraph" w:customStyle="1" w:styleId="xl75">
    <w:name w:val="xl75"/>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pPr>
    <w:rPr>
      <w:rFonts w:eastAsia="Times New Roman"/>
      <w:sz w:val="18"/>
      <w:szCs w:val="18"/>
    </w:rPr>
  </w:style>
  <w:style w:type="paragraph" w:customStyle="1" w:styleId="xl76">
    <w:name w:val="xl76"/>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eastAsia="Times New Roman" w:hAnsi="Arial" w:cs="Arial"/>
      <w:sz w:val="18"/>
      <w:szCs w:val="18"/>
    </w:rPr>
  </w:style>
  <w:style w:type="paragraph" w:customStyle="1" w:styleId="xl77">
    <w:name w:val="xl77"/>
    <w:basedOn w:val="Normal"/>
    <w:rsid w:val="001966A6"/>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sz w:val="18"/>
      <w:szCs w:val="18"/>
    </w:rPr>
  </w:style>
  <w:style w:type="paragraph" w:customStyle="1" w:styleId="xl78">
    <w:name w:val="xl78"/>
    <w:basedOn w:val="Normal"/>
    <w:rsid w:val="001966A6"/>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eastAsia="Times New Roman" w:hAnsi="Arial" w:cs="Arial"/>
      <w:sz w:val="18"/>
      <w:szCs w:val="18"/>
    </w:rPr>
  </w:style>
  <w:style w:type="paragraph" w:customStyle="1" w:styleId="xl79">
    <w:name w:val="xl79"/>
    <w:basedOn w:val="Normal"/>
    <w:rsid w:val="001966A6"/>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sz w:val="18"/>
      <w:szCs w:val="18"/>
    </w:rPr>
  </w:style>
  <w:style w:type="paragraph" w:styleId="Reviso">
    <w:name w:val="Revision"/>
    <w:hidden/>
    <w:uiPriority w:val="99"/>
    <w:semiHidden/>
    <w:rsid w:val="001966A6"/>
    <w:pPr>
      <w:spacing w:after="0" w:line="240" w:lineRule="auto"/>
    </w:pPr>
    <w:rPr>
      <w:rFonts w:ascii="Times New Roman" w:eastAsia="Times New Roman" w:hAnsi="Times New Roman"/>
      <w:sz w:val="20"/>
      <w:szCs w:val="20"/>
    </w:rPr>
  </w:style>
  <w:style w:type="character" w:customStyle="1" w:styleId="A6">
    <w:name w:val="A6"/>
    <w:uiPriority w:val="99"/>
    <w:rsid w:val="001966A6"/>
    <w:rPr>
      <w:color w:val="000000"/>
      <w:sz w:val="20"/>
    </w:rPr>
  </w:style>
  <w:style w:type="paragraph" w:styleId="SemEspaamento">
    <w:name w:val="No Spacing"/>
    <w:uiPriority w:val="1"/>
    <w:qFormat/>
    <w:rsid w:val="001966A6"/>
    <w:pPr>
      <w:spacing w:after="0" w:line="240" w:lineRule="auto"/>
    </w:pPr>
    <w:rPr>
      <w:rFonts w:ascii="Times New Roman" w:eastAsia="Times New Roman" w:hAnsi="Times New Roman"/>
      <w:sz w:val="24"/>
      <w:szCs w:val="24"/>
    </w:rPr>
  </w:style>
  <w:style w:type="character" w:customStyle="1" w:styleId="apple-converted-space">
    <w:name w:val="apple-converted-space"/>
    <w:rsid w:val="001966A6"/>
  </w:style>
  <w:style w:type="paragraph" w:customStyle="1" w:styleId="xl80">
    <w:name w:val="xl80"/>
    <w:basedOn w:val="Normal"/>
    <w:rsid w:val="001966A6"/>
    <w:pPr>
      <w:widowControl/>
      <w:pBdr>
        <w:bottom w:val="single" w:sz="4" w:space="0" w:color="auto"/>
      </w:pBdr>
      <w:autoSpaceDE/>
      <w:autoSpaceDN/>
      <w:adjustRightInd/>
      <w:spacing w:before="100" w:beforeAutospacing="1" w:after="100" w:afterAutospacing="1"/>
      <w:jc w:val="center"/>
      <w:textAlignment w:val="center"/>
    </w:pPr>
    <w:rPr>
      <w:rFonts w:eastAsia="Times New Roman"/>
      <w:b/>
      <w:bCs/>
      <w:sz w:val="18"/>
      <w:szCs w:val="18"/>
    </w:rPr>
  </w:style>
  <w:style w:type="paragraph" w:customStyle="1" w:styleId="msonormal0">
    <w:name w:val="msonormal"/>
    <w:basedOn w:val="Normal"/>
    <w:rsid w:val="00317811"/>
    <w:pPr>
      <w:widowControl/>
      <w:autoSpaceDE/>
      <w:autoSpaceDN/>
      <w:adjustRightInd/>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5769">
      <w:bodyDiv w:val="1"/>
      <w:marLeft w:val="0"/>
      <w:marRight w:val="0"/>
      <w:marTop w:val="0"/>
      <w:marBottom w:val="0"/>
      <w:divBdr>
        <w:top w:val="none" w:sz="0" w:space="0" w:color="auto"/>
        <w:left w:val="none" w:sz="0" w:space="0" w:color="auto"/>
        <w:bottom w:val="none" w:sz="0" w:space="0" w:color="auto"/>
        <w:right w:val="none" w:sz="0" w:space="0" w:color="auto"/>
      </w:divBdr>
    </w:div>
    <w:div w:id="76679381">
      <w:bodyDiv w:val="1"/>
      <w:marLeft w:val="0"/>
      <w:marRight w:val="0"/>
      <w:marTop w:val="0"/>
      <w:marBottom w:val="0"/>
      <w:divBdr>
        <w:top w:val="none" w:sz="0" w:space="0" w:color="auto"/>
        <w:left w:val="none" w:sz="0" w:space="0" w:color="auto"/>
        <w:bottom w:val="none" w:sz="0" w:space="0" w:color="auto"/>
        <w:right w:val="none" w:sz="0" w:space="0" w:color="auto"/>
      </w:divBdr>
    </w:div>
    <w:div w:id="78404246">
      <w:bodyDiv w:val="1"/>
      <w:marLeft w:val="0"/>
      <w:marRight w:val="0"/>
      <w:marTop w:val="0"/>
      <w:marBottom w:val="0"/>
      <w:divBdr>
        <w:top w:val="none" w:sz="0" w:space="0" w:color="auto"/>
        <w:left w:val="none" w:sz="0" w:space="0" w:color="auto"/>
        <w:bottom w:val="none" w:sz="0" w:space="0" w:color="auto"/>
        <w:right w:val="none" w:sz="0" w:space="0" w:color="auto"/>
      </w:divBdr>
    </w:div>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178128146">
      <w:bodyDiv w:val="1"/>
      <w:marLeft w:val="0"/>
      <w:marRight w:val="0"/>
      <w:marTop w:val="0"/>
      <w:marBottom w:val="0"/>
      <w:divBdr>
        <w:top w:val="none" w:sz="0" w:space="0" w:color="auto"/>
        <w:left w:val="none" w:sz="0" w:space="0" w:color="auto"/>
        <w:bottom w:val="none" w:sz="0" w:space="0" w:color="auto"/>
        <w:right w:val="none" w:sz="0" w:space="0" w:color="auto"/>
      </w:divBdr>
    </w:div>
    <w:div w:id="214977431">
      <w:bodyDiv w:val="1"/>
      <w:marLeft w:val="0"/>
      <w:marRight w:val="0"/>
      <w:marTop w:val="0"/>
      <w:marBottom w:val="0"/>
      <w:divBdr>
        <w:top w:val="none" w:sz="0" w:space="0" w:color="auto"/>
        <w:left w:val="none" w:sz="0" w:space="0" w:color="auto"/>
        <w:bottom w:val="none" w:sz="0" w:space="0" w:color="auto"/>
        <w:right w:val="none" w:sz="0" w:space="0" w:color="auto"/>
      </w:divBdr>
    </w:div>
    <w:div w:id="219947350">
      <w:bodyDiv w:val="1"/>
      <w:marLeft w:val="0"/>
      <w:marRight w:val="0"/>
      <w:marTop w:val="0"/>
      <w:marBottom w:val="0"/>
      <w:divBdr>
        <w:top w:val="none" w:sz="0" w:space="0" w:color="auto"/>
        <w:left w:val="none" w:sz="0" w:space="0" w:color="auto"/>
        <w:bottom w:val="none" w:sz="0" w:space="0" w:color="auto"/>
        <w:right w:val="none" w:sz="0" w:space="0" w:color="auto"/>
      </w:divBdr>
    </w:div>
    <w:div w:id="222256319">
      <w:bodyDiv w:val="1"/>
      <w:marLeft w:val="0"/>
      <w:marRight w:val="0"/>
      <w:marTop w:val="0"/>
      <w:marBottom w:val="0"/>
      <w:divBdr>
        <w:top w:val="none" w:sz="0" w:space="0" w:color="auto"/>
        <w:left w:val="none" w:sz="0" w:space="0" w:color="auto"/>
        <w:bottom w:val="none" w:sz="0" w:space="0" w:color="auto"/>
        <w:right w:val="none" w:sz="0" w:space="0" w:color="auto"/>
      </w:divBdr>
    </w:div>
    <w:div w:id="281152757">
      <w:bodyDiv w:val="1"/>
      <w:marLeft w:val="0"/>
      <w:marRight w:val="0"/>
      <w:marTop w:val="0"/>
      <w:marBottom w:val="0"/>
      <w:divBdr>
        <w:top w:val="none" w:sz="0" w:space="0" w:color="auto"/>
        <w:left w:val="none" w:sz="0" w:space="0" w:color="auto"/>
        <w:bottom w:val="none" w:sz="0" w:space="0" w:color="auto"/>
        <w:right w:val="none" w:sz="0" w:space="0" w:color="auto"/>
      </w:divBdr>
    </w:div>
    <w:div w:id="286545263">
      <w:bodyDiv w:val="1"/>
      <w:marLeft w:val="0"/>
      <w:marRight w:val="0"/>
      <w:marTop w:val="0"/>
      <w:marBottom w:val="0"/>
      <w:divBdr>
        <w:top w:val="none" w:sz="0" w:space="0" w:color="auto"/>
        <w:left w:val="none" w:sz="0" w:space="0" w:color="auto"/>
        <w:bottom w:val="none" w:sz="0" w:space="0" w:color="auto"/>
        <w:right w:val="none" w:sz="0" w:space="0" w:color="auto"/>
      </w:divBdr>
    </w:div>
    <w:div w:id="491332541">
      <w:bodyDiv w:val="1"/>
      <w:marLeft w:val="0"/>
      <w:marRight w:val="0"/>
      <w:marTop w:val="0"/>
      <w:marBottom w:val="0"/>
      <w:divBdr>
        <w:top w:val="none" w:sz="0" w:space="0" w:color="auto"/>
        <w:left w:val="none" w:sz="0" w:space="0" w:color="auto"/>
        <w:bottom w:val="none" w:sz="0" w:space="0" w:color="auto"/>
        <w:right w:val="none" w:sz="0" w:space="0" w:color="auto"/>
      </w:divBdr>
    </w:div>
    <w:div w:id="665746450">
      <w:bodyDiv w:val="1"/>
      <w:marLeft w:val="0"/>
      <w:marRight w:val="0"/>
      <w:marTop w:val="0"/>
      <w:marBottom w:val="0"/>
      <w:divBdr>
        <w:top w:val="none" w:sz="0" w:space="0" w:color="auto"/>
        <w:left w:val="none" w:sz="0" w:space="0" w:color="auto"/>
        <w:bottom w:val="none" w:sz="0" w:space="0" w:color="auto"/>
        <w:right w:val="none" w:sz="0" w:space="0" w:color="auto"/>
      </w:divBdr>
    </w:div>
    <w:div w:id="703405559">
      <w:bodyDiv w:val="1"/>
      <w:marLeft w:val="0"/>
      <w:marRight w:val="0"/>
      <w:marTop w:val="0"/>
      <w:marBottom w:val="0"/>
      <w:divBdr>
        <w:top w:val="none" w:sz="0" w:space="0" w:color="auto"/>
        <w:left w:val="none" w:sz="0" w:space="0" w:color="auto"/>
        <w:bottom w:val="none" w:sz="0" w:space="0" w:color="auto"/>
        <w:right w:val="none" w:sz="0" w:space="0" w:color="auto"/>
      </w:divBdr>
    </w:div>
    <w:div w:id="735511392">
      <w:bodyDiv w:val="1"/>
      <w:marLeft w:val="0"/>
      <w:marRight w:val="0"/>
      <w:marTop w:val="0"/>
      <w:marBottom w:val="0"/>
      <w:divBdr>
        <w:top w:val="none" w:sz="0" w:space="0" w:color="auto"/>
        <w:left w:val="none" w:sz="0" w:space="0" w:color="auto"/>
        <w:bottom w:val="none" w:sz="0" w:space="0" w:color="auto"/>
        <w:right w:val="none" w:sz="0" w:space="0" w:color="auto"/>
      </w:divBdr>
    </w:div>
    <w:div w:id="844130686">
      <w:bodyDiv w:val="1"/>
      <w:marLeft w:val="0"/>
      <w:marRight w:val="0"/>
      <w:marTop w:val="0"/>
      <w:marBottom w:val="0"/>
      <w:divBdr>
        <w:top w:val="none" w:sz="0" w:space="0" w:color="auto"/>
        <w:left w:val="none" w:sz="0" w:space="0" w:color="auto"/>
        <w:bottom w:val="none" w:sz="0" w:space="0" w:color="auto"/>
        <w:right w:val="none" w:sz="0" w:space="0" w:color="auto"/>
      </w:divBdr>
    </w:div>
    <w:div w:id="858275466">
      <w:bodyDiv w:val="1"/>
      <w:marLeft w:val="0"/>
      <w:marRight w:val="0"/>
      <w:marTop w:val="0"/>
      <w:marBottom w:val="0"/>
      <w:divBdr>
        <w:top w:val="none" w:sz="0" w:space="0" w:color="auto"/>
        <w:left w:val="none" w:sz="0" w:space="0" w:color="auto"/>
        <w:bottom w:val="none" w:sz="0" w:space="0" w:color="auto"/>
        <w:right w:val="none" w:sz="0" w:space="0" w:color="auto"/>
      </w:divBdr>
    </w:div>
    <w:div w:id="865825390">
      <w:bodyDiv w:val="1"/>
      <w:marLeft w:val="0"/>
      <w:marRight w:val="0"/>
      <w:marTop w:val="0"/>
      <w:marBottom w:val="0"/>
      <w:divBdr>
        <w:top w:val="none" w:sz="0" w:space="0" w:color="auto"/>
        <w:left w:val="none" w:sz="0" w:space="0" w:color="auto"/>
        <w:bottom w:val="none" w:sz="0" w:space="0" w:color="auto"/>
        <w:right w:val="none" w:sz="0" w:space="0" w:color="auto"/>
      </w:divBdr>
    </w:div>
    <w:div w:id="879130251">
      <w:bodyDiv w:val="1"/>
      <w:marLeft w:val="0"/>
      <w:marRight w:val="0"/>
      <w:marTop w:val="0"/>
      <w:marBottom w:val="0"/>
      <w:divBdr>
        <w:top w:val="none" w:sz="0" w:space="0" w:color="auto"/>
        <w:left w:val="none" w:sz="0" w:space="0" w:color="auto"/>
        <w:bottom w:val="none" w:sz="0" w:space="0" w:color="auto"/>
        <w:right w:val="none" w:sz="0" w:space="0" w:color="auto"/>
      </w:divBdr>
    </w:div>
    <w:div w:id="904610801">
      <w:bodyDiv w:val="1"/>
      <w:marLeft w:val="0"/>
      <w:marRight w:val="0"/>
      <w:marTop w:val="0"/>
      <w:marBottom w:val="0"/>
      <w:divBdr>
        <w:top w:val="none" w:sz="0" w:space="0" w:color="auto"/>
        <w:left w:val="none" w:sz="0" w:space="0" w:color="auto"/>
        <w:bottom w:val="none" w:sz="0" w:space="0" w:color="auto"/>
        <w:right w:val="none" w:sz="0" w:space="0" w:color="auto"/>
      </w:divBdr>
    </w:div>
    <w:div w:id="992022205">
      <w:bodyDiv w:val="1"/>
      <w:marLeft w:val="0"/>
      <w:marRight w:val="0"/>
      <w:marTop w:val="0"/>
      <w:marBottom w:val="0"/>
      <w:divBdr>
        <w:top w:val="none" w:sz="0" w:space="0" w:color="auto"/>
        <w:left w:val="none" w:sz="0" w:space="0" w:color="auto"/>
        <w:bottom w:val="none" w:sz="0" w:space="0" w:color="auto"/>
        <w:right w:val="none" w:sz="0" w:space="0" w:color="auto"/>
      </w:divBdr>
    </w:div>
    <w:div w:id="1160846186">
      <w:bodyDiv w:val="1"/>
      <w:marLeft w:val="0"/>
      <w:marRight w:val="0"/>
      <w:marTop w:val="0"/>
      <w:marBottom w:val="0"/>
      <w:divBdr>
        <w:top w:val="none" w:sz="0" w:space="0" w:color="auto"/>
        <w:left w:val="none" w:sz="0" w:space="0" w:color="auto"/>
        <w:bottom w:val="none" w:sz="0" w:space="0" w:color="auto"/>
        <w:right w:val="none" w:sz="0" w:space="0" w:color="auto"/>
      </w:divBdr>
    </w:div>
    <w:div w:id="1189834640">
      <w:bodyDiv w:val="1"/>
      <w:marLeft w:val="0"/>
      <w:marRight w:val="0"/>
      <w:marTop w:val="0"/>
      <w:marBottom w:val="0"/>
      <w:divBdr>
        <w:top w:val="none" w:sz="0" w:space="0" w:color="auto"/>
        <w:left w:val="none" w:sz="0" w:space="0" w:color="auto"/>
        <w:bottom w:val="none" w:sz="0" w:space="0" w:color="auto"/>
        <w:right w:val="none" w:sz="0" w:space="0" w:color="auto"/>
      </w:divBdr>
    </w:div>
    <w:div w:id="1236815047">
      <w:bodyDiv w:val="1"/>
      <w:marLeft w:val="0"/>
      <w:marRight w:val="0"/>
      <w:marTop w:val="0"/>
      <w:marBottom w:val="0"/>
      <w:divBdr>
        <w:top w:val="none" w:sz="0" w:space="0" w:color="auto"/>
        <w:left w:val="none" w:sz="0" w:space="0" w:color="auto"/>
        <w:bottom w:val="none" w:sz="0" w:space="0" w:color="auto"/>
        <w:right w:val="none" w:sz="0" w:space="0" w:color="auto"/>
      </w:divBdr>
    </w:div>
    <w:div w:id="1252548124">
      <w:bodyDiv w:val="1"/>
      <w:marLeft w:val="0"/>
      <w:marRight w:val="0"/>
      <w:marTop w:val="0"/>
      <w:marBottom w:val="0"/>
      <w:divBdr>
        <w:top w:val="none" w:sz="0" w:space="0" w:color="auto"/>
        <w:left w:val="none" w:sz="0" w:space="0" w:color="auto"/>
        <w:bottom w:val="none" w:sz="0" w:space="0" w:color="auto"/>
        <w:right w:val="none" w:sz="0" w:space="0" w:color="auto"/>
      </w:divBdr>
    </w:div>
    <w:div w:id="1293906993">
      <w:bodyDiv w:val="1"/>
      <w:marLeft w:val="0"/>
      <w:marRight w:val="0"/>
      <w:marTop w:val="0"/>
      <w:marBottom w:val="0"/>
      <w:divBdr>
        <w:top w:val="none" w:sz="0" w:space="0" w:color="auto"/>
        <w:left w:val="none" w:sz="0" w:space="0" w:color="auto"/>
        <w:bottom w:val="none" w:sz="0" w:space="0" w:color="auto"/>
        <w:right w:val="none" w:sz="0" w:space="0" w:color="auto"/>
      </w:divBdr>
    </w:div>
    <w:div w:id="1440485514">
      <w:bodyDiv w:val="1"/>
      <w:marLeft w:val="0"/>
      <w:marRight w:val="0"/>
      <w:marTop w:val="0"/>
      <w:marBottom w:val="0"/>
      <w:divBdr>
        <w:top w:val="none" w:sz="0" w:space="0" w:color="auto"/>
        <w:left w:val="none" w:sz="0" w:space="0" w:color="auto"/>
        <w:bottom w:val="none" w:sz="0" w:space="0" w:color="auto"/>
        <w:right w:val="none" w:sz="0" w:space="0" w:color="auto"/>
      </w:divBdr>
    </w:div>
    <w:div w:id="1517574161">
      <w:bodyDiv w:val="1"/>
      <w:marLeft w:val="0"/>
      <w:marRight w:val="0"/>
      <w:marTop w:val="0"/>
      <w:marBottom w:val="0"/>
      <w:divBdr>
        <w:top w:val="none" w:sz="0" w:space="0" w:color="auto"/>
        <w:left w:val="none" w:sz="0" w:space="0" w:color="auto"/>
        <w:bottom w:val="none" w:sz="0" w:space="0" w:color="auto"/>
        <w:right w:val="none" w:sz="0" w:space="0" w:color="auto"/>
      </w:divBdr>
    </w:div>
    <w:div w:id="1554195890">
      <w:bodyDiv w:val="1"/>
      <w:marLeft w:val="0"/>
      <w:marRight w:val="0"/>
      <w:marTop w:val="0"/>
      <w:marBottom w:val="0"/>
      <w:divBdr>
        <w:top w:val="none" w:sz="0" w:space="0" w:color="auto"/>
        <w:left w:val="none" w:sz="0" w:space="0" w:color="auto"/>
        <w:bottom w:val="none" w:sz="0" w:space="0" w:color="auto"/>
        <w:right w:val="none" w:sz="0" w:space="0" w:color="auto"/>
      </w:divBdr>
    </w:div>
    <w:div w:id="1559127397">
      <w:bodyDiv w:val="1"/>
      <w:marLeft w:val="0"/>
      <w:marRight w:val="0"/>
      <w:marTop w:val="0"/>
      <w:marBottom w:val="0"/>
      <w:divBdr>
        <w:top w:val="none" w:sz="0" w:space="0" w:color="auto"/>
        <w:left w:val="none" w:sz="0" w:space="0" w:color="auto"/>
        <w:bottom w:val="none" w:sz="0" w:space="0" w:color="auto"/>
        <w:right w:val="none" w:sz="0" w:space="0" w:color="auto"/>
      </w:divBdr>
    </w:div>
    <w:div w:id="1615744300">
      <w:bodyDiv w:val="1"/>
      <w:marLeft w:val="0"/>
      <w:marRight w:val="0"/>
      <w:marTop w:val="0"/>
      <w:marBottom w:val="0"/>
      <w:divBdr>
        <w:top w:val="none" w:sz="0" w:space="0" w:color="auto"/>
        <w:left w:val="none" w:sz="0" w:space="0" w:color="auto"/>
        <w:bottom w:val="none" w:sz="0" w:space="0" w:color="auto"/>
        <w:right w:val="none" w:sz="0" w:space="0" w:color="auto"/>
      </w:divBdr>
    </w:div>
    <w:div w:id="1680353077">
      <w:bodyDiv w:val="1"/>
      <w:marLeft w:val="0"/>
      <w:marRight w:val="0"/>
      <w:marTop w:val="0"/>
      <w:marBottom w:val="0"/>
      <w:divBdr>
        <w:top w:val="none" w:sz="0" w:space="0" w:color="auto"/>
        <w:left w:val="none" w:sz="0" w:space="0" w:color="auto"/>
        <w:bottom w:val="none" w:sz="0" w:space="0" w:color="auto"/>
        <w:right w:val="none" w:sz="0" w:space="0" w:color="auto"/>
      </w:divBdr>
    </w:div>
    <w:div w:id="1680739185">
      <w:bodyDiv w:val="1"/>
      <w:marLeft w:val="0"/>
      <w:marRight w:val="0"/>
      <w:marTop w:val="0"/>
      <w:marBottom w:val="0"/>
      <w:divBdr>
        <w:top w:val="none" w:sz="0" w:space="0" w:color="auto"/>
        <w:left w:val="none" w:sz="0" w:space="0" w:color="auto"/>
        <w:bottom w:val="none" w:sz="0" w:space="0" w:color="auto"/>
        <w:right w:val="none" w:sz="0" w:space="0" w:color="auto"/>
      </w:divBdr>
    </w:div>
    <w:div w:id="1689410723">
      <w:bodyDiv w:val="1"/>
      <w:marLeft w:val="0"/>
      <w:marRight w:val="0"/>
      <w:marTop w:val="0"/>
      <w:marBottom w:val="0"/>
      <w:divBdr>
        <w:top w:val="none" w:sz="0" w:space="0" w:color="auto"/>
        <w:left w:val="none" w:sz="0" w:space="0" w:color="auto"/>
        <w:bottom w:val="none" w:sz="0" w:space="0" w:color="auto"/>
        <w:right w:val="none" w:sz="0" w:space="0" w:color="auto"/>
      </w:divBdr>
    </w:div>
    <w:div w:id="1712729033">
      <w:bodyDiv w:val="1"/>
      <w:marLeft w:val="0"/>
      <w:marRight w:val="0"/>
      <w:marTop w:val="0"/>
      <w:marBottom w:val="0"/>
      <w:divBdr>
        <w:top w:val="none" w:sz="0" w:space="0" w:color="auto"/>
        <w:left w:val="none" w:sz="0" w:space="0" w:color="auto"/>
        <w:bottom w:val="none" w:sz="0" w:space="0" w:color="auto"/>
        <w:right w:val="none" w:sz="0" w:space="0" w:color="auto"/>
      </w:divBdr>
    </w:div>
    <w:div w:id="1742633286">
      <w:bodyDiv w:val="1"/>
      <w:marLeft w:val="0"/>
      <w:marRight w:val="0"/>
      <w:marTop w:val="0"/>
      <w:marBottom w:val="0"/>
      <w:divBdr>
        <w:top w:val="none" w:sz="0" w:space="0" w:color="auto"/>
        <w:left w:val="none" w:sz="0" w:space="0" w:color="auto"/>
        <w:bottom w:val="none" w:sz="0" w:space="0" w:color="auto"/>
        <w:right w:val="none" w:sz="0" w:space="0" w:color="auto"/>
      </w:divBdr>
    </w:div>
    <w:div w:id="1746873241">
      <w:bodyDiv w:val="1"/>
      <w:marLeft w:val="0"/>
      <w:marRight w:val="0"/>
      <w:marTop w:val="0"/>
      <w:marBottom w:val="0"/>
      <w:divBdr>
        <w:top w:val="none" w:sz="0" w:space="0" w:color="auto"/>
        <w:left w:val="none" w:sz="0" w:space="0" w:color="auto"/>
        <w:bottom w:val="none" w:sz="0" w:space="0" w:color="auto"/>
        <w:right w:val="none" w:sz="0" w:space="0" w:color="auto"/>
      </w:divBdr>
    </w:div>
    <w:div w:id="1800758271">
      <w:bodyDiv w:val="1"/>
      <w:marLeft w:val="0"/>
      <w:marRight w:val="0"/>
      <w:marTop w:val="0"/>
      <w:marBottom w:val="0"/>
      <w:divBdr>
        <w:top w:val="none" w:sz="0" w:space="0" w:color="auto"/>
        <w:left w:val="none" w:sz="0" w:space="0" w:color="auto"/>
        <w:bottom w:val="none" w:sz="0" w:space="0" w:color="auto"/>
        <w:right w:val="none" w:sz="0" w:space="0" w:color="auto"/>
      </w:divBdr>
    </w:div>
    <w:div w:id="1825468125">
      <w:bodyDiv w:val="1"/>
      <w:marLeft w:val="0"/>
      <w:marRight w:val="0"/>
      <w:marTop w:val="0"/>
      <w:marBottom w:val="0"/>
      <w:divBdr>
        <w:top w:val="none" w:sz="0" w:space="0" w:color="auto"/>
        <w:left w:val="none" w:sz="0" w:space="0" w:color="auto"/>
        <w:bottom w:val="none" w:sz="0" w:space="0" w:color="auto"/>
        <w:right w:val="none" w:sz="0" w:space="0" w:color="auto"/>
      </w:divBdr>
    </w:div>
    <w:div w:id="1836530005">
      <w:bodyDiv w:val="1"/>
      <w:marLeft w:val="0"/>
      <w:marRight w:val="0"/>
      <w:marTop w:val="0"/>
      <w:marBottom w:val="0"/>
      <w:divBdr>
        <w:top w:val="none" w:sz="0" w:space="0" w:color="auto"/>
        <w:left w:val="none" w:sz="0" w:space="0" w:color="auto"/>
        <w:bottom w:val="none" w:sz="0" w:space="0" w:color="auto"/>
        <w:right w:val="none" w:sz="0" w:space="0" w:color="auto"/>
      </w:divBdr>
    </w:div>
    <w:div w:id="1948582569">
      <w:bodyDiv w:val="1"/>
      <w:marLeft w:val="0"/>
      <w:marRight w:val="0"/>
      <w:marTop w:val="0"/>
      <w:marBottom w:val="0"/>
      <w:divBdr>
        <w:top w:val="none" w:sz="0" w:space="0" w:color="auto"/>
        <w:left w:val="none" w:sz="0" w:space="0" w:color="auto"/>
        <w:bottom w:val="none" w:sz="0" w:space="0" w:color="auto"/>
        <w:right w:val="none" w:sz="0" w:space="0" w:color="auto"/>
      </w:divBdr>
    </w:div>
    <w:div w:id="1979334311">
      <w:bodyDiv w:val="1"/>
      <w:marLeft w:val="0"/>
      <w:marRight w:val="0"/>
      <w:marTop w:val="0"/>
      <w:marBottom w:val="0"/>
      <w:divBdr>
        <w:top w:val="none" w:sz="0" w:space="0" w:color="auto"/>
        <w:left w:val="none" w:sz="0" w:space="0" w:color="auto"/>
        <w:bottom w:val="none" w:sz="0" w:space="0" w:color="auto"/>
        <w:right w:val="none" w:sz="0" w:space="0" w:color="auto"/>
      </w:divBdr>
    </w:div>
    <w:div w:id="2025205344">
      <w:bodyDiv w:val="1"/>
      <w:marLeft w:val="0"/>
      <w:marRight w:val="0"/>
      <w:marTop w:val="0"/>
      <w:marBottom w:val="0"/>
      <w:divBdr>
        <w:top w:val="none" w:sz="0" w:space="0" w:color="auto"/>
        <w:left w:val="none" w:sz="0" w:space="0" w:color="auto"/>
        <w:bottom w:val="none" w:sz="0" w:space="0" w:color="auto"/>
        <w:right w:val="none" w:sz="0" w:space="0" w:color="auto"/>
      </w:divBdr>
    </w:div>
    <w:div w:id="2055304785">
      <w:bodyDiv w:val="1"/>
      <w:marLeft w:val="0"/>
      <w:marRight w:val="0"/>
      <w:marTop w:val="0"/>
      <w:marBottom w:val="0"/>
      <w:divBdr>
        <w:top w:val="none" w:sz="0" w:space="0" w:color="auto"/>
        <w:left w:val="none" w:sz="0" w:space="0" w:color="auto"/>
        <w:bottom w:val="none" w:sz="0" w:space="0" w:color="auto"/>
        <w:right w:val="none" w:sz="0" w:space="0" w:color="auto"/>
      </w:divBdr>
    </w:div>
    <w:div w:id="207115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F1FC82-30B5-49A2-BA33-6050FED4D2AB}"/>
</file>

<file path=customXml/itemProps2.xml><?xml version="1.0" encoding="utf-8"?>
<ds:datastoreItem xmlns:ds="http://schemas.openxmlformats.org/officeDocument/2006/customXml" ds:itemID="{1B74A2BF-12A4-4998-A616-ACBE261EA123}"/>
</file>

<file path=customXml/itemProps3.xml><?xml version="1.0" encoding="utf-8"?>
<ds:datastoreItem xmlns:ds="http://schemas.openxmlformats.org/officeDocument/2006/customXml" ds:itemID="{C8A9D54E-2FD7-41CB-89DB-FC6731134419}"/>
</file>

<file path=docProps/app.xml><?xml version="1.0" encoding="utf-8"?>
<Properties xmlns="http://schemas.openxmlformats.org/officeDocument/2006/extended-properties" xmlns:vt="http://schemas.openxmlformats.org/officeDocument/2006/docPropsVTypes">
  <Template>Normal</Template>
  <TotalTime>196</TotalTime>
  <Pages>209</Pages>
  <Words>63990</Words>
  <Characters>345548</Characters>
  <Application>Microsoft Office Word</Application>
  <DocSecurity>0</DocSecurity>
  <Lines>2879</Lines>
  <Paragraphs>817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Raianne Liberal Coutinho</dc:creator>
  <cp:lastModifiedBy>Raianne Liberal Coutinho</cp:lastModifiedBy>
  <cp:revision>18</cp:revision>
  <cp:lastPrinted>2017-09-25T19:14:00Z</cp:lastPrinted>
  <dcterms:created xsi:type="dcterms:W3CDTF">2017-09-25T19:14:00Z</dcterms:created>
  <dcterms:modified xsi:type="dcterms:W3CDTF">2018-04-04T13:29:00Z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