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D45D5" w:rsidRDefault="006D45D5" w:rsidP="006D45D5">
      <w:pPr>
        <w:ind w:left="-284" w:right="-285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6D45D5">
        <w:rPr>
          <w:rFonts w:ascii="Times New Roman" w:hAnsi="Times New Roman" w:cs="Times New Roman"/>
          <w:b/>
          <w:sz w:val="23"/>
          <w:szCs w:val="23"/>
        </w:rPr>
        <w:t xml:space="preserve">RESOLUÇÃO DA DIRETORIA COLEGIADA – RDC Nº 83, DE 16 DE MAIO DE </w:t>
      </w:r>
      <w:proofErr w:type="gramStart"/>
      <w:r w:rsidRPr="006D45D5">
        <w:rPr>
          <w:rFonts w:ascii="Times New Roman" w:hAnsi="Times New Roman" w:cs="Times New Roman"/>
          <w:b/>
          <w:sz w:val="23"/>
          <w:szCs w:val="23"/>
        </w:rPr>
        <w:t>2006</w:t>
      </w:r>
      <w:proofErr w:type="gramEnd"/>
    </w:p>
    <w:p w:rsidR="00CE7779" w:rsidRPr="006D45D5" w:rsidRDefault="00CE7779" w:rsidP="00CE7779">
      <w:pPr>
        <w:jc w:val="center"/>
        <w:rPr>
          <w:rFonts w:ascii="Times New Roman" w:hAnsi="Times New Roman" w:cs="Times New Roman"/>
          <w:b/>
          <w:color w:val="0000FF"/>
          <w:sz w:val="24"/>
          <w:szCs w:val="28"/>
        </w:rPr>
      </w:pPr>
      <w:r w:rsidRPr="006D45D5">
        <w:rPr>
          <w:rFonts w:ascii="Times New Roman" w:hAnsi="Times New Roman" w:cs="Times New Roman"/>
          <w:b/>
          <w:color w:val="0000FF"/>
          <w:sz w:val="24"/>
          <w:szCs w:val="28"/>
        </w:rPr>
        <w:t xml:space="preserve">(Publicada </w:t>
      </w:r>
      <w:r w:rsidR="00C066A8" w:rsidRPr="006D45D5">
        <w:rPr>
          <w:rFonts w:ascii="Times New Roman" w:hAnsi="Times New Roman" w:cs="Times New Roman"/>
          <w:b/>
          <w:color w:val="0000FF"/>
          <w:sz w:val="24"/>
          <w:szCs w:val="28"/>
        </w:rPr>
        <w:t>no</w:t>
      </w:r>
      <w:r w:rsidRPr="006D45D5">
        <w:rPr>
          <w:rFonts w:ascii="Times New Roman" w:hAnsi="Times New Roman" w:cs="Times New Roman"/>
          <w:b/>
          <w:color w:val="0000FF"/>
          <w:sz w:val="24"/>
          <w:szCs w:val="28"/>
        </w:rPr>
        <w:t xml:space="preserve"> DOU nº 93, de 17 de maio de 2006</w:t>
      </w:r>
      <w:proofErr w:type="gramStart"/>
      <w:r w:rsidRPr="006D45D5">
        <w:rPr>
          <w:rFonts w:ascii="Times New Roman" w:hAnsi="Times New Roman" w:cs="Times New Roman"/>
          <w:b/>
          <w:color w:val="0000FF"/>
          <w:sz w:val="24"/>
          <w:szCs w:val="28"/>
        </w:rPr>
        <w:t>)</w:t>
      </w:r>
      <w:proofErr w:type="gramEnd"/>
    </w:p>
    <w:p w:rsidR="00BB63E9" w:rsidRPr="002F0B34" w:rsidRDefault="00BB63E9" w:rsidP="00CE7779">
      <w:pPr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6D45D5">
        <w:rPr>
          <w:rFonts w:ascii="Times New Roman" w:hAnsi="Times New Roman" w:cs="Times New Roman"/>
          <w:b/>
          <w:color w:val="0000FF"/>
          <w:sz w:val="24"/>
          <w:szCs w:val="28"/>
        </w:rPr>
        <w:t>(Revogada pela Resolução – RDC nº 63, de 28 de dezembro de 2012</w:t>
      </w:r>
      <w:proofErr w:type="gramStart"/>
      <w:r w:rsidRPr="002F0B34">
        <w:rPr>
          <w:rFonts w:ascii="Times New Roman" w:hAnsi="Times New Roman" w:cs="Times New Roman"/>
          <w:b/>
          <w:color w:val="0000FF"/>
          <w:sz w:val="28"/>
          <w:szCs w:val="28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8B550B" w:rsidRPr="002F0B34" w:rsidTr="00EF40EF">
        <w:trPr>
          <w:tblCellSpacing w:w="0" w:type="dxa"/>
        </w:trPr>
        <w:tc>
          <w:tcPr>
            <w:tcW w:w="2500" w:type="pct"/>
            <w:vAlign w:val="center"/>
            <w:hideMark/>
          </w:tcPr>
          <w:p w:rsidR="008B550B" w:rsidRPr="002F0B34" w:rsidRDefault="008B550B" w:rsidP="00EF40E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8B550B" w:rsidRPr="002F0B34" w:rsidRDefault="008B550B" w:rsidP="00EF40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revisão e atualização das Denominações Comuns Brasileiras (DCB) para substâncias farmacêuticas.</w:t>
            </w:r>
          </w:p>
        </w:tc>
      </w:tr>
    </w:tbl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2F0B3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8º, inciso IV e o art. 111, inciso I, alínea "b" e o § 2º deste artigo, do Regimento Interno aprovado pela Portaria da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nº. 593, de 25 de agosto de 2000, em reunião realizada em 15 de maio de 2006;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 6.360/76, Decreto n° 79.094/77, Lei n° 8.080/90, Lei nº 9.782/99, Lei nº 9.787/99, Decreto nº 3.029/99, Decreto n° 3.181/99 e a Instrução Normativa da Secretaria de Vigilância Sanitária do Ministério da Saúde nº 1, de 30 de setembro de 1994;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Brasileira (CPRFB), constantes da Resolução Anvisa RDC n</w:t>
      </w:r>
      <w:r w:rsidR="00E20ECB" w:rsidRPr="002F0B34">
        <w:rPr>
          <w:rFonts w:ascii="Times New Roman" w:hAnsi="Times New Roman" w:cs="Times New Roman"/>
          <w:strike/>
          <w:sz w:val="24"/>
          <w:szCs w:val="24"/>
        </w:rPr>
        <w:t>º</w:t>
      </w:r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276, de 21 de outubro de 2002 (DOU 12/11/2002) e RDC n° 125 de 13 de maio de 2005;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nº 111, de 29 de abril de 2005 (DOU 16/06/2005);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farmacêuticas;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Diretor-Presidente Substituto, determino a sua publicação: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Art. 1º Aprovar, na forma dos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Anexos 1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, 2, 3, 4 e 5 as inclusões, alterações, exclusões, correções do número atribuído pelo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Abstracts Service (CAS) e inclusão do número CAS ou referência bibliográfica, respectivamente, das Denominações Comuns Brasileiras (DCB) 2004, concedendo às empresas o prazo de 360 dias para adequações referentes a esta resolução.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Esta Resolução entra em vigor na data da sua edição. </w:t>
      </w:r>
    </w:p>
    <w:p w:rsidR="00CE7779" w:rsidRPr="002F0B34" w:rsidRDefault="005C3DD7" w:rsidP="005C3DD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>FRANKLIN RUBINSTEIN</w:t>
      </w:r>
    </w:p>
    <w:p w:rsidR="005C3DD7" w:rsidRPr="002F0B34" w:rsidRDefault="005C3DD7" w:rsidP="005C3DD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>ANEXOS</w:t>
      </w:r>
    </w:p>
    <w:p w:rsidR="00133CE6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>Na ausência do número CAS, este campo será preenchido com as chamadas de [Ref.1] até [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</w:rPr>
        <w:t>Ref.FB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], indicando a referência de origem da nomenclatura em inglês, conforme a tabela: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>Referências: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3CE6" w:rsidRPr="002F0B34" w:rsidTr="00133CE6">
        <w:tc>
          <w:tcPr>
            <w:tcW w:w="1951" w:type="dxa"/>
          </w:tcPr>
          <w:p w:rsidR="00133CE6" w:rsidRPr="002F0B34" w:rsidRDefault="00133CE6" w:rsidP="00133CE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Identificador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Ref.1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INN</w:t>
            </w:r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Ref.2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USAN</w:t>
            </w:r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Ref.3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tabs>
                <w:tab w:val="left" w:pos="516"/>
              </w:tabs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Merck Index</w:t>
            </w:r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Ref.4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Ref.5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Index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Nominum</w:t>
            </w:r>
            <w:proofErr w:type="spellEnd"/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Ref.6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Chemfinder</w:t>
            </w:r>
            <w:proofErr w:type="spellEnd"/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Ref.7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Drugdex</w:t>
            </w:r>
            <w:proofErr w:type="spellEnd"/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Ref.8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Handbook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of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excipientes</w:t>
            </w:r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Ref.9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Ref.10</w:t>
            </w:r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</w:p>
        </w:tc>
      </w:tr>
      <w:tr w:rsidR="00133CE6" w:rsidRPr="002F0B34" w:rsidTr="00133CE6">
        <w:tc>
          <w:tcPr>
            <w:tcW w:w="1951" w:type="dxa"/>
          </w:tcPr>
          <w:p w:rsidR="00133CE6" w:rsidRPr="002F0B34" w:rsidRDefault="00133CE6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Ref.FB</w:t>
            </w:r>
            <w:proofErr w:type="spellEnd"/>
          </w:p>
        </w:tc>
        <w:tc>
          <w:tcPr>
            <w:tcW w:w="6693" w:type="dxa"/>
          </w:tcPr>
          <w:p w:rsidR="00133CE6" w:rsidRPr="002F0B34" w:rsidRDefault="00133CE6" w:rsidP="00133CE6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Brasileira</w:t>
            </w:r>
          </w:p>
        </w:tc>
      </w:tr>
    </w:tbl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1. </w:t>
      </w:r>
      <w:proofErr w:type="spellStart"/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CambridgeSoft</w:t>
      </w:r>
      <w:proofErr w:type="spellEnd"/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Corporation.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</w:rPr>
        <w:t>Chemfinder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2005. Banco de dados disponível no Endereço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eletrônico: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http://chemfinder.cambridgesoft.com (acessado em 03.04.06).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2. Chemindustry.com. Banco de dados disponível no endereço eletrônico: http://chemindustry.com/ (acessado em 03.04.06).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 Kibbe AH.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Handbook of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Pharmaceultical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Excipients.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3thedition. Washington, DC: American Pharmaceutical Association; London,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UK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:Pharmaceutical</w:t>
      </w:r>
      <w:proofErr w:type="spellEnd"/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Press.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4.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Klasco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RK (Ed): DRUGDEX® System (electronic version).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Thomson Micromedex, Greenwood Village, Colorado, USA.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http://www.thomsonhc.com (cited: 03/06/2006).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5. O'Neil MJ (Ed).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The Merck Index.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13th ed. Whitehouse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Station(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NJ): Merck &amp; Co., Inc, 2001;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6.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Sweetman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 (Ed), Martindale: The Complete Drug Reference. London: Pharmaceutical Press.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version, Thomson Micromedex, Greenwood Village, Colorado, USA.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http://www.thomsonhc.com (cited: 03/06/2006).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7. Swiss Pharmaceutical Society.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Index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Nominum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- International Drug Directory.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version.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Medpharm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Scientific Publishers, Stuttgart, Germany.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Greenwood Village, Colorado: Micromedex; 2006.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8. USP Dictionary of USAN and International Drug Names. </w:t>
      </w:r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2003. </w:t>
      </w:r>
      <w:proofErr w:type="spellStart"/>
      <w:proofErr w:type="gramStart"/>
      <w:r w:rsidRPr="002F0B34">
        <w:rPr>
          <w:rFonts w:ascii="Times New Roman" w:hAnsi="Times New Roman" w:cs="Times New Roman"/>
          <w:strike/>
          <w:sz w:val="24"/>
          <w:szCs w:val="24"/>
        </w:rPr>
        <w:t>Rockville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MD): United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</w:rPr>
        <w:t>States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</w:rPr>
        <w:t>Pharmacopeial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</w:rPr>
        <w:t>Conventio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, 2003 e suas atualizações. 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9. WHO.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International Nonproprietary Names (INN) for Pharmaceutical Substances CDROM.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Lists 1-90 of Proposed INN and Lists 1-51 of Recommended INN. </w:t>
      </w:r>
      <w:proofErr w:type="gramStart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>Cumulative List Nº.</w:t>
      </w:r>
      <w:proofErr w:type="gramEnd"/>
      <w:r w:rsidRPr="002F0B34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11.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</w:rPr>
        <w:t>Geneva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 xml:space="preserve">: World Health </w:t>
      </w:r>
      <w:proofErr w:type="spellStart"/>
      <w:r w:rsidRPr="002F0B34">
        <w:rPr>
          <w:rFonts w:ascii="Times New Roman" w:hAnsi="Times New Roman" w:cs="Times New Roman"/>
          <w:strike/>
          <w:sz w:val="24"/>
          <w:szCs w:val="24"/>
        </w:rPr>
        <w:t>Organization</w:t>
      </w:r>
      <w:proofErr w:type="spellEnd"/>
      <w:r w:rsidRPr="002F0B34">
        <w:rPr>
          <w:rFonts w:ascii="Times New Roman" w:hAnsi="Times New Roman" w:cs="Times New Roman"/>
          <w:strike/>
          <w:sz w:val="24"/>
          <w:szCs w:val="24"/>
        </w:rPr>
        <w:t>, 2004.</w:t>
      </w:r>
    </w:p>
    <w:p w:rsidR="005C3DD7" w:rsidRPr="002F0B34" w:rsidRDefault="005C3DD7" w:rsidP="005C3DD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D45D5" w:rsidRDefault="006D45D5">
      <w:pPr>
        <w:rPr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trike/>
          <w:sz w:val="24"/>
          <w:szCs w:val="24"/>
        </w:rPr>
        <w:br w:type="page"/>
      </w:r>
    </w:p>
    <w:p w:rsidR="006D45D5" w:rsidRDefault="006D45D5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  <w:sectPr w:rsidR="006D45D5" w:rsidSect="006D45D5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3DD7" w:rsidRPr="002F0B34" w:rsidRDefault="005C3DD7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F0B34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</w:t>
      </w:r>
    </w:p>
    <w:p w:rsidR="005C3DD7" w:rsidRPr="002F0B34" w:rsidRDefault="005C3DD7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>Inclusões na lista DCB 2004 publicada pela RDC n° 111 de 29 de abril de 2005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430"/>
        <w:gridCol w:w="1056"/>
        <w:gridCol w:w="1625"/>
        <w:gridCol w:w="1701"/>
        <w:gridCol w:w="3118"/>
        <w:gridCol w:w="2552"/>
      </w:tblGrid>
      <w:tr w:rsidR="0081477A" w:rsidRPr="002F0B34" w:rsidTr="00E20ECB">
        <w:tc>
          <w:tcPr>
            <w:tcW w:w="2235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1559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 CAS</w:t>
            </w:r>
          </w:p>
        </w:tc>
        <w:tc>
          <w:tcPr>
            <w:tcW w:w="1430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  <w:tc>
          <w:tcPr>
            <w:tcW w:w="1056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DCB</w:t>
            </w:r>
          </w:p>
        </w:tc>
        <w:tc>
          <w:tcPr>
            <w:tcW w:w="1625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Código de posição</w:t>
            </w:r>
          </w:p>
        </w:tc>
        <w:tc>
          <w:tcPr>
            <w:tcW w:w="1701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Função na formulação</w:t>
            </w:r>
          </w:p>
        </w:tc>
        <w:tc>
          <w:tcPr>
            <w:tcW w:w="3118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</w:t>
            </w:r>
          </w:p>
        </w:tc>
        <w:tc>
          <w:tcPr>
            <w:tcW w:w="2552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81477A" w:rsidRPr="002F0B34" w:rsidTr="00E20ECB">
        <w:tc>
          <w:tcPr>
            <w:tcW w:w="2235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atosibana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90779-69-4</w:t>
            </w:r>
          </w:p>
        </w:tc>
        <w:tc>
          <w:tcPr>
            <w:tcW w:w="1430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atosiban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acetate</w:t>
            </w:r>
            <w:proofErr w:type="spellEnd"/>
          </w:p>
        </w:tc>
        <w:tc>
          <w:tcPr>
            <w:tcW w:w="1056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09558</w:t>
            </w:r>
          </w:p>
        </w:tc>
        <w:tc>
          <w:tcPr>
            <w:tcW w:w="1625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00692.02-6</w:t>
            </w:r>
          </w:p>
        </w:tc>
        <w:tc>
          <w:tcPr>
            <w:tcW w:w="1701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3118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CAS apresentado refere-se </w:t>
            </w: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atosibana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não ao acetato, mas o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cita a utilização do acetato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atosibana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para uso intravenoso. Sugiro colocar a referência [Ref.4] no campo número CAS.</w:t>
            </w:r>
          </w:p>
        </w:tc>
        <w:tc>
          <w:tcPr>
            <w:tcW w:w="2552" w:type="dxa"/>
            <w:vAlign w:val="center"/>
          </w:tcPr>
          <w:p w:rsidR="0081477A" w:rsidRPr="002F0B34" w:rsidRDefault="0081477A" w:rsidP="008147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acetato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atosibana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 a Ref. 4 e não o CAS informado pela empresa, pois o mesmo se refere </w:t>
            </w: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atosibana</w:t>
            </w:r>
            <w:proofErr w:type="spellEnd"/>
          </w:p>
        </w:tc>
      </w:tr>
      <w:tr w:rsidR="00185F0F" w:rsidRPr="002F0B34" w:rsidTr="00E20ECB">
        <w:tc>
          <w:tcPr>
            <w:tcW w:w="223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agomelatina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185F0F" w:rsidRPr="002F0B34" w:rsidRDefault="00185F0F" w:rsidP="00185F0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138112-76-2</w:t>
            </w:r>
          </w:p>
        </w:tc>
        <w:tc>
          <w:tcPr>
            <w:tcW w:w="1430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agomelatine</w:t>
            </w:r>
            <w:proofErr w:type="spellEnd"/>
          </w:p>
        </w:tc>
        <w:tc>
          <w:tcPr>
            <w:tcW w:w="1056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09561</w:t>
            </w:r>
          </w:p>
        </w:tc>
        <w:tc>
          <w:tcPr>
            <w:tcW w:w="162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07589.01-8</w:t>
            </w:r>
          </w:p>
        </w:tc>
        <w:tc>
          <w:tcPr>
            <w:tcW w:w="1701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3118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85F0F" w:rsidRPr="002F0B34" w:rsidTr="00E20ECB">
        <w:tc>
          <w:tcPr>
            <w:tcW w:w="223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caspofungina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162808-62-0</w:t>
            </w:r>
          </w:p>
        </w:tc>
        <w:tc>
          <w:tcPr>
            <w:tcW w:w="1430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13ed.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caspofungin</w:t>
            </w:r>
            <w:proofErr w:type="spellEnd"/>
          </w:p>
        </w:tc>
        <w:tc>
          <w:tcPr>
            <w:tcW w:w="1056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09565</w:t>
            </w:r>
          </w:p>
        </w:tc>
        <w:tc>
          <w:tcPr>
            <w:tcW w:w="162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07310.01-3</w:t>
            </w:r>
          </w:p>
        </w:tc>
        <w:tc>
          <w:tcPr>
            <w:tcW w:w="1701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3118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acetato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caspofungina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passa a ter código de posição 07310.02-1</w:t>
            </w:r>
          </w:p>
        </w:tc>
        <w:tc>
          <w:tcPr>
            <w:tcW w:w="2552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85F0F" w:rsidRPr="002F0B34" w:rsidTr="00E20ECB">
        <w:tc>
          <w:tcPr>
            <w:tcW w:w="223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dipirona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monoidratada</w:t>
            </w:r>
            <w:proofErr w:type="spellEnd"/>
          </w:p>
        </w:tc>
        <w:tc>
          <w:tcPr>
            <w:tcW w:w="1559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5907-38-0</w:t>
            </w:r>
          </w:p>
        </w:tc>
        <w:tc>
          <w:tcPr>
            <w:tcW w:w="1430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2005 -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dypirone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monohydrate</w:t>
            </w:r>
            <w:proofErr w:type="spellEnd"/>
          </w:p>
        </w:tc>
        <w:tc>
          <w:tcPr>
            <w:tcW w:w="1056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09564</w:t>
            </w:r>
          </w:p>
        </w:tc>
        <w:tc>
          <w:tcPr>
            <w:tcW w:w="162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02416.04-2</w:t>
            </w:r>
          </w:p>
        </w:tc>
        <w:tc>
          <w:tcPr>
            <w:tcW w:w="1701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3118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85F0F" w:rsidRPr="002F0B34" w:rsidTr="00E20ECB">
        <w:tc>
          <w:tcPr>
            <w:tcW w:w="223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monossulfiram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95-05-6</w:t>
            </w:r>
          </w:p>
        </w:tc>
        <w:tc>
          <w:tcPr>
            <w:tcW w:w="1430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INN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sulfiram</w:t>
            </w:r>
            <w:proofErr w:type="spellEnd"/>
          </w:p>
        </w:tc>
        <w:tc>
          <w:tcPr>
            <w:tcW w:w="1056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08185</w:t>
            </w:r>
          </w:p>
        </w:tc>
        <w:tc>
          <w:tcPr>
            <w:tcW w:w="162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06412.01-7</w:t>
            </w:r>
          </w:p>
        </w:tc>
        <w:tc>
          <w:tcPr>
            <w:tcW w:w="1701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3118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nome já se encontra na lista DCB como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sulfiram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A SDCB não utiliza o prefixo mono- em nome de fármacos </w:t>
            </w: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base, apenas na nomenclatura do grau de hidratação.</w:t>
            </w:r>
          </w:p>
        </w:tc>
        <w:tc>
          <w:tcPr>
            <w:tcW w:w="2552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Não incluir</w:t>
            </w:r>
          </w:p>
        </w:tc>
      </w:tr>
      <w:tr w:rsidR="00185F0F" w:rsidRPr="002F0B34" w:rsidTr="00E20ECB">
        <w:tc>
          <w:tcPr>
            <w:tcW w:w="2235" w:type="dxa"/>
            <w:vAlign w:val="center"/>
          </w:tcPr>
          <w:p w:rsidR="00185F0F" w:rsidRPr="002F0B34" w:rsidRDefault="00185F0F" w:rsidP="00185F0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N-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acetil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-DL-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triptofano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87-32-1</w:t>
            </w:r>
          </w:p>
        </w:tc>
        <w:tc>
          <w:tcPr>
            <w:tcW w:w="1430" w:type="dxa"/>
            <w:vAlign w:val="center"/>
          </w:tcPr>
          <w:p w:rsidR="00185F0F" w:rsidRPr="002F0B34" w:rsidRDefault="00185F0F" w:rsidP="00185F0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N-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acetyltryptophan</w:t>
            </w:r>
            <w:proofErr w:type="spellEnd"/>
          </w:p>
        </w:tc>
        <w:tc>
          <w:tcPr>
            <w:tcW w:w="1056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09559</w:t>
            </w:r>
          </w:p>
        </w:tc>
        <w:tc>
          <w:tcPr>
            <w:tcW w:w="162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07587.01-5</w:t>
            </w:r>
          </w:p>
        </w:tc>
        <w:tc>
          <w:tcPr>
            <w:tcW w:w="1701" w:type="dxa"/>
            <w:vAlign w:val="center"/>
          </w:tcPr>
          <w:p w:rsidR="00185F0F" w:rsidRPr="002F0B34" w:rsidRDefault="00185F0F" w:rsidP="00EF40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adjuvante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farmacotécnico</w:t>
            </w:r>
          </w:p>
        </w:tc>
        <w:tc>
          <w:tcPr>
            <w:tcW w:w="3118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como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acetilracetriptofano</w:t>
            </w:r>
            <w:proofErr w:type="spellEnd"/>
          </w:p>
        </w:tc>
      </w:tr>
      <w:tr w:rsidR="00185F0F" w:rsidRPr="002F0B34" w:rsidTr="00E20ECB">
        <w:tc>
          <w:tcPr>
            <w:tcW w:w="2235" w:type="dxa"/>
            <w:vAlign w:val="center"/>
          </w:tcPr>
          <w:p w:rsidR="00185F0F" w:rsidRPr="002F0B34" w:rsidRDefault="00185F0F" w:rsidP="00185F0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ranibizumabe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347396-82-1</w:t>
            </w:r>
          </w:p>
        </w:tc>
        <w:tc>
          <w:tcPr>
            <w:tcW w:w="1430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–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ranibizumab</w:t>
            </w:r>
            <w:proofErr w:type="spellEnd"/>
          </w:p>
        </w:tc>
        <w:tc>
          <w:tcPr>
            <w:tcW w:w="1056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09563</w:t>
            </w:r>
          </w:p>
        </w:tc>
        <w:tc>
          <w:tcPr>
            <w:tcW w:w="162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07591.01-2</w:t>
            </w:r>
          </w:p>
        </w:tc>
        <w:tc>
          <w:tcPr>
            <w:tcW w:w="1701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 biológico</w:t>
            </w:r>
          </w:p>
        </w:tc>
        <w:tc>
          <w:tcPr>
            <w:tcW w:w="3118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85F0F" w:rsidRPr="002F0B34" w:rsidTr="00E20ECB">
        <w:tc>
          <w:tcPr>
            <w:tcW w:w="223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sucralose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56038-13-2</w:t>
            </w:r>
          </w:p>
        </w:tc>
        <w:tc>
          <w:tcPr>
            <w:tcW w:w="1430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–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sucralose</w:t>
            </w:r>
            <w:proofErr w:type="spellEnd"/>
          </w:p>
        </w:tc>
        <w:tc>
          <w:tcPr>
            <w:tcW w:w="1056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09562</w:t>
            </w:r>
          </w:p>
        </w:tc>
        <w:tc>
          <w:tcPr>
            <w:tcW w:w="162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07590.01-6</w:t>
            </w:r>
          </w:p>
        </w:tc>
        <w:tc>
          <w:tcPr>
            <w:tcW w:w="1701" w:type="dxa"/>
            <w:vAlign w:val="center"/>
          </w:tcPr>
          <w:p w:rsidR="00185F0F" w:rsidRPr="002F0B34" w:rsidRDefault="00185F0F" w:rsidP="00EF40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adjuvante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farmacotécnico</w:t>
            </w:r>
          </w:p>
        </w:tc>
        <w:tc>
          <w:tcPr>
            <w:tcW w:w="3118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185F0F" w:rsidRPr="002F0B34" w:rsidTr="00E20ECB">
        <w:tc>
          <w:tcPr>
            <w:tcW w:w="2235" w:type="dxa"/>
            <w:vAlign w:val="center"/>
          </w:tcPr>
          <w:p w:rsidR="00185F0F" w:rsidRPr="002F0B34" w:rsidRDefault="00185F0F" w:rsidP="00185F0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vildagliptina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274901-16-5</w:t>
            </w:r>
          </w:p>
        </w:tc>
        <w:tc>
          <w:tcPr>
            <w:tcW w:w="1430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2005/06 -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vildagliptin</w:t>
            </w:r>
            <w:proofErr w:type="spellEnd"/>
          </w:p>
        </w:tc>
        <w:tc>
          <w:tcPr>
            <w:tcW w:w="1056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09560</w:t>
            </w:r>
          </w:p>
        </w:tc>
        <w:tc>
          <w:tcPr>
            <w:tcW w:w="1625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07588.01-1</w:t>
            </w:r>
          </w:p>
        </w:tc>
        <w:tc>
          <w:tcPr>
            <w:tcW w:w="1701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3118" w:type="dxa"/>
            <w:vAlign w:val="center"/>
          </w:tcPr>
          <w:p w:rsidR="00185F0F" w:rsidRPr="002F0B34" w:rsidRDefault="00185F0F" w:rsidP="008147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185F0F" w:rsidRPr="002F0B34" w:rsidRDefault="00185F0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</w:tbl>
    <w:p w:rsidR="00185F0F" w:rsidRPr="002F0B34" w:rsidRDefault="00185F0F" w:rsidP="0081477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85F0F" w:rsidRPr="002F0B34" w:rsidRDefault="00185F0F" w:rsidP="00E20ECB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F0B34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81477A" w:rsidRPr="002F0B34" w:rsidRDefault="00185F0F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>Alterações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3"/>
        <w:gridCol w:w="2961"/>
        <w:gridCol w:w="3297"/>
        <w:gridCol w:w="3689"/>
        <w:gridCol w:w="2708"/>
      </w:tblGrid>
      <w:tr w:rsidR="00B96EF1" w:rsidRPr="002F0B34" w:rsidTr="00E20ECB">
        <w:tc>
          <w:tcPr>
            <w:tcW w:w="1668" w:type="dxa"/>
            <w:vAlign w:val="center"/>
          </w:tcPr>
          <w:p w:rsidR="00B96EF1" w:rsidRPr="002F0B34" w:rsidRDefault="00B96EF1" w:rsidP="00B96EF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DCB</w:t>
            </w:r>
          </w:p>
        </w:tc>
        <w:tc>
          <w:tcPr>
            <w:tcW w:w="3118" w:type="dxa"/>
            <w:vAlign w:val="center"/>
          </w:tcPr>
          <w:p w:rsidR="00B96EF1" w:rsidRPr="002F0B34" w:rsidRDefault="00B96EF1" w:rsidP="00B96EF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3544" w:type="dxa"/>
            <w:vAlign w:val="center"/>
          </w:tcPr>
          <w:p w:rsidR="00B96EF1" w:rsidRPr="002F0B34" w:rsidRDefault="00B96EF1" w:rsidP="00B96EF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DCB 2005 (sugestão)</w:t>
            </w:r>
          </w:p>
        </w:tc>
        <w:tc>
          <w:tcPr>
            <w:tcW w:w="4111" w:type="dxa"/>
            <w:vAlign w:val="center"/>
          </w:tcPr>
          <w:p w:rsidR="00B96EF1" w:rsidRPr="002F0B34" w:rsidRDefault="00B96EF1" w:rsidP="00B96EF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Justificativa</w:t>
            </w:r>
          </w:p>
        </w:tc>
        <w:tc>
          <w:tcPr>
            <w:tcW w:w="2835" w:type="dxa"/>
            <w:vAlign w:val="center"/>
          </w:tcPr>
          <w:p w:rsidR="00B96EF1" w:rsidRPr="002F0B34" w:rsidRDefault="00B96EF1" w:rsidP="00B96EF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B96EF1" w:rsidRPr="002F0B34" w:rsidTr="00E20ECB">
        <w:tc>
          <w:tcPr>
            <w:tcW w:w="1668" w:type="dxa"/>
            <w:vAlign w:val="center"/>
          </w:tcPr>
          <w:p w:rsidR="00B96EF1" w:rsidRPr="002F0B34" w:rsidRDefault="00B96EF1" w:rsidP="00B96EF1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00304</w:t>
            </w:r>
          </w:p>
        </w:tc>
        <w:tc>
          <w:tcPr>
            <w:tcW w:w="3118" w:type="dxa"/>
            <w:vAlign w:val="center"/>
          </w:tcPr>
          <w:p w:rsidR="00B96EF1" w:rsidRPr="002F0B34" w:rsidRDefault="00B96EF1" w:rsidP="00B96EF1">
            <w:pPr>
              <w:tabs>
                <w:tab w:val="left" w:pos="24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octanóico</w:t>
            </w:r>
            <w:proofErr w:type="spellEnd"/>
          </w:p>
        </w:tc>
        <w:tc>
          <w:tcPr>
            <w:tcW w:w="3544" w:type="dxa"/>
            <w:vAlign w:val="center"/>
          </w:tcPr>
          <w:p w:rsidR="00B96EF1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caprílico</w:t>
            </w:r>
            <w:proofErr w:type="spellEnd"/>
          </w:p>
        </w:tc>
        <w:tc>
          <w:tcPr>
            <w:tcW w:w="4111" w:type="dxa"/>
            <w:vAlign w:val="center"/>
          </w:tcPr>
          <w:p w:rsidR="00B96EF1" w:rsidRPr="002F0B34" w:rsidRDefault="00DB3E36" w:rsidP="00DB3E36">
            <w:pPr>
              <w:tabs>
                <w:tab w:val="left" w:pos="27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Uso mais comum.</w:t>
            </w:r>
          </w:p>
        </w:tc>
        <w:tc>
          <w:tcPr>
            <w:tcW w:w="2835" w:type="dxa"/>
            <w:vAlign w:val="center"/>
          </w:tcPr>
          <w:p w:rsidR="00B96EF1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ácido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caprílico</w:t>
            </w:r>
            <w:proofErr w:type="spellEnd"/>
          </w:p>
        </w:tc>
      </w:tr>
      <w:tr w:rsidR="00DB3E36" w:rsidRPr="002F0B34" w:rsidTr="00E20ECB">
        <w:tc>
          <w:tcPr>
            <w:tcW w:w="1668" w:type="dxa"/>
            <w:vAlign w:val="center"/>
          </w:tcPr>
          <w:p w:rsidR="00DB3E36" w:rsidRPr="002F0B34" w:rsidRDefault="00DB3E36" w:rsidP="00B96EF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00319</w:t>
            </w:r>
          </w:p>
        </w:tc>
        <w:tc>
          <w:tcPr>
            <w:tcW w:w="3118" w:type="dxa"/>
            <w:vAlign w:val="center"/>
          </w:tcPr>
          <w:p w:rsidR="00DB3E36" w:rsidRPr="002F0B34" w:rsidRDefault="00DB3E36" w:rsidP="00B96EF1">
            <w:pPr>
              <w:tabs>
                <w:tab w:val="left" w:pos="24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paraaminossalicílico</w:t>
            </w:r>
            <w:proofErr w:type="spellEnd"/>
          </w:p>
        </w:tc>
        <w:tc>
          <w:tcPr>
            <w:tcW w:w="3544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ácido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paraminossalicílico</w:t>
            </w:r>
            <w:proofErr w:type="spellEnd"/>
          </w:p>
        </w:tc>
        <w:tc>
          <w:tcPr>
            <w:tcW w:w="4111" w:type="dxa"/>
            <w:vAlign w:val="center"/>
          </w:tcPr>
          <w:p w:rsidR="00DB3E36" w:rsidRPr="002F0B34" w:rsidRDefault="00DB3E36" w:rsidP="00DB3E36">
            <w:pPr>
              <w:tabs>
                <w:tab w:val="left" w:pos="27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Evitar a duplicação de vogais no meio da palavra.</w:t>
            </w:r>
          </w:p>
        </w:tc>
        <w:tc>
          <w:tcPr>
            <w:tcW w:w="2835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ácido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paraminossalicílico</w:t>
            </w:r>
            <w:proofErr w:type="spellEnd"/>
          </w:p>
        </w:tc>
      </w:tr>
      <w:tr w:rsidR="00DB3E36" w:rsidRPr="002F0B34" w:rsidTr="00E20ECB">
        <w:tc>
          <w:tcPr>
            <w:tcW w:w="1668" w:type="dxa"/>
            <w:vAlign w:val="center"/>
          </w:tcPr>
          <w:p w:rsidR="00DB3E36" w:rsidRPr="002F0B34" w:rsidRDefault="00DB3E36" w:rsidP="00B96EF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00680</w:t>
            </w:r>
          </w:p>
        </w:tc>
        <w:tc>
          <w:tcPr>
            <w:tcW w:w="3118" w:type="dxa"/>
            <w:vAlign w:val="center"/>
          </w:tcPr>
          <w:p w:rsidR="00DB3E36" w:rsidRPr="002F0B34" w:rsidRDefault="00DB3E36" w:rsidP="00B96EF1">
            <w:pPr>
              <w:tabs>
                <w:tab w:val="left" w:pos="24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aminoacetato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cobre</w:t>
            </w:r>
          </w:p>
        </w:tc>
        <w:tc>
          <w:tcPr>
            <w:tcW w:w="3544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glicinato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cúprico</w:t>
            </w:r>
          </w:p>
        </w:tc>
        <w:tc>
          <w:tcPr>
            <w:tcW w:w="4111" w:type="dxa"/>
            <w:vAlign w:val="center"/>
          </w:tcPr>
          <w:p w:rsidR="00DB3E36" w:rsidRPr="002F0B34" w:rsidRDefault="00DB3E36" w:rsidP="00DB3E36">
            <w:pPr>
              <w:tabs>
                <w:tab w:val="left" w:pos="27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São nomes sinônimos, mas a SDCB decidiu adotar o radical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glicinato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ao invés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aminoacetato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glicinato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cúprico</w:t>
            </w:r>
          </w:p>
          <w:p w:rsidR="00DB3E36" w:rsidRPr="002F0B34" w:rsidRDefault="00DB3E36" w:rsidP="00DB3E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B3E36" w:rsidRPr="002F0B34" w:rsidTr="00E20ECB">
        <w:tc>
          <w:tcPr>
            <w:tcW w:w="1668" w:type="dxa"/>
            <w:vAlign w:val="center"/>
          </w:tcPr>
          <w:p w:rsidR="00DB3E36" w:rsidRPr="002F0B34" w:rsidRDefault="00DB3E36" w:rsidP="00B96EF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01028</w:t>
            </w:r>
          </w:p>
        </w:tc>
        <w:tc>
          <w:tcPr>
            <w:tcW w:w="3118" w:type="dxa"/>
            <w:vAlign w:val="center"/>
          </w:tcPr>
          <w:p w:rsidR="00DB3E36" w:rsidRPr="002F0B34" w:rsidRDefault="00DB3E36" w:rsidP="00B96EF1">
            <w:pPr>
              <w:tabs>
                <w:tab w:val="left" w:pos="24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bamnidazol</w:t>
            </w:r>
            <w:proofErr w:type="spellEnd"/>
            <w:proofErr w:type="gramEnd"/>
          </w:p>
        </w:tc>
        <w:tc>
          <w:tcPr>
            <w:tcW w:w="3544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bamidazol</w:t>
            </w:r>
            <w:proofErr w:type="spellEnd"/>
            <w:proofErr w:type="gramEnd"/>
          </w:p>
        </w:tc>
        <w:tc>
          <w:tcPr>
            <w:tcW w:w="4111" w:type="dxa"/>
            <w:vAlign w:val="center"/>
          </w:tcPr>
          <w:p w:rsidR="00DB3E36" w:rsidRPr="002F0B34" w:rsidRDefault="00DB3E36" w:rsidP="00DB3E36">
            <w:pPr>
              <w:tabs>
                <w:tab w:val="left" w:pos="27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Para respeitar as regras da Língua Portuguesa do Brasil e coerência com o nome químico da substância.</w:t>
            </w:r>
          </w:p>
        </w:tc>
        <w:tc>
          <w:tcPr>
            <w:tcW w:w="2835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bamidazol</w:t>
            </w:r>
            <w:proofErr w:type="spellEnd"/>
          </w:p>
        </w:tc>
      </w:tr>
      <w:tr w:rsidR="00DB3E36" w:rsidRPr="002F0B34" w:rsidTr="00E20ECB">
        <w:tc>
          <w:tcPr>
            <w:tcW w:w="1668" w:type="dxa"/>
            <w:vAlign w:val="center"/>
          </w:tcPr>
          <w:p w:rsidR="00DB3E36" w:rsidRPr="002F0B34" w:rsidRDefault="00DB3E36" w:rsidP="00B96EF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01204</w:t>
            </w:r>
          </w:p>
        </w:tc>
        <w:tc>
          <w:tcPr>
            <w:tcW w:w="3118" w:type="dxa"/>
            <w:vAlign w:val="center"/>
          </w:tcPr>
          <w:p w:rsidR="00DB3E36" w:rsidRPr="002F0B34" w:rsidRDefault="00DB3E36" w:rsidP="00B96EF1">
            <w:pPr>
              <w:tabs>
                <w:tab w:val="left" w:pos="24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betaína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cloral</w:t>
            </w:r>
          </w:p>
        </w:tc>
        <w:tc>
          <w:tcPr>
            <w:tcW w:w="3544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cloral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betaína</w:t>
            </w:r>
            <w:proofErr w:type="spellEnd"/>
          </w:p>
        </w:tc>
        <w:tc>
          <w:tcPr>
            <w:tcW w:w="4111" w:type="dxa"/>
            <w:vAlign w:val="center"/>
          </w:tcPr>
          <w:p w:rsidR="00DB3E36" w:rsidRPr="002F0B34" w:rsidRDefault="00DB3E36" w:rsidP="00DB3E36">
            <w:pPr>
              <w:tabs>
                <w:tab w:val="left" w:pos="27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nome mais usado é cloral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betaína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Estando coerente com a atividade apresentada, quem tem atividade é o cloral e não a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betaína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cloral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betaína</w:t>
            </w:r>
            <w:proofErr w:type="spellEnd"/>
          </w:p>
        </w:tc>
      </w:tr>
      <w:tr w:rsidR="00DB3E36" w:rsidRPr="002F0B34" w:rsidTr="00E20ECB">
        <w:tc>
          <w:tcPr>
            <w:tcW w:w="1668" w:type="dxa"/>
            <w:vAlign w:val="center"/>
          </w:tcPr>
          <w:p w:rsidR="00DB3E36" w:rsidRPr="002F0B34" w:rsidRDefault="00DB3E36" w:rsidP="00B96EF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03443</w:t>
            </w:r>
          </w:p>
        </w:tc>
        <w:tc>
          <w:tcPr>
            <w:tcW w:w="3118" w:type="dxa"/>
            <w:vAlign w:val="center"/>
          </w:tcPr>
          <w:p w:rsidR="00DB3E36" w:rsidRPr="002F0B34" w:rsidRDefault="00DB3E36" w:rsidP="00B96EF1">
            <w:pPr>
              <w:tabs>
                <w:tab w:val="left" w:pos="24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borato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epinefrina</w:t>
            </w:r>
            <w:proofErr w:type="spellEnd"/>
          </w:p>
        </w:tc>
        <w:tc>
          <w:tcPr>
            <w:tcW w:w="3544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borato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epinefrila</w:t>
            </w:r>
            <w:proofErr w:type="spellEnd"/>
          </w:p>
        </w:tc>
        <w:tc>
          <w:tcPr>
            <w:tcW w:w="4111" w:type="dxa"/>
            <w:vAlign w:val="center"/>
          </w:tcPr>
          <w:p w:rsidR="00DB3E36" w:rsidRPr="002F0B34" w:rsidRDefault="00DB3E36" w:rsidP="00DB3E36">
            <w:pPr>
              <w:tabs>
                <w:tab w:val="left" w:pos="27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epinephryl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borate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. Correção da tradução.</w:t>
            </w:r>
          </w:p>
        </w:tc>
        <w:tc>
          <w:tcPr>
            <w:tcW w:w="2835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borato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epinefrila</w:t>
            </w:r>
            <w:proofErr w:type="spellEnd"/>
          </w:p>
        </w:tc>
      </w:tr>
      <w:tr w:rsidR="00DB3E36" w:rsidRPr="002F0B34" w:rsidTr="00E20ECB">
        <w:tc>
          <w:tcPr>
            <w:tcW w:w="1668" w:type="dxa"/>
            <w:vAlign w:val="center"/>
          </w:tcPr>
          <w:p w:rsidR="00DB3E36" w:rsidRPr="002F0B34" w:rsidRDefault="00DB3E36" w:rsidP="00B96EF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01627</w:t>
            </w:r>
          </w:p>
        </w:tc>
        <w:tc>
          <w:tcPr>
            <w:tcW w:w="3118" w:type="dxa"/>
            <w:vAlign w:val="center"/>
          </w:tcPr>
          <w:p w:rsidR="00DB3E36" w:rsidRPr="002F0B34" w:rsidRDefault="00DB3E36" w:rsidP="00B96EF1">
            <w:pPr>
              <w:tabs>
                <w:tab w:val="left" w:pos="24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butilhidroxitolueno</w:t>
            </w:r>
            <w:proofErr w:type="spellEnd"/>
            <w:proofErr w:type="gramEnd"/>
          </w:p>
        </w:tc>
        <w:tc>
          <w:tcPr>
            <w:tcW w:w="3544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butilidroxitolueno</w:t>
            </w:r>
            <w:proofErr w:type="spellEnd"/>
            <w:proofErr w:type="gramEnd"/>
          </w:p>
        </w:tc>
        <w:tc>
          <w:tcPr>
            <w:tcW w:w="4111" w:type="dxa"/>
            <w:vAlign w:val="center"/>
          </w:tcPr>
          <w:p w:rsidR="00DB3E36" w:rsidRPr="002F0B34" w:rsidRDefault="00DB3E36" w:rsidP="00DB3E36">
            <w:pPr>
              <w:tabs>
                <w:tab w:val="left" w:pos="27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Evita-se o uso da letra "h" entre consoantes. Além disso, neste caso, sem a letra "h" a fonética fica melhor.</w:t>
            </w:r>
          </w:p>
        </w:tc>
        <w:tc>
          <w:tcPr>
            <w:tcW w:w="2835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butilidroxitolueno</w:t>
            </w:r>
            <w:proofErr w:type="spellEnd"/>
          </w:p>
        </w:tc>
      </w:tr>
      <w:tr w:rsidR="00DB3E36" w:rsidRPr="002F0B34" w:rsidTr="00E20ECB">
        <w:tc>
          <w:tcPr>
            <w:tcW w:w="1668" w:type="dxa"/>
            <w:vAlign w:val="center"/>
          </w:tcPr>
          <w:p w:rsidR="00DB3E36" w:rsidRPr="002F0B34" w:rsidRDefault="00DB3E36" w:rsidP="00B96EF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01678</w:t>
            </w:r>
          </w:p>
        </w:tc>
        <w:tc>
          <w:tcPr>
            <w:tcW w:w="3118" w:type="dxa"/>
            <w:vAlign w:val="center"/>
          </w:tcPr>
          <w:p w:rsidR="00DB3E36" w:rsidRPr="002F0B34" w:rsidRDefault="00DB3E36" w:rsidP="00B96EF1">
            <w:pPr>
              <w:tabs>
                <w:tab w:val="left" w:pos="24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cânfora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monobromada</w:t>
            </w:r>
          </w:p>
        </w:tc>
        <w:tc>
          <w:tcPr>
            <w:tcW w:w="3544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cânfora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bromada</w:t>
            </w:r>
          </w:p>
        </w:tc>
        <w:tc>
          <w:tcPr>
            <w:tcW w:w="4111" w:type="dxa"/>
            <w:vAlign w:val="center"/>
          </w:tcPr>
          <w:p w:rsidR="00DB3E36" w:rsidRPr="002F0B34" w:rsidRDefault="00DB3E36" w:rsidP="00DB3E36">
            <w:pPr>
              <w:tabs>
                <w:tab w:val="left" w:pos="99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Não </w:t>
            </w: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utiliza-se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 prefixo mono-.</w:t>
            </w:r>
          </w:p>
        </w:tc>
        <w:tc>
          <w:tcPr>
            <w:tcW w:w="2835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Alterar para cânfora bromada</w:t>
            </w:r>
          </w:p>
        </w:tc>
      </w:tr>
      <w:tr w:rsidR="00DB3E36" w:rsidRPr="002F0B34" w:rsidTr="00E20ECB">
        <w:tc>
          <w:tcPr>
            <w:tcW w:w="1668" w:type="dxa"/>
            <w:vAlign w:val="center"/>
          </w:tcPr>
          <w:p w:rsidR="00DB3E36" w:rsidRPr="002F0B34" w:rsidRDefault="00DB3E36" w:rsidP="00B96EF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03120</w:t>
            </w:r>
          </w:p>
        </w:tc>
        <w:tc>
          <w:tcPr>
            <w:tcW w:w="3118" w:type="dxa"/>
            <w:vAlign w:val="center"/>
          </w:tcPr>
          <w:p w:rsidR="00DB3E36" w:rsidRPr="002F0B34" w:rsidRDefault="00DB3E36" w:rsidP="00B96EF1">
            <w:pPr>
              <w:tabs>
                <w:tab w:val="left" w:pos="245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dipirona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magnesiana</w:t>
            </w:r>
          </w:p>
        </w:tc>
        <w:tc>
          <w:tcPr>
            <w:tcW w:w="3544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dipirona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magnésica</w:t>
            </w:r>
          </w:p>
        </w:tc>
        <w:tc>
          <w:tcPr>
            <w:tcW w:w="4111" w:type="dxa"/>
            <w:vAlign w:val="center"/>
          </w:tcPr>
          <w:p w:rsidR="00DB3E36" w:rsidRPr="002F0B34" w:rsidRDefault="00DB3E36" w:rsidP="00DB3E36">
            <w:pPr>
              <w:tabs>
                <w:tab w:val="left" w:pos="99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Por semelhança com a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denominaçãoo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sódica.</w:t>
            </w:r>
          </w:p>
        </w:tc>
        <w:tc>
          <w:tcPr>
            <w:tcW w:w="2835" w:type="dxa"/>
            <w:vAlign w:val="center"/>
          </w:tcPr>
          <w:p w:rsidR="00DB3E36" w:rsidRPr="002F0B34" w:rsidRDefault="00DB3E36" w:rsidP="00DB3E3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Alterar para dipirona magnésica</w:t>
            </w:r>
          </w:p>
        </w:tc>
      </w:tr>
    </w:tbl>
    <w:p w:rsidR="006D45D5" w:rsidRDefault="006D45D5" w:rsidP="00DD3D9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D45D5" w:rsidRDefault="006D45D5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DD3D94" w:rsidRPr="002F0B34" w:rsidRDefault="00DD3D94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bookmarkEnd w:id="0"/>
      <w:r w:rsidRPr="002F0B34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III</w:t>
      </w:r>
    </w:p>
    <w:p w:rsidR="00B96EF1" w:rsidRPr="002F0B34" w:rsidRDefault="00DD3D94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>Exclusões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5"/>
        <w:gridCol w:w="1213"/>
        <w:gridCol w:w="2532"/>
        <w:gridCol w:w="1347"/>
        <w:gridCol w:w="5229"/>
        <w:gridCol w:w="2292"/>
      </w:tblGrid>
      <w:tr w:rsidR="00DD3D94" w:rsidRPr="002F0B34" w:rsidTr="00E20ECB">
        <w:tc>
          <w:tcPr>
            <w:tcW w:w="1668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Código de Posição</w:t>
            </w:r>
          </w:p>
        </w:tc>
        <w:tc>
          <w:tcPr>
            <w:tcW w:w="1275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DCB</w:t>
            </w:r>
          </w:p>
        </w:tc>
        <w:tc>
          <w:tcPr>
            <w:tcW w:w="2694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1417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CAS</w:t>
            </w:r>
          </w:p>
        </w:tc>
        <w:tc>
          <w:tcPr>
            <w:tcW w:w="5812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</w:t>
            </w:r>
          </w:p>
        </w:tc>
        <w:tc>
          <w:tcPr>
            <w:tcW w:w="2410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DD3D94" w:rsidRPr="002F0B34" w:rsidTr="00E20ECB">
        <w:tc>
          <w:tcPr>
            <w:tcW w:w="1668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02416.01-8</w:t>
            </w:r>
          </w:p>
        </w:tc>
        <w:tc>
          <w:tcPr>
            <w:tcW w:w="1275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03119</w:t>
            </w:r>
          </w:p>
        </w:tc>
        <w:tc>
          <w:tcPr>
            <w:tcW w:w="2694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dipirona</w:t>
            </w:r>
            <w:proofErr w:type="gramEnd"/>
          </w:p>
        </w:tc>
        <w:tc>
          <w:tcPr>
            <w:tcW w:w="1417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68-89-3</w:t>
            </w:r>
          </w:p>
        </w:tc>
        <w:tc>
          <w:tcPr>
            <w:tcW w:w="5812" w:type="dxa"/>
            <w:vAlign w:val="center"/>
          </w:tcPr>
          <w:p w:rsidR="00DD3D94" w:rsidRPr="002F0B34" w:rsidRDefault="00DD3D94" w:rsidP="00DD3D94">
            <w:pPr>
              <w:tabs>
                <w:tab w:val="left" w:pos="448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O nome dipirona corresponde a dipirona sódica já presente na DCB.</w:t>
            </w:r>
          </w:p>
        </w:tc>
        <w:tc>
          <w:tcPr>
            <w:tcW w:w="2410" w:type="dxa"/>
            <w:vAlign w:val="center"/>
          </w:tcPr>
          <w:p w:rsidR="00DD3D94" w:rsidRPr="002F0B34" w:rsidRDefault="00DD3D9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Excluir</w:t>
            </w:r>
          </w:p>
        </w:tc>
      </w:tr>
      <w:tr w:rsidR="00DD3D94" w:rsidRPr="002F0B34" w:rsidTr="00E20ECB">
        <w:tc>
          <w:tcPr>
            <w:tcW w:w="1668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00499.01-3</w:t>
            </w:r>
          </w:p>
        </w:tc>
        <w:tc>
          <w:tcPr>
            <w:tcW w:w="1275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00679</w:t>
            </w:r>
          </w:p>
        </w:tc>
        <w:tc>
          <w:tcPr>
            <w:tcW w:w="2694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aminoacetato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alumínio</w:t>
            </w:r>
          </w:p>
        </w:tc>
        <w:tc>
          <w:tcPr>
            <w:tcW w:w="1417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41354-48-7</w:t>
            </w:r>
          </w:p>
        </w:tc>
        <w:tc>
          <w:tcPr>
            <w:tcW w:w="5812" w:type="dxa"/>
            <w:vAlign w:val="center"/>
          </w:tcPr>
          <w:p w:rsidR="00DD3D94" w:rsidRPr="002F0B34" w:rsidRDefault="00DD3D94" w:rsidP="00DD3D9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nome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glicinato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alumínio que é sinônimo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aminoacetato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alumínio já está na DCB.</w:t>
            </w:r>
          </w:p>
        </w:tc>
        <w:tc>
          <w:tcPr>
            <w:tcW w:w="2410" w:type="dxa"/>
            <w:vAlign w:val="center"/>
          </w:tcPr>
          <w:p w:rsidR="00DD3D94" w:rsidRPr="002F0B34" w:rsidRDefault="00DD3D9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Excluir</w:t>
            </w:r>
          </w:p>
        </w:tc>
      </w:tr>
    </w:tbl>
    <w:p w:rsidR="004B7EFA" w:rsidRPr="002F0B34" w:rsidRDefault="004B7EFA" w:rsidP="004B7EF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B7EFA" w:rsidRPr="002F0B34" w:rsidRDefault="004B7EFA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F0B34">
        <w:rPr>
          <w:rFonts w:ascii="Times New Roman" w:hAnsi="Times New Roman" w:cs="Times New Roman"/>
          <w:b/>
          <w:strike/>
          <w:sz w:val="24"/>
          <w:szCs w:val="24"/>
        </w:rPr>
        <w:t>ANEXO IV</w:t>
      </w:r>
    </w:p>
    <w:p w:rsidR="00DD3D94" w:rsidRPr="002F0B34" w:rsidRDefault="004B7EFA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>Correção de número 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8"/>
        <w:gridCol w:w="2517"/>
        <w:gridCol w:w="2101"/>
        <w:gridCol w:w="1998"/>
        <w:gridCol w:w="3509"/>
        <w:gridCol w:w="2785"/>
      </w:tblGrid>
      <w:tr w:rsidR="004B7EFA" w:rsidRPr="002F0B34" w:rsidTr="00E20ECB">
        <w:tc>
          <w:tcPr>
            <w:tcW w:w="1384" w:type="dxa"/>
            <w:vAlign w:val="center"/>
          </w:tcPr>
          <w:p w:rsidR="004B7EFA" w:rsidRPr="002F0B34" w:rsidRDefault="004B7EFA" w:rsidP="004B7EF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DCB 2004</w:t>
            </w:r>
          </w:p>
        </w:tc>
        <w:tc>
          <w:tcPr>
            <w:tcW w:w="2693" w:type="dxa"/>
            <w:vAlign w:val="center"/>
          </w:tcPr>
          <w:p w:rsidR="004B7EFA" w:rsidRPr="002F0B34" w:rsidRDefault="004B7EFA" w:rsidP="004B7EF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DCB</w:t>
            </w:r>
          </w:p>
        </w:tc>
        <w:tc>
          <w:tcPr>
            <w:tcW w:w="2268" w:type="dxa"/>
            <w:vAlign w:val="center"/>
          </w:tcPr>
          <w:p w:rsidR="004B7EFA" w:rsidRPr="002F0B34" w:rsidRDefault="004B7EFA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CAS na DCB 2005</w:t>
            </w:r>
          </w:p>
        </w:tc>
        <w:tc>
          <w:tcPr>
            <w:tcW w:w="2127" w:type="dxa"/>
            <w:vAlign w:val="center"/>
          </w:tcPr>
          <w:p w:rsidR="004B7EFA" w:rsidRPr="002F0B34" w:rsidRDefault="004B7EFA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CAS na DCB 2005 corrigido</w:t>
            </w:r>
          </w:p>
        </w:tc>
        <w:tc>
          <w:tcPr>
            <w:tcW w:w="3827" w:type="dxa"/>
            <w:vAlign w:val="center"/>
          </w:tcPr>
          <w:p w:rsidR="004B7EFA" w:rsidRPr="002F0B34" w:rsidRDefault="004B7EFA" w:rsidP="004B7EF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</w:t>
            </w:r>
          </w:p>
        </w:tc>
        <w:tc>
          <w:tcPr>
            <w:tcW w:w="2977" w:type="dxa"/>
            <w:vAlign w:val="center"/>
          </w:tcPr>
          <w:p w:rsidR="004B7EFA" w:rsidRPr="002F0B34" w:rsidRDefault="004B7EFA" w:rsidP="004B7EF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4B7EFA" w:rsidRPr="002F0B34" w:rsidTr="00E20ECB">
        <w:tc>
          <w:tcPr>
            <w:tcW w:w="1384" w:type="dxa"/>
            <w:vAlign w:val="center"/>
          </w:tcPr>
          <w:p w:rsidR="004B7EFA" w:rsidRPr="002F0B34" w:rsidRDefault="004B7EFA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00416</w:t>
            </w:r>
          </w:p>
        </w:tc>
        <w:tc>
          <w:tcPr>
            <w:tcW w:w="2693" w:type="dxa"/>
            <w:vAlign w:val="center"/>
          </w:tcPr>
          <w:p w:rsidR="004B7EFA" w:rsidRPr="002F0B34" w:rsidRDefault="004B7EFA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adefovir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dipivoxila</w:t>
            </w:r>
            <w:proofErr w:type="spellEnd"/>
          </w:p>
        </w:tc>
        <w:tc>
          <w:tcPr>
            <w:tcW w:w="2268" w:type="dxa"/>
            <w:vAlign w:val="center"/>
          </w:tcPr>
          <w:p w:rsidR="004B7EFA" w:rsidRPr="002F0B34" w:rsidRDefault="004B7EFA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14340-99-6</w:t>
            </w:r>
          </w:p>
        </w:tc>
        <w:tc>
          <w:tcPr>
            <w:tcW w:w="2127" w:type="dxa"/>
            <w:vAlign w:val="center"/>
          </w:tcPr>
          <w:p w:rsidR="004B7EFA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142340-99-6</w:t>
            </w:r>
          </w:p>
        </w:tc>
        <w:tc>
          <w:tcPr>
            <w:tcW w:w="3827" w:type="dxa"/>
            <w:vAlign w:val="center"/>
          </w:tcPr>
          <w:p w:rsidR="004B7EFA" w:rsidRPr="002F0B34" w:rsidRDefault="004B7EFA" w:rsidP="004B7EF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B7EFA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142340-99-6</w:t>
            </w:r>
          </w:p>
        </w:tc>
      </w:tr>
      <w:tr w:rsidR="00906D23" w:rsidRPr="002F0B34" w:rsidTr="00E20ECB">
        <w:tc>
          <w:tcPr>
            <w:tcW w:w="1384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03525</w:t>
            </w:r>
          </w:p>
        </w:tc>
        <w:tc>
          <w:tcPr>
            <w:tcW w:w="2693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esmolol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103598-03-4</w:t>
            </w:r>
          </w:p>
        </w:tc>
        <w:tc>
          <w:tcPr>
            <w:tcW w:w="2127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81147-92-4</w:t>
            </w:r>
          </w:p>
        </w:tc>
        <w:tc>
          <w:tcPr>
            <w:tcW w:w="382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Os números CAS 84057-94-3 e 103598-03-4 foram </w:t>
            </w: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deletados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7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81147-92-4</w:t>
            </w:r>
          </w:p>
          <w:p w:rsidR="00906D23" w:rsidRPr="002F0B34" w:rsidRDefault="00906D23" w:rsidP="00906D23">
            <w:pPr>
              <w:ind w:firstLine="708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6D23" w:rsidRPr="002F0B34" w:rsidTr="00E20ECB">
        <w:tc>
          <w:tcPr>
            <w:tcW w:w="1384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05008</w:t>
            </w:r>
          </w:p>
        </w:tc>
        <w:tc>
          <w:tcPr>
            <w:tcW w:w="2693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iopamidol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62883-00-5</w:t>
            </w:r>
          </w:p>
        </w:tc>
        <w:tc>
          <w:tcPr>
            <w:tcW w:w="2127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60166-93-0</w:t>
            </w:r>
          </w:p>
        </w:tc>
        <w:tc>
          <w:tcPr>
            <w:tcW w:w="382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60166-93-0</w:t>
            </w:r>
          </w:p>
        </w:tc>
      </w:tr>
      <w:tr w:rsidR="00906D23" w:rsidRPr="002F0B34" w:rsidTr="00E20ECB">
        <w:tc>
          <w:tcPr>
            <w:tcW w:w="1384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03291</w:t>
            </w:r>
          </w:p>
        </w:tc>
        <w:tc>
          <w:tcPr>
            <w:tcW w:w="2693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nitrato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econazol</w:t>
            </w:r>
            <w:proofErr w:type="spellEnd"/>
          </w:p>
        </w:tc>
        <w:tc>
          <w:tcPr>
            <w:tcW w:w="2268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68797-31-9</w:t>
            </w:r>
          </w:p>
        </w:tc>
        <w:tc>
          <w:tcPr>
            <w:tcW w:w="2127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24169-02-6</w:t>
            </w:r>
          </w:p>
        </w:tc>
        <w:tc>
          <w:tcPr>
            <w:tcW w:w="382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24169-02-9</w:t>
            </w:r>
          </w:p>
        </w:tc>
      </w:tr>
      <w:tr w:rsidR="00906D23" w:rsidRPr="002F0B34" w:rsidTr="00E20ECB">
        <w:tc>
          <w:tcPr>
            <w:tcW w:w="1384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02303</w:t>
            </w:r>
          </w:p>
        </w:tc>
        <w:tc>
          <w:tcPr>
            <w:tcW w:w="2693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clonidina</w:t>
            </w:r>
          </w:p>
        </w:tc>
        <w:tc>
          <w:tcPr>
            <w:tcW w:w="2268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4205-91-8</w:t>
            </w:r>
          </w:p>
        </w:tc>
        <w:tc>
          <w:tcPr>
            <w:tcW w:w="2127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7555-15-9</w:t>
            </w:r>
          </w:p>
        </w:tc>
        <w:tc>
          <w:tcPr>
            <w:tcW w:w="382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Não corrigir</w:t>
            </w:r>
          </w:p>
        </w:tc>
      </w:tr>
      <w:tr w:rsidR="00906D23" w:rsidRPr="002F0B34" w:rsidTr="00E20ECB">
        <w:tc>
          <w:tcPr>
            <w:tcW w:w="1384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05076</w:t>
            </w:r>
          </w:p>
        </w:tc>
        <w:tc>
          <w:tcPr>
            <w:tcW w:w="2693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nitrato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isoconazol</w:t>
            </w:r>
            <w:proofErr w:type="spellEnd"/>
          </w:p>
        </w:tc>
        <w:tc>
          <w:tcPr>
            <w:tcW w:w="2268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40036-10-0</w:t>
            </w:r>
          </w:p>
        </w:tc>
        <w:tc>
          <w:tcPr>
            <w:tcW w:w="2127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24168-96-5</w:t>
            </w:r>
          </w:p>
        </w:tc>
        <w:tc>
          <w:tcPr>
            <w:tcW w:w="382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24168-96-5</w:t>
            </w:r>
          </w:p>
        </w:tc>
      </w:tr>
      <w:tr w:rsidR="00906D23" w:rsidRPr="002F0B34" w:rsidTr="00E20ECB">
        <w:tc>
          <w:tcPr>
            <w:tcW w:w="1384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02655</w:t>
            </w:r>
          </w:p>
        </w:tc>
        <w:tc>
          <w:tcPr>
            <w:tcW w:w="2693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dacarbazina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2434-30-4</w:t>
            </w:r>
          </w:p>
        </w:tc>
        <w:tc>
          <w:tcPr>
            <w:tcW w:w="2127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4342-03-4</w:t>
            </w:r>
          </w:p>
        </w:tc>
        <w:tc>
          <w:tcPr>
            <w:tcW w:w="382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4342-03-4</w:t>
            </w:r>
          </w:p>
        </w:tc>
      </w:tr>
      <w:tr w:rsidR="00906D23" w:rsidRPr="002F0B34" w:rsidTr="00E20ECB">
        <w:tc>
          <w:tcPr>
            <w:tcW w:w="1384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03121</w:t>
            </w:r>
          </w:p>
        </w:tc>
        <w:tc>
          <w:tcPr>
            <w:tcW w:w="2693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dipirona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2268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[Ref.5]</w:t>
            </w:r>
          </w:p>
        </w:tc>
        <w:tc>
          <w:tcPr>
            <w:tcW w:w="2127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68-89-3</w:t>
            </w:r>
          </w:p>
        </w:tc>
        <w:tc>
          <w:tcPr>
            <w:tcW w:w="382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68-89-3</w:t>
            </w:r>
          </w:p>
        </w:tc>
      </w:tr>
      <w:tr w:rsidR="00906D23" w:rsidRPr="002F0B34" w:rsidTr="00E20ECB">
        <w:tc>
          <w:tcPr>
            <w:tcW w:w="1384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01663</w:t>
            </w:r>
          </w:p>
        </w:tc>
        <w:tc>
          <w:tcPr>
            <w:tcW w:w="2693" w:type="dxa"/>
            <w:vAlign w:val="center"/>
          </w:tcPr>
          <w:p w:rsidR="00906D23" w:rsidRPr="002F0B34" w:rsidRDefault="00906D23" w:rsidP="004B7EF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camiglibose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127214-23-7</w:t>
            </w:r>
          </w:p>
        </w:tc>
        <w:tc>
          <w:tcPr>
            <w:tcW w:w="2127" w:type="dxa"/>
            <w:vAlign w:val="center"/>
          </w:tcPr>
          <w:p w:rsidR="00906D23" w:rsidRPr="002F0B34" w:rsidRDefault="00906D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132438-21-2</w:t>
            </w:r>
          </w:p>
        </w:tc>
        <w:tc>
          <w:tcPr>
            <w:tcW w:w="382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camiglibose</w:t>
            </w:r>
            <w:proofErr w:type="spellEnd"/>
          </w:p>
        </w:tc>
        <w:tc>
          <w:tcPr>
            <w:tcW w:w="2977" w:type="dxa"/>
            <w:vAlign w:val="center"/>
          </w:tcPr>
          <w:p w:rsidR="00906D23" w:rsidRPr="002F0B34" w:rsidRDefault="00906D23" w:rsidP="00906D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132438-21-2</w:t>
            </w:r>
          </w:p>
        </w:tc>
      </w:tr>
    </w:tbl>
    <w:p w:rsidR="00906D23" w:rsidRPr="002F0B34" w:rsidRDefault="00906D23" w:rsidP="004B7EF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06D23" w:rsidRPr="002F0B34" w:rsidRDefault="00906D23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F0B34">
        <w:rPr>
          <w:rFonts w:ascii="Times New Roman" w:hAnsi="Times New Roman" w:cs="Times New Roman"/>
          <w:b/>
          <w:strike/>
          <w:sz w:val="24"/>
          <w:szCs w:val="24"/>
        </w:rPr>
        <w:t>ANEXO V</w:t>
      </w:r>
    </w:p>
    <w:p w:rsidR="004B7EFA" w:rsidRPr="002F0B34" w:rsidRDefault="00906D23" w:rsidP="00E20EC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F0B34">
        <w:rPr>
          <w:rFonts w:ascii="Times New Roman" w:hAnsi="Times New Roman" w:cs="Times New Roman"/>
          <w:strike/>
          <w:sz w:val="24"/>
          <w:szCs w:val="24"/>
        </w:rPr>
        <w:t>Inclusões de número CAS ou referências bibliográficas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2"/>
        <w:gridCol w:w="3050"/>
        <w:gridCol w:w="5384"/>
        <w:gridCol w:w="2136"/>
        <w:gridCol w:w="2096"/>
      </w:tblGrid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N° DCB 2004</w:t>
            </w:r>
          </w:p>
        </w:tc>
        <w:tc>
          <w:tcPr>
            <w:tcW w:w="3260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5812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 bibliográfica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CAS/REF. a ser incluído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SDCB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00111</w:t>
            </w:r>
          </w:p>
        </w:tc>
        <w:tc>
          <w:tcPr>
            <w:tcW w:w="3260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aspartato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5812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/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Scifinder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- potassium L-aspartate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2001-89-0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05116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lactato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isoxsuprina</w:t>
            </w:r>
            <w:proofErr w:type="spellEnd"/>
          </w:p>
        </w:tc>
        <w:tc>
          <w:tcPr>
            <w:tcW w:w="5812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Scifinder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isoxsuprine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lactate</w:t>
            </w:r>
            <w:proofErr w:type="spellEnd"/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58379-21-8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01784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carnitina</w:t>
            </w:r>
            <w:proofErr w:type="spellEnd"/>
          </w:p>
        </w:tc>
        <w:tc>
          <w:tcPr>
            <w:tcW w:w="5812" w:type="dxa"/>
            <w:vAlign w:val="center"/>
          </w:tcPr>
          <w:p w:rsidR="00574923" w:rsidRPr="002F0B34" w:rsidRDefault="0092342E" w:rsidP="009234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Inventario Aduaneiro Europeu de Substâncias Químicas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carnitine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56-99-5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02163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citalopram</w:t>
            </w:r>
            <w:proofErr w:type="spellEnd"/>
          </w:p>
        </w:tc>
        <w:tc>
          <w:tcPr>
            <w:tcW w:w="5812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/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Scifinder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- 1-(3-(Dimethylamino)propyl)-1-(4-fluorophenyl)-1,3-dihydroisobenzofuran-5-carbonitrile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monohydrochloride</w:t>
            </w:r>
            <w:proofErr w:type="spellEnd"/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85118-27-0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03120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dipirona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magnesica</w:t>
            </w:r>
            <w:proofErr w:type="spellEnd"/>
          </w:p>
        </w:tc>
        <w:tc>
          <w:tcPr>
            <w:tcW w:w="5812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Dipyrone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magnesium salt. EINECS 228-161-4</w:t>
            </w:r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6150-97-6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03921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fenilbutazona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cálcica</w:t>
            </w:r>
          </w:p>
        </w:tc>
        <w:tc>
          <w:tcPr>
            <w:tcW w:w="5812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Phenylbutazone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calcium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. EINECS 274-335-8</w:t>
            </w:r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70145-60-7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00479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tartarato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nicotinila</w:t>
            </w:r>
            <w:proofErr w:type="spellEnd"/>
          </w:p>
        </w:tc>
        <w:tc>
          <w:tcPr>
            <w:tcW w:w="5812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nicotinyl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tartrate</w:t>
            </w:r>
            <w:proofErr w:type="spellEnd"/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6164-87-0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00325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pidolato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5812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/ Dictionary of World Chemical </w:t>
            </w: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lastRenderedPageBreak/>
              <w:t>Producers - 2004 - sodium pyroglutamate</w:t>
            </w:r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tabs>
                <w:tab w:val="left" w:pos="853"/>
              </w:tabs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28874-51-3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02504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embonato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clorpromazina</w:t>
            </w:r>
            <w:proofErr w:type="spellEnd"/>
          </w:p>
        </w:tc>
        <w:tc>
          <w:tcPr>
            <w:tcW w:w="5812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- 4,4'-Methylenebis(3-hydroxy-2-naphthoic) acid, compound with 2-chloro-N,N-dimethyl-10H-phenothiazine-10-propylamine (1:1)</w:t>
            </w:r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58901-20-5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07773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rocurônio</w:t>
            </w:r>
            <w:proofErr w:type="spellEnd"/>
            <w:proofErr w:type="gramEnd"/>
          </w:p>
        </w:tc>
        <w:tc>
          <w:tcPr>
            <w:tcW w:w="5812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–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rocuronium</w:t>
            </w:r>
            <w:proofErr w:type="spellEnd"/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143558-00-3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574923" w:rsidRPr="002F0B34" w:rsidTr="00E20ECB">
        <w:tc>
          <w:tcPr>
            <w:tcW w:w="1668" w:type="dxa"/>
            <w:vAlign w:val="center"/>
          </w:tcPr>
          <w:p w:rsidR="00574923" w:rsidRPr="002F0B34" w:rsidRDefault="00574923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08045</w:t>
            </w:r>
          </w:p>
        </w:tc>
        <w:tc>
          <w:tcPr>
            <w:tcW w:w="3260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somatostatina</w:t>
            </w:r>
            <w:proofErr w:type="spellEnd"/>
          </w:p>
        </w:tc>
        <w:tc>
          <w:tcPr>
            <w:tcW w:w="5812" w:type="dxa"/>
            <w:vAlign w:val="center"/>
          </w:tcPr>
          <w:p w:rsidR="00574923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13ª ed.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somatostatin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2268" w:type="dxa"/>
            <w:vAlign w:val="center"/>
          </w:tcPr>
          <w:p w:rsidR="00574923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55369-74-9</w:t>
            </w:r>
          </w:p>
        </w:tc>
        <w:tc>
          <w:tcPr>
            <w:tcW w:w="2268" w:type="dxa"/>
            <w:vAlign w:val="center"/>
          </w:tcPr>
          <w:p w:rsidR="00574923" w:rsidRPr="002F0B34" w:rsidRDefault="00574923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92342E" w:rsidRPr="002F0B34" w:rsidTr="00E20ECB">
        <w:tc>
          <w:tcPr>
            <w:tcW w:w="1668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04196</w:t>
            </w:r>
          </w:p>
        </w:tc>
        <w:tc>
          <w:tcPr>
            <w:tcW w:w="3260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acetato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fluprednisolona</w:t>
            </w:r>
            <w:proofErr w:type="spellEnd"/>
          </w:p>
        </w:tc>
        <w:tc>
          <w:tcPr>
            <w:tcW w:w="5812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MI 13ª ed.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fluprednisolone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 hydrochloride</w:t>
            </w:r>
          </w:p>
        </w:tc>
        <w:tc>
          <w:tcPr>
            <w:tcW w:w="2268" w:type="dxa"/>
            <w:vAlign w:val="center"/>
          </w:tcPr>
          <w:p w:rsidR="0092342E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34253-70-8</w:t>
            </w:r>
          </w:p>
        </w:tc>
        <w:tc>
          <w:tcPr>
            <w:tcW w:w="2268" w:type="dxa"/>
            <w:vAlign w:val="center"/>
          </w:tcPr>
          <w:p w:rsidR="0092342E" w:rsidRPr="002F0B34" w:rsidRDefault="0092342E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92342E" w:rsidRPr="002F0B34" w:rsidTr="00E20ECB">
        <w:tc>
          <w:tcPr>
            <w:tcW w:w="1668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02820</w:t>
            </w:r>
          </w:p>
        </w:tc>
        <w:tc>
          <w:tcPr>
            <w:tcW w:w="3260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fempropionato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dexametasona</w:t>
            </w:r>
            <w:proofErr w:type="spellEnd"/>
          </w:p>
        </w:tc>
        <w:tc>
          <w:tcPr>
            <w:tcW w:w="5812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dexamethasone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21-phenylpropionate</w:t>
            </w:r>
          </w:p>
        </w:tc>
        <w:tc>
          <w:tcPr>
            <w:tcW w:w="2268" w:type="dxa"/>
            <w:vAlign w:val="center"/>
          </w:tcPr>
          <w:p w:rsidR="0092342E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1879-72-7</w:t>
            </w:r>
          </w:p>
        </w:tc>
        <w:tc>
          <w:tcPr>
            <w:tcW w:w="2268" w:type="dxa"/>
            <w:vAlign w:val="center"/>
          </w:tcPr>
          <w:p w:rsidR="0092342E" w:rsidRPr="002F0B34" w:rsidRDefault="0092342E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92342E" w:rsidRPr="002F0B34" w:rsidTr="00E20ECB">
        <w:tc>
          <w:tcPr>
            <w:tcW w:w="1668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03605</w:t>
            </w:r>
          </w:p>
        </w:tc>
        <w:tc>
          <w:tcPr>
            <w:tcW w:w="3260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hemissuccinato</w:t>
            </w:r>
            <w:proofErr w:type="spellEnd"/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estradiol</w:t>
            </w:r>
          </w:p>
        </w:tc>
        <w:tc>
          <w:tcPr>
            <w:tcW w:w="5812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- 17beta-estradiol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hemisuccinate</w:t>
            </w:r>
            <w:proofErr w:type="spellEnd"/>
          </w:p>
        </w:tc>
        <w:tc>
          <w:tcPr>
            <w:tcW w:w="2268" w:type="dxa"/>
            <w:vAlign w:val="center"/>
          </w:tcPr>
          <w:p w:rsidR="0092342E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7698-93-3</w:t>
            </w:r>
          </w:p>
        </w:tc>
        <w:tc>
          <w:tcPr>
            <w:tcW w:w="2268" w:type="dxa"/>
            <w:vAlign w:val="center"/>
          </w:tcPr>
          <w:p w:rsidR="0092342E" w:rsidRPr="002F0B34" w:rsidRDefault="0092342E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92342E" w:rsidRPr="002F0B34" w:rsidTr="00E20ECB">
        <w:tc>
          <w:tcPr>
            <w:tcW w:w="1668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03443</w:t>
            </w:r>
          </w:p>
        </w:tc>
        <w:tc>
          <w:tcPr>
            <w:tcW w:w="3260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borato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epinefrina</w:t>
            </w:r>
            <w:proofErr w:type="spellEnd"/>
          </w:p>
        </w:tc>
        <w:tc>
          <w:tcPr>
            <w:tcW w:w="5812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epinephryl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borate</w:t>
            </w:r>
            <w:proofErr w:type="spellEnd"/>
          </w:p>
        </w:tc>
        <w:tc>
          <w:tcPr>
            <w:tcW w:w="2268" w:type="dxa"/>
            <w:vAlign w:val="center"/>
          </w:tcPr>
          <w:p w:rsidR="0092342E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5579-16-8</w:t>
            </w:r>
          </w:p>
        </w:tc>
        <w:tc>
          <w:tcPr>
            <w:tcW w:w="2268" w:type="dxa"/>
            <w:vAlign w:val="center"/>
          </w:tcPr>
          <w:p w:rsidR="0092342E" w:rsidRPr="002F0B34" w:rsidRDefault="0092342E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  <w:tr w:rsidR="0092342E" w:rsidRPr="002F0B34" w:rsidTr="00E20ECB">
        <w:tc>
          <w:tcPr>
            <w:tcW w:w="1668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02339</w:t>
            </w:r>
          </w:p>
        </w:tc>
        <w:tc>
          <w:tcPr>
            <w:tcW w:w="3260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estearato</w:t>
            </w:r>
            <w:proofErr w:type="gram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cloranfenicol</w:t>
            </w:r>
            <w:proofErr w:type="spellEnd"/>
          </w:p>
        </w:tc>
        <w:tc>
          <w:tcPr>
            <w:tcW w:w="5812" w:type="dxa"/>
            <w:vAlign w:val="center"/>
          </w:tcPr>
          <w:p w:rsidR="0092342E" w:rsidRPr="002F0B34" w:rsidRDefault="0092342E" w:rsidP="0057492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chloramphenicol</w:t>
            </w:r>
            <w:proofErr w:type="spellEnd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stearate</w:t>
            </w:r>
            <w:proofErr w:type="spellEnd"/>
          </w:p>
        </w:tc>
        <w:tc>
          <w:tcPr>
            <w:tcW w:w="2268" w:type="dxa"/>
            <w:vAlign w:val="center"/>
          </w:tcPr>
          <w:p w:rsidR="0092342E" w:rsidRPr="002F0B34" w:rsidRDefault="0092342E" w:rsidP="00E20EC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16255-48-4</w:t>
            </w:r>
          </w:p>
        </w:tc>
        <w:tc>
          <w:tcPr>
            <w:tcW w:w="2268" w:type="dxa"/>
            <w:vAlign w:val="center"/>
          </w:tcPr>
          <w:p w:rsidR="0092342E" w:rsidRPr="002F0B34" w:rsidRDefault="0092342E" w:rsidP="00EF40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2F0B34">
              <w:rPr>
                <w:rFonts w:ascii="Times New Roman" w:hAnsi="Times New Roman" w:cs="Times New Roman"/>
                <w:strike/>
                <w:sz w:val="24"/>
                <w:szCs w:val="24"/>
              </w:rPr>
              <w:t>Incluir CAS</w:t>
            </w:r>
          </w:p>
        </w:tc>
      </w:tr>
    </w:tbl>
    <w:p w:rsidR="00574923" w:rsidRPr="002F0B34" w:rsidRDefault="00574923" w:rsidP="00574923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  <w:lang w:val="en-US"/>
        </w:rPr>
      </w:pPr>
    </w:p>
    <w:sectPr w:rsidR="00574923" w:rsidRPr="002F0B34" w:rsidSect="006D45D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5D5" w:rsidRDefault="006D45D5" w:rsidP="006D45D5">
      <w:pPr>
        <w:spacing w:after="0" w:line="240" w:lineRule="auto"/>
      </w:pPr>
      <w:r>
        <w:separator/>
      </w:r>
    </w:p>
  </w:endnote>
  <w:endnote w:type="continuationSeparator" w:id="0">
    <w:p w:rsidR="006D45D5" w:rsidRDefault="006D45D5" w:rsidP="006D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D5" w:rsidRPr="006D45D5" w:rsidRDefault="006D45D5" w:rsidP="006D45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5D5" w:rsidRDefault="006D45D5" w:rsidP="006D45D5">
      <w:pPr>
        <w:spacing w:after="0" w:line="240" w:lineRule="auto"/>
      </w:pPr>
      <w:r>
        <w:separator/>
      </w:r>
    </w:p>
  </w:footnote>
  <w:footnote w:type="continuationSeparator" w:id="0">
    <w:p w:rsidR="006D45D5" w:rsidRDefault="006D45D5" w:rsidP="006D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D5" w:rsidRDefault="006D45D5" w:rsidP="006D45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C13011E" wp14:editId="101EB3A5">
          <wp:extent cx="657225" cy="647700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45D5" w:rsidRDefault="006D45D5" w:rsidP="006D45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6D45D5" w:rsidRDefault="006D45D5" w:rsidP="006D45D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D45D5" w:rsidRDefault="006D45D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779"/>
    <w:rsid w:val="00133CE6"/>
    <w:rsid w:val="00185F0F"/>
    <w:rsid w:val="00193D0C"/>
    <w:rsid w:val="001E708B"/>
    <w:rsid w:val="002421DC"/>
    <w:rsid w:val="002B2864"/>
    <w:rsid w:val="002F0B34"/>
    <w:rsid w:val="004B7EFA"/>
    <w:rsid w:val="00574923"/>
    <w:rsid w:val="005C3DD7"/>
    <w:rsid w:val="005F3691"/>
    <w:rsid w:val="006D45D5"/>
    <w:rsid w:val="007441BF"/>
    <w:rsid w:val="00786686"/>
    <w:rsid w:val="00794B0F"/>
    <w:rsid w:val="0081477A"/>
    <w:rsid w:val="008B550B"/>
    <w:rsid w:val="00906D23"/>
    <w:rsid w:val="0092342E"/>
    <w:rsid w:val="00B30817"/>
    <w:rsid w:val="00B96EF1"/>
    <w:rsid w:val="00BB63E9"/>
    <w:rsid w:val="00C066A8"/>
    <w:rsid w:val="00CE7779"/>
    <w:rsid w:val="00D159AF"/>
    <w:rsid w:val="00D621E1"/>
    <w:rsid w:val="00DB3E36"/>
    <w:rsid w:val="00DD3D94"/>
    <w:rsid w:val="00E2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8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DD7"/>
    <w:pPr>
      <w:ind w:left="720"/>
      <w:contextualSpacing/>
    </w:pPr>
  </w:style>
  <w:style w:type="table" w:styleId="Tabelacomgrade">
    <w:name w:val="Table Grid"/>
    <w:basedOn w:val="Tabelanormal"/>
    <w:uiPriority w:val="59"/>
    <w:rsid w:val="00133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D4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45D5"/>
  </w:style>
  <w:style w:type="paragraph" w:styleId="Rodap">
    <w:name w:val="footer"/>
    <w:basedOn w:val="Normal"/>
    <w:link w:val="RodapChar"/>
    <w:uiPriority w:val="99"/>
    <w:unhideWhenUsed/>
    <w:rsid w:val="006D4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45D5"/>
  </w:style>
  <w:style w:type="paragraph" w:styleId="Textodebalo">
    <w:name w:val="Balloon Text"/>
    <w:basedOn w:val="Normal"/>
    <w:link w:val="TextodebaloChar"/>
    <w:uiPriority w:val="99"/>
    <w:semiHidden/>
    <w:unhideWhenUsed/>
    <w:rsid w:val="006D4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DD7"/>
    <w:pPr>
      <w:ind w:left="720"/>
      <w:contextualSpacing/>
    </w:pPr>
  </w:style>
  <w:style w:type="table" w:styleId="Tabelacomgrade">
    <w:name w:val="Table Grid"/>
    <w:basedOn w:val="Tabelanormal"/>
    <w:uiPriority w:val="59"/>
    <w:rsid w:val="00133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C636C-BD21-4625-B19A-9CECB1CAEE1A}"/>
</file>

<file path=customXml/itemProps2.xml><?xml version="1.0" encoding="utf-8"?>
<ds:datastoreItem xmlns:ds="http://schemas.openxmlformats.org/officeDocument/2006/customXml" ds:itemID="{9601C41D-6077-40B6-A7AC-DE6D4AC04A8F}"/>
</file>

<file path=customXml/itemProps3.xml><?xml version="1.0" encoding="utf-8"?>
<ds:datastoreItem xmlns:ds="http://schemas.openxmlformats.org/officeDocument/2006/customXml" ds:itemID="{471A2F35-E7F5-4DF8-94CE-4FF5ADB88D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1675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cp:lastPrinted>2016-10-21T20:32:00Z</cp:lastPrinted>
  <dcterms:created xsi:type="dcterms:W3CDTF">2015-09-11T13:43:00Z</dcterms:created>
  <dcterms:modified xsi:type="dcterms:W3CDTF">2016-10-21T20:32:00Z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