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AB584F" w:rsidRDefault="00A20FDE" w:rsidP="00504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PORTARIA - PRT</w:t>
      </w:r>
      <w:r w:rsidR="00972F4F" w:rsidRPr="00AB584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N° </w:t>
      </w:r>
      <w:r w:rsidR="00FF61F8" w:rsidRPr="00AB584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397</w:t>
      </w:r>
      <w:r w:rsidR="0070195D" w:rsidRPr="00AB584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, DE 30</w:t>
      </w:r>
      <w:r w:rsidR="009D219A" w:rsidRPr="00AB584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DE </w:t>
      </w:r>
      <w:r w:rsidR="0070195D" w:rsidRPr="00AB584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ABRIL</w:t>
      </w:r>
      <w:r w:rsidR="00E64FF0" w:rsidRPr="00AB584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DE </w:t>
      </w:r>
      <w:proofErr w:type="gramStart"/>
      <w:r w:rsidR="00E64FF0" w:rsidRPr="00AB584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1999</w:t>
      </w:r>
      <w:proofErr w:type="gramEnd"/>
      <w:r w:rsidR="00FF61F8" w:rsidRPr="00AB584F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</w:p>
    <w:p w:rsidR="00AB584F" w:rsidRPr="00AB584F" w:rsidRDefault="00AB584F" w:rsidP="00504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AB584F" w:rsidRPr="00AB584F" w:rsidRDefault="00AB584F" w:rsidP="00504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(Publicada em DOU nº 82-E, de 03 de maio de 1999</w:t>
      </w:r>
      <w:proofErr w:type="gramStart"/>
      <w:r w:rsidRPr="00AB584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554C08" w:rsidRPr="00AB584F" w:rsidRDefault="00554C08" w:rsidP="00504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54C08" w:rsidRDefault="002233AC" w:rsidP="00504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RESOLUÇÃO</w:t>
      </w:r>
      <w:r w:rsidR="00554C08" w:rsidRPr="00AB584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</w:t>
      </w:r>
      <w:r w:rsidR="00554C08" w:rsidRPr="00AB584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º 17, de 30 de abril de </w:t>
      </w:r>
      <w:proofErr w:type="gramStart"/>
      <w:r w:rsidR="00554C08" w:rsidRPr="00AB584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1999</w:t>
      </w:r>
      <w:proofErr w:type="gramEnd"/>
    </w:p>
    <w:p w:rsidR="00AB584F" w:rsidRPr="00AB584F" w:rsidRDefault="00AB584F" w:rsidP="00504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B584F" w:rsidRPr="00AB584F" w:rsidRDefault="002233AC" w:rsidP="00AB5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(Retificado pelo DOU nº </w:t>
      </w:r>
      <w:r w:rsidR="00AB584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87-E, de 10 de maio de 1999</w:t>
      </w:r>
      <w:proofErr w:type="gramStart"/>
      <w:r w:rsidR="00AB584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3F183E" w:rsidRPr="00AB584F" w:rsidRDefault="003F183E" w:rsidP="007018C6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9D219A" w:rsidRDefault="00AB584F" w:rsidP="00AB5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(Republicado em DOU Nº 231, de 03 de dezembro de 1999</w:t>
      </w:r>
      <w:proofErr w:type="gramStart"/>
      <w:r w:rsidRPr="00AB584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AB584F" w:rsidRPr="00AB584F" w:rsidRDefault="00AB584F" w:rsidP="00AB58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7D0156" w:rsidRPr="00AB584F" w:rsidRDefault="007D0156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307F5A" w:rsidRPr="00AB584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Diretor-Presidente da Agência Nacional de Vigilância Sanitária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, no uso de suas atribuições legais, considerando a necessidade</w:t>
      </w:r>
      <w:r w:rsidR="00A26962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de constante aperfeiçoamento das ações de controle sanitário na área</w:t>
      </w:r>
      <w:r w:rsidR="00A26962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alimentos visando </w:t>
      </w:r>
      <w:proofErr w:type="gramStart"/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proteção à saúde da população e a necessidade</w:t>
      </w:r>
      <w:r w:rsidR="00A26962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de estabelecer as DIRETRIZES BASICAS PARA AVALIAÇÃO DE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RISCO E SEGURANÇA DOS AUMENTOS, e considerando:</w:t>
      </w:r>
    </w:p>
    <w:p w:rsidR="007D0156" w:rsidRPr="00AB584F" w:rsidRDefault="00D9063D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gramEnd"/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D0156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consenso científico sobr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e a relação existente entre ali</w:t>
      </w:r>
      <w:r w:rsidR="007D0156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mentação-saúde-doença e que vem despertando em todo o Inundo o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D0156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interesse no uso dos alimentos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como um dos determinantes impor</w:t>
      </w:r>
      <w:r w:rsidR="007D0156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tantes da qualidade de vida;</w:t>
      </w:r>
    </w:p>
    <w:p w:rsidR="007D0156" w:rsidRPr="00AB584F" w:rsidRDefault="007D0156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os</w:t>
      </w:r>
      <w:proofErr w:type="gramEnd"/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novos conceitos relativos às necessidades de nutrientes em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estados fisiológicos especiais e a possibilidade de efeitos benéficos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significativos de outros compostos, não nutrientes, dos alimentos;</w:t>
      </w:r>
    </w:p>
    <w:p w:rsidR="007D0156" w:rsidRPr="00AB584F" w:rsidRDefault="007D0156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gramEnd"/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aumento da expectativa d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e vida, os fatores ligados à ur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banização, a influência da mídia e os aspectos econômicos ligados à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industrialização de novos alimentos;</w:t>
      </w:r>
    </w:p>
    <w:p w:rsidR="007D0156" w:rsidRPr="00AB584F" w:rsidRDefault="007D0156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as</w:t>
      </w:r>
      <w:proofErr w:type="gramEnd"/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inovações tecnológicas, a globalização da economia, a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intensificação da importação de a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limentos e a necessidade da har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monização da legislação em nível internacional;</w:t>
      </w:r>
    </w:p>
    <w:p w:rsidR="007D0156" w:rsidRPr="00AB584F" w:rsidRDefault="007D0156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possibilidade de que novo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s alimentos ou ingredientes pos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sam conter componentes, nutrientes ou não n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utrientes com ação bio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lógica, em quantidades que caus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em efeitos adversos à saúde, re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solve:</w:t>
      </w:r>
    </w:p>
    <w:p w:rsidR="00B11870" w:rsidRPr="00AB584F" w:rsidRDefault="007D0156" w:rsidP="00B1187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1° Aprov</w:t>
      </w:r>
      <w:r w:rsidR="00D9063D" w:rsidRPr="00AB584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 o REGULAMENTO TÉCNICO QUE ES</w:t>
      </w:r>
      <w:r w:rsidRPr="00AB584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TABELECE AS DIRETRIZES BÁSICAS PARA AVALIAÇÃO DE</w:t>
      </w:r>
      <w:r w:rsidR="00D9063D" w:rsidRPr="00AB584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RISCO E SEGURANÇA DOS ALIMENTOS, constante do anexo</w:t>
      </w:r>
      <w:r w:rsidR="00D9063D" w:rsidRPr="00AB584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desta Portaria</w:t>
      </w:r>
      <w:r w:rsidR="00AB584F" w:rsidRPr="00AB584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AB584F" w:rsidRPr="00AB584F" w:rsidRDefault="00AB584F" w:rsidP="00B1187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1° Aprovar o REGULAMENTO TÉCNICO QUE ESTABELECE AS DIRETRIZES BÁSICAS PARA AVALIAÇÃO DE RISCO E SEGURANÇA DOS ALIMENTOS, constante do anexo desta Resolução. </w:t>
      </w:r>
      <w:r w:rsidRPr="00AB584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(Retificado pelo DOU nº 87-E, de 10 de maio de 1999</w:t>
      </w:r>
      <w:proofErr w:type="gramStart"/>
      <w:r w:rsidRPr="00AB584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7D0156" w:rsidRPr="00AB584F" w:rsidRDefault="007D0156" w:rsidP="00B1187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Art. 2° O descumprimento desta Portaria constitui infração</w:t>
      </w:r>
      <w:r w:rsidR="00D9063D" w:rsidRPr="00AB584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sanitária sujeitando os infratores às penalidades previstas na Lei n°</w:t>
      </w:r>
      <w:r w:rsidR="00D9063D" w:rsidRPr="00AB584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6.437, de 20 de agosto de 1977, e demais disposições aplicáveis.</w:t>
      </w:r>
      <w:r w:rsidR="00B11870" w:rsidRPr="00AB584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</w:p>
    <w:p w:rsidR="00AB584F" w:rsidRDefault="00AB584F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2° O descumprimento desta Resolução constitui infração sanitária sujeitando os infratores às penalidades previstas na Lei n° 6.437, de 20 de agosto de 1977, e demais disposições aplicáveis. </w:t>
      </w:r>
      <w:r w:rsidRPr="00AB584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(Retificado pelo DOU nº 87-E, de 10 de maio de 1999</w:t>
      </w:r>
      <w:proofErr w:type="gramStart"/>
      <w:r w:rsidRPr="00AB584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7D0156" w:rsidRPr="00AB584F" w:rsidRDefault="007D0156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3° Esta Portaria e</w:t>
      </w:r>
      <w:r w:rsidR="00D9063D" w:rsidRPr="00AB584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ntra em vigor na data de sua pu</w:t>
      </w:r>
      <w:r w:rsidRPr="00AB584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blicação, revogando-se as disposições em contrário.</w:t>
      </w:r>
    </w:p>
    <w:p w:rsidR="00AB584F" w:rsidRPr="00AB584F" w:rsidRDefault="00AB584F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3° Esta Resolução entra em vigor na data de sua publicação, revogando-se as disposições em contrário. </w:t>
      </w:r>
      <w:r w:rsidRPr="00AB584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(Retificado pelo DOU nº 87-E, de 10 de maio de 1999</w:t>
      </w:r>
      <w:proofErr w:type="gramStart"/>
      <w:r w:rsidRPr="00AB584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7D0156" w:rsidRPr="00AB584F" w:rsidRDefault="007D0156" w:rsidP="00307F5A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GONZALO VECINA NETO</w:t>
      </w:r>
    </w:p>
    <w:p w:rsidR="00D9063D" w:rsidRPr="00AB584F" w:rsidRDefault="00D9063D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0156" w:rsidRPr="00AB584F" w:rsidRDefault="007D0156" w:rsidP="00D9063D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ANEXO</w:t>
      </w:r>
    </w:p>
    <w:p w:rsidR="007D0156" w:rsidRPr="00AB584F" w:rsidRDefault="007D0156" w:rsidP="00D9063D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REGULAMENTO TÉCNICO QUE ESTABELECE AS</w:t>
      </w:r>
      <w:r w:rsidR="00D9063D" w:rsidRPr="00AB584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DIRETRIZES BÁSICAS PARA AVALIAÇÃO DE RISCO E</w:t>
      </w:r>
      <w:r w:rsidR="00D9063D" w:rsidRPr="00AB584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SEGURANÇA DOS ALIMENTOS</w:t>
      </w:r>
    </w:p>
    <w:p w:rsidR="007D0156" w:rsidRPr="00AB584F" w:rsidRDefault="00D9063D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="007D0156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. ÂMBITO DE APLICAÇÃO.</w:t>
      </w:r>
    </w:p>
    <w:p w:rsidR="007D0156" w:rsidRPr="00AB584F" w:rsidRDefault="007D0156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presente regulamento se aplica aos alimentos 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e ingre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dientes para consumo humano.</w:t>
      </w:r>
    </w:p>
    <w:p w:rsidR="007D0156" w:rsidRPr="00AB584F" w:rsidRDefault="007D0156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2.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DEFINIÇÃO E CLASSIFICAÇÃO.</w:t>
      </w:r>
    </w:p>
    <w:p w:rsidR="007D0156" w:rsidRPr="00AB584F" w:rsidRDefault="007D0156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efeito deste regulamento, considera-se:</w:t>
      </w:r>
    </w:p>
    <w:p w:rsidR="007D0156" w:rsidRPr="00AB584F" w:rsidRDefault="007D0156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2.1. Perigo: agente bioló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gico, químico ou físico, ou pro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priedade de um alimento, capaz de provocar um efeito nocivo à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saúde.</w:t>
      </w:r>
    </w:p>
    <w:p w:rsidR="007D0156" w:rsidRPr="00AB584F" w:rsidRDefault="007D0156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2.2. Risco: função da probabilidade de ocorrência de um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efeito adverso à saúde e da gravi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dade de tal efeito, corno </w:t>
      </w:r>
      <w:r w:rsidR="00AB584F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consequência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perigo ou perigos nos alimentos.</w:t>
      </w:r>
    </w:p>
    <w:p w:rsidR="007D0156" w:rsidRPr="00AB584F" w:rsidRDefault="007D0156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2.3. Análise de risco: 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 que consta de três com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ponentes: avaliação de risco, gerenciamento de risco e comunicação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de risco.</w:t>
      </w:r>
    </w:p>
    <w:p w:rsidR="007D0156" w:rsidRPr="00AB584F" w:rsidRDefault="007D0156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2.4. Avaliação de risco: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processo fundamentado em conhe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cime</w:t>
      </w:r>
      <w:r w:rsid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ntos científicos, envolvendo as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seguintes fases: identificação do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perigo, caracterização do perigo,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avaliação da exposição e carac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terização do risco.</w:t>
      </w:r>
    </w:p>
    <w:p w:rsidR="007D0156" w:rsidRPr="00AB584F" w:rsidRDefault="007D0156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2.5. Identificação do perigo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identificação dos agentes bio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lógicos, químicos e físicos que podem causar efeitos adversos à saúde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e que p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odem estar presentes em um determ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inado alimento ou grupo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de alimentos.</w:t>
      </w:r>
    </w:p>
    <w:p w:rsidR="007D0156" w:rsidRPr="00AB584F" w:rsidRDefault="007D0156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2.6. Caracterização do perigo: avaliação qualitativa e ou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quantitativa da natureza dos efeitos adversos à saúde associados com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agentes biológicos, químicos e físicos que podem estar presentes nos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alimentos.</w:t>
      </w:r>
    </w:p>
    <w:p w:rsidR="007D0156" w:rsidRPr="00AB584F" w:rsidRDefault="007D0156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2.7. Avaliação da exposição: 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avaliação qualitativa e ou quan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titativa da ingestão provável de agentes biológicos, químicos e físicos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através dos alimentos, assim como as exposições que derivam de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outras fontes, caso sejam relevantes.</w:t>
      </w:r>
    </w:p>
    <w:p w:rsidR="007D0156" w:rsidRPr="00AB584F" w:rsidRDefault="007D0156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2.8. Caracterização do risco: estimativa qualitativa e ou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quantitativa, incluídas as incertezas inerentes, da probabilidade de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ocorrência de um efeito adverso, conhecido ou potencial, e de sua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gravidade para a saúde de uma de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terminada população, com base na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identificação do perigo,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sua caracterização e a avaliação da exposição.</w:t>
      </w:r>
    </w:p>
    <w:p w:rsidR="007D0156" w:rsidRPr="00AB584F" w:rsidRDefault="007D0156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2.9. Gerenciamento de risco: </w:t>
      </w:r>
      <w:proofErr w:type="gramStart"/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 de ponderação das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distintas opções normativos à luz dos resultados da avaliação de risco</w:t>
      </w:r>
      <w:proofErr w:type="gramEnd"/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e, caso necessário, da seleção e aplicação de possíveis medidas de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apropriadas, incluídas as medidas de regulamentação.</w:t>
      </w:r>
    </w:p>
    <w:p w:rsidR="007D0156" w:rsidRPr="00AB584F" w:rsidRDefault="007D0156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2.10. Comunicação de risco: intercâmbio interativo de 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in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formações e opiniões sobre risco, entre as pessoas responsáveis pela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avaliação de risco, pelo gerenciamento de risco, os consumidores e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outras partes interessadas.</w:t>
      </w:r>
    </w:p>
    <w:p w:rsidR="007D0156" w:rsidRPr="00AB584F" w:rsidRDefault="007D0156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3.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REFERÊNCIAS.</w:t>
      </w:r>
    </w:p>
    <w:p w:rsidR="007D0156" w:rsidRPr="00AB584F" w:rsidRDefault="007D0156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3.1</w:t>
      </w:r>
      <w:proofErr w:type="gramStart"/>
      <w:r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.FAO</w:t>
      </w:r>
      <w:proofErr w:type="gramEnd"/>
      <w:r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/WHO, Codex </w:t>
      </w:r>
      <w:proofErr w:type="spellStart"/>
      <w:r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Alimentarias</w:t>
      </w:r>
      <w:proofErr w:type="spellEnd"/>
      <w:r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Comission</w:t>
      </w:r>
      <w:proofErr w:type="spellEnd"/>
      <w:r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Procedural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Manual. 10th ed., Joint FAO/W110 Food Standards </w:t>
      </w:r>
      <w:proofErr w:type="spellStart"/>
      <w:r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Programme</w:t>
      </w:r>
      <w:proofErr w:type="spellEnd"/>
      <w:r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FAO,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Rome, 1997</w:t>
      </w:r>
    </w:p>
    <w:p w:rsidR="00A26962" w:rsidRPr="00AB584F" w:rsidRDefault="00A26962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3.2. Risk Management and Food Safety, Report of a Joint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FAO/WHO Consultation, Rome, Italy, 27 to 31 </w:t>
      </w:r>
      <w:proofErr w:type="spellStart"/>
      <w:r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Januaiy</w:t>
      </w:r>
      <w:proofErr w:type="spellEnd"/>
      <w:r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1997.</w:t>
      </w:r>
    </w:p>
    <w:p w:rsidR="00A26962" w:rsidRPr="00AB584F" w:rsidRDefault="00A26962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3.3. The Safety Assurance of Functional Foods, Nutrition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Reviews, vol. 54, November 1996, n° 11 (part.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11).</w:t>
      </w:r>
    </w:p>
    <w:p w:rsidR="00A26962" w:rsidRPr="00AB584F" w:rsidRDefault="00A26962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4.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COMPROVAÇÃO DE SEGURANÇA.</w:t>
      </w:r>
    </w:p>
    <w:p w:rsidR="00A26962" w:rsidRPr="00AB584F" w:rsidRDefault="00A26962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4.1. A comprovação de segurança será conduzida com base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em:</w:t>
      </w:r>
    </w:p>
    <w:p w:rsidR="00A26962" w:rsidRPr="00AB584F" w:rsidRDefault="00D9063D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 w:rsidR="00A26962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de finalidade e condições de uso do alimento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26962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ou ingrediente;</w:t>
      </w:r>
    </w:p>
    <w:p w:rsidR="00A26962" w:rsidRPr="00AB584F" w:rsidRDefault="00D9063D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 w:rsidR="00A26962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avaliação de risco fundamentada, conforme o caso, em uma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26962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ou mais evidências científicas.</w:t>
      </w:r>
    </w:p>
    <w:p w:rsidR="00A26962" w:rsidRPr="00AB584F" w:rsidRDefault="00A26962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4.2. Evidências científicas aplicáveis, conforme o caso, à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comprovação de segurança de uso:</w:t>
      </w:r>
    </w:p>
    <w:p w:rsidR="00A26962" w:rsidRPr="00AB584F" w:rsidRDefault="00D9063D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="00A26962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composição química com caracterização molecular, quando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26962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for o caso, e ou formulação do produto;</w:t>
      </w:r>
    </w:p>
    <w:p w:rsidR="00A26962" w:rsidRPr="00AB584F" w:rsidRDefault="00D9063D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="00A26962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ensaios bioquímicos;</w:t>
      </w:r>
    </w:p>
    <w:p w:rsidR="00A26962" w:rsidRPr="00AB584F" w:rsidRDefault="00D9063D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="00A26962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ensaios nutricionais e ou fisiológicos e ou toxicológicos em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26962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animais de experimentação;</w:t>
      </w:r>
    </w:p>
    <w:p w:rsidR="00A26962" w:rsidRPr="00AB584F" w:rsidRDefault="00D9063D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="00A26962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estudos epidemiológicos;</w:t>
      </w:r>
    </w:p>
    <w:p w:rsidR="00A26962" w:rsidRPr="00AB584F" w:rsidRDefault="00D9063D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="00A26962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ensaios clínicos;</w:t>
      </w:r>
    </w:p>
    <w:p w:rsidR="00A26962" w:rsidRPr="00AB584F" w:rsidRDefault="00D9063D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="00A26962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evidências abrangentes da literatura científica, organismos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26962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internacionais de saúde e legislação internacionalmente reconhecida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26962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sobre as características do alimento ou ingrediente;</w:t>
      </w:r>
    </w:p>
    <w:p w:rsidR="00A26962" w:rsidRDefault="00D9063D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 w:rsidR="00A26962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comprovação de uso tradicional observado na população,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26962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sem associação de danos à saúde humana.</w:t>
      </w:r>
    </w:p>
    <w:p w:rsidR="001D440A" w:rsidRPr="001D440A" w:rsidRDefault="001D440A" w:rsidP="001D440A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440A">
        <w:rPr>
          <w:rFonts w:ascii="Times New Roman" w:eastAsia="Times New Roman" w:hAnsi="Times New Roman" w:cs="Times New Roman"/>
          <w:sz w:val="24"/>
          <w:szCs w:val="24"/>
          <w:lang w:eastAsia="pt-BR"/>
        </w:rPr>
        <w:t>4.3, Informações documentadas sobre aprovação de uso do alimento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D44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ingrediente em outros países, blocos econômicos, </w:t>
      </w:r>
      <w:proofErr w:type="spellStart"/>
      <w:r w:rsidRPr="001D440A">
        <w:rPr>
          <w:rFonts w:ascii="Times New Roman" w:eastAsia="Times New Roman" w:hAnsi="Times New Roman" w:cs="Times New Roman"/>
          <w:sz w:val="24"/>
          <w:szCs w:val="24"/>
          <w:lang w:eastAsia="pt-BR"/>
        </w:rPr>
        <w:t>Codex</w:t>
      </w:r>
      <w:proofErr w:type="spellEnd"/>
      <w:r w:rsidRPr="001D440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Alimentarias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D440A">
        <w:rPr>
          <w:rFonts w:ascii="Times New Roman" w:eastAsia="Times New Roman" w:hAnsi="Times New Roman" w:cs="Times New Roman"/>
          <w:sz w:val="24"/>
          <w:szCs w:val="24"/>
          <w:lang w:eastAsia="pt-BR"/>
        </w:rPr>
        <w:t>e outros organismos internacionalmente reconhecidos.</w:t>
      </w:r>
    </w:p>
    <w:p w:rsidR="00A26962" w:rsidRPr="00AB584F" w:rsidRDefault="00A26962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5.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DISPOSIÇÕES GERAIS.</w:t>
      </w:r>
    </w:p>
    <w:p w:rsidR="00A26962" w:rsidRPr="00AB584F" w:rsidRDefault="00A26962" w:rsidP="00A269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Embora já se conheçam metodologias de avaliação de risco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comprovar a segurança de alime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ntos e ingredientes, podem ocor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rer situações não previstas. Desta forma, a avaliação de risco deve ser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gerenciada, caso a caso, por uma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Comissão de Assessoramento </w:t>
      </w:r>
      <w:proofErr w:type="spellStart"/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Téc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nicocientífica</w:t>
      </w:r>
      <w:proofErr w:type="spellEnd"/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Alimentos Funcionais e </w:t>
      </w:r>
      <w:proofErr w:type="gramStart"/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Novos Alimentos instituída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por portaria específica, com base em conhecimentos científicos atuais,</w:t>
      </w:r>
      <w:r w:rsidR="00D9063D"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levando-se em conta a natureza do material sob exame</w:t>
      </w:r>
      <w:proofErr w:type="gramEnd"/>
      <w:r w:rsidRPr="00AB584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312C0" w:rsidRPr="00AB584F" w:rsidRDefault="003312C0" w:rsidP="00632C7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sectPr w:rsidR="003312C0" w:rsidRPr="00AB584F" w:rsidSect="00CA46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3A4" w:rsidRDefault="007523A4" w:rsidP="00EE1A2A">
      <w:pPr>
        <w:spacing w:after="0" w:line="240" w:lineRule="auto"/>
      </w:pPr>
      <w:r>
        <w:separator/>
      </w:r>
    </w:p>
  </w:endnote>
  <w:endnote w:type="continuationSeparator" w:id="0">
    <w:p w:rsidR="007523A4" w:rsidRDefault="007523A4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0B7" w:rsidRDefault="005230B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0B7" w:rsidRPr="005230B7" w:rsidRDefault="005230B7" w:rsidP="005230B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5230B7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5230B7" w:rsidRDefault="005230B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0B7" w:rsidRDefault="005230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3A4" w:rsidRDefault="007523A4" w:rsidP="00EE1A2A">
      <w:pPr>
        <w:spacing w:after="0" w:line="240" w:lineRule="auto"/>
      </w:pPr>
      <w:r>
        <w:separator/>
      </w:r>
    </w:p>
  </w:footnote>
  <w:footnote w:type="continuationSeparator" w:id="0">
    <w:p w:rsidR="007523A4" w:rsidRDefault="007523A4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0B7" w:rsidRDefault="005230B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0B7" w:rsidRPr="005230B7" w:rsidRDefault="005230B7" w:rsidP="005230B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5230B7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BEC6357" wp14:editId="06ABBC8D">
          <wp:extent cx="658495" cy="646430"/>
          <wp:effectExtent l="0" t="0" r="8255" b="127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495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230B7" w:rsidRPr="005230B7" w:rsidRDefault="005230B7" w:rsidP="005230B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5230B7">
      <w:rPr>
        <w:rFonts w:ascii="Calibri" w:eastAsia="Times New Roman" w:hAnsi="Calibri" w:cs="Times New Roman"/>
        <w:b/>
        <w:sz w:val="24"/>
      </w:rPr>
      <w:t>Ministério da Saúde - MS</w:t>
    </w:r>
  </w:p>
  <w:p w:rsidR="005230B7" w:rsidRPr="005230B7" w:rsidRDefault="005230B7" w:rsidP="005230B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5230B7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5230B7" w:rsidRDefault="005230B7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0B7" w:rsidRDefault="005230B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23441"/>
    <w:multiLevelType w:val="hybridMultilevel"/>
    <w:tmpl w:val="A7969B60"/>
    <w:lvl w:ilvl="0" w:tplc="C4663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9A"/>
    <w:rsid w:val="000067D3"/>
    <w:rsid w:val="00010C25"/>
    <w:rsid w:val="00013888"/>
    <w:rsid w:val="00056255"/>
    <w:rsid w:val="00066047"/>
    <w:rsid w:val="0009188F"/>
    <w:rsid w:val="000B3FD4"/>
    <w:rsid w:val="000C735B"/>
    <w:rsid w:val="000D5E54"/>
    <w:rsid w:val="000E5FE3"/>
    <w:rsid w:val="000E7649"/>
    <w:rsid w:val="000F599B"/>
    <w:rsid w:val="000F7056"/>
    <w:rsid w:val="001053CA"/>
    <w:rsid w:val="00110C78"/>
    <w:rsid w:val="001123DA"/>
    <w:rsid w:val="001228DB"/>
    <w:rsid w:val="0014693B"/>
    <w:rsid w:val="0014797C"/>
    <w:rsid w:val="001517AA"/>
    <w:rsid w:val="00160F16"/>
    <w:rsid w:val="00162A68"/>
    <w:rsid w:val="0016754F"/>
    <w:rsid w:val="00170120"/>
    <w:rsid w:val="001867AE"/>
    <w:rsid w:val="001965A8"/>
    <w:rsid w:val="001A36E7"/>
    <w:rsid w:val="001B11C5"/>
    <w:rsid w:val="001C32C7"/>
    <w:rsid w:val="001D2DC0"/>
    <w:rsid w:val="001D440A"/>
    <w:rsid w:val="001D511D"/>
    <w:rsid w:val="001E708B"/>
    <w:rsid w:val="001F1CEA"/>
    <w:rsid w:val="002233AC"/>
    <w:rsid w:val="00232B3C"/>
    <w:rsid w:val="002357E9"/>
    <w:rsid w:val="00236D0D"/>
    <w:rsid w:val="002402E7"/>
    <w:rsid w:val="002404C6"/>
    <w:rsid w:val="002475CA"/>
    <w:rsid w:val="00272D85"/>
    <w:rsid w:val="00283420"/>
    <w:rsid w:val="002A06D1"/>
    <w:rsid w:val="002B675F"/>
    <w:rsid w:val="002C28F9"/>
    <w:rsid w:val="002E231B"/>
    <w:rsid w:val="002F4B3C"/>
    <w:rsid w:val="00307F5A"/>
    <w:rsid w:val="00310077"/>
    <w:rsid w:val="00313771"/>
    <w:rsid w:val="003221C8"/>
    <w:rsid w:val="00330D55"/>
    <w:rsid w:val="003312C0"/>
    <w:rsid w:val="00331F4C"/>
    <w:rsid w:val="00344589"/>
    <w:rsid w:val="00374290"/>
    <w:rsid w:val="00375732"/>
    <w:rsid w:val="003B3615"/>
    <w:rsid w:val="003C2105"/>
    <w:rsid w:val="003C4887"/>
    <w:rsid w:val="003F183E"/>
    <w:rsid w:val="00425C20"/>
    <w:rsid w:val="00435A87"/>
    <w:rsid w:val="00444E68"/>
    <w:rsid w:val="00452933"/>
    <w:rsid w:val="0047162F"/>
    <w:rsid w:val="00483E5F"/>
    <w:rsid w:val="004B4DF8"/>
    <w:rsid w:val="004D67E4"/>
    <w:rsid w:val="004E06C2"/>
    <w:rsid w:val="004E2171"/>
    <w:rsid w:val="004E6AE0"/>
    <w:rsid w:val="004F1FD4"/>
    <w:rsid w:val="005041CF"/>
    <w:rsid w:val="0051295A"/>
    <w:rsid w:val="00514F5E"/>
    <w:rsid w:val="005230B7"/>
    <w:rsid w:val="00537224"/>
    <w:rsid w:val="00550842"/>
    <w:rsid w:val="00554C08"/>
    <w:rsid w:val="005906CE"/>
    <w:rsid w:val="00597BE1"/>
    <w:rsid w:val="005A2B8B"/>
    <w:rsid w:val="005B588C"/>
    <w:rsid w:val="005B790A"/>
    <w:rsid w:val="005C0A85"/>
    <w:rsid w:val="005D0A29"/>
    <w:rsid w:val="006124C2"/>
    <w:rsid w:val="00632C7C"/>
    <w:rsid w:val="00642B83"/>
    <w:rsid w:val="00645414"/>
    <w:rsid w:val="00647000"/>
    <w:rsid w:val="00677F40"/>
    <w:rsid w:val="0068337D"/>
    <w:rsid w:val="00690271"/>
    <w:rsid w:val="00690B36"/>
    <w:rsid w:val="006A1F1E"/>
    <w:rsid w:val="006A381D"/>
    <w:rsid w:val="006B67C2"/>
    <w:rsid w:val="006E2935"/>
    <w:rsid w:val="006F0D04"/>
    <w:rsid w:val="007002DD"/>
    <w:rsid w:val="007018C6"/>
    <w:rsid w:val="0070195D"/>
    <w:rsid w:val="00715673"/>
    <w:rsid w:val="007321C4"/>
    <w:rsid w:val="007441BF"/>
    <w:rsid w:val="00751BAA"/>
    <w:rsid w:val="007523A4"/>
    <w:rsid w:val="00753528"/>
    <w:rsid w:val="007560AB"/>
    <w:rsid w:val="00764758"/>
    <w:rsid w:val="00770BBC"/>
    <w:rsid w:val="0077480B"/>
    <w:rsid w:val="0077549B"/>
    <w:rsid w:val="00781E02"/>
    <w:rsid w:val="00786686"/>
    <w:rsid w:val="007A3D76"/>
    <w:rsid w:val="007A51DE"/>
    <w:rsid w:val="007B388F"/>
    <w:rsid w:val="007B5FDE"/>
    <w:rsid w:val="007D0156"/>
    <w:rsid w:val="007D458C"/>
    <w:rsid w:val="007E5276"/>
    <w:rsid w:val="0081057F"/>
    <w:rsid w:val="00816003"/>
    <w:rsid w:val="00825B04"/>
    <w:rsid w:val="00826AF4"/>
    <w:rsid w:val="008449C3"/>
    <w:rsid w:val="00856516"/>
    <w:rsid w:val="008569F1"/>
    <w:rsid w:val="00864117"/>
    <w:rsid w:val="008733F2"/>
    <w:rsid w:val="00873924"/>
    <w:rsid w:val="00887B9C"/>
    <w:rsid w:val="00890EEA"/>
    <w:rsid w:val="008A01E1"/>
    <w:rsid w:val="008A1AAD"/>
    <w:rsid w:val="008A55ED"/>
    <w:rsid w:val="008B4135"/>
    <w:rsid w:val="008D35C6"/>
    <w:rsid w:val="008D732D"/>
    <w:rsid w:val="008E6F60"/>
    <w:rsid w:val="00903C47"/>
    <w:rsid w:val="009176A4"/>
    <w:rsid w:val="009309DA"/>
    <w:rsid w:val="009406E1"/>
    <w:rsid w:val="00942B34"/>
    <w:rsid w:val="00972F4F"/>
    <w:rsid w:val="009821A9"/>
    <w:rsid w:val="00982E9A"/>
    <w:rsid w:val="009932CC"/>
    <w:rsid w:val="009A3281"/>
    <w:rsid w:val="009A4E52"/>
    <w:rsid w:val="009A60F1"/>
    <w:rsid w:val="009B0E3E"/>
    <w:rsid w:val="009B6C37"/>
    <w:rsid w:val="009C6BFE"/>
    <w:rsid w:val="009D219A"/>
    <w:rsid w:val="009E08F2"/>
    <w:rsid w:val="009E5161"/>
    <w:rsid w:val="009F1D37"/>
    <w:rsid w:val="00A01B4B"/>
    <w:rsid w:val="00A02FFB"/>
    <w:rsid w:val="00A069B9"/>
    <w:rsid w:val="00A06A2E"/>
    <w:rsid w:val="00A20FDE"/>
    <w:rsid w:val="00A26962"/>
    <w:rsid w:val="00A63529"/>
    <w:rsid w:val="00A76906"/>
    <w:rsid w:val="00A776C1"/>
    <w:rsid w:val="00A77C71"/>
    <w:rsid w:val="00A8407B"/>
    <w:rsid w:val="00AA126A"/>
    <w:rsid w:val="00AB584F"/>
    <w:rsid w:val="00AB6580"/>
    <w:rsid w:val="00AC1514"/>
    <w:rsid w:val="00AD3EAA"/>
    <w:rsid w:val="00AE4943"/>
    <w:rsid w:val="00AF5F18"/>
    <w:rsid w:val="00B11870"/>
    <w:rsid w:val="00B30817"/>
    <w:rsid w:val="00B30984"/>
    <w:rsid w:val="00B43D6C"/>
    <w:rsid w:val="00B72053"/>
    <w:rsid w:val="00B85EF0"/>
    <w:rsid w:val="00B8606A"/>
    <w:rsid w:val="00B91A59"/>
    <w:rsid w:val="00BB6BE0"/>
    <w:rsid w:val="00BE69A3"/>
    <w:rsid w:val="00BF0788"/>
    <w:rsid w:val="00BF3583"/>
    <w:rsid w:val="00BF4320"/>
    <w:rsid w:val="00C01085"/>
    <w:rsid w:val="00C219DC"/>
    <w:rsid w:val="00C453C0"/>
    <w:rsid w:val="00C65E5A"/>
    <w:rsid w:val="00C720EB"/>
    <w:rsid w:val="00C96B8D"/>
    <w:rsid w:val="00CA31DB"/>
    <w:rsid w:val="00CA469D"/>
    <w:rsid w:val="00CB73FB"/>
    <w:rsid w:val="00CC269A"/>
    <w:rsid w:val="00CD0EA9"/>
    <w:rsid w:val="00CD329A"/>
    <w:rsid w:val="00CD507F"/>
    <w:rsid w:val="00CE2D21"/>
    <w:rsid w:val="00CE4A49"/>
    <w:rsid w:val="00D01392"/>
    <w:rsid w:val="00D17C86"/>
    <w:rsid w:val="00D202AF"/>
    <w:rsid w:val="00D2584C"/>
    <w:rsid w:val="00D32993"/>
    <w:rsid w:val="00D531DF"/>
    <w:rsid w:val="00D53490"/>
    <w:rsid w:val="00D60F33"/>
    <w:rsid w:val="00D621E1"/>
    <w:rsid w:val="00D7186C"/>
    <w:rsid w:val="00D75417"/>
    <w:rsid w:val="00D84E1C"/>
    <w:rsid w:val="00D87880"/>
    <w:rsid w:val="00D9063D"/>
    <w:rsid w:val="00D90FA9"/>
    <w:rsid w:val="00D91BC3"/>
    <w:rsid w:val="00D93FBB"/>
    <w:rsid w:val="00D9502E"/>
    <w:rsid w:val="00D95126"/>
    <w:rsid w:val="00DB0C3E"/>
    <w:rsid w:val="00DB2BA2"/>
    <w:rsid w:val="00DD5002"/>
    <w:rsid w:val="00E05EC2"/>
    <w:rsid w:val="00E316C9"/>
    <w:rsid w:val="00E32F9E"/>
    <w:rsid w:val="00E64FF0"/>
    <w:rsid w:val="00E71841"/>
    <w:rsid w:val="00E755F6"/>
    <w:rsid w:val="00E86B4C"/>
    <w:rsid w:val="00E96748"/>
    <w:rsid w:val="00ED497C"/>
    <w:rsid w:val="00EE1A2A"/>
    <w:rsid w:val="00EF0C7E"/>
    <w:rsid w:val="00EF3372"/>
    <w:rsid w:val="00F022EA"/>
    <w:rsid w:val="00F10379"/>
    <w:rsid w:val="00F270F7"/>
    <w:rsid w:val="00F761CC"/>
    <w:rsid w:val="00F94EE7"/>
    <w:rsid w:val="00F9664F"/>
    <w:rsid w:val="00FC3DD7"/>
    <w:rsid w:val="00FE4967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44B63B-00F5-48B5-860E-C171EA6D240E}"/>
</file>

<file path=customXml/itemProps2.xml><?xml version="1.0" encoding="utf-8"?>
<ds:datastoreItem xmlns:ds="http://schemas.openxmlformats.org/officeDocument/2006/customXml" ds:itemID="{1AD6A288-BEB9-4905-B403-BDAF2DD38DC0}"/>
</file>

<file path=customXml/itemProps3.xml><?xml version="1.0" encoding="utf-8"?>
<ds:datastoreItem xmlns:ds="http://schemas.openxmlformats.org/officeDocument/2006/customXml" ds:itemID="{41D11F35-8EB5-4229-8877-A3B9D783FC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1086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dcterms:created xsi:type="dcterms:W3CDTF">2016-05-09T19:54:00Z</dcterms:created>
  <dcterms:modified xsi:type="dcterms:W3CDTF">2016-08-25T18:40:00Z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