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Default="00D85F7F" w:rsidP="00D85F7F">
      <w:pPr>
        <w:tabs>
          <w:tab w:val="center" w:pos="4252"/>
          <w:tab w:val="left" w:pos="65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RESOLUÇÃO – RE Nº 1.315, DE 31 DE MAIO DE 2005</w:t>
      </w:r>
    </w:p>
    <w:p w:rsidR="00D85F7F" w:rsidRDefault="00F93DE2" w:rsidP="00D85F7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103, de </w:t>
      </w:r>
      <w:r w:rsidR="00D85F7F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="00D85F7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2005)</w:t>
      </w:r>
      <w:bookmarkStart w:id="0" w:name="_GoBack"/>
      <w:bookmarkEnd w:id="0"/>
    </w:p>
    <w:p w:rsidR="00D6419F" w:rsidRDefault="00D6419F" w:rsidP="00D85F7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31, de 29 de maio de 2014)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E6A1C" w:rsidRPr="00F93DE2" w:rsidTr="007E6A1C">
        <w:tc>
          <w:tcPr>
            <w:tcW w:w="4322" w:type="dxa"/>
          </w:tcPr>
          <w:p w:rsidR="007E6A1C" w:rsidRPr="00F93DE2" w:rsidRDefault="007E6A1C" w:rsidP="00D85F7F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7E6A1C" w:rsidRPr="00F93DE2" w:rsidRDefault="007E6A1C" w:rsidP="007E6A1C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93DE2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o registro simultâneo de medicamento similar e medicamento genérico</w:t>
            </w:r>
          </w:p>
        </w:tc>
      </w:tr>
    </w:tbl>
    <w:p w:rsidR="007E6A1C" w:rsidRPr="00F93DE2" w:rsidRDefault="007E6A1C" w:rsidP="007E6A1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3DE2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F93DE2">
        <w:rPr>
          <w:rFonts w:ascii="Times New Roman" w:hAnsi="Times New Roman" w:cs="Times New Roman"/>
          <w:b/>
          <w:strike/>
          <w:sz w:val="24"/>
          <w:szCs w:val="24"/>
        </w:rPr>
        <w:t>Diretor da Diretoria Colegiada da Agência Nacional de Vigilância Sanitária</w:t>
      </w:r>
      <w:r w:rsidRPr="00F93DE2">
        <w:rPr>
          <w:rFonts w:ascii="Times New Roman" w:hAnsi="Times New Roman" w:cs="Times New Roman"/>
          <w:strike/>
          <w:sz w:val="24"/>
          <w:szCs w:val="24"/>
        </w:rPr>
        <w:t xml:space="preserve">, no uso das atribuições que lhe confere a Portaria nº 29, de 1º de fevereiro de 2005, </w:t>
      </w:r>
    </w:p>
    <w:p w:rsidR="007E6A1C" w:rsidRPr="00F93DE2" w:rsidRDefault="007E6A1C" w:rsidP="007E6A1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93DE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93DE2">
        <w:rPr>
          <w:rFonts w:ascii="Times New Roman" w:hAnsi="Times New Roman" w:cs="Times New Roman"/>
          <w:strike/>
          <w:sz w:val="24"/>
          <w:szCs w:val="24"/>
        </w:rPr>
        <w:t xml:space="preserve"> que é possível a um detentor de registro ter o mesmo medicamento registrado como genérico e como similar desde que em processos distintos; </w:t>
      </w:r>
    </w:p>
    <w:p w:rsidR="007E6A1C" w:rsidRPr="00F93DE2" w:rsidRDefault="007E6A1C" w:rsidP="007E6A1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93DE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93DE2">
        <w:rPr>
          <w:rFonts w:ascii="Times New Roman" w:hAnsi="Times New Roman" w:cs="Times New Roman"/>
          <w:strike/>
          <w:sz w:val="24"/>
          <w:szCs w:val="24"/>
        </w:rPr>
        <w:t xml:space="preserve"> que é possível analisar ambos os processos pela mesma equipe técnica, resolve: </w:t>
      </w:r>
    </w:p>
    <w:p w:rsidR="007E6A1C" w:rsidRPr="00F93DE2" w:rsidRDefault="007E6A1C" w:rsidP="007E6A1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3DE2">
        <w:rPr>
          <w:rFonts w:ascii="Times New Roman" w:hAnsi="Times New Roman" w:cs="Times New Roman"/>
          <w:strike/>
          <w:sz w:val="24"/>
          <w:szCs w:val="24"/>
        </w:rPr>
        <w:t xml:space="preserve">Art. 1º. Recomenda a empresa, detentora ou requerente dos registros de similar e genérico de um mesmo medicamento, que comunique o vínculo entre estes dois processos no ato de protocolo de qualquer petição, para que eles sejam submetidos a uma única análise. </w:t>
      </w:r>
    </w:p>
    <w:p w:rsidR="007E6A1C" w:rsidRPr="00F93DE2" w:rsidRDefault="007E6A1C" w:rsidP="007E6A1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3DE2">
        <w:rPr>
          <w:rFonts w:ascii="Times New Roman" w:hAnsi="Times New Roman" w:cs="Times New Roman"/>
          <w:strike/>
          <w:sz w:val="24"/>
          <w:szCs w:val="24"/>
        </w:rPr>
        <w:t xml:space="preserve">Art. 2°. Esta Resolução entra em vigor na data de sua publicação. </w:t>
      </w:r>
    </w:p>
    <w:p w:rsidR="007E6A1C" w:rsidRPr="00F93DE2" w:rsidRDefault="007E6A1C" w:rsidP="007E6A1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F93DE2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7E6A1C" w:rsidRPr="00F93DE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DE2" w:rsidRDefault="00F93DE2" w:rsidP="00F93DE2">
      <w:pPr>
        <w:spacing w:after="0" w:line="240" w:lineRule="auto"/>
      </w:pPr>
      <w:r>
        <w:separator/>
      </w:r>
    </w:p>
  </w:endnote>
  <w:endnote w:type="continuationSeparator" w:id="0">
    <w:p w:rsidR="00F93DE2" w:rsidRDefault="00F93DE2" w:rsidP="00F9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DE2" w:rsidRPr="008A0471" w:rsidRDefault="00F93DE2" w:rsidP="00F93DE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F93DE2" w:rsidRDefault="00F93D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DE2" w:rsidRDefault="00F93DE2" w:rsidP="00F93DE2">
      <w:pPr>
        <w:spacing w:after="0" w:line="240" w:lineRule="auto"/>
      </w:pPr>
      <w:r>
        <w:separator/>
      </w:r>
    </w:p>
  </w:footnote>
  <w:footnote w:type="continuationSeparator" w:id="0">
    <w:p w:rsidR="00F93DE2" w:rsidRDefault="00F93DE2" w:rsidP="00F93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DE2" w:rsidRPr="00B517AC" w:rsidRDefault="00F93DE2" w:rsidP="00F93DE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267B29A" wp14:editId="6F3BADE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93DE2" w:rsidRPr="00B517AC" w:rsidRDefault="00F93DE2" w:rsidP="00F93DE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F93DE2" w:rsidRPr="00B517AC" w:rsidRDefault="00F93DE2" w:rsidP="00F93DE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93DE2" w:rsidRDefault="00F93DE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7F"/>
    <w:rsid w:val="001E708B"/>
    <w:rsid w:val="006B61C2"/>
    <w:rsid w:val="007441BF"/>
    <w:rsid w:val="00786686"/>
    <w:rsid w:val="007E6A1C"/>
    <w:rsid w:val="00B30817"/>
    <w:rsid w:val="00D621E1"/>
    <w:rsid w:val="00D6419F"/>
    <w:rsid w:val="00D85F7F"/>
    <w:rsid w:val="00DA3148"/>
    <w:rsid w:val="00F9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D043C"/>
  <w15:docId w15:val="{00132360-4082-46F0-9E41-7A9C5932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E6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93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DE2"/>
  </w:style>
  <w:style w:type="paragraph" w:styleId="Rodap">
    <w:name w:val="footer"/>
    <w:basedOn w:val="Normal"/>
    <w:link w:val="RodapChar"/>
    <w:uiPriority w:val="99"/>
    <w:unhideWhenUsed/>
    <w:rsid w:val="00F93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C1CF3C-42DA-44FE-A95F-D869B2EDFE3C}"/>
</file>

<file path=customXml/itemProps2.xml><?xml version="1.0" encoding="utf-8"?>
<ds:datastoreItem xmlns:ds="http://schemas.openxmlformats.org/officeDocument/2006/customXml" ds:itemID="{09B2110F-7A9D-47BA-94E0-14C18767A026}"/>
</file>

<file path=customXml/itemProps3.xml><?xml version="1.0" encoding="utf-8"?>
<ds:datastoreItem xmlns:ds="http://schemas.openxmlformats.org/officeDocument/2006/customXml" ds:itemID="{E6E08EB2-1C10-49C7-B3E9-B3C45EAEAA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4</cp:revision>
  <dcterms:created xsi:type="dcterms:W3CDTF">2015-10-22T15:46:00Z</dcterms:created>
  <dcterms:modified xsi:type="dcterms:W3CDTF">2017-03-20T12:38:00Z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