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84D" w:rsidRPr="005B0772" w:rsidRDefault="00736F1A" w:rsidP="00736F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772">
        <w:rPr>
          <w:rFonts w:ascii="Times New Roman" w:hAnsi="Times New Roman" w:cs="Times New Roman"/>
          <w:b/>
          <w:sz w:val="24"/>
          <w:szCs w:val="24"/>
        </w:rPr>
        <w:t>RESOLUÇÃO</w:t>
      </w:r>
      <w:r w:rsidR="009B4B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0772">
        <w:rPr>
          <w:rFonts w:ascii="Times New Roman" w:hAnsi="Times New Roman" w:cs="Times New Roman"/>
          <w:b/>
          <w:sz w:val="24"/>
          <w:szCs w:val="24"/>
        </w:rPr>
        <w:t>- RE Nº 1.671, DE 30 DE MAIO DE 2006</w:t>
      </w:r>
    </w:p>
    <w:p w:rsidR="00736F1A" w:rsidRPr="005B0772" w:rsidRDefault="00736F1A" w:rsidP="00736F1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B0772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103, de 31 de maio de 2006)</w:t>
      </w:r>
    </w:p>
    <w:p w:rsidR="005B0772" w:rsidRPr="005B0772" w:rsidRDefault="005B0772" w:rsidP="00736F1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C4A8D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11, de 13 de março de 2014)</w:t>
      </w:r>
    </w:p>
    <w:p w:rsidR="00DC3B40" w:rsidRDefault="00DC3B40" w:rsidP="00736F1A">
      <w:pPr>
        <w:spacing w:after="136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36F1A" w:rsidRPr="00736F1A" w:rsidRDefault="00736F1A" w:rsidP="00DC3B40">
      <w:pPr>
        <w:spacing w:after="136" w:line="240" w:lineRule="auto"/>
        <w:ind w:firstLine="709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O </w:t>
      </w:r>
      <w:r w:rsidRPr="00DC3B40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Diretor-Presidente da Agência Nacional de Vigilância Sanitária</w:t>
      </w:r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no uso da atribuição que lhe confere inciso XI, do art. 13, do Regulamento aprovado pelo Decreto nº 3.029, de 16 de abril de 1999 e, tendo em vista o disposto na Portaria nº 74, de </w:t>
      </w:r>
      <w:proofErr w:type="gramStart"/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</w:t>
      </w:r>
      <w:proofErr w:type="gramEnd"/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fevereiro de 2006,</w:t>
      </w:r>
    </w:p>
    <w:p w:rsidR="00736F1A" w:rsidRPr="00736F1A" w:rsidRDefault="00736F1A" w:rsidP="00DC3B40">
      <w:pPr>
        <w:spacing w:after="136" w:line="240" w:lineRule="auto"/>
        <w:ind w:firstLine="709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</w:t>
      </w:r>
      <w:proofErr w:type="gramEnd"/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necessidade de redefinir os critérios para a avaliação dos serviços públicos e privados que realizam diálise em pacientes ambulatoriais, portadores de insuficiência renal crônica, bem como os mecanismos de sua monitoração;</w:t>
      </w:r>
    </w:p>
    <w:p w:rsidR="00736F1A" w:rsidRPr="00736F1A" w:rsidRDefault="00736F1A" w:rsidP="00DC3B40">
      <w:pPr>
        <w:spacing w:after="136" w:line="240" w:lineRule="auto"/>
        <w:ind w:firstLine="709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</w:t>
      </w:r>
      <w:proofErr w:type="gramEnd"/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necessidade de redução dos riscos aos quais fica exposto o paciente que se submete à diálise;</w:t>
      </w:r>
    </w:p>
    <w:p w:rsidR="00736F1A" w:rsidRPr="00736F1A" w:rsidRDefault="00736F1A" w:rsidP="00DC3B40">
      <w:pPr>
        <w:spacing w:after="136" w:line="240" w:lineRule="auto"/>
        <w:ind w:firstLine="709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</w:t>
      </w:r>
      <w:proofErr w:type="gramEnd"/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que a matéria foi submetida à apreciação da Diretoria Colegiada, que a aprovou em reunião realizada em 22 de maio de 2006, considerando as disposições da Resolução RDC nº 154 de 15 de junho de 2004, resolve:</w:t>
      </w:r>
    </w:p>
    <w:p w:rsidR="00736F1A" w:rsidRPr="00736F1A" w:rsidRDefault="00736F1A" w:rsidP="00DC3B40">
      <w:pPr>
        <w:spacing w:after="136" w:line="240" w:lineRule="auto"/>
        <w:ind w:firstLine="709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Estabelecer os indicadores para subsidiar a avaliação do serviço de diálise, que consta no anexo desta Resolução.</w:t>
      </w:r>
    </w:p>
    <w:p w:rsidR="00736F1A" w:rsidRPr="00736F1A" w:rsidRDefault="00736F1A" w:rsidP="00DC3B40">
      <w:pPr>
        <w:spacing w:after="136" w:line="240" w:lineRule="auto"/>
        <w:ind w:firstLine="709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Estas disposições poderão ser atualizadas e encontradas no endereço eletrônico:</w:t>
      </w:r>
    </w:p>
    <w:p w:rsidR="00736F1A" w:rsidRPr="00736F1A" w:rsidRDefault="00736F1A" w:rsidP="00DC3B40">
      <w:pPr>
        <w:spacing w:after="136" w:line="240" w:lineRule="auto"/>
        <w:ind w:firstLine="709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www.anvisa.gov.br .</w:t>
      </w:r>
      <w:proofErr w:type="gramEnd"/>
    </w:p>
    <w:p w:rsidR="00736F1A" w:rsidRPr="005B0772" w:rsidRDefault="00736F1A" w:rsidP="00DC3B40">
      <w:pPr>
        <w:spacing w:after="136" w:line="240" w:lineRule="auto"/>
        <w:ind w:firstLine="709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3º Esta Resolução entra em vigor na data de sua publicação.</w:t>
      </w:r>
    </w:p>
    <w:p w:rsidR="00736F1A" w:rsidRPr="00736F1A" w:rsidRDefault="00736F1A" w:rsidP="00736F1A">
      <w:pPr>
        <w:spacing w:after="136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36F1A" w:rsidRPr="00DC3B40" w:rsidRDefault="00736F1A" w:rsidP="00736F1A">
      <w:pPr>
        <w:spacing w:after="136" w:line="240" w:lineRule="auto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C3B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DIRCEU RAPOSO DE MELLO</w:t>
      </w:r>
    </w:p>
    <w:p w:rsidR="00736F1A" w:rsidRPr="00736F1A" w:rsidRDefault="00736F1A" w:rsidP="00736F1A">
      <w:pPr>
        <w:spacing w:after="136" w:line="240" w:lineRule="auto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DC3B40" w:rsidRDefault="00DC3B40">
      <w:pPr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br w:type="page"/>
      </w:r>
    </w:p>
    <w:p w:rsidR="00736F1A" w:rsidRPr="00736F1A" w:rsidRDefault="00736F1A" w:rsidP="00736F1A">
      <w:pPr>
        <w:spacing w:after="136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736F1A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ANEXO</w:t>
      </w:r>
    </w:p>
    <w:p w:rsidR="00736F1A" w:rsidRPr="00736F1A" w:rsidRDefault="00736F1A" w:rsidP="00736F1A">
      <w:pPr>
        <w:spacing w:after="136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736F1A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INDICADORES PARA A AVALIAÇÃO DO SERVIÇO DE DIÁLISE</w:t>
      </w:r>
    </w:p>
    <w:p w:rsidR="00736F1A" w:rsidRPr="00736F1A" w:rsidRDefault="00736F1A" w:rsidP="00736F1A">
      <w:pPr>
        <w:spacing w:after="136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736F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 atualização desta Lista se encontrará na página da Internet: www.anvisa.gov.br</w:t>
      </w:r>
      <w:bookmarkStart w:id="0" w:name="_GoBack"/>
      <w:bookmarkEnd w:id="0"/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3499"/>
        <w:gridCol w:w="3158"/>
      </w:tblGrid>
      <w:tr w:rsidR="00736F1A" w:rsidRPr="00736F1A" w:rsidTr="005B0772">
        <w:trPr>
          <w:trHeight w:val="1229"/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Indicador de gestão para pacientes em Hemodiálise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Método de cálculo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Freqüência</w:t>
            </w:r>
            <w:proofErr w:type="spellEnd"/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produção</w:t>
            </w:r>
          </w:p>
        </w:tc>
      </w:tr>
      <w:tr w:rsidR="00736F1A" w:rsidRPr="00736F1A" w:rsidTr="005B0772">
        <w:trPr>
          <w:trHeight w:val="2127"/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Taxa de hospitalização dos pacientes em hemodiálise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(Número de internações hospitalares de pacientes submetidos à hemodiálise no mês/Número de pacientes submetidos à hemodiálise no mês) x 100 [%]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Mensal</w:t>
            </w:r>
          </w:p>
        </w:tc>
      </w:tr>
      <w:tr w:rsidR="00736F1A" w:rsidRPr="00736F1A" w:rsidTr="005B0772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Indicador de gestão para paciente em DPI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Método de cálculo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Freqüência</w:t>
            </w:r>
            <w:proofErr w:type="spellEnd"/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produção</w:t>
            </w:r>
          </w:p>
        </w:tc>
      </w:tr>
      <w:tr w:rsidR="00736F1A" w:rsidRPr="00736F1A" w:rsidTr="005B0772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Taxa de hospitalização dos pacientes em DPI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(Número de internações hospitalares de pacientes submetidos à DPI no mês/Número de pacientes submetidos à DPI no mês) x 100 [%]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Mensal</w:t>
            </w:r>
          </w:p>
        </w:tc>
      </w:tr>
    </w:tbl>
    <w:p w:rsidR="00736F1A" w:rsidRPr="005B0772" w:rsidRDefault="00736F1A" w:rsidP="00DC3B40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3329"/>
        <w:gridCol w:w="3328"/>
      </w:tblGrid>
      <w:tr w:rsidR="00736F1A" w:rsidRPr="00736F1A" w:rsidTr="005B0772">
        <w:trPr>
          <w:tblCellSpacing w:w="0" w:type="dxa"/>
        </w:trPr>
        <w:tc>
          <w:tcPr>
            <w:tcW w:w="1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Indicador de gestão para paciente em DPA e DPAC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Método de cálculo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Freqüência</w:t>
            </w:r>
            <w:proofErr w:type="spellEnd"/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produção</w:t>
            </w:r>
          </w:p>
        </w:tc>
      </w:tr>
      <w:tr w:rsidR="00736F1A" w:rsidRPr="00736F1A" w:rsidTr="005B0772">
        <w:trPr>
          <w:tblCellSpacing w:w="0" w:type="dxa"/>
        </w:trPr>
        <w:tc>
          <w:tcPr>
            <w:tcW w:w="1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Taxa de hospitalização dos pacientes em DPA e DPAC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(Número de internações hospitalares de pacientes submetidos à DPA e DPAC no mês/Número de pacientes submetidos à DPA e DPAC no mês) x 100 [%]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Mensal</w:t>
            </w:r>
          </w:p>
        </w:tc>
      </w:tr>
    </w:tbl>
    <w:p w:rsidR="00736F1A" w:rsidRPr="005B0772" w:rsidRDefault="00736F1A" w:rsidP="00DC3B40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3414"/>
        <w:gridCol w:w="3243"/>
      </w:tblGrid>
      <w:tr w:rsidR="00736F1A" w:rsidRPr="00736F1A" w:rsidTr="005B0772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Indicador de processo para paciente em Hemodiálise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Método de cálculo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Freqüência</w:t>
            </w:r>
            <w:proofErr w:type="spellEnd"/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produção</w:t>
            </w:r>
          </w:p>
        </w:tc>
      </w:tr>
      <w:tr w:rsidR="00736F1A" w:rsidRPr="00736F1A" w:rsidTr="005B0772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Proporção de pacientes em uso de Cateter Venoso Central por mais </w:t>
            </w: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de três meses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 xml:space="preserve">(Número de pacientes com via de acesso por cateter venoso central para hemodiálise por mais de três meses / Número total de pacientes </w:t>
            </w: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submetidos à hemodiálise no mês) x 100 [%]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36F1A" w:rsidRPr="00736F1A" w:rsidRDefault="00736F1A" w:rsidP="00736F1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736F1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Mensal</w:t>
            </w:r>
          </w:p>
        </w:tc>
      </w:tr>
    </w:tbl>
    <w:p w:rsidR="00736F1A" w:rsidRPr="005B0772" w:rsidRDefault="00736F1A">
      <w:pPr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3362"/>
        <w:gridCol w:w="3362"/>
      </w:tblGrid>
      <w:tr w:rsidR="005B0772" w:rsidRPr="005B0772" w:rsidTr="005B0772">
        <w:trPr>
          <w:tblCellSpacing w:w="0" w:type="dxa"/>
        </w:trPr>
        <w:tc>
          <w:tcPr>
            <w:tcW w:w="10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Indicador de resultado para paciente em DPI</w:t>
            </w:r>
          </w:p>
        </w:tc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Método de cálculo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Freqüência</w:t>
            </w:r>
            <w:proofErr w:type="spellEnd"/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produção</w:t>
            </w:r>
          </w:p>
        </w:tc>
      </w:tr>
      <w:tr w:rsidR="005B0772" w:rsidRPr="005B0772" w:rsidTr="005B0772">
        <w:trPr>
          <w:tblCellSpacing w:w="0" w:type="dxa"/>
        </w:trPr>
        <w:tc>
          <w:tcPr>
            <w:tcW w:w="10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Incidência de Peritonite em pacientes em DPI</w:t>
            </w:r>
          </w:p>
        </w:tc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(Número total de casos de peritonite em pacientes em DPI no mês / Número total de pacientes em DPI no mês) x 100 [%]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Mensal</w:t>
            </w:r>
          </w:p>
        </w:tc>
      </w:tr>
    </w:tbl>
    <w:p w:rsidR="00AD1317" w:rsidRPr="005B0772" w:rsidRDefault="00AD1317" w:rsidP="00DC3B40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3362"/>
        <w:gridCol w:w="3362"/>
      </w:tblGrid>
      <w:tr w:rsidR="005B0772" w:rsidRPr="005B0772" w:rsidTr="005B0772">
        <w:trPr>
          <w:tblCellSpacing w:w="0" w:type="dxa"/>
        </w:trPr>
        <w:tc>
          <w:tcPr>
            <w:tcW w:w="10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Indicador de resultado para paciente em DPA e DPAC</w:t>
            </w:r>
          </w:p>
        </w:tc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Método de cálculo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Freqüência</w:t>
            </w:r>
            <w:proofErr w:type="spellEnd"/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produção</w:t>
            </w:r>
          </w:p>
        </w:tc>
      </w:tr>
      <w:tr w:rsidR="005B0772" w:rsidRPr="005B0772" w:rsidTr="005B0772">
        <w:trPr>
          <w:tblCellSpacing w:w="0" w:type="dxa"/>
        </w:trPr>
        <w:tc>
          <w:tcPr>
            <w:tcW w:w="10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Incidência de Peritonite em pacientes em DPA e DPAC</w:t>
            </w:r>
          </w:p>
        </w:tc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(Número total de casos de peritonite em pacientes em DPA e DPAC no mês / Número total de pacientes em DPA e DPAC no mês) x 100 [%]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Mensal</w:t>
            </w:r>
          </w:p>
        </w:tc>
      </w:tr>
    </w:tbl>
    <w:p w:rsidR="005B0772" w:rsidRPr="005B0772" w:rsidRDefault="005B0772" w:rsidP="00DC3B40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3499"/>
        <w:gridCol w:w="3158"/>
      </w:tblGrid>
      <w:tr w:rsidR="005B0772" w:rsidRPr="005B0772" w:rsidTr="005B0772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Indicador de resultado para paciente em Hemodiálise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Método de Cálculo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Freqüência</w:t>
            </w:r>
            <w:proofErr w:type="spellEnd"/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produção</w:t>
            </w:r>
          </w:p>
        </w:tc>
      </w:tr>
      <w:tr w:rsidR="005B0772" w:rsidRPr="005B0772" w:rsidTr="005B0772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Taxa de </w:t>
            </w:r>
            <w:proofErr w:type="spellStart"/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soroconversão</w:t>
            </w:r>
            <w:proofErr w:type="spellEnd"/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para Hepatite C positiva em pacientes em Hemodiálise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(Número total de pacientes em Hemodiálise com Biologia Molecular para anti HCV positiva no mês / Número total de pacientes suscetíveis com exame anti HCV </w:t>
            </w:r>
            <w:proofErr w:type="gramStart"/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prévio negativo submetidos</w:t>
            </w:r>
            <w:proofErr w:type="gramEnd"/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à Hemodiálise no mês) x 100 [%]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Mensal</w:t>
            </w:r>
          </w:p>
        </w:tc>
      </w:tr>
    </w:tbl>
    <w:p w:rsidR="005B0772" w:rsidRPr="005B0772" w:rsidRDefault="005B0772" w:rsidP="00DC3B40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3499"/>
        <w:gridCol w:w="3158"/>
      </w:tblGrid>
      <w:tr w:rsidR="005B0772" w:rsidRPr="005B0772" w:rsidTr="005B0772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Indicador de resultado para paciente renal crônico em diálise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Método de cálculo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Freqüência</w:t>
            </w:r>
            <w:proofErr w:type="spellEnd"/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produção</w:t>
            </w:r>
          </w:p>
        </w:tc>
      </w:tr>
      <w:tr w:rsidR="005B0772" w:rsidRPr="005B0772" w:rsidTr="005B0772">
        <w:trPr>
          <w:tblCellSpacing w:w="0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Taxa de mortalidade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(Número de óbitos de pacientes em diálise no mês / Número total de pacientes submetidos à diálise no mês) x 100 [%]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B0772" w:rsidRPr="005B0772" w:rsidRDefault="005B0772" w:rsidP="005B077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B077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Mensal</w:t>
            </w:r>
          </w:p>
        </w:tc>
      </w:tr>
    </w:tbl>
    <w:p w:rsidR="005B0772" w:rsidRPr="005B0772" w:rsidRDefault="005B0772">
      <w:pPr>
        <w:rPr>
          <w:rFonts w:ascii="Times New Roman" w:hAnsi="Times New Roman" w:cs="Times New Roman"/>
          <w:strike/>
          <w:sz w:val="24"/>
          <w:szCs w:val="24"/>
        </w:rPr>
      </w:pPr>
    </w:p>
    <w:sectPr w:rsidR="005B0772" w:rsidRPr="005B0772" w:rsidSect="006B784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BE8" w:rsidRDefault="009B4BE8" w:rsidP="00736F1A">
      <w:pPr>
        <w:spacing w:after="0" w:line="240" w:lineRule="auto"/>
      </w:pPr>
      <w:r>
        <w:separator/>
      </w:r>
    </w:p>
  </w:endnote>
  <w:endnote w:type="continuationSeparator" w:id="0">
    <w:p w:rsidR="009B4BE8" w:rsidRDefault="009B4BE8" w:rsidP="00736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B40" w:rsidRPr="00DC3B40" w:rsidRDefault="00DC3B40" w:rsidP="00DC3B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</w:rPr>
    </w:pPr>
    <w:r w:rsidRPr="00DC3B40">
      <w:rPr>
        <w:rFonts w:ascii="Calibri" w:eastAsia="Calibri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BE8" w:rsidRDefault="009B4BE8" w:rsidP="00736F1A">
      <w:pPr>
        <w:spacing w:after="0" w:line="240" w:lineRule="auto"/>
      </w:pPr>
      <w:r>
        <w:separator/>
      </w:r>
    </w:p>
  </w:footnote>
  <w:footnote w:type="continuationSeparator" w:id="0">
    <w:p w:rsidR="009B4BE8" w:rsidRDefault="009B4BE8" w:rsidP="00736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B40" w:rsidRPr="00DC3B40" w:rsidRDefault="00DC3B40" w:rsidP="00DC3B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</w:rPr>
    </w:pPr>
    <w:r w:rsidRPr="00DC3B40">
      <w:rPr>
        <w:rFonts w:ascii="Calibri" w:eastAsia="Calibri" w:hAnsi="Calibri" w:cs="Times New Roman"/>
        <w:noProof/>
        <w:lang w:eastAsia="pt-BR"/>
      </w:rPr>
      <w:drawing>
        <wp:inline distT="0" distB="0" distL="0" distR="0" wp14:anchorId="77638F5F" wp14:editId="4180223A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C3B40" w:rsidRPr="00DC3B40" w:rsidRDefault="00DC3B40" w:rsidP="00DC3B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24"/>
      </w:rPr>
    </w:pPr>
    <w:r w:rsidRPr="00DC3B40">
      <w:rPr>
        <w:rFonts w:ascii="Calibri" w:eastAsia="Calibri" w:hAnsi="Calibri" w:cs="Times New Roman"/>
        <w:b/>
        <w:sz w:val="24"/>
      </w:rPr>
      <w:t>Ministério da Saúde - MS</w:t>
    </w:r>
  </w:p>
  <w:p w:rsidR="00DC3B40" w:rsidRPr="00DC3B40" w:rsidRDefault="00DC3B40" w:rsidP="00DC3B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24"/>
      </w:rPr>
    </w:pPr>
    <w:r w:rsidRPr="00DC3B40">
      <w:rPr>
        <w:rFonts w:ascii="Calibri" w:eastAsia="Calibri" w:hAnsi="Calibri" w:cs="Times New Roman"/>
        <w:b/>
        <w:sz w:val="24"/>
      </w:rPr>
      <w:t>Agência Nacional de Vigilância Sanitária - ANVISA</w:t>
    </w:r>
  </w:p>
  <w:p w:rsidR="00DC3B40" w:rsidRDefault="00DC3B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6F1A"/>
    <w:rsid w:val="000F0B71"/>
    <w:rsid w:val="005B0772"/>
    <w:rsid w:val="005C4A8D"/>
    <w:rsid w:val="00606A3E"/>
    <w:rsid w:val="00646C2A"/>
    <w:rsid w:val="006512D9"/>
    <w:rsid w:val="006B784D"/>
    <w:rsid w:val="00736F1A"/>
    <w:rsid w:val="009B4BE8"/>
    <w:rsid w:val="00AD1317"/>
    <w:rsid w:val="00DC3B40"/>
    <w:rsid w:val="00E25235"/>
    <w:rsid w:val="00F1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F1A"/>
    <w:pPr>
      <w:spacing w:after="136" w:line="240" w:lineRule="auto"/>
      <w:jc w:val="both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36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6F1A"/>
  </w:style>
  <w:style w:type="paragraph" w:styleId="Rodap">
    <w:name w:val="footer"/>
    <w:basedOn w:val="Normal"/>
    <w:link w:val="RodapChar"/>
    <w:uiPriority w:val="99"/>
    <w:unhideWhenUsed/>
    <w:rsid w:val="00736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F1A"/>
  </w:style>
  <w:style w:type="paragraph" w:styleId="Textodebalo">
    <w:name w:val="Balloon Text"/>
    <w:basedOn w:val="Normal"/>
    <w:link w:val="TextodebaloChar"/>
    <w:uiPriority w:val="99"/>
    <w:semiHidden/>
    <w:unhideWhenUsed/>
    <w:rsid w:val="00DC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3B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D2A1B8-8CB7-444E-BE49-6321A1B39BCC}"/>
</file>

<file path=customXml/itemProps2.xml><?xml version="1.0" encoding="utf-8"?>
<ds:datastoreItem xmlns:ds="http://schemas.openxmlformats.org/officeDocument/2006/customXml" ds:itemID="{274807DB-69AE-4B0F-92B8-EF9B8DE69BEE}"/>
</file>

<file path=customXml/itemProps3.xml><?xml version="1.0" encoding="utf-8"?>
<ds:datastoreItem xmlns:ds="http://schemas.openxmlformats.org/officeDocument/2006/customXml" ds:itemID="{1DFCCEDD-9F9A-4BB4-9A16-5FDFD3440E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Raianne Liberal Coutinho</cp:lastModifiedBy>
  <cp:revision>10</cp:revision>
  <cp:lastPrinted>2016-07-07T13:55:00Z</cp:lastPrinted>
  <dcterms:created xsi:type="dcterms:W3CDTF">2015-10-19T11:22:00Z</dcterms:created>
  <dcterms:modified xsi:type="dcterms:W3CDTF">2016-07-07T13:55:00Z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