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RESOLUÇÃO-RE Nº 898, DE 29 DE MAIO DE 2003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Adjunto da Diretoria Colegiada da Agência Nacional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Vigilância Sanitária, no uso da atribuição, que lhe confere a Portaria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n.º 238, de 31 de março de 2003,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disposto no art.111, inciso II, alínea “a” § 3º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Regimento Interno aprovado pela Portaria nº 593, de 25 de agosto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2000, republicada no DOU de 22 de dezembro de 2000,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a matéria foi submetida à apreciação 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Diretoria Colegiada, que a aprovou em reunião realizada em 6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março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2003, resolve: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Determinar a publicação do "Guia para planejamento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realização da etapa estatística de estudos de biodisponiblidade relativa/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bioequivalência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” anexo.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Fica revogada a Resolução RE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484, de 19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março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2002.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Esta Resolução entra em vigor na data de sua publicação.</w:t>
      </w:r>
    </w:p>
    <w:p w:rsidR="00F30522" w:rsidRDefault="003302B9" w:rsidP="003302B9">
      <w:pPr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DAVI RUMEL</w:t>
      </w:r>
      <w:r>
        <w:rPr>
          <w:rFonts w:ascii="Times New Roman" w:hAnsi="Times New Roman" w:cs="Times New Roman"/>
          <w:color w:val="0F0F0F"/>
          <w:sz w:val="16"/>
          <w:szCs w:val="16"/>
        </w:rPr>
        <w:t xml:space="preserve"> 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GUIA PARA PLANEJAMENTO E REALIZAÇÃO DA ETAPA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ESTATÍSTICA DE ESTUDOS DE BIODISPONIBLIDADE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 IVA/ BIOEQUIVALÊNCIA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Introdução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objetivo deste guia é fornecer algumas recomendações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gerais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análise estatística nos estudos de biodisponiblidade relativa/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bioequivalência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Planejamento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 dos critérios para escolher um delineamento apropriado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é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verificar se o delineamento selecionado pode identificar e isolar 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variabilidade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inter-individual na análise de dados. Qualquer delineamento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venha remover essa variação da comparação entre formulações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 apropriado.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planejamento experimental mais utilizado nos ensaios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biodisponibilidade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relativa/ bioequivalência é o cruzado (crosssover),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cujos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detalhes serão discutidos nesse guia.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 Período de eliminação (washout) e efeitos residuais (carry-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effects)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É importante introduzir os conceitos de período de eliminação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efeitos residuais num planejamento de estudo cruzado, pois 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presença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efeitos residuais tem um grande impacto na inferência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estatística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bioequivalência entre formulações.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período de eliminação é definido como um intervalo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tempo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suficientemente grande entre dois períodos de administração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o efeito residual de uma formulação administrada num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período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seja eliminado até o próximo.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experimento cruzado deve ser usado quando não existe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efeito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residual nos tratamentos. Se um fármaco tem uma meia vida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longa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se o intervalo entre os períodos de tratamento é muito curto,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efeito do mesmo pode persistir depois do fim de período de eliminação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sz w:val="16"/>
          <w:szCs w:val="16"/>
        </w:rPr>
        <w:t>efeito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residual). Neste caso, é necessário distinguir a diferença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entre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efeito do fármaco e os efeitos residuais. O efeito 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fármaco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é aquele observado durante o período no qual ele é administrado.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2.2 Descrição do planejamento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estudo cruzado é um planejamento de blocos aleatorizados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modificados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nos quais cada bloco recebe mais de uma formulação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mesmo fármaco em períodos diferentes. Um bloco pode ser um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indivíduo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um grupo de indivíduos. Os indivíduos em cada bloco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recebem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uma seqüência diferente de formulações. As vantagens em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utilizar esse planejamento para estudos de biodisponiblidade relativa/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bioequivalência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são: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cada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indivíduo serve como seu próprio controle, o que permite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uma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comparação do indivíduo com ele mesmo, para as diferentes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formulações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variabilidade inter-individual é removida da comparação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entre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formulações, o que torna o teste de diferença de tratamentos em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geral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mais poderoso;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uma aleatorização apropriada de indivíduos para a seqüência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administração das formulações, o planejamento produz 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melhores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estimativas não viciadas para diferença (ou razão) entre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formulações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 Considerações de um delineamento básico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Recomenda-se que um delineamento básico para um estudo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biodisponibilidade in vivo deve considerar: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questões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científicas a serem respondidas;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natureza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material de referência e a forma farmacêutica 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ser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testada;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disponibilidade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métodos analíticos;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considerações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benefício do teste em seres humanos.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Além disso, algumas considerações específicas para um estudo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biodisponiblidade relativa/bioequivalência são dadas a seguir.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2.3.1. Delineamento experimental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um estudo de biodisponibilidade relativa/bioequivalência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sz w:val="16"/>
          <w:szCs w:val="16"/>
        </w:rPr>
        <w:t>dose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simples ou múltipla) deve ser adotado um delineamento 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tipo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cruzado, a não ser que um delineamento paralelo ou algum outro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seja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mais apropriado por razões científicas válidas. No caso de delineamento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paralelo</w:t>
      </w:r>
      <w:proofErr w:type="gramEnd"/>
      <w:r>
        <w:rPr>
          <w:rFonts w:ascii="Times New Roman" w:hAnsi="Times New Roman" w:cs="Times New Roman"/>
          <w:sz w:val="16"/>
          <w:szCs w:val="16"/>
        </w:rPr>
        <w:t>, cada indivíduo recebe ao acaso somente uma das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formulações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planejamento adequado do experimento deve ter como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objetivo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minimizar a variabilidade que pode advir de várias fontes: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variabilidade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inter-individual.</w:t>
      </w:r>
    </w:p>
    <w:p w:rsidR="003302B9" w:rsidRDefault="003302B9" w:rsidP="003302B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variabilidade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intra-individual.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efeito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períodos, que pode ser causado por ação residual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tratamentos precedentes;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erro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experimental.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sz w:val="16"/>
          <w:szCs w:val="16"/>
        </w:rPr>
        <w:t>variabilidade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associada a tratamentos diferentes, como administração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produtos ou dosagens diferentes.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2.3.2. Aleatorização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Inferências estatísticas válidas são normalmente baseadas nas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suposições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que os erros do modelo empregado são variáveis aleatórias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independentemente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distribuídas, o que pode ser assegurado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através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aleatorização. A forma de aleatorização é feita de acordo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delineamento a ser utilizado no estudo.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2.3.3. Cronograma de coleta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2.3.4. Período de eliminação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2.3.5. Número de voluntários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número de voluntários sadios deverá sempre assegurar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poder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estatístico suficiente para garantir a confiabilidade dos resultados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estudo de biodisponibilidade relativa/bioequivalência.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 Tipos de desenho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6"/>
          <w:szCs w:val="16"/>
        </w:rPr>
        <w:t>E</w:t>
      </w:r>
      <w:r>
        <w:rPr>
          <w:rFonts w:ascii="Times New Roman" w:hAnsi="Times New Roman" w:cs="Times New Roman"/>
          <w:sz w:val="12"/>
          <w:szCs w:val="12"/>
        </w:rPr>
        <w:t>STA SEÇÃO DESCREVE OS DESENHOS COMUMENTE UTILIZADOS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2"/>
          <w:szCs w:val="12"/>
        </w:rPr>
        <w:t>NOS ESTUDOS DE BIODISPONIBILIDADE RELATIVA</w:t>
      </w:r>
      <w:r>
        <w:rPr>
          <w:rFonts w:ascii="Times New Roman" w:hAnsi="Times New Roman" w:cs="Times New Roman"/>
          <w:sz w:val="16"/>
          <w:szCs w:val="16"/>
        </w:rPr>
        <w:t>/</w:t>
      </w:r>
      <w:proofErr w:type="gramStart"/>
      <w:r>
        <w:rPr>
          <w:rFonts w:ascii="Times New Roman" w:hAnsi="Times New Roman" w:cs="Times New Roman"/>
          <w:sz w:val="12"/>
          <w:szCs w:val="12"/>
        </w:rPr>
        <w:t xml:space="preserve">BIOEQUIVALÊNCIA </w:t>
      </w:r>
      <w:r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2.4.1. Delineamento cruzado para dois medicamentos (T =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teste</w:t>
      </w:r>
      <w:proofErr w:type="gramEnd"/>
      <w:r>
        <w:rPr>
          <w:rFonts w:ascii="Times New Roman" w:hAnsi="Times New Roman" w:cs="Times New Roman"/>
          <w:sz w:val="16"/>
          <w:szCs w:val="16"/>
        </w:rPr>
        <w:t>; R = referência)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Delineamento cruzado 2x2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É um delineamento convencional não replicado com duas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formulações</w:t>
      </w:r>
      <w:proofErr w:type="gramEnd"/>
      <w:r>
        <w:rPr>
          <w:rFonts w:ascii="Times New Roman" w:hAnsi="Times New Roman" w:cs="Times New Roman"/>
          <w:sz w:val="16"/>
          <w:szCs w:val="16"/>
        </w:rPr>
        <w:t>, dois períodos, duas seqüências, que pode ser representado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segue: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indivíduo é aleatoriamente alocado para a seqüência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RT ou TR em dois períodos. Isto é, indivíduos alocados na seqüência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RT (TR) recebem formulação R (T) no primeiro período de administração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formulação T (R) no segundo. Os períodos são separados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um período de eliminação adequado.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Aleatorização para um estudo cruzado 2x2 pode ser feita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através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tabelas de números aleatórios ou procedimentos de aleatorização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implementados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 softwares estatísticos.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Delineamento cruzado replicado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Este delineamento é recomendado para estudos de biodisponibilidade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relativa</w:t>
      </w:r>
      <w:proofErr w:type="gramEnd"/>
      <w:r>
        <w:rPr>
          <w:rFonts w:ascii="Times New Roman" w:hAnsi="Times New Roman" w:cs="Times New Roman"/>
          <w:sz w:val="16"/>
          <w:szCs w:val="16"/>
        </w:rPr>
        <w:t>/bioequivalência de produtos com fármacos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variabilidade (coeficiente de variação intra-individual </w:t>
      </w:r>
      <w:r>
        <w:rPr>
          <w:rFonts w:ascii="Symbol" w:hAnsi="Symbol" w:cs="Symbol"/>
          <w:sz w:val="16"/>
          <w:szCs w:val="16"/>
        </w:rPr>
        <w:t>≥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30%),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incluindo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aqueles que são de liberação imediata, liberação modificada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outros produtos de administração oral.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este delineamento os mesmos lotes das formulações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teste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referência devem ser usados para a administração replicada.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períodos devem ser suficientemente espaçados para garantir 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inexistência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efeito residual.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desenhos cruzados replicados mais comumente usados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comparar duas formulações são: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I. Delineamento com quatro seqüências e dois períodos (delineamento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Balaam):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II. Delineamento com duas seqüências e quatro períodos: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III. Delineamento com quatro seqüências e quatro períodos:</w:t>
      </w:r>
    </w:p>
    <w:p w:rsidR="003302B9" w:rsidRDefault="003302B9" w:rsidP="003302B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IV. Delineamento com duas seqüências e três períodos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Um número maior de voluntários é recomendado para 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delineamento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três períodos, comparado com o delineamento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quatro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períodos, para poder alcançar o mesmo poder estatístico para 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teste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c) Delineamento cruzado para três medicamentos (delineamento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Williams com T1 = teste 1, T2 = teste 2, R = referência)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Para comparar três formulações de um fármaco, existem três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possíveis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pares de comparações: formulação 1 versus formulação 2,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formulação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 versus formulação 3 e formulação 2 versus formulação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 Quando o número de formulações a serem comparadas é grande,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seqüências e conseqüentemente mais indivíduos serão necessários,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pode ser inviável. Um delineamento de uso prático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proposto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por Williams (1949) possui propriedades de balanceamento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requer poucas seqüências e períodos. Um delineamento é dito balanceado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satisfaz as seguintes condições: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cada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medicamento é aplicado somente uma vez em cada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voluntário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cada período, o número de voluntários que recebem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cada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medicamento tem que ser igual;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número de voluntários que recebem o medicamento i em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algum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período seguido pelo medicamento j no período seguinte é 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mesmo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para todo i</w:t>
      </w:r>
      <w:r>
        <w:rPr>
          <w:rFonts w:ascii="Symbol" w:hAnsi="Symbol" w:cs="Symbol"/>
          <w:color w:val="000000"/>
          <w:sz w:val="16"/>
          <w:szCs w:val="16"/>
        </w:rPr>
        <w:t>≠</w:t>
      </w:r>
      <w:r>
        <w:rPr>
          <w:rFonts w:ascii="Times New Roman" w:hAnsi="Times New Roman" w:cs="Times New Roman"/>
          <w:color w:val="000000"/>
          <w:sz w:val="16"/>
          <w:szCs w:val="16"/>
        </w:rPr>
        <w:t>j.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Um delineamento de Williams é ilustrado como segue: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d) Delineamento cruzado para quatro medicamentos (delineamento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Williams):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566036-3&gt;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2.5 Seleção do delineamento experimental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Selecionar um delineamento apropriado ao planejar um estudo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biodisponibilidade relativa/ bioequivalência é uma questão importante.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resposta dessa questão depende de vários fatores, tais como: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formulações a serem comparadas;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características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fármaco e sua biodisponibilidade;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objetivo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estudo;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variabilidade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inter e intra individuais;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duração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estudo e número de períodos empregados;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custo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adição de um voluntário relativo à adição de um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período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taxa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desistência (dropout).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análise dos dados, a interpretação dos resultados e a determinação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bioequivalência entre as formulações, dependem diretamente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delineamento selecionado. Portanto, todos os fatores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citados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acima devem ser cuidadosamente avaliados para que um delineamento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apropriado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seja escolhido.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 Análise Estatística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3.1 Transformação logarítmica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3.1.1 Procedimento geral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Este guia recomenda que os valores dos parâmetros (ASC 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</w:t>
      </w:r>
      <w:r>
        <w:rPr>
          <w:rFonts w:ascii="Times New Roman" w:hAnsi="Times New Roman" w:cs="Times New Roman"/>
          <w:color w:val="000000"/>
          <w:sz w:val="11"/>
          <w:szCs w:val="11"/>
        </w:rPr>
        <w:t>max</w:t>
      </w:r>
      <w:r>
        <w:rPr>
          <w:rFonts w:ascii="Times New Roman" w:hAnsi="Times New Roman" w:cs="Times New Roman"/>
          <w:color w:val="000000"/>
          <w:sz w:val="16"/>
          <w:szCs w:val="16"/>
        </w:rPr>
        <w:t>) sejam transformados usando logaritmo natural ou logaritmo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comum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base 10. A escolha de logaritmo natural ou comum deve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consistente e deve ser especificada no relatório de estudo.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limitação do tamanho de amostra utilizada num estudo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típico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biodisponibilidade relativa/bioequivalência impede uma determinação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confiável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distribuição do conjunto de dados. Não é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recomendável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testar normalidade de distribuição de erros depois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transformação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logarítmica, nem se deve utilizar normalidade de distribuição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erros como uma razão para fazer análise estatística nas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escalas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originais. Justificativas devem ser apresentadas no caso em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 considera que é melhor realizar a análise estatística nas escalas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originais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que nas escalas logarítmicas.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3.1.2 Justificativas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para utilização de transformação logarítmica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a) Justificativa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relação ao tratamento de dados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geral, uma comparação preliminar de interesse num estudo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biodisponibilidade relativa/bioequivalência é a utilização 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razão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ao invés da diferença, entre as médias dos parâmetros farmacocinéticos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(ASC e C</w:t>
      </w:r>
      <w:r>
        <w:rPr>
          <w:rFonts w:ascii="Times New Roman" w:hAnsi="Times New Roman" w:cs="Times New Roman"/>
          <w:color w:val="000000"/>
          <w:sz w:val="11"/>
          <w:szCs w:val="11"/>
        </w:rPr>
        <w:t>max</w:t>
      </w:r>
      <w:r>
        <w:rPr>
          <w:rFonts w:ascii="Times New Roman" w:hAnsi="Times New Roman" w:cs="Times New Roman"/>
          <w:color w:val="000000"/>
          <w:sz w:val="16"/>
          <w:szCs w:val="16"/>
        </w:rPr>
        <w:t>) dos dados do produto teste e de referência.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Usando transformação logarítmica, o modelo linear generalizado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empregado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na análise de dados permite fazer inferências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estatísticas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sobre a diferença entre duas médias na escala logarítmica,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quais podem ser re-transformadas em inferências estatísticas sobre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razão das duas médias na escala original (Schuirmann, 1989).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b) Justificativa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relação a farmacocinética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Westlake (1973, 1988) observou que um modelo multiplicativo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é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adequado para medidas farmacocinéticas (ASC e C</w:t>
      </w:r>
      <w:r>
        <w:rPr>
          <w:rFonts w:ascii="Times New Roman" w:hAnsi="Times New Roman" w:cs="Times New Roman"/>
          <w:color w:val="000000"/>
          <w:sz w:val="11"/>
          <w:szCs w:val="11"/>
        </w:rPr>
        <w:t>max</w:t>
      </w:r>
      <w:r>
        <w:rPr>
          <w:rFonts w:ascii="Times New Roman" w:hAnsi="Times New Roman" w:cs="Times New Roman"/>
          <w:color w:val="000000"/>
          <w:sz w:val="16"/>
          <w:szCs w:val="16"/>
        </w:rPr>
        <w:t>) num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estudo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biodisponibilidade relativa/bioequivalência. Assumindo que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eliminação do fármaco é de primeira ordem e somente ocorre 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partir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compartimento central, a seguinte equação é obtida após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uma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administração extravascular (oral):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ASC</w:t>
      </w:r>
      <w:r>
        <w:rPr>
          <w:rFonts w:ascii="Times New Roman" w:hAnsi="Times New Roman" w:cs="Times New Roman"/>
          <w:color w:val="000000"/>
          <w:sz w:val="11"/>
          <w:szCs w:val="11"/>
        </w:rPr>
        <w:t>0-</w:t>
      </w:r>
      <w:r>
        <w:rPr>
          <w:rFonts w:ascii="Symbol" w:hAnsi="Symbol" w:cs="Symbol"/>
          <w:color w:val="000000"/>
          <w:sz w:val="11"/>
          <w:szCs w:val="11"/>
        </w:rPr>
        <w:t>∞</w:t>
      </w:r>
      <w:r>
        <w:rPr>
          <w:rFonts w:ascii="Symbol" w:hAnsi="Symbol" w:cs="Symbol"/>
          <w:color w:val="000000"/>
          <w:sz w:val="11"/>
          <w:szCs w:val="11"/>
        </w:rPr>
        <w:t></w:t>
      </w:r>
      <w:r>
        <w:rPr>
          <w:rFonts w:ascii="Times New Roman" w:hAnsi="Times New Roman" w:cs="Times New Roman"/>
          <w:color w:val="000000"/>
          <w:sz w:val="11"/>
          <w:szCs w:val="11"/>
        </w:rPr>
        <w:t>= F.D/CL = F.D</w:t>
      </w:r>
      <w:proofErr w:type="gramStart"/>
      <w:r>
        <w:rPr>
          <w:rFonts w:ascii="Times New Roman" w:hAnsi="Times New Roman" w:cs="Times New Roman"/>
          <w:color w:val="000000"/>
          <w:sz w:val="11"/>
          <w:szCs w:val="11"/>
        </w:rPr>
        <w:t>/(</w:t>
      </w:r>
      <w:proofErr w:type="gramEnd"/>
      <w:r>
        <w:rPr>
          <w:rFonts w:ascii="Times New Roman" w:hAnsi="Times New Roman" w:cs="Times New Roman"/>
          <w:color w:val="000000"/>
          <w:sz w:val="11"/>
          <w:szCs w:val="11"/>
        </w:rPr>
        <w:t>Vd.K</w:t>
      </w:r>
      <w:r>
        <w:rPr>
          <w:rFonts w:ascii="Times New Roman" w:hAnsi="Times New Roman" w:cs="Times New Roman"/>
          <w:color w:val="000000"/>
          <w:sz w:val="7"/>
          <w:szCs w:val="7"/>
        </w:rPr>
        <w:t>e</w:t>
      </w:r>
      <w:r>
        <w:rPr>
          <w:rFonts w:ascii="Times New Roman" w:hAnsi="Times New Roman" w:cs="Times New Roman"/>
          <w:color w:val="000000"/>
          <w:sz w:val="11"/>
          <w:szCs w:val="11"/>
        </w:rPr>
        <w:t>),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onde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F é a fração absorvida, D é a dose administrada, e F.D é 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quantidade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fármaco absorvido. CL é o “clearance” de um dado voluntário,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qual é o produto do volume de distribuição aparente (Vd) e 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constante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velocidade de eliminação (K</w:t>
      </w:r>
      <w:r>
        <w:rPr>
          <w:rFonts w:ascii="Times New Roman" w:hAnsi="Times New Roman" w:cs="Times New Roman"/>
          <w:color w:val="000000"/>
          <w:sz w:val="7"/>
          <w:szCs w:val="7"/>
        </w:rPr>
        <w:t>e</w:t>
      </w:r>
      <w:r>
        <w:rPr>
          <w:rFonts w:ascii="Times New Roman" w:hAnsi="Times New Roman" w:cs="Times New Roman"/>
          <w:color w:val="000000"/>
          <w:sz w:val="16"/>
          <w:szCs w:val="16"/>
        </w:rPr>
        <w:t>). Portanto, o uso de ASC como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uma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medida da quantidade de medicamento absorvido envolve um termo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multiplicativo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(CL), o qual pode ser considerado como uma função 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voluntário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Por essa razão, Westlake mostra que o efeito de voluntário não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é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aditivo se os dados são analisados na escala original.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transformação logarítmica da ASC resulta num tratamento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aditivo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1"/>
          <w:szCs w:val="11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log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ASC</w:t>
      </w:r>
      <w:r>
        <w:rPr>
          <w:rFonts w:ascii="Times New Roman" w:hAnsi="Times New Roman" w:cs="Times New Roman"/>
          <w:color w:val="000000"/>
          <w:sz w:val="11"/>
          <w:szCs w:val="11"/>
        </w:rPr>
        <w:t>0-</w:t>
      </w:r>
      <w:r>
        <w:rPr>
          <w:rFonts w:ascii="Symbol" w:hAnsi="Symbol" w:cs="Symbol"/>
          <w:color w:val="000000"/>
          <w:sz w:val="11"/>
          <w:szCs w:val="11"/>
        </w:rPr>
        <w:t>∞</w:t>
      </w:r>
      <w:r>
        <w:rPr>
          <w:rFonts w:ascii="Symbol" w:hAnsi="Symbol" w:cs="Symbol"/>
          <w:color w:val="000000"/>
          <w:sz w:val="11"/>
          <w:szCs w:val="11"/>
        </w:rPr>
        <w:t></w:t>
      </w:r>
      <w:r>
        <w:rPr>
          <w:rFonts w:ascii="Times New Roman" w:hAnsi="Times New Roman" w:cs="Times New Roman"/>
          <w:color w:val="000000"/>
          <w:sz w:val="11"/>
          <w:szCs w:val="11"/>
        </w:rPr>
        <w:t>= log F + log D - log V - log K</w:t>
      </w:r>
      <w:r>
        <w:rPr>
          <w:rFonts w:ascii="Times New Roman" w:hAnsi="Times New Roman" w:cs="Times New Roman"/>
          <w:color w:val="000000"/>
          <w:sz w:val="7"/>
          <w:szCs w:val="7"/>
        </w:rPr>
        <w:t>e</w:t>
      </w:r>
      <w:r>
        <w:rPr>
          <w:rFonts w:ascii="Times New Roman" w:hAnsi="Times New Roman" w:cs="Times New Roman"/>
          <w:color w:val="000000"/>
          <w:sz w:val="11"/>
          <w:szCs w:val="11"/>
        </w:rPr>
        <w:t>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Argumentos semelhantes foram dados para C</w:t>
      </w:r>
      <w:r>
        <w:rPr>
          <w:rFonts w:ascii="Times New Roman" w:hAnsi="Times New Roman" w:cs="Times New Roman"/>
          <w:color w:val="000000"/>
          <w:sz w:val="7"/>
          <w:szCs w:val="7"/>
        </w:rPr>
        <w:t>max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3.2 Análise dos dados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métodos paramétricos de modelos lineares generalizados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recomendáveis para a análise de medidas farmacocinéticas transformadas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logaritmo num estudo de biodisponibilidade relativa/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bioequivalência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Uma análise de variância (ANOVA) deve ser empregada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parâmetros farmacocinéticos ASC e C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max </w:t>
      </w:r>
      <w:r>
        <w:rPr>
          <w:rFonts w:ascii="Times New Roman" w:hAnsi="Times New Roman" w:cs="Times New Roman"/>
          <w:color w:val="000000"/>
          <w:sz w:val="16"/>
          <w:szCs w:val="16"/>
        </w:rPr>
        <w:t>usando modelos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lineares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generalizados. Modelos estatísticos apropriados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acordo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 o desenho escolhido no estudo devem ser empregados.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 exemplo, para um estudo convencional do tipo cruzado 2x2, 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modelo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estatístico normalmente inclui fatores de seqüência, voluntário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seqüência, período e tratamento. O resultado deve ser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representado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como a seguir (tabela ANOVA):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Fonte Grau de liberdade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Quadrado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médio</w:t>
      </w:r>
      <w:proofErr w:type="gramEnd"/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Estatística F Valor de P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Seqüência 1 (1) F</w:t>
      </w:r>
      <w:r>
        <w:rPr>
          <w:rFonts w:ascii="Times New Roman" w:hAnsi="Times New Roman" w:cs="Times New Roman"/>
          <w:color w:val="000000"/>
          <w:sz w:val="11"/>
          <w:szCs w:val="11"/>
        </w:rPr>
        <w:t>r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=(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1)/(2)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voluntário</w:t>
      </w:r>
      <w:proofErr w:type="gramEnd"/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seqüência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N-2 (2)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Período 1 (3) F</w:t>
      </w:r>
      <w:r>
        <w:rPr>
          <w:rFonts w:ascii="Times New Roman" w:hAnsi="Times New Roman" w:cs="Times New Roman"/>
          <w:color w:val="000000"/>
          <w:sz w:val="11"/>
          <w:szCs w:val="11"/>
        </w:rPr>
        <w:t>p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=(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3)/(5)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Tratamento 1 (4) F</w:t>
      </w:r>
      <w:r>
        <w:rPr>
          <w:rFonts w:ascii="Times New Roman" w:hAnsi="Times New Roman" w:cs="Times New Roman"/>
          <w:color w:val="000000"/>
          <w:sz w:val="11"/>
          <w:szCs w:val="11"/>
        </w:rPr>
        <w:t>t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=(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4)/(5)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Residual N-2 (5)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efeitos de seqüência, de período e de tratamento devem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testados usando estatísticas F</w:t>
      </w:r>
      <w:r>
        <w:rPr>
          <w:rFonts w:ascii="Times New Roman" w:hAnsi="Times New Roman" w:cs="Times New Roman"/>
          <w:color w:val="000000"/>
          <w:sz w:val="11"/>
          <w:szCs w:val="11"/>
        </w:rPr>
        <w:t>r</w:t>
      </w:r>
      <w:r>
        <w:rPr>
          <w:rFonts w:ascii="Times New Roman" w:hAnsi="Times New Roman" w:cs="Times New Roman"/>
          <w:color w:val="000000"/>
          <w:sz w:val="16"/>
          <w:szCs w:val="16"/>
        </w:rPr>
        <w:t>, F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p </w:t>
      </w:r>
      <w:r>
        <w:rPr>
          <w:rFonts w:ascii="Times New Roman" w:hAnsi="Times New Roman" w:cs="Times New Roman"/>
          <w:color w:val="000000"/>
          <w:sz w:val="16"/>
          <w:szCs w:val="16"/>
        </w:rPr>
        <w:t>e F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t </w:t>
      </w:r>
      <w:r>
        <w:rPr>
          <w:rFonts w:ascii="Times New Roman" w:hAnsi="Times New Roman" w:cs="Times New Roman"/>
          <w:color w:val="000000"/>
          <w:sz w:val="16"/>
          <w:szCs w:val="16"/>
        </w:rPr>
        <w:t>indicadas na tabela ANOVA,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respectivamente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Deve-se notar que a igualdade entre tratamentos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inexistência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efeito de tratamento) não implica na bioequivalência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entre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formulações. A construção do intervalo de confiança de 90%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diferença das médias deve ser baseada nas médias de mínimos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quadrados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dos dados transformados em logarítmicos e no quadrado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médio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residual dessa ANOVA. Os antilogaritmos dos limites de confiança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obtidos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constituem o intervalo de confiança de 90% para 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razão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das médias geométricas entre os produtos teste e referência. 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conclusão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bioequivalência média é alcançada quando este intervalo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confiança está compreendido entre 80 e 125%. Este método é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equivalente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ao procedimento de dois testes unicaudais correspondentes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à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hipótese nula de bioinequivalêcia, com nível de significância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5%.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4. Efeito de seqüência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presença de efeitos seqüênciais (residuais) no estudo deve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justificada. Para um estudo cruzado 2x2, a presença de efeitos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seqüenciais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pode ser aceita se alguns critérios forem observados: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I) é um estudo de dose única;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II) estudo envolve somente voluntários sadios;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III) o fármaco não é uma substância endógena;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IV) um período de eliminação adequado foi estabelecido e 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amostras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pré-dosagem não apresentam qualquer nível de fármaco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detectável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todos os voluntários;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V) o estudo satisfaz todos os critérios científicos e estatísticos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exemplo, protocolo, validação, dados de concentração,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análise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estatística, intervalo de confiança).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Sob outras circunstâncias, o estudo deve ser refeito.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5. Considerações de outliers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r>
        <w:rPr>
          <w:rFonts w:ascii="Times New Roman" w:hAnsi="Times New Roman" w:cs="Times New Roman"/>
          <w:color w:val="000000"/>
          <w:sz w:val="12"/>
          <w:szCs w:val="12"/>
        </w:rPr>
        <w:t>O ESTUDO DE BIODISPONIBILIDADE RELATIVA</w:t>
      </w:r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r>
        <w:rPr>
          <w:rFonts w:ascii="Times New Roman" w:hAnsi="Times New Roman" w:cs="Times New Roman"/>
          <w:color w:val="000000"/>
          <w:sz w:val="12"/>
          <w:szCs w:val="12"/>
        </w:rPr>
        <w:t>BIOEQUIVALÊNCIA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COM DESENHO CRUZADO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color w:val="000000"/>
          <w:sz w:val="12"/>
          <w:szCs w:val="12"/>
        </w:rPr>
        <w:t>OS PONTOS DISCREPANTES SÃO DEFINIDOS COMO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AQUELES EM QUE ALGUNS VOLUNTÁRIOS </w:t>
      </w: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hAnsi="Times New Roman" w:cs="Times New Roman"/>
          <w:color w:val="000000"/>
          <w:sz w:val="12"/>
          <w:szCs w:val="12"/>
        </w:rPr>
        <w:t>OUTLIERS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>
        <w:rPr>
          <w:rFonts w:ascii="Times New Roman" w:hAnsi="Times New Roman" w:cs="Times New Roman"/>
          <w:color w:val="000000"/>
          <w:sz w:val="12"/>
          <w:szCs w:val="12"/>
        </w:rPr>
        <w:t>DIFEREM NOTAVELMENTE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DOS DEMAIS VOLUNTÁRIOS DO ESTUDO COMPARANDO PRODUTO TESTE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 REFERÊNCIA NO PRÓPRIO VOLUNTÁRIO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. A </w:t>
      </w:r>
      <w:r>
        <w:rPr>
          <w:rFonts w:ascii="Times New Roman" w:hAnsi="Times New Roman" w:cs="Times New Roman"/>
          <w:color w:val="000000"/>
          <w:sz w:val="12"/>
          <w:szCs w:val="12"/>
        </w:rPr>
        <w:t>EXISTÊNCIA DE UM OUTLIER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SEM VIOLAÇÃO DO PROTOCOLO PODE INDICAR UMA DAS SEGUINTES SITUAÇÕES</w:t>
      </w:r>
      <w:r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</w:t>
      </w:r>
      <w:r>
        <w:rPr>
          <w:rFonts w:ascii="Times New Roman" w:hAnsi="Times New Roman" w:cs="Times New Roman"/>
          <w:color w:val="000000"/>
          <w:sz w:val="16"/>
          <w:szCs w:val="16"/>
        </w:rPr>
        <w:t>) F</w:t>
      </w:r>
      <w:r>
        <w:rPr>
          <w:rFonts w:ascii="Times New Roman" w:hAnsi="Times New Roman" w:cs="Times New Roman"/>
          <w:color w:val="000000"/>
          <w:sz w:val="12"/>
          <w:szCs w:val="12"/>
        </w:rPr>
        <w:t>ALHA DO PRODUTO</w:t>
      </w:r>
      <w:r>
        <w:rPr>
          <w:rFonts w:ascii="Times New Roman" w:hAnsi="Times New Roman" w:cs="Times New Roman"/>
          <w:color w:val="000000"/>
          <w:sz w:val="16"/>
          <w:szCs w:val="16"/>
        </w:rPr>
        <w:t>: N</w:t>
      </w:r>
      <w:r>
        <w:rPr>
          <w:rFonts w:ascii="Times New Roman" w:hAnsi="Times New Roman" w:cs="Times New Roman"/>
          <w:color w:val="000000"/>
          <w:sz w:val="12"/>
          <w:szCs w:val="12"/>
        </w:rPr>
        <w:t>ESTE CASO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color w:val="000000"/>
          <w:sz w:val="12"/>
          <w:szCs w:val="12"/>
        </w:rPr>
        <w:t>UMA RESPOSTA ANORMAL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PODE ESTAR PRESENTE TANTO PARA PRODUTO TESTE QUANTO PARA PRODUTO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REFERÊNCIA</w:t>
      </w:r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B</w:t>
      </w:r>
      <w:r>
        <w:rPr>
          <w:rFonts w:ascii="Times New Roman" w:hAnsi="Times New Roman" w:cs="Times New Roman"/>
          <w:color w:val="000000"/>
          <w:sz w:val="16"/>
          <w:szCs w:val="16"/>
        </w:rPr>
        <w:t>) S</w:t>
      </w:r>
      <w:r>
        <w:rPr>
          <w:rFonts w:ascii="Times New Roman" w:hAnsi="Times New Roman" w:cs="Times New Roman"/>
          <w:color w:val="000000"/>
          <w:sz w:val="12"/>
          <w:szCs w:val="12"/>
        </w:rPr>
        <w:t>UBPOPULAÇÃO</w:t>
      </w:r>
      <w:r>
        <w:rPr>
          <w:rFonts w:ascii="Times New Roman" w:hAnsi="Times New Roman" w:cs="Times New Roman"/>
          <w:color w:val="000000"/>
          <w:sz w:val="16"/>
          <w:szCs w:val="16"/>
        </w:rPr>
        <w:t>: I</w:t>
      </w:r>
      <w:r>
        <w:rPr>
          <w:rFonts w:ascii="Times New Roman" w:hAnsi="Times New Roman" w:cs="Times New Roman"/>
          <w:color w:val="000000"/>
          <w:sz w:val="12"/>
          <w:szCs w:val="12"/>
        </w:rPr>
        <w:t>STO PODE OCORRER QUANDO UM INDIVÍDUO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REPRESENTA UMA POPULAÇÃO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color w:val="000000"/>
          <w:sz w:val="12"/>
          <w:szCs w:val="12"/>
        </w:rPr>
        <w:t>NA QUAL A BIODISPONIBILIDADE DE DOIS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PRODUTOS É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NOTAVELMENTE DIFERENTE DA MAIORIA DA POPULAÇÃO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Devido esses fatos, em geral, a exclusão de outliers não é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recomendável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principalmente para desenhos não replicados.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6. O poder do teste e tamanho da amostra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O poder do teste de um estudo de biodisponibilidade relativa/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bioequivalência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é definido como a probabilidade de aceitar 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bioequivalência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entre produto teste e referência corretamente. Durante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etapa de planejamento, uma das questões mais importantes é quantos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voluntários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são necessários para obter um poder desejado (por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exemplo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80%) estabelecendo bioequivalência entre duas formulações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dos limites clinicamente importantes (por exemplo, 20% 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média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referência). Para responder essa questão, a metodologia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comumente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utilizada é escolher um tamanho de amostra apropriado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através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cálculo da função do poder do teste baseado numa estimativa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coeficiente de variação intra-individual obtida através 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literatura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 de um estudo piloto.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literatura, existem diversas maneiras para determinar o tamanho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amostra. Neste guia, é apresentada uma fórmula aproximada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(Chow &amp; Liu) para calcular o tamanho da amostra de um desenho cruzado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2x2 baseada na função de poder do teste por hipótese de intervalo de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Schuirmann. A determinação do tamanho da amostra para outros tipos de</w:t>
      </w:r>
    </w:p>
    <w:p w:rsidR="003302B9" w:rsidRDefault="003302B9" w:rsidP="003302B9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desenho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deve ser feita de maneira análoga.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Define-se a medida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= </w:t>
      </w: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1"/>
          <w:szCs w:val="11"/>
        </w:rPr>
        <w:t xml:space="preserve">T </w:t>
      </w:r>
      <w:r>
        <w:rPr>
          <w:rFonts w:ascii="Times New Roman" w:hAnsi="Times New Roman" w:cs="Times New Roman"/>
          <w:sz w:val="16"/>
          <w:szCs w:val="16"/>
        </w:rPr>
        <w:t xml:space="preserve">- </w:t>
      </w: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1"/>
          <w:szCs w:val="11"/>
        </w:rPr>
        <w:t>R</w:t>
      </w:r>
      <w:r>
        <w:rPr>
          <w:rFonts w:ascii="Times New Roman" w:hAnsi="Times New Roman" w:cs="Times New Roman"/>
          <w:sz w:val="16"/>
          <w:szCs w:val="16"/>
        </w:rPr>
        <w:t xml:space="preserve">, ou seja,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mede a verdadeira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diferença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entre as médias do produto teste e referência. Num estudo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bioequivalência média, considerando a regra de 20% com </w:t>
      </w:r>
      <w:r>
        <w:rPr>
          <w:rFonts w:ascii="Symbol" w:hAnsi="Symbol" w:cs="Symbol"/>
          <w:sz w:val="16"/>
          <w:szCs w:val="16"/>
        </w:rPr>
        <w:t></w:t>
      </w:r>
      <w:r>
        <w:rPr>
          <w:rFonts w:ascii="Times New Roman" w:hAnsi="Times New Roman" w:cs="Times New Roman"/>
          <w:sz w:val="16"/>
          <w:szCs w:val="16"/>
        </w:rPr>
        <w:t>=0,2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1"/>
          <w:szCs w:val="11"/>
        </w:rPr>
        <w:t>R</w:t>
      </w:r>
      <w:r>
        <w:rPr>
          <w:rFonts w:ascii="Times New Roman" w:hAnsi="Times New Roman" w:cs="Times New Roman"/>
          <w:sz w:val="16"/>
          <w:szCs w:val="16"/>
        </w:rPr>
        <w:t>, para alcançar um poder de (1-</w:t>
      </w:r>
      <w:r>
        <w:rPr>
          <w:rFonts w:ascii="Symbol" w:hAnsi="Symbol" w:cs="Symbol"/>
          <w:sz w:val="16"/>
          <w:szCs w:val="16"/>
        </w:rPr>
        <w:t></w:t>
      </w:r>
      <w:r>
        <w:rPr>
          <w:rFonts w:ascii="Times New Roman" w:hAnsi="Times New Roman" w:cs="Times New Roman"/>
          <w:sz w:val="16"/>
          <w:szCs w:val="16"/>
        </w:rPr>
        <w:t xml:space="preserve">) com nível de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significância </w:t>
      </w:r>
      <w:r>
        <w:rPr>
          <w:rFonts w:ascii="Symbol" w:hAnsi="Symbol" w:cs="Symbol"/>
          <w:sz w:val="16"/>
          <w:szCs w:val="16"/>
        </w:rPr>
        <w:t></w:t>
      </w:r>
      <w:r>
        <w:rPr>
          <w:rFonts w:ascii="Times New Roman" w:hAnsi="Times New Roman" w:cs="Times New Roman"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tamanho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amostra para cada seqüência é: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a) no caso de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= 0,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Symbol" w:hAnsi="Symbol" w:cs="Symbol"/>
          <w:sz w:val="16"/>
          <w:szCs w:val="16"/>
        </w:rPr>
        <w:t>≥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[t(</w:t>
      </w:r>
      <w:r>
        <w:rPr>
          <w:rFonts w:ascii="Symbol" w:hAnsi="Symbol" w:cs="Symbol"/>
          <w:sz w:val="16"/>
          <w:szCs w:val="16"/>
        </w:rPr>
        <w:t></w:t>
      </w:r>
      <w:r>
        <w:rPr>
          <w:rFonts w:ascii="Times New Roman" w:hAnsi="Times New Roman" w:cs="Times New Roman"/>
          <w:sz w:val="16"/>
          <w:szCs w:val="16"/>
        </w:rPr>
        <w:t>, 2n-2) + t(</w:t>
      </w:r>
      <w:r>
        <w:rPr>
          <w:rFonts w:ascii="Symbol" w:hAnsi="Symbol" w:cs="Symbol"/>
          <w:sz w:val="16"/>
          <w:szCs w:val="16"/>
        </w:rPr>
        <w:t></w:t>
      </w:r>
      <w:r>
        <w:rPr>
          <w:rFonts w:ascii="Times New Roman" w:hAnsi="Times New Roman" w:cs="Times New Roman"/>
          <w:sz w:val="16"/>
          <w:szCs w:val="16"/>
        </w:rPr>
        <w:t>/2, 2n-2)]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(CV/20)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>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b) no caso de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Symbol" w:hAnsi="Symbol" w:cs="Symbol"/>
          <w:sz w:val="16"/>
          <w:szCs w:val="16"/>
        </w:rPr>
        <w:t>≠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0,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Symbol" w:hAnsi="Symbol" w:cs="Symbol"/>
          <w:sz w:val="16"/>
          <w:szCs w:val="16"/>
        </w:rPr>
        <w:t>≥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[t(</w:t>
      </w:r>
      <w:r>
        <w:rPr>
          <w:rFonts w:ascii="Symbol" w:hAnsi="Symbol" w:cs="Symbol"/>
          <w:sz w:val="16"/>
          <w:szCs w:val="16"/>
        </w:rPr>
        <w:t></w:t>
      </w:r>
      <w:r>
        <w:rPr>
          <w:rFonts w:ascii="Times New Roman" w:hAnsi="Times New Roman" w:cs="Times New Roman"/>
          <w:sz w:val="16"/>
          <w:szCs w:val="16"/>
        </w:rPr>
        <w:t>, 2n-2) + t(</w:t>
      </w:r>
      <w:r>
        <w:rPr>
          <w:rFonts w:ascii="Symbol" w:hAnsi="Symbol" w:cs="Symbol"/>
          <w:sz w:val="16"/>
          <w:szCs w:val="16"/>
        </w:rPr>
        <w:t></w:t>
      </w:r>
      <w:r>
        <w:rPr>
          <w:rFonts w:ascii="Times New Roman" w:hAnsi="Times New Roman" w:cs="Times New Roman"/>
          <w:sz w:val="16"/>
          <w:szCs w:val="16"/>
        </w:rPr>
        <w:t>, 2n-2)]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[CV/(20-</w:t>
      </w:r>
      <w:r>
        <w:rPr>
          <w:rFonts w:ascii="Symbol" w:hAnsi="Symbol" w:cs="Symbol"/>
          <w:sz w:val="16"/>
          <w:szCs w:val="16"/>
        </w:rPr>
        <w:t></w:t>
      </w:r>
      <w:r>
        <w:rPr>
          <w:rFonts w:ascii="Times New Roman" w:hAnsi="Times New Roman" w:cs="Times New Roman"/>
          <w:sz w:val="16"/>
          <w:szCs w:val="16"/>
        </w:rPr>
        <w:t>)]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>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onde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Symbol" w:hAnsi="Symbol" w:cs="Symbol"/>
          <w:sz w:val="16"/>
          <w:szCs w:val="16"/>
        </w:rPr>
        <w:t>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= 100 x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1"/>
          <w:szCs w:val="11"/>
        </w:rPr>
        <w:t xml:space="preserve">R </w:t>
      </w:r>
      <w:r>
        <w:rPr>
          <w:rFonts w:ascii="Times New Roman" w:hAnsi="Times New Roman" w:cs="Times New Roman"/>
          <w:sz w:val="16"/>
          <w:szCs w:val="16"/>
        </w:rPr>
        <w:t>= 100 x (</w:t>
      </w: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1"/>
          <w:szCs w:val="11"/>
        </w:rPr>
        <w:t xml:space="preserve">T </w:t>
      </w:r>
      <w:r>
        <w:rPr>
          <w:rFonts w:ascii="Times New Roman" w:hAnsi="Times New Roman" w:cs="Times New Roman"/>
          <w:sz w:val="16"/>
          <w:szCs w:val="16"/>
        </w:rPr>
        <w:t xml:space="preserve">- </w:t>
      </w: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1"/>
          <w:szCs w:val="11"/>
        </w:rPr>
        <w:t>R</w:t>
      </w:r>
      <w:r>
        <w:rPr>
          <w:rFonts w:ascii="Times New Roman" w:hAnsi="Times New Roman" w:cs="Times New Roman"/>
          <w:sz w:val="16"/>
          <w:szCs w:val="16"/>
        </w:rPr>
        <w:t xml:space="preserve">)/ </w:t>
      </w: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1"/>
          <w:szCs w:val="11"/>
        </w:rPr>
        <w:t>R.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 duas fórmulas apresentadas acima, CV representa o coeficiente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variação intra-individual e t(a,b) representa o valor crítico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distribuição t de Student, ao nível de significância a com b graus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liberdade.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total de voluntários necessários para um desenho cruzado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2x2 é: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 = 2n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o grau de liberdade (2n-2) apresentado na fórmula é desconhecido,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procedimento iterativo é necessário para obtenção do valor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n. Para ilustrar este procedimento, apresenta-se o seguinte exemplo.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Exemplo: Para conduzir um estudo de bioequivalência média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utilizando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desenho cruzado 2x2 e a regra de 20% de diferença entre duas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formulações</w:t>
      </w:r>
      <w:proofErr w:type="gramEnd"/>
      <w:r>
        <w:rPr>
          <w:rFonts w:ascii="Times New Roman" w:hAnsi="Times New Roman" w:cs="Times New Roman"/>
          <w:sz w:val="16"/>
          <w:szCs w:val="16"/>
        </w:rPr>
        <w:t>, deseja-se determinar o número de voluntários necessários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obter um poder de 80% detectando uma diferença de 20% entre duas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formulações</w:t>
      </w:r>
      <w:proofErr w:type="gramEnd"/>
      <w:r>
        <w:rPr>
          <w:rFonts w:ascii="Times New Roman" w:hAnsi="Times New Roman" w:cs="Times New Roman"/>
          <w:sz w:val="16"/>
          <w:szCs w:val="16"/>
        </w:rPr>
        <w:t>. Supondo que o CV neste exemplo é 20%.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Em primeiro lugar, considera-se o caso onde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= 0,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I) começando com um chute inicial: n=12;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II) então, temos o grau de liberdade 2n-2=22;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III) utiliza-se </w:t>
      </w:r>
      <w:r>
        <w:rPr>
          <w:rFonts w:ascii="Symbol" w:hAnsi="Symbol" w:cs="Symbol"/>
          <w:sz w:val="16"/>
          <w:szCs w:val="16"/>
        </w:rPr>
        <w:t>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= 0,05 e </w:t>
      </w:r>
      <w:r>
        <w:rPr>
          <w:rFonts w:ascii="Symbol" w:hAnsi="Symbol" w:cs="Symbol"/>
          <w:sz w:val="16"/>
          <w:szCs w:val="16"/>
        </w:rPr>
        <w:t>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= 0,2, temos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t(</w:t>
      </w:r>
      <w:proofErr w:type="gramEnd"/>
      <w:r>
        <w:rPr>
          <w:rFonts w:ascii="Times New Roman" w:hAnsi="Times New Roman" w:cs="Times New Roman"/>
          <w:sz w:val="16"/>
          <w:szCs w:val="16"/>
        </w:rPr>
        <w:t>0,05, 22) = 1,717 e t(0,1, 22) =1,321;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IV) n </w:t>
      </w:r>
      <w:proofErr w:type="gramStart"/>
      <w:r>
        <w:rPr>
          <w:rFonts w:ascii="Symbol" w:hAnsi="Symbol" w:cs="Symbol"/>
          <w:sz w:val="16"/>
          <w:szCs w:val="16"/>
        </w:rPr>
        <w:t>≥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1,717 + 1,321)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(20/20)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Symbol" w:hAnsi="Symbol" w:cs="Symbol"/>
          <w:sz w:val="16"/>
          <w:szCs w:val="16"/>
        </w:rPr>
        <w:t>≈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9,2;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V) agora use-se n = 10 como um valor inicial para próxima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iteração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VI) 2n-2 = 18, </w:t>
      </w:r>
      <w:proofErr w:type="gramStart"/>
      <w:r>
        <w:rPr>
          <w:rFonts w:ascii="Times New Roman" w:hAnsi="Times New Roman" w:cs="Times New Roman"/>
          <w:sz w:val="16"/>
          <w:szCs w:val="16"/>
        </w:rPr>
        <w:t>t(</w:t>
      </w:r>
      <w:proofErr w:type="gramEnd"/>
      <w:r>
        <w:rPr>
          <w:rFonts w:ascii="Times New Roman" w:hAnsi="Times New Roman" w:cs="Times New Roman"/>
          <w:sz w:val="16"/>
          <w:szCs w:val="16"/>
        </w:rPr>
        <w:t>0,05, 18) = 1,734 e t (0,10, 18) = 1,330;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VII) n </w:t>
      </w:r>
      <w:proofErr w:type="gramStart"/>
      <w:r>
        <w:rPr>
          <w:rFonts w:ascii="Symbol" w:hAnsi="Symbol" w:cs="Symbol"/>
          <w:sz w:val="16"/>
          <w:szCs w:val="16"/>
        </w:rPr>
        <w:t>≥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1,734 + 1,330)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(20/20)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Symbol" w:hAnsi="Symbol" w:cs="Symbol"/>
          <w:sz w:val="16"/>
          <w:szCs w:val="16"/>
        </w:rPr>
        <w:t>≈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9,4 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VIII) como essas duas iterações resultaram uma resposta similar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10 voluntários para cada seqüência, um total de 20 voluntários deve ser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necessário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 sentido de obter um poder 80% para detectar uma diferença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20% entre duas formulações para o caso de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= 0.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Agora considera-se o caso de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= 0,05 </w:t>
      </w: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1"/>
          <w:szCs w:val="11"/>
        </w:rPr>
        <w:t>R</w:t>
      </w:r>
      <w:r>
        <w:rPr>
          <w:rFonts w:ascii="Times New Roman" w:hAnsi="Times New Roman" w:cs="Times New Roman"/>
          <w:sz w:val="16"/>
          <w:szCs w:val="16"/>
        </w:rPr>
        <w:t>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I) começando com um chute inicial: n=14;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II) então, temos o grau de liberdade 2n-2=26;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III) utiliza-se </w:t>
      </w:r>
      <w:r>
        <w:rPr>
          <w:rFonts w:ascii="Symbol" w:hAnsi="Symbol" w:cs="Symbol"/>
          <w:sz w:val="16"/>
          <w:szCs w:val="16"/>
        </w:rPr>
        <w:t>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= 0,05 e </w:t>
      </w:r>
      <w:r>
        <w:rPr>
          <w:rFonts w:ascii="Symbol" w:hAnsi="Symbol" w:cs="Symbol"/>
          <w:sz w:val="16"/>
          <w:szCs w:val="16"/>
        </w:rPr>
        <w:t>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= 0,2, temos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t(</w:t>
      </w:r>
      <w:proofErr w:type="gramEnd"/>
      <w:r>
        <w:rPr>
          <w:rFonts w:ascii="Times New Roman" w:hAnsi="Times New Roman" w:cs="Times New Roman"/>
          <w:sz w:val="16"/>
          <w:szCs w:val="16"/>
        </w:rPr>
        <w:t>0,05, 26) = 1,706 e t(0,2, 26) = 0,856;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IV) n </w:t>
      </w:r>
      <w:proofErr w:type="gramStart"/>
      <w:r>
        <w:rPr>
          <w:rFonts w:ascii="Symbol" w:hAnsi="Symbol" w:cs="Symbol"/>
          <w:sz w:val="16"/>
          <w:szCs w:val="16"/>
        </w:rPr>
        <w:t>≥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1,706 + 0,856)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[20/(20-5)]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Symbol" w:hAnsi="Symbol" w:cs="Symbol"/>
          <w:sz w:val="16"/>
          <w:szCs w:val="16"/>
        </w:rPr>
        <w:t>≈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11,66;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V) para próxima iteração, utiliza-se n = 12 como um valor inicial;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VI) 2n-2 = 22, </w:t>
      </w:r>
      <w:proofErr w:type="gramStart"/>
      <w:r>
        <w:rPr>
          <w:rFonts w:ascii="Times New Roman" w:hAnsi="Times New Roman" w:cs="Times New Roman"/>
          <w:sz w:val="16"/>
          <w:szCs w:val="16"/>
        </w:rPr>
        <w:t>t(</w:t>
      </w:r>
      <w:proofErr w:type="gramEnd"/>
      <w:r>
        <w:rPr>
          <w:rFonts w:ascii="Times New Roman" w:hAnsi="Times New Roman" w:cs="Times New Roman"/>
          <w:sz w:val="16"/>
          <w:szCs w:val="16"/>
        </w:rPr>
        <w:t>0,05, 22) = 1,717 e t (0,20, 22) = 0,858;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VII) n </w:t>
      </w:r>
      <w:proofErr w:type="gramStart"/>
      <w:r>
        <w:rPr>
          <w:rFonts w:ascii="Symbol" w:hAnsi="Symbol" w:cs="Symbol"/>
          <w:sz w:val="16"/>
          <w:szCs w:val="16"/>
        </w:rPr>
        <w:t>≥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1,717 + 0,858)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[20/(20-5)]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Symbol" w:hAnsi="Symbol" w:cs="Symbol"/>
          <w:sz w:val="16"/>
          <w:szCs w:val="16"/>
        </w:rPr>
        <w:t>≈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11,79;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VIII)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portanto, um total de 24 voluntários deve ser necessário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sentido de obter um poder 80% para detectar uma diferença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20% entre duas formulações para o caso de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= 0,05 </w:t>
      </w: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1"/>
          <w:szCs w:val="11"/>
        </w:rPr>
        <w:t>R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tabela a seguir apresenta o total de tamanho da amostra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necessário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alcançar um poder desejado para um desenho cruzado</w:t>
      </w:r>
    </w:p>
    <w:p w:rsidR="003302B9" w:rsidRDefault="003302B9" w:rsidP="003302B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2x2 de diversas combinações entre </w:t>
      </w:r>
      <w:r>
        <w:rPr>
          <w:rFonts w:ascii="Symbol" w:hAnsi="Symbol" w:cs="Symbol"/>
          <w:sz w:val="16"/>
          <w:szCs w:val="16"/>
        </w:rPr>
        <w:t>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e CV.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7. Outras considerações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critério da bioequivalência média é recomendado para uma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comparação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entre as medidas farmacocinéticas de interesse na maioria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estudos de biodisponibilidade relativa/bioequivalência. Entretanto,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literatura, existem os critérios de bioequivalência individual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populacional que também podem ser muito úteis em algumas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circunstâncias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bioequivalência média focaliza-se somente na comparação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médias populacionais de medidas farmacocinéticas de interesse 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nas variâncias dessas medidas. Este método não leva em consideração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variância associada à interação entre indivíduos e formulações,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seja, a variação entre as médias dos produtos teste 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referência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devido às diferenças existentes entre os indivíduos. Já os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critérios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bioequivalência individual e populacional incluem 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comparações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além das médias, as respectivas variâncias associadas às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medidas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farmacocinéticas de estudo. O critério da bioequivalência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populacional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avalia a variabilidade total das medidas de interesse. O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critério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bioequivalência individual engloba a variabilidade intraindividual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produtos teste e referência, bem como as interações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entre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indivíduos e formulações.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Hauck &amp; Anderson (1992) apresentam considerações e comparações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três tipos de bioequivalência, bem como as indicações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construção dos intervalos de confiança.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 Referências Bibliográficas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Chow, S.C.; Liu, J-P. Design and Analysis of Bioavailability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Bioequivalence Studies. New York: Marcel Dekker. 2000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Diletti, E.; Hauschke, </w:t>
      </w:r>
      <w:proofErr w:type="gramStart"/>
      <w:r>
        <w:rPr>
          <w:rFonts w:ascii="Times New Roman" w:hAnsi="Times New Roman" w:cs="Times New Roman"/>
          <w:sz w:val="16"/>
          <w:szCs w:val="16"/>
        </w:rPr>
        <w:t>D.;Steinijans</w:t>
      </w:r>
      <w:proofErr w:type="gramEnd"/>
      <w:r>
        <w:rPr>
          <w:rFonts w:ascii="Times New Roman" w:hAnsi="Times New Roman" w:cs="Times New Roman"/>
          <w:sz w:val="16"/>
          <w:szCs w:val="16"/>
        </w:rPr>
        <w:t>, V.W. Sample Size Determination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Bioequivalence Assessment By Means of Confidence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Intervals, Int. J. Clin. Pharmacol. Therap., 29:1-8. 1991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Guidence for industry - Statistical Approaches to Establishing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Bioequivalence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U.S. Department of Health and Human Services; FDA -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CDER, January 2001.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Hauck, W.W.; Anderson, S. Types of Bioequivalence and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Related Statistical Considerations. Int. J. Clin. Pharmacol. Therap.,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30:181-7, 1992.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Liu, J-P. Use of the Repeated Crossover Designs in Assessing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Bioequivalence, Stat. Med., 14:1067-78, 1995.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Schuirmann, D.J. Treatment of Bioequivalence Data: Log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Transformation, in Proceedings of Bio-International' 89 - Issues in the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Evaluation of Bioavailability Data, Toronto, Canada, October 1-4,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159-61, 1989.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Westlake, W.J. The Design and Analysis of Comparative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Blood-Level Trials, in Current Concepts in the Pharmaceutical Sciences,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Dosage Form Design and Bioavailability (J.Swarbrick, ed.), Lea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Febiger, 149-79, 1973.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Westlake, W.J. Bioavailability and Bioequivalence of Pharmaceutical</w:t>
      </w:r>
    </w:p>
    <w:p w:rsidR="003302B9" w:rsidRDefault="003302B9" w:rsidP="00330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Formulations, in Biopharmaceutical Statistics for Drug</w:t>
      </w:r>
    </w:p>
    <w:p w:rsidR="003302B9" w:rsidRDefault="003302B9" w:rsidP="003302B9">
      <w:r>
        <w:rPr>
          <w:rFonts w:ascii="Times New Roman" w:hAnsi="Times New Roman" w:cs="Times New Roman"/>
          <w:sz w:val="16"/>
          <w:szCs w:val="16"/>
        </w:rPr>
        <w:t>Development (K.E.Peace, ed.), Marcel Dekker, Inc., 329-52, 1988.</w:t>
      </w:r>
      <w:bookmarkStart w:id="0" w:name="_GoBack"/>
      <w:bookmarkEnd w:id="0"/>
    </w:p>
    <w:sectPr w:rsidR="00330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67"/>
    <w:rsid w:val="003302B9"/>
    <w:rsid w:val="00F25B67"/>
    <w:rsid w:val="00F3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93C95-1FCC-47FB-860D-CAD0CEE6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3442</Words>
  <Characters>18592</Characters>
  <Application>Microsoft Office Word</Application>
  <DocSecurity>0</DocSecurity>
  <Lines>154</Lines>
  <Paragraphs>43</Paragraphs>
  <ScaleCrop>false</ScaleCrop>
  <Company>ANVISA</Company>
  <LinksUpToDate>false</LinksUpToDate>
  <CharactersWithSpaces>21991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2018-11-23T13:43:00Z</dcterms:created>
  <dcterms:modified xsi:type="dcterms:W3CDTF">2018-11-23T13:44:00Z</dcterms:modified>
</cp:coreProperties>
</file>