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Daniel Neves de Castro/1710019772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Henrique Cezar Alves Cavalcante/1710017894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Rubens de Lucena Bezerra/1710020046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Lincoln Cavalcante do Nascimento/1710020194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Alexandre Bruno Pereira Dias/1710019819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Thiago Dantas Souza de Azevedo/1710020054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Francisco Gabriel Gomes Andrade da Cunha/17100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