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Faça a modelagem dos requisitos abaixo: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LIVRARIA: Uma livraria mantém o cadastro de livros disponíveis para a venda. Para cada livro são armazenados código, nome, língua e ano em que foi escrito. Para os autores é mantido igualmente um cadastro que inclui nome, data de nascimento, pais de nascimento e uma breve nota biográfica. Cada livro pode ter vários autores e para um mesmo autor podem existir vários livros cadastrados. Um autor pode estar incluído no cadastro ainda quando não exista um livro seu para venda. As editoras são incluídas no cadastro a partir do seu nome, endereço, telefone. Uma editora pode estar cadastrada mesmo quando não existam livros editados por ela em venda. Para um mesmo livro podem existir várias edições realizadas por editoras diferentes ou em anos diferentes. Cada edição tem um código (ISBN), preço, ano, número de páginas e quantidade em estoque. Considere que um livro pode ser cadastrado se existe pelo menos uma edição do mesmo para venda.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Ferramentas:</w:t>
      </w:r>
    </w:p>
    <w:p w:rsidR="00000000" w:rsidDel="00000000" w:rsidP="00000000" w:rsidRDefault="00000000" w:rsidRPr="00000000" w14:paraId="00000006">
      <w:pPr>
        <w:rPr>
          <w:b w:val="1"/>
        </w:rPr>
      </w:pPr>
      <w:r w:rsidDel="00000000" w:rsidR="00000000" w:rsidRPr="00000000">
        <w:rPr>
          <w:b w:val="1"/>
          <w:rtl w:val="0"/>
        </w:rPr>
        <w:t xml:space="preserve">BrModelo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