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8"/>
          <w:szCs w:val="28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sz w:val="20"/>
          <w:szCs w:val="20"/>
          <w:shd w:fill="f3f3f3" w:val="clear"/>
          <w:rtl w:val="0"/>
        </w:rPr>
        <w:t xml:space="preserve">Analista de Design instrucional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O </w:t>
            </w:r>
            <w:r w:rsidDel="00000000" w:rsidR="00000000" w:rsidRPr="00000000">
              <w:rPr>
                <w:rFonts w:ascii="Droid Sans" w:cs="Droid Sans" w:eastAsia="Droid Sans" w:hAnsi="Droid Sans"/>
                <w:b w:val="1"/>
                <w:color w:val="434343"/>
                <w:sz w:val="20"/>
                <w:szCs w:val="20"/>
                <w:rtl w:val="0"/>
              </w:rPr>
              <w:t xml:space="preserve">Analista de Design Instrucional</w:t>
            </w: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 será responsável pela criação e produção de recursos gráficos e visuais que complementam e enriquecem as aulas e o conteúdo da nossa plataforma. Este profissional atuará em colaboração com a equipe de conteúdo e os instrutores, criando materiais visuais que aprimorem a experiência de aprendizado dos usuários, promovendo uma aprendizagem mais eficaz, interativa e envolvente.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13">
      <w:pPr>
        <w:pStyle w:val="Heading3"/>
        <w:spacing w:line="360" w:lineRule="auto"/>
        <w:rPr>
          <w:rFonts w:ascii="Montserrat" w:cs="Montserrat" w:eastAsia="Montserrat" w:hAnsi="Montserrat"/>
          <w:sz w:val="20"/>
          <w:szCs w:val="20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pStyle w:val="Heading3"/>
        <w:spacing w:line="360" w:lineRule="auto"/>
        <w:rPr>
          <w:rFonts w:ascii="Montserrat" w:cs="Montserrat" w:eastAsia="Montserrat" w:hAnsi="Montserrat"/>
          <w:sz w:val="20"/>
          <w:szCs w:val="20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Style w:val="Heading3"/>
        <w:spacing w:line="360" w:lineRule="auto"/>
        <w:rPr>
          <w:rFonts w:ascii="Montserrat" w:cs="Montserrat" w:eastAsia="Montserrat" w:hAnsi="Montserrat"/>
          <w:sz w:val="20"/>
          <w:szCs w:val="20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Mentalidade criativa para agregar nos projetos com o time e clientes.</w:t>
            </w:r>
          </w:p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Habilidade de trabalhar bem em equipe para que os projetos fluam com velocidade e excelência.</w:t>
            </w:r>
          </w:p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Gerenciar bem o tempo para cumprir prazos e metas estabelecidas.</w:t>
            </w:r>
          </w:p>
          <w:p w:rsidR="00000000" w:rsidDel="00000000" w:rsidP="00000000" w:rsidRDefault="00000000" w:rsidRPr="00000000" w14:paraId="0000001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Empatia para ter o feeling mais aguçado sobre o comportamento da audiência, time e clientes.</w:t>
            </w:r>
          </w:p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Antifrágil para saber lidar com os feedbacks e melhorar sempre.</w:t>
            </w:r>
          </w:p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 habilidade de comunicação principalmente para lidar bem com conflitos.</w:t>
            </w:r>
          </w:p>
        </w:tc>
      </w:tr>
    </w:tbl>
    <w:p w:rsidR="00000000" w:rsidDel="00000000" w:rsidP="00000000" w:rsidRDefault="00000000" w:rsidRPr="00000000" w14:paraId="00000020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tyjcwt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6) Indicadores exigidos para este cargo</w:t>
      </w: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50"/>
        <w:tblGridChange w:id="0">
          <w:tblGrid>
            <w:gridCol w:w="2625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  <w:font w:name="Droid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GP1vBQyWPaHQDbM1osqRNSpCSw==">CgMxLjAyCGguZ2pkZ3hzMgloLjMwajB6bGwyCWguMWZvYjl0ZTIJaC4zem55c2g3MgloLjJldDkycDAyCGgudHlqY3d0OAByITFYMWtlbi1yY0VscW1ub0MxQWo4SmZNTkItMmN5enZMRw==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