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Analista Financeiro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927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Responsável por realizar atividades relacionadas à gestão financeira da organização, incluindo controle de contas a pagar e receber, análise de dados financeiros, elaboração de relatórios e suporte na tomada de decisões estratégicas.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na coleta e organização de dados financeiros.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Suporte na elaboração de relatórios básicos.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Acompanhar processos contábeis e financeiros.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no fluxo de contas a pagar e receber.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Arquivar Notas Fiscais, contratos, comprovantes, dentre outros.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conciliações bancárias e conferência de extratos.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no controle de contas a pagar e receber, garantindo o cumprimento de prazos.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Inserir e atualizar dados financeiros em sistemas de gestão.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Apoiar na emissão de relatórios financeiros e na organização de documentos fiscais.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fluxos de caixa e realizar lançamentos contábeis simples.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Elaborar e analisar relatórios financeiros mensais, trimestrais e anuais.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projeções de fluxo de caixa e análises de viabilidade financeira.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Controlar e acompanhar o orçamento da empresa, identificando desvios e propondo melhorias.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Efetuar análises de custos, despesas e receitas para identificar oportunidades de otimização.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6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a conformidade com normas fiscais e contábeis, apoiando na preparação de auditorias.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análise de desempenho financeiro da empresa, propondo estratégias para melhorar os resultados.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estudos aprofundados de viabilidade econômica para novos projetos ou investimentos.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do planejamento financeiro estratégico, alinhando metas financeiras aos objetivos do negócio.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Atuar como ponto de referência para a equipe financeira, oferecendo orientação técnica e garantindo a qualidade dos resultados.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políticas e procedimentos financeiros mais eficientes.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8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Representar a área em reuniões com a alta gestão, fornecendo análises e insights financeiros detalhados.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Administração, Economia, Ciências Contábeis ou áreas correlatas.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Experiência de 6 meses a 1 ano em áreas financeiras ou estágio na área.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Experiência de 2 a 4 anos na área financeira, com exposição a atividades mais complexas.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Experiência de 5+ anos em funções similares, com histórico comprovado em planejamento e análise financeira.</w:t>
            </w:r>
          </w:p>
          <w:p w:rsidR="00000000" w:rsidDel="00000000" w:rsidP="00000000" w:rsidRDefault="00000000" w:rsidRPr="00000000" w14:paraId="0000002A">
            <w:pPr>
              <w:pStyle w:val="Heading4"/>
              <w:keepNext w:val="0"/>
              <w:keepLines w:val="0"/>
              <w:spacing w:after="40" w:before="240" w:line="360" w:lineRule="auto"/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</w:rPr>
            </w:pPr>
            <w:bookmarkStart w:colFirst="0" w:colLast="0" w:name="_heading=h.jxatd1qigea2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b w:val="1"/>
                <w:color w:val="000000"/>
                <w:sz w:val="22"/>
                <w:szCs w:val="22"/>
                <w:rtl w:val="0"/>
              </w:rPr>
              <w:t xml:space="preserve">Conhecimentos Técnicos: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rtl w:val="0"/>
              </w:rPr>
              <w:t xml:space="preserve">Júnior: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Conhecimento básico em Excel e sistemas ERP financeiros. Noções de conciliação bancária e fluxo de caixa.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Domínio de Excel (tabelas dinâmicas, fórmulas avançadas), ERP (SAP, Totvs ou similar), e experiência em análise de dados financeiros. Conhecimento intermediário de legislação tributária.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Proficiência em Excel, ferramentas de BI (Power BI, Tableau, etc.), modelagem financeira avançada e análise de métricas de desempenho financeiro. Sólido conhecimento em legislação fiscal e tributária.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analítica e atenção aos detalhes.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Boa organização e capacidade de priorizar tarefas.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e habilidade de resolver problemas.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 e Sênior: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Habilidades de comunicação clara para apresentar análises e recomendações.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Liderança, visão estratégica e habilidade para influenciar decisões.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de comunicar conceitos financeiros de forma clara para facilitar o entendimento dos principais envolvidos.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Mentalidade criativa para agregar nos projetos com o time e clientes.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bem o tempo para cumprir prazos e metas estabelecidas.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interpretar dados e métricas para tomar decisões relevantes.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Adaptabilidade para perceber rapidamente as mudanças e tendências nesse mercado.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Empatia para ter o feeling mais aguçado sobre o comportamento da audiência, time e clientes.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Antifrágil para saber lidar com os feedbacks e melhorar sempre.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Pensamento estratégico para alinhar os projetos aos objetivos da empresa e antecipar desafios e resolvê-los.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Cumprimento de Prazos de Relatório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pontualidade na entrega de relatórios e análises financeiras para a liderança e organização.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Tempo de atualização da conciliação bancárias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acompanha o tempo de atualização das conciliações bancárias para manter todas as informações corretas e atualizadas de modo que quem for consultar, tenha os dados mais atuais possíveis.</w:t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Redução de Custos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Este indicador avalia a eficácia em identificar e implementar economias de custo na organização garantindo que eles não aumentem de forma desordenada e sem acompanhamento.</w:t>
            </w:r>
          </w:p>
        </w:tc>
      </w:tr>
    </w:tbl>
    <w:p w:rsidR="00000000" w:rsidDel="00000000" w:rsidP="00000000" w:rsidRDefault="00000000" w:rsidRPr="00000000" w14:paraId="00000049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+lgDK9G/HluLrDTMD+oxuXYiSw==">CgMxLjAyCGguZ2pkZ3hzMgloLjMwajB6bGwyCWguMWZvYjl0ZTIJaC4zem55c2g3Mg5oLmp4YXRkMXFpZ2VhMjIJaC4yZXQ5MnAwMghoLnR5amN3dDgAciExR2pWZlZsdThRdWJDa0Vla0t1bmxwVXQwRWlEeW1sWEU=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