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Droid Sans" w:cs="Droid Sans" w:eastAsia="Droid Sans" w:hAnsi="Droid Sans"/>
          <w:b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 Head Cultura &amp; Gente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Droid Sans" w:cs="Droid Sans" w:eastAsia="Droid Sans" w:hAnsi="Droid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vi6711mxtb0q" w:id="0"/>
      <w:bookmarkEnd w:id="0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Garantir o desenvolvimento e manutenção de uma cultura organizacional sólida e uma gestão estratégica de recursos humanos, promovendo um ambiente de trabalho saudável e alinhado com os objetivos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Droid Sans" w:cs="Droid Sans" w:eastAsia="Droid Sans" w:hAnsi="Droid Sans"/>
          <w:b w:val="1"/>
          <w:sz w:val="20"/>
          <w:szCs w:val="20"/>
        </w:rPr>
      </w:pPr>
      <w:bookmarkStart w:colFirst="0" w:colLast="0" w:name="_z7oqahbjgsf9" w:id="1"/>
      <w:bookmarkEnd w:id="1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Não se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programas de desenvolvimento de funcionários, incluindo treinamento e desenvolvimento de liderança.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Desenvolver estratégias de retenção de talentos e planejamento de sucessão.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Coordenar a comunicação interna e engajar os funcionários em iniciativas culturais.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Realizar Recrutamento &amp; Seleção de acordo com valores e necessidades de cada posição.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Realizar onboarding e acompanhamento de novos colaboradores.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Promover ações de integração e que fortaleçam a cultura da empresa.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Promover ações para saúde mental.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Identificar necessidades de treinamento e possíveis investimentos em cursos.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Ser suporte para os líderes sobre gestão de pessoas.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Ser guardião da cultura e do clima organizacional.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Desenvolver líderes por meio de treinamentos e  acompanhamento.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Liderar iniciativas de diversidade e inclusão, promovendo um ambiente de trabalho diversificado e equitativo.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Gerenciar conflitos.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Colaborar com a alta administração na elaboração de estratégias de RH alinhadas com os objetivos de negócios da empresa.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Participar ativamente na gestão de mudanças organizacionais, garantindo uma transição suave.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Criar, implantar e acompanhar plano de cargos e salários.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Criar e desenvolver um plano de carreira e sucessão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Calibrar periodicamente a equipe com a alta diretoria.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Criar, implantar e acompanhar as avaliações de desempenho.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Gerenciar a estratégia de remuneração e benefícios, garantindo a competitividade da empresa no mercado.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Dar suporte aos líderes no planejamento do headcount da área, de acordo com a estratégia da empresa.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 Desenvolver e implementar programas de bem-estar dos funcionários.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Definir e liderar a estratégia de cultura organizacional, alinhando-a com a visão de longo prazo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Liderar projetos especiais relacionados à gestão de talentos e recursos humanos.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+ Desenvolver Business Partner nas áreas do negócio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/>
      </w:pPr>
      <w:bookmarkStart w:colFirst="0" w:colLast="0" w:name="_fysmrq4x9r16" w:id="2"/>
      <w:bookmarkEnd w:id="2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Graduação em Administração, Psicologia, Recursos Humanos ou área relacionada (desejável pós-graduação).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comprovada em funções de recursos humanos.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Atuação prévia em holding.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Inglês avançado ou fluente (bom se tiver).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/>
      </w:pPr>
      <w:bookmarkStart w:colFirst="0" w:colLast="0" w:name="_khth7lm78b2r" w:id="3"/>
      <w:bookmarkEnd w:id="3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Conhecimento em gestão de talentos.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Experiência em recrutamento e seleção.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Familiaridade com sistemas de gerenciamento de desempenho.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/>
      </w:pPr>
      <w:bookmarkStart w:colFirst="0" w:colLast="0" w:name="_so82u7m7q25q" w:id="4"/>
      <w:bookmarkEnd w:id="4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Habilidade de comunicar conceitos financeiros de forma clara para facilitar o entendimento dos principais envolvidos.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line="360" w:lineRule="auto"/>
        <w:rPr/>
      </w:pPr>
      <w:bookmarkStart w:colFirst="0" w:colLast="0" w:name="_184c6z2kp7t8" w:id="5"/>
      <w:bookmarkEnd w:id="5"/>
      <w:r w:rsidDel="00000000" w:rsidR="00000000" w:rsidRPr="00000000">
        <w:rPr>
          <w:rFonts w:ascii="Droid Sans" w:cs="Droid Sans" w:eastAsia="Droid Sans" w:hAnsi="Droid Sans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Taxa de Retenção de Funcionários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Percentagem de funcionários que permaneceram na empresa durante um período específico, geralmente medido anualmente. Essa métrica reflete a capacidade da empresa de manter talentos.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Tempo Médio para Preenchimento de Vagas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O tempo médio necessário para preencher uma vaga, desde a abertura da posição até a contratação do candidato selecionado. Isso ajuda a avaliar a eficiência do processo de recrutamento.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Droid Sans" w:cs="Droid Sans" w:eastAsia="Droid Sans" w:hAnsi="Droid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sz w:val="20"/>
                <w:szCs w:val="20"/>
                <w:rtl w:val="0"/>
              </w:rPr>
              <w:t xml:space="preserve">Nível de Satisfação dos Funcionários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Droid Sans" w:cs="Droid Sans" w:eastAsia="Droid Sans" w:hAnsi="Droid Sans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sz w:val="20"/>
                <w:szCs w:val="20"/>
                <w:rtl w:val="0"/>
              </w:rPr>
              <w:t xml:space="preserve">Medido por meio de pesquisas internas, esse indicador avalia o grau de satisfação dos funcionários em relação ao ambiente de trabalho, à liderança e às políticas da empresa.</w:t>
            </w:r>
          </w:p>
        </w:tc>
      </w:tr>
    </w:tbl>
    <w:p w:rsidR="00000000" w:rsidDel="00000000" w:rsidP="00000000" w:rsidRDefault="00000000" w:rsidRPr="00000000" w14:paraId="0000004B">
      <w:pPr>
        <w:spacing w:line="360" w:lineRule="auto"/>
        <w:rPr>
          <w:rFonts w:ascii="Roboto Slab" w:cs="Roboto Slab" w:eastAsia="Roboto Slab" w:hAnsi="Roboto Slab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jc w:val="right"/>
      <w:rPr>
        <w:rFonts w:ascii="Droid Sans" w:cs="Droid Sans" w:eastAsia="Droid Sans" w:hAnsi="Droid Sans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