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spacing w:line="360" w:lineRule="auto"/>
        <w:rPr>
          <w:rFonts w:ascii="Montserrat" w:cs="Montserrat" w:eastAsia="Montserrat" w:hAnsi="Montserrat"/>
          <w:b w:val="1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6"/>
          <w:szCs w:val="36"/>
          <w:rtl w:val="0"/>
        </w:rPr>
        <w:t xml:space="preserve">TEAM AGREEMENT | TA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Cargo: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hyperlink r:id="rId7">
        <w:r w:rsidDel="00000000" w:rsidR="00000000" w:rsidRPr="00000000">
          <w:rPr>
            <w:rFonts w:ascii="Montserrat" w:cs="Montserrat" w:eastAsia="Montserrat" w:hAnsi="Montserrat"/>
            <w:sz w:val="24"/>
            <w:szCs w:val="24"/>
            <w:rtl w:val="0"/>
          </w:rPr>
          <w:t xml:space="preserve">Copywriter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1) Missão do Cargo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Gerenciar a criação de conteúdo de forma autônoma e coordenar projetos de redação, garantindo que o conteúdo esteja alinhado com as estratégias de marketing e comunicação da empresa e atenda às expectativas dos stakeholders.</w:t>
            </w:r>
          </w:p>
        </w:tc>
      </w:tr>
    </w:tbl>
    <w:p w:rsidR="00000000" w:rsidDel="00000000" w:rsidP="00000000" w:rsidRDefault="00000000" w:rsidRPr="00000000" w14:paraId="00000006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2) Atividades por nível</w:t>
      </w:r>
    </w:p>
    <w:tbl>
      <w:tblPr>
        <w:tblStyle w:val="Table2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8190"/>
        <w:tblGridChange w:id="0">
          <w:tblGrid>
            <w:gridCol w:w="1140"/>
            <w:gridCol w:w="81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Nível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Atividades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Estágio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Júnior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Criação de Conteúdo: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Desenvolver textos para campanhas publicitárias, sites, redes sociais e outros materiais, seguindo as diretrizes de marca e objetivos de comunicação.</w:t>
            </w:r>
          </w:p>
          <w:p w:rsidR="00000000" w:rsidDel="00000000" w:rsidP="00000000" w:rsidRDefault="00000000" w:rsidRPr="00000000" w14:paraId="0000000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Revisão e Edição: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Revisar e editar textos para garantir clareza, precisão e alinhamento com o tom e a voz da marca.</w:t>
            </w:r>
          </w:p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Pesquisa: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Realizar pesquisas básicas sobre temas e audiências para informar e aprimorar o conteúdo.</w:t>
            </w:r>
          </w:p>
          <w:p w:rsidR="00000000" w:rsidDel="00000000" w:rsidP="00000000" w:rsidRDefault="00000000" w:rsidRPr="00000000" w14:paraId="0000000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Colaboração: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Trabalhar com designers, gerentes de marketing e outros profissionais para integrar o conteúdo em campanhas e projetos.</w:t>
            </w:r>
          </w:p>
          <w:p w:rsidR="00000000" w:rsidDel="00000000" w:rsidP="00000000" w:rsidRDefault="00000000" w:rsidRPr="00000000" w14:paraId="0000001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Adaptação: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Ajustar e adaptar textos com base em feedback e revisões recebidas.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Pleno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Criação de Conteúdo: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Desenvolver e redigir textos criativos e persuasivos para campanhas, materiais de marketing e outros canais, com base em estratégias definidas.</w:t>
            </w:r>
          </w:p>
          <w:p w:rsidR="00000000" w:rsidDel="00000000" w:rsidP="00000000" w:rsidRDefault="00000000" w:rsidRPr="00000000" w14:paraId="0000001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Gestão de Projetos: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Gerenciar cronogramas de projetos de redação, garantindo a entrega oportuna e a qualidade do conteúdo.</w:t>
            </w:r>
          </w:p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Revisão e Edição: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Revisar e editar o conteúdo para assegurar que está livre de erros e segue o tom e a voz da marca.</w:t>
            </w:r>
          </w:p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Colaboração: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Trabalhar em estreita colaboração com equipes de marketing, design e outros departamentos para criar conteúdo integrado e eficaz.</w:t>
            </w:r>
          </w:p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Análise de Desempenho: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Monitorar o desempenho do conteúdo e ajustar estratégias com base em métricas e feedback.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Sênior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Desenvolvimento de Estratégia: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Criar e implementar estratégias de conteúdo que estejam alinhadas com os objetivos de marketing e comunicação da empresa.</w:t>
            </w:r>
          </w:p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Liderança Criativa: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Orientar e mentorizar outros redatores, promovendo um ambiente criativo e de alta performance.</w:t>
            </w:r>
          </w:p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Gestão de Projetos: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Supervisionar a criação de conteúdo de grande escala, garantindo que todos os projetos estejam alinhados com a estratégia e entregues dentro dos prazos.</w:t>
            </w:r>
          </w:p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Revisão e Edição: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Realizar revisões finais e garantir a qualidade e consistência do conteúdo em todos os canais e plataformas.</w:t>
            </w:r>
          </w:p>
          <w:p w:rsidR="00000000" w:rsidDel="00000000" w:rsidP="00000000" w:rsidRDefault="00000000" w:rsidRPr="00000000" w14:paraId="0000001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Análise e Otimização: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Avaliar o impacto do conteúdo com base em métricas e feedback, e ajustar estratégias conforme necessário para melhorar o desempenho.</w:t>
            </w:r>
          </w:p>
          <w:p w:rsidR="00000000" w:rsidDel="00000000" w:rsidP="00000000" w:rsidRDefault="00000000" w:rsidRPr="00000000" w14:paraId="0000001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Colaboração Interdepartamental: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Trabalhar com líderes de outras áreas para garantir a integração do conteúdo nas estratégias de marketing e comunicação.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Master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1fob9te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3) Qualificações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Graduação em Comunicação, Jornalismo, Marketing, ou áreas relacionadas; pós-graduação é um diferencial.</w:t>
            </w:r>
          </w:p>
        </w:tc>
      </w:tr>
    </w:tbl>
    <w:p w:rsidR="00000000" w:rsidDel="00000000" w:rsidP="00000000" w:rsidRDefault="00000000" w:rsidRPr="00000000" w14:paraId="00000022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3znysh7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4) Competências Técnicas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23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Mínimo de 3 a 5 anos de experiência em redação e criação de conteúdo.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Habilidades avançadas de escrita, edição e gestão de projetos.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Capacidade de trabalhar de forma independente e tomar decisões criativas.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Histórico comprovado de desenvolvimento e execução de estratégias de conteúdo bem-sucedidas.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Excelentes habilidades de liderança, comunicação e gestão de projetos.</w:t>
            </w:r>
          </w:p>
        </w:tc>
      </w:tr>
    </w:tbl>
    <w:p w:rsidR="00000000" w:rsidDel="00000000" w:rsidP="00000000" w:rsidRDefault="00000000" w:rsidRPr="00000000" w14:paraId="00000028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2et92p0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5) Competências Comportamentais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Mentalidade criativa para agregar nos projetos com o time e clientes.</w:t>
            </w:r>
          </w:p>
          <w:p w:rsidR="00000000" w:rsidDel="00000000" w:rsidP="00000000" w:rsidRDefault="00000000" w:rsidRPr="00000000" w14:paraId="0000002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Habilidade de trabalhar bem em equipe para que os projetos fluam com velocidade e excelência.</w:t>
            </w:r>
          </w:p>
          <w:p w:rsidR="00000000" w:rsidDel="00000000" w:rsidP="00000000" w:rsidRDefault="00000000" w:rsidRPr="00000000" w14:paraId="0000002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Gerenciar bem o tempo para cumprir prazos e metas estabelecidas.</w:t>
            </w:r>
          </w:p>
          <w:p w:rsidR="00000000" w:rsidDel="00000000" w:rsidP="00000000" w:rsidRDefault="00000000" w:rsidRPr="00000000" w14:paraId="0000002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Capacidade de lidar bem com a pressão e cenários complexos para tomar boas decisões nesses momentos.</w:t>
            </w:r>
          </w:p>
          <w:p w:rsidR="00000000" w:rsidDel="00000000" w:rsidP="00000000" w:rsidRDefault="00000000" w:rsidRPr="00000000" w14:paraId="0000002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Proatividade para identificar oportunidades, sugerir novas ideias e resolver problemas sem esperar instruções detalhadas.</w:t>
            </w:r>
          </w:p>
          <w:p w:rsidR="00000000" w:rsidDel="00000000" w:rsidP="00000000" w:rsidRDefault="00000000" w:rsidRPr="00000000" w14:paraId="0000002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Empatia para ter o feeling mais aguçado sobre o comportamento da audiência, time e clientes.</w:t>
            </w:r>
          </w:p>
          <w:p w:rsidR="00000000" w:rsidDel="00000000" w:rsidP="00000000" w:rsidRDefault="00000000" w:rsidRPr="00000000" w14:paraId="0000002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Antifrágil para saber lidar com os feedbacks e melhorar sempre.</w:t>
            </w:r>
          </w:p>
          <w:p w:rsidR="00000000" w:rsidDel="00000000" w:rsidP="00000000" w:rsidRDefault="00000000" w:rsidRPr="00000000" w14:paraId="00000030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Excelente habilidade de comunicação principalmente para lidar bem com conflitos.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tyjcwt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6) Indicadores exigidos para este cargo</w:t>
      </w:r>
      <w:r w:rsidDel="00000000" w:rsidR="00000000" w:rsidRPr="00000000">
        <w:rPr>
          <w:rtl w:val="0"/>
        </w:rPr>
      </w:r>
    </w:p>
    <w:tbl>
      <w:tblPr>
        <w:tblStyle w:val="Table6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6750"/>
        <w:tblGridChange w:id="0">
          <w:tblGrid>
            <w:gridCol w:w="2625"/>
            <w:gridCol w:w="67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Indicador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Qualidade e Impacto do Conteúdo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Avaliações do impacto e eficácia do conteúdo, feedback de stakeholders e métricas de marketing.</w:t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Pontualidade e Eficiência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Percentual de projetos concluídos no prazo e dentro do orçamento.</w:t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Desenvolvimento da Equipe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Avaliação do crescimento e progresso dos redatores sob sua orientação.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Inovação e Criatividade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Número de novas iniciativas e abordagens criativas implementadas e seu impacto no sucesso das campanhas.</w:t>
            </w:r>
          </w:p>
        </w:tc>
      </w:tr>
    </w:tbl>
    <w:p w:rsidR="00000000" w:rsidDel="00000000" w:rsidP="00000000" w:rsidRDefault="00000000" w:rsidRPr="00000000" w14:paraId="0000003C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i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jc w:val="right"/>
      <w:rPr>
        <w:rFonts w:ascii="Oi" w:cs="Oi" w:eastAsia="Oi" w:hAnsi="Oi"/>
        <w:sz w:val="16"/>
        <w:szCs w:val="16"/>
      </w:rPr>
    </w:pPr>
    <w:r w:rsidDel="00000000" w:rsidR="00000000" w:rsidRPr="00000000">
      <w:rPr>
        <w:rFonts w:ascii="Oi" w:cs="Oi" w:eastAsia="Oi" w:hAnsi="Oi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333625" cy="357188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3625" cy="357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E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F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blog.crowd.br.com/copywriter/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i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R64lK4nh13rLMNKhiUX7x41hNg==">CgMxLjAyCGguZ2pkZ3hzMgloLjMwajB6bGwyCWguMWZvYjl0ZTIJaC4zem55c2g3MgloLjJldDkycDAyCGgudHlqY3d0OAByITFkbHBYSnMyeGNzaXZmMEdvVFlWSlV4RUgxeEJ3cW9oSg==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