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ConfirmaSUS — Relatório do Projeto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confirmasus--relatório-do-projeto"/>
    <w:p>
      <w:pPr>
        <w:pStyle w:val="Heading1"/>
      </w:pPr>
      <w:r>
        <w:t xml:space="preserve">ConfirmaSUS — Relatório do Projeto</w:t>
      </w:r>
    </w:p>
    <w:p>
      <w:pPr>
        <w:pStyle w:val="FirstParagraph"/>
      </w:pPr>
      <w:r>
        <w:rPr>
          <w:b/>
          <w:bCs/>
        </w:rPr>
        <w:t xml:space="preserve">Hackathon FIAP Pós-Tech — Arquitetura e Desenvolvimento Java (Fase 5)</w:t>
      </w:r>
      <w:r>
        <w:t xml:space="preserve"> </w:t>
      </w:r>
      <w:r>
        <w:rPr>
          <w:b/>
          <w:bCs/>
        </w:rPr>
        <w:t xml:space="preserve">Tema:</w:t>
      </w:r>
      <w:r>
        <w:t xml:space="preserve"> </w:t>
      </w:r>
      <w:r>
        <w:t xml:space="preserve">Inovação para otimização de atendimento no SUS</w:t>
      </w:r>
      <w:r>
        <w:t xml:space="preserve"> </w:t>
      </w:r>
      <w:r>
        <w:rPr>
          <w:b/>
          <w:bCs/>
        </w:rPr>
        <w:t xml:space="preserve">Equipe:</w:t>
      </w:r>
      <w:r>
        <w:t xml:space="preserve"> </w:t>
      </w:r>
      <w:r>
        <w:t xml:space="preserve">entrega individual — Thiago Henrique Alves Ferreira (RM369442, turma 11ADJT), responsável por produto, arquitetura, desenvolvimento e testes.</w:t>
      </w:r>
    </w:p>
    <w:p>
      <w:r>
        <w:pict>
          <v:rect style="width:0;height:1.5pt" o:hralign="center" o:hrstd="t" o:hr="t"/>
        </w:pict>
      </w:r>
    </w:p>
    <w:bookmarkStart w:id="9" w:name="Xbe53bf6b57bfac0ad41acd8e1956694b77b6e0a"/>
    <w:p>
      <w:pPr>
        <w:pStyle w:val="Heading2"/>
      </w:pPr>
      <w:r>
        <w:t xml:space="preserve">1. Resumo executivo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ConfirmaSUS</w:t>
      </w:r>
      <w:r>
        <w:t xml:space="preserve"> </w:t>
      </w:r>
      <w:r>
        <w:t xml:space="preserve">é um motor de backend que ataca o absenteísmo em consultas e exames do SUS. Ele notifica o paciente sobre um agendamento já existente e exige uma</w:t>
      </w:r>
      <w:r>
        <w:t xml:space="preserve"> </w:t>
      </w:r>
      <w:r>
        <w:rPr>
          <w:b/>
          <w:bCs/>
        </w:rPr>
        <w:t xml:space="preserve">confirmação ativa</w:t>
      </w:r>
      <w:r>
        <w:t xml:space="preserve"> </w:t>
      </w:r>
      <w:r>
        <w:t xml:space="preserve">dentro de uma janela de tempo. Se o paciente recusa, ou não responde até o prazo, a vaga é liberada. O sistema então</w:t>
      </w:r>
      <w:r>
        <w:t xml:space="preserve"> </w:t>
      </w:r>
      <w:r>
        <w:rPr>
          <w:b/>
          <w:bCs/>
        </w:rPr>
        <w:t xml:space="preserve">sugere o próximo paciente da lista de espera, por ordem de chegada</w:t>
      </w:r>
      <w:r>
        <w:t xml:space="preserve">, e um</w:t>
      </w:r>
      <w:r>
        <w:t xml:space="preserve"> </w:t>
      </w:r>
      <w:r>
        <w:rPr>
          <w:b/>
          <w:bCs/>
        </w:rPr>
        <w:t xml:space="preserve">gestor de agenda humano</w:t>
      </w:r>
      <w:r>
        <w:t xml:space="preserve"> </w:t>
      </w:r>
      <w:r>
        <w:t xml:space="preserve">confirma ou recusa o repasse. Cada passo fica registrado em um</w:t>
      </w:r>
      <w:r>
        <w:t xml:space="preserve"> </w:t>
      </w:r>
      <w:r>
        <w:rPr>
          <w:b/>
          <w:bCs/>
        </w:rPr>
        <w:t xml:space="preserve">log auditável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Objetivo:</w:t>
      </w:r>
      <w:r>
        <w:t xml:space="preserve"> </w:t>
      </w:r>
      <w:r>
        <w:t xml:space="preserve">transformar vagas ociosas, hoje perdidas em silêncio, em ofertas ativas e rastreáveis para quem está esperando.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Impacto esperado:</w:t>
      </w:r>
      <w:r>
        <w:t xml:space="preserve"> </w:t>
      </w:r>
      <w:r>
        <w:t xml:space="preserve">menos vagas desperdiçadas, filas de espera que andam mais rápido e um histórico que explica a qualquer paciente ou auditor por que a vaga X foi para o paciente 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Limite legal como princípio de projeto:</w:t>
      </w:r>
      <w:r>
        <w:t xml:space="preserve"> </w:t>
      </w:r>
      <w:r>
        <w:t xml:space="preserve">nenhuma decisão clínica é automatizada. A lista de espera é ordenada só por ordem de chegada, e todo repasse exige confirmação humana.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 do MVP:</w:t>
      </w:r>
      <w:r>
        <w:t xml:space="preserve"> </w:t>
      </w:r>
      <w:r>
        <w:t xml:space="preserve">o ciclo completo funciona ponta a ponta via API (gateway, JWT, eventos assíncronos, auditoria). Há também um frontend React de demonstração, que o edital não exigia.</w:t>
      </w:r>
    </w:p>
    <w:bookmarkEnd w:id="9"/>
    <w:bookmarkStart w:id="10" w:name="Xda4b647832e4c72c61ed95bc67140c1ecfebf11"/>
    <w:p>
      <w:pPr>
        <w:pStyle w:val="Heading2"/>
      </w:pPr>
      <w:r>
        <w:t xml:space="preserve">2. Problema identificado</w:t>
      </w:r>
    </w:p>
    <w:p>
      <w:pPr>
        <w:pStyle w:val="FirstParagraph"/>
      </w:pPr>
      <w:r>
        <w:t xml:space="preserve">O absenteísmo é um dos desperdícios mais silenciosos do SUS.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Dado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Absenteísmo médio de</w:t>
            </w:r>
            <w:r>
              <w:t xml:space="preserve"> </w:t>
            </w:r>
            <w:r>
              <w:rPr>
                <w:b/>
                <w:bCs/>
              </w:rPr>
              <w:t xml:space="preserve">38,6%</w:t>
            </w:r>
            <w:r>
              <w:t xml:space="preserve"> </w:t>
            </w:r>
            <w:r>
              <w:t xml:space="preserve">em consultas especializadas e</w:t>
            </w:r>
            <w:r>
              <w:t xml:space="preserve"> </w:t>
            </w:r>
            <w:r>
              <w:rPr>
                <w:b/>
                <w:bCs/>
              </w:rPr>
              <w:t xml:space="preserve">32,1%</w:t>
            </w:r>
            <w:r>
              <w:t xml:space="preserve"> </w:t>
            </w:r>
            <w:r>
              <w:t xml:space="preserve">em exames especializados (Região Metropolitana do ES, 2014–2016)</w:t>
            </w:r>
          </w:p>
        </w:tc>
        <w:tc>
          <w:tcPr/>
          <w:p>
            <w:pPr>
              <w:pStyle w:val="Compact"/>
            </w:pPr>
            <w:r>
              <w:t xml:space="preserve">Beltrame et al., 2019/2020 (SciELO)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 mundial de absenteísmo em consultas de</w:t>
            </w:r>
            <w:r>
              <w:t xml:space="preserve"> </w:t>
            </w:r>
            <w:r>
              <w:rPr>
                <w:b/>
                <w:bCs/>
              </w:rPr>
              <w:t xml:space="preserve">23%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27,8%</w:t>
            </w:r>
            <w:r>
              <w:t xml:space="preserve"> </w:t>
            </w:r>
            <w:r>
              <w:t xml:space="preserve">na América do Sul e</w:t>
            </w:r>
            <w:r>
              <w:t xml:space="preserve"> </w:t>
            </w:r>
            <w:r>
              <w:rPr>
                <w:b/>
                <w:bCs/>
              </w:rPr>
              <w:t xml:space="preserve">43%</w:t>
            </w:r>
            <w:r>
              <w:t xml:space="preserve"> </w:t>
            </w:r>
            <w:r>
              <w:t xml:space="preserve">na África</w:t>
            </w:r>
          </w:p>
        </w:tc>
        <w:tc>
          <w:tcPr/>
          <w:p>
            <w:pPr>
              <w:pStyle w:val="Compact"/>
            </w:pPr>
            <w:r>
              <w:t xml:space="preserve">Revisão sistemática citada em Beltrame et al. e em estudos brasileiros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R$ 18,57 milhões</w:t>
            </w:r>
            <w:r>
              <w:t xml:space="preserve"> </w:t>
            </w:r>
            <w:r>
              <w:t xml:space="preserve">desperdiçados em 3 anos, em 1.002.719 procedimentos não comparecidos, numa única região metropolitana</w:t>
            </w:r>
          </w:p>
        </w:tc>
        <w:tc>
          <w:tcPr/>
          <w:p>
            <w:pPr>
              <w:pStyle w:val="Compact"/>
            </w:pPr>
            <w:r>
              <w:t xml:space="preserve">Beltrame et 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52,4%</w:t>
            </w:r>
            <w:r>
              <w:t xml:space="preserve"> </w:t>
            </w:r>
            <w:r>
              <w:t xml:space="preserve">das causas de absenteísmo seriam evitáveis (estudo em atenção especializada na Espanha, citado em literatura brasileira)</w:t>
            </w:r>
          </w:p>
        </w:tc>
        <w:tc>
          <w:tcPr/>
          <w:p>
            <w:pPr>
              <w:pStyle w:val="Compact"/>
            </w:pPr>
            <w:r>
              <w:t xml:space="preserve">Addendum do brief; artigo SciELO acima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Causas mais citadas:</w:t>
      </w:r>
      <w:r>
        <w:t xml:space="preserve"> </w:t>
      </w:r>
      <w:r>
        <w:t xml:space="preserve">esquecimento, falha de comunicação entre serviço e paciente, melhora do sintoma, conflito de horário ou transporte. Todas são banais e evitáveis.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Quem sofre com isso:</w:t>
      </w:r>
    </w:p>
    <w:p>
      <w:pPr>
        <w:pStyle w:val="Compact"/>
        <w:numPr>
          <w:ilvl w:val="1"/>
          <w:numId w:val="1003"/>
        </w:numPr>
      </w:pPr>
      <w:r>
        <w:t xml:space="preserve">o paciente que perde a vaga sem aviso;</w:t>
      </w:r>
    </w:p>
    <w:p>
      <w:pPr>
        <w:pStyle w:val="Compact"/>
        <w:numPr>
          <w:ilvl w:val="1"/>
          <w:numId w:val="1003"/>
        </w:numPr>
      </w:pPr>
      <w:r>
        <w:t xml:space="preserve">o paciente da lista de espera que continua esperando enquanto vagas ficam ociosas;</w:t>
      </w:r>
    </w:p>
    <w:p>
      <w:pPr>
        <w:pStyle w:val="Compact"/>
        <w:numPr>
          <w:ilvl w:val="1"/>
          <w:numId w:val="1003"/>
        </w:numPr>
      </w:pPr>
      <w:r>
        <w:t xml:space="preserve">o gestor de agenda, que só descobre a ausência tarde demais;</w:t>
      </w:r>
    </w:p>
    <w:p>
      <w:pPr>
        <w:pStyle w:val="Compact"/>
        <w:numPr>
          <w:ilvl w:val="1"/>
          <w:numId w:val="1003"/>
        </w:numPr>
      </w:pPr>
      <w:r>
        <w:t xml:space="preserve">o sistema, que paga por profissional, sala e equipamento sem uso.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 que já existe:</w:t>
      </w:r>
      <w:r>
        <w:t xml:space="preserve"> </w:t>
      </w:r>
      <w:r>
        <w:t xml:space="preserve">lembretes por SMS e WhatsApp funcionam. A rede da Sesa-CE registrou queda relativa de 18,75% no absenteísmo em consultas e exames laboratoriais (ago–nov de 2025 contra o mesmo período de 2024) após implantar mensagens de WhatsApp (Governo do Ceará, dez/2025). A revisão Cochrane sobre lembretes por mensagem de celular (Gurol-Urganci et al., 2013) mostra comparecimento de 67,8% sem lembrete contra 78,6% com mensagem.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lacuna:</w:t>
      </w:r>
      <w:r>
        <w:t xml:space="preserve"> </w:t>
      </w:r>
      <w:r>
        <w:t xml:space="preserve">o lembrete sozinho não fecha o ciclo. Quando o paciente não vem, ou avisa que não virá, ninguém é chamado a tempo de ocupar o lugar, e a decisão de repasse não deixa rastro auditável.</w:t>
      </w:r>
    </w:p>
    <w:p>
      <w:pPr>
        <w:pStyle w:val="FirstParagraph"/>
      </w:pPr>
      <w:r>
        <w:rPr>
          <w:i/>
          <w:iCs/>
        </w:rPr>
        <w:t xml:space="preserve">Verificação: os números acima foram conferidos nas fontes primárias em 29/09/2026 (artigo SciELO/Saúde em Debate, revisão Cochrane CD007458 e nota da Sesa-CE). O Espírito Santo é uma estimativa regional, não nacional. Fontes completas em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_bmad-output/planning-artifacts/briefs/brief-Fase5-2026-09-16/addendum.md</w:t>
      </w:r>
      <w:r>
        <w:rPr>
          <w:i/>
          <w:iCs/>
        </w:rPr>
        <w:t xml:space="preserve">.</w:t>
      </w:r>
    </w:p>
    <w:bookmarkEnd w:id="10"/>
    <w:bookmarkStart w:id="15" w:name="X48ca8d44d8246db9f20b728109f5137871effa0"/>
    <w:p>
      <w:pPr>
        <w:pStyle w:val="Heading2"/>
      </w:pPr>
      <w:r>
        <w:t xml:space="preserve">3. Descrição da solução</w:t>
      </w:r>
    </w:p>
    <w:bookmarkStart w:id="11" w:name="o-ciclo"/>
    <w:p>
      <w:pPr>
        <w:pStyle w:val="Heading3"/>
      </w:pPr>
      <w:r>
        <w:t xml:space="preserve">O ciclo</w:t>
      </w:r>
    </w:p>
    <w:p>
      <w:pPr>
        <w:pStyle w:val="SourceCode"/>
      </w:pPr>
      <w:r>
        <w:rPr>
          <w:rStyle w:val="VerbatimChar"/>
        </w:rPr>
        <w:t xml:space="preserve">Agendamento (seed) → Janela de Confirmação abre → Notificação (mock)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Paciente CONFIRMA ───────────────────────────► CONFIRMADO (fim)</w:t>
      </w:r>
      <w:r>
        <w:br/>
      </w:r>
      <w:r>
        <w:rPr>
          <w:rStyle w:val="VerbatimChar"/>
        </w:rPr>
        <w:t xml:space="preserve">        └─ Paciente RECUSA  ─┐</w:t>
      </w:r>
      <w:r>
        <w:br/>
      </w:r>
      <w:r>
        <w:rPr>
          <w:rStyle w:val="VerbatimChar"/>
        </w:rPr>
        <w:t xml:space="preserve">           ou janela EXPIRA ─┴─► Vaga LIBERADA ──► Sugestão de Repasse (1º da Lista de Espera, por ordem de chegada)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Gestor CONFIRMA ─────┴─► Repasse Confirmado (definitivo)</w:t>
      </w:r>
      <w:r>
        <w:br/>
      </w:r>
      <w:r>
        <w:rPr>
          <w:rStyle w:val="VerbatimChar"/>
        </w:rPr>
        <w:t xml:space="preserve">                                   Gestor RECUSA  ──────────► próxima sugestão (pula os recusados)</w:t>
      </w:r>
      <w:r>
        <w:br/>
      </w:r>
      <w:r>
        <w:rPr>
          <w:rStyle w:val="VerbatimChar"/>
        </w:rPr>
        <w:t xml:space="preserve">        Toda etapa ► evento ► Log Auditável (append-only, com motivo e timestamp)</w:t>
      </w:r>
    </w:p>
    <w:bookmarkEnd w:id="11"/>
    <w:bookmarkStart w:id="12" w:name="como-atende-o-problema"/>
    <w:p>
      <w:pPr>
        <w:pStyle w:val="Heading3"/>
      </w:pPr>
      <w:r>
        <w:t xml:space="preserve">Como atende o problema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Notificação e confirmação ativa (FR-3 a FR-5).</w:t>
      </w:r>
      <w:r>
        <w:t xml:space="preserve"> </w:t>
      </w:r>
      <w:r>
        <w:t xml:space="preserve">O agendamento passa por</w:t>
      </w:r>
      <w:r>
        <w:t xml:space="preserve"> </w:t>
      </w:r>
      <w:r>
        <w:rPr>
          <w:rStyle w:val="VerbatimChar"/>
        </w:rPr>
        <w:t xml:space="preserve">AGUARDANDO_JANELA → AGUARDANDO_CONFIRMACAO → CONFIRMADO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LIBERADO</w:t>
      </w:r>
      <w:r>
        <w:t xml:space="preserve">. A confirmação é idempotente e a recusa libera a vaga na hora.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Expiração automática (FR-6).</w:t>
      </w:r>
      <w:r>
        <w:t xml:space="preserve"> </w:t>
      </w:r>
      <w:r>
        <w:t xml:space="preserve">Um poller agendado marca como</w:t>
      </w:r>
      <w:r>
        <w:t xml:space="preserve"> </w:t>
      </w:r>
      <w:r>
        <w:rPr>
          <w:i/>
          <w:iCs/>
        </w:rPr>
        <w:t xml:space="preserve">não confirmado</w:t>
      </w:r>
      <w:r>
        <w:t xml:space="preserve"> </w:t>
      </w:r>
      <w:r>
        <w:t xml:space="preserve">o agendamento cuja janela venceu sem resposta e libera a vaga sem intervenção manual.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Repasse com humano no circuito (FR-8 a FR-11).</w:t>
      </w:r>
      <w:r>
        <w:t xml:space="preserve"> </w:t>
      </w:r>
      <w:r>
        <w:t xml:space="preserve">A lista de espera é FIFO pura. A recusa do gestor gera a próxima sugestão automaticamente. Não existe caminho de código que confirme um repasse sem ação humana.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Transparência (FR-12, FR-13).</w:t>
      </w:r>
      <w:r>
        <w:t xml:space="preserve"> </w:t>
      </w:r>
      <w:r>
        <w:t xml:space="preserve">Todo evento (confirmação, recusa, expiração, liberação, sugestão, decisão do gestor) vai para o</w:t>
      </w:r>
      <w:r>
        <w:t xml:space="preserve"> </w:t>
      </w:r>
      <w:r>
        <w:rPr>
          <w:rStyle w:val="VerbatimChar"/>
        </w:rPr>
        <w:t xml:space="preserve">auditoria-service</w:t>
      </w:r>
      <w:r>
        <w:t xml:space="preserve">. Ele é consultável por paciente ou agendamento, em ordem cronológica, com o motivo de cada decisão.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Segurança e privacidade.</w:t>
      </w:r>
      <w:r>
        <w:t xml:space="preserve"> </w:t>
      </w:r>
      <w:r>
        <w:t xml:space="preserve">O JWT é emitido pelo</w:t>
      </w:r>
      <w:r>
        <w:t xml:space="preserve"> </w:t>
      </w:r>
      <w:r>
        <w:rPr>
          <w:rStyle w:val="VerbatimChar"/>
        </w:rPr>
        <w:t xml:space="preserve">auth-service</w:t>
      </w:r>
      <w:r>
        <w:t xml:space="preserve"> </w:t>
      </w:r>
      <w:r>
        <w:t xml:space="preserve">e validado no gateway. O CPF é validado (dígitos verificadores) e persistido só nos dois serviços que registram pacientes (</w:t>
      </w:r>
      <w:r>
        <w:rPr>
          <w:rStyle w:val="VerbatimChar"/>
        </w:rPr>
        <w:t xml:space="preserve">agendamento-confirmacao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liberacao-repasse</w:t>
      </w:r>
      <w:r>
        <w:t xml:space="preserve">); eventos, log de auditoria e demais respostas da API carregam apenas o</w:t>
      </w:r>
      <w:r>
        <w:t xml:space="preserve"> </w:t>
      </w:r>
      <w:r>
        <w:rPr>
          <w:rStyle w:val="VerbatimChar"/>
        </w:rPr>
        <w:t xml:space="preserve">pacienteId</w:t>
      </w:r>
      <w:r>
        <w:t xml:space="preserve">.</w:t>
      </w:r>
    </w:p>
    <w:bookmarkEnd w:id="12"/>
    <w:bookmarkStart w:id="13" w:name="diferencial"/>
    <w:p>
      <w:pPr>
        <w:pStyle w:val="Heading3"/>
      </w:pPr>
      <w:r>
        <w:t xml:space="preserve">Diferencial</w:t>
      </w:r>
    </w:p>
    <w:p>
      <w:pPr>
        <w:pStyle w:val="FirstParagraph"/>
      </w:pPr>
      <w:r>
        <w:t xml:space="preserve">O lembrete não é novidade. O que diferencia o ConfirmaSUS é</w:t>
      </w:r>
      <w:r>
        <w:t xml:space="preserve"> </w:t>
      </w:r>
      <w:r>
        <w:rPr>
          <w:b/>
          <w:bCs/>
        </w:rPr>
        <w:t xml:space="preserve">fechar o ciclo</w:t>
      </w:r>
      <w:r>
        <w:t xml:space="preserve">: detecta a ociosidade, oferece a vaga à lista de espera e mantém decisão humana obrigatória com registro auditável. A explicabilidade se aplica a uma decisão administrativa (repassar uma vaga) e não a uma clínica, que a legislação reserva a humanos.</w:t>
      </w:r>
    </w:p>
    <w:bookmarkEnd w:id="13"/>
    <w:bookmarkStart w:id="14" w:name="frontend-bônus"/>
    <w:p>
      <w:pPr>
        <w:pStyle w:val="Heading3"/>
      </w:pPr>
      <w:r>
        <w:t xml:space="preserve">Frontend (bônus)</w:t>
      </w:r>
    </w:p>
    <w:p>
      <w:pPr>
        <w:pStyle w:val="FirstParagraph"/>
      </w:pPr>
      <w:r>
        <w:t xml:space="preserve">Uma SPA React/TypeScript em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demonstra as jornadas de confirmação, dashboard, repasse e auditoria. Ela mostra o selo de situação do repasse (pendente, confirmado, vaga repassada) e erros RFC 7807 legíveis.</w:t>
      </w:r>
    </w:p>
    <w:bookmarkEnd w:id="14"/>
    <w:bookmarkEnd w:id="15"/>
    <w:bookmarkStart w:id="16" w:name="Xa288616522170c09274f8d285ef5e546e5f3c37"/>
    <w:p>
      <w:pPr>
        <w:pStyle w:val="Heading2"/>
      </w:pPr>
      <w:r>
        <w:t xml:space="preserve">4. Processo de desenvolvimento</w:t>
      </w:r>
    </w:p>
    <w:p>
      <w:pPr>
        <w:pStyle w:val="FirstParagraph"/>
      </w:pPr>
      <w:r>
        <w:t xml:space="preserve">O trabalho seguiu o</w:t>
      </w:r>
      <w:r>
        <w:t xml:space="preserve"> </w:t>
      </w:r>
      <w:r>
        <w:rPr>
          <w:b/>
          <w:bCs/>
        </w:rPr>
        <w:t xml:space="preserve">BMAD</w:t>
      </w:r>
      <w:r>
        <w:t xml:space="preserve">, com fases delimitadas e contrato por fase: só se avançava com o artefato anterior fechado.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Artefato</w:t>
            </w:r>
          </w:p>
        </w:tc>
        <w:tc>
          <w:tcPr/>
          <w:p>
            <w:pPr>
              <w:pStyle w:val="Compact"/>
            </w:pPr>
            <w:r>
              <w:t xml:space="preserve">O que aconteceu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Brainstorming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_bmad-output/brainstorming/</w:t>
            </w:r>
          </w:p>
        </w:tc>
        <w:tc>
          <w:tcPr/>
          <w:p>
            <w:pPr>
              <w:pStyle w:val="Compact"/>
            </w:pPr>
            <w:r>
              <w:t xml:space="preserve">Sessão inicial (30/08) gerou o</w:t>
            </w:r>
            <w:r>
              <w:t xml:space="preserve"> </w:t>
            </w:r>
            <w:r>
              <w:rPr>
                <w:b/>
                <w:bCs/>
              </w:rPr>
              <w:t xml:space="preserve">FilaJusta</w:t>
            </w:r>
            <w:r>
              <w:t xml:space="preserve">, um motor de priorização clínica por score.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Pivô</w:t>
            </w:r>
          </w:p>
        </w:tc>
        <w:tc>
          <w:tcPr/>
          <w:p>
            <w:pPr>
              <w:pStyle w:val="Compact"/>
            </w:pPr>
            <w:r>
              <w:t xml:space="preserve">brainstorming de pivô +</w:t>
            </w:r>
            <w:r>
              <w:t xml:space="preserve"> </w:t>
            </w:r>
            <w:r>
              <w:rPr>
                <w:rStyle w:val="VerbatimChar"/>
              </w:rPr>
              <w:t xml:space="preserve">brief.md</w:t>
            </w:r>
            <w:r>
              <w:t xml:space="preserve"> </w:t>
            </w:r>
            <w:r>
              <w:t xml:space="preserve">(16/09)</w:t>
            </w:r>
          </w:p>
        </w:tc>
        <w:tc>
          <w:tcPr/>
          <w:p>
            <w:pPr>
              <w:pStyle w:val="Compact"/>
            </w:pPr>
            <w:r>
              <w:t xml:space="preserve">Descobriu-se que a legislação proíbe que um sistema automatizado decida triagem ou priorização clínica. Uma sessão de brainstorming com 41 ideias convergiu no</w:t>
            </w:r>
            <w:r>
              <w:t xml:space="preserve"> </w:t>
            </w:r>
            <w:r>
              <w:rPr>
                <w:b/>
                <w:bCs/>
              </w:rPr>
              <w:t xml:space="preserve">ConfirmaSUS</w:t>
            </w:r>
            <w:r>
              <w:t xml:space="preserve">. Alternativas descartadas estão registradas no addendum.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planning-artifacts/briefs/</w:t>
            </w:r>
          </w:p>
        </w:tc>
        <w:tc>
          <w:tcPr/>
          <w:p>
            <w:pPr>
              <w:pStyle w:val="Compact"/>
            </w:pPr>
            <w:r>
              <w:t xml:space="preserve">Problema, solução, escopo e critérios do edital.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planning-artifacts/prds/</w:t>
            </w:r>
          </w:p>
        </w:tc>
        <w:tc>
          <w:tcPr/>
          <w:p>
            <w:pPr>
              <w:pStyle w:val="Compact"/>
            </w:pPr>
            <w:r>
              <w:t xml:space="preserve">14 requisitos funcionais (FR-1 a FR-14) e 6 não funcionais (NFR-1 a NFR-6).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planning-artifacts/architecture/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Architecture Spine</w:t>
            </w:r>
            <w:r>
              <w:t xml:space="preserve"> </w:t>
            </w:r>
            <w:r>
              <w:t xml:space="preserve">com 13 decisões (AD-1 a AD-13), revisada por três revisões independentes (adversarial, rubrica e atualidade tecnológica).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Épicos e Stories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planning-artifacts/epics.md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implementation-artifacts/spec-*.md</w:t>
            </w:r>
          </w:p>
        </w:tc>
        <w:tc>
          <w:tcPr/>
          <w:p>
            <w:pPr>
              <w:pStyle w:val="Compact"/>
            </w:pPr>
            <w:r>
              <w:t xml:space="preserve">Decomposição em épicos, com uma especificação por story (contrato de execução).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sprint-status.yaml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frontend-epics.md</w:t>
            </w:r>
          </w:p>
        </w:tc>
        <w:tc>
          <w:tcPr/>
          <w:p>
            <w:pPr>
              <w:pStyle w:val="Compact"/>
            </w:pPr>
            <w:r>
              <w:t xml:space="preserve">Épicos 1 a 5 (backend) concluídos no</w:t>
            </w:r>
            <w:r>
              <w:t xml:space="preserve"> </w:t>
            </w:r>
            <w:r>
              <w:rPr>
                <w:rStyle w:val="VerbatimChar"/>
              </w:rPr>
              <w:t xml:space="preserve">sprint-status.yaml</w:t>
            </w:r>
            <w:r>
              <w:t xml:space="preserve">; o frontend seguiu um épico próprio (</w:t>
            </w:r>
            <w:r>
              <w:rPr>
                <w:rStyle w:val="VerbatimChar"/>
              </w:rPr>
              <w:t xml:space="preserve">frontend-epics.md</w:t>
            </w:r>
            <w:r>
              <w:t xml:space="preserve">). Cada story passou por code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Retrospectivas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implementation-artifacts/epic-*-retro-*.md</w:t>
            </w:r>
          </w:p>
        </w:tc>
        <w:tc>
          <w:tcPr/>
          <w:p>
            <w:pPr>
              <w:pStyle w:val="Compact"/>
            </w:pPr>
            <w:r>
              <w:t xml:space="preserve">Uma por épico. Acharam bugs reais, por exemplo</w:t>
            </w:r>
            <w:r>
              <w:t xml:space="preserve"> </w:t>
            </w:r>
            <w:r>
              <w:rPr>
                <w:rStyle w:val="VerbatimChar"/>
              </w:rPr>
              <w:t xml:space="preserve">@Transactional</w:t>
            </w:r>
            <w:r>
              <w:t xml:space="preserve"> </w:t>
            </w:r>
            <w:r>
              <w:t xml:space="preserve">em método privado, rollback em lote e null checks silenciosos; os fixes foram aplicados.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Disciplina de processo:</w:t>
      </w:r>
    </w:p>
    <w:p>
      <w:pPr>
        <w:pStyle w:val="Compact"/>
        <w:numPr>
          <w:ilvl w:val="0"/>
          <w:numId w:val="1005"/>
        </w:numPr>
      </w:pPr>
      <w:r>
        <w:t xml:space="preserve">feature branches e PRs para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(mais de 100 PRs mesclados);</w:t>
      </w:r>
    </w:p>
    <w:p>
      <w:pPr>
        <w:pStyle w:val="Compact"/>
        <w:numPr>
          <w:ilvl w:val="0"/>
          <w:numId w:val="1005"/>
        </w:numPr>
      </w:pPr>
      <w:r>
        <w:t xml:space="preserve">CI no GitHub Actions;</w:t>
      </w:r>
    </w:p>
    <w:p>
      <w:pPr>
        <w:pStyle w:val="Compact"/>
        <w:numPr>
          <w:ilvl w:val="0"/>
          <w:numId w:val="1005"/>
        </w:numPr>
      </w:pPr>
      <w:r>
        <w:t xml:space="preserve">itens adiados registrados em</w:t>
      </w:r>
      <w:r>
        <w:t xml:space="preserve"> </w:t>
      </w:r>
      <w:r>
        <w:rPr>
          <w:rStyle w:val="VerbatimChar"/>
        </w:rPr>
        <w:t xml:space="preserve">deferred-work.md</w:t>
      </w:r>
      <w:r>
        <w:t xml:space="preserve">, sem esconder dívida.</w:t>
      </w:r>
    </w:p>
    <w:bookmarkEnd w:id="16"/>
    <w:bookmarkStart w:id="22" w:name="X0b960a47522bdbee869ea1ea1346587addd8ec6"/>
    <w:p>
      <w:pPr>
        <w:pStyle w:val="Heading2"/>
      </w:pPr>
      <w:r>
        <w:t xml:space="preserve">5. Detalhes técnicos</w:t>
      </w:r>
    </w:p>
    <w:bookmarkStart w:id="17" w:name="stack"/>
    <w:p>
      <w:pPr>
        <w:pStyle w:val="Heading3"/>
      </w:pPr>
      <w:r>
        <w:t xml:space="preserve">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Linguagem / framework</w:t>
            </w:r>
          </w:p>
        </w:tc>
        <w:tc>
          <w:tcPr/>
          <w:p>
            <w:pPr>
              <w:pStyle w:val="Compact"/>
            </w:pPr>
            <w:r>
              <w:t xml:space="preserve">Java 25, Spring Boot 4.1.x, Spring Cloud 2025.1.2 (Gateway)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Persistência</w:t>
            </w:r>
          </w:p>
        </w:tc>
        <w:tc>
          <w:tcPr/>
          <w:p>
            <w:pPr>
              <w:pStyle w:val="Compact"/>
            </w:pPr>
            <w:r>
              <w:t xml:space="preserve">PostgreSQL 18, um schema por serviço (isolamento com</w:t>
            </w:r>
            <w:r>
              <w:t xml:space="preserve"> </w:t>
            </w:r>
            <w:r>
              <w:rPr>
                <w:rStyle w:val="VerbatimChar"/>
              </w:rPr>
              <w:t xml:space="preserve">REVOKE</w:t>
            </w:r>
            <w:r>
              <w:t xml:space="preserve"> </w:t>
            </w:r>
            <w:r>
              <w:t xml:space="preserve">cross-schema), migrations Flyway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Mensageria</w:t>
            </w:r>
          </w:p>
        </w:tc>
        <w:tc>
          <w:tcPr/>
          <w:p>
            <w:pPr>
              <w:pStyle w:val="Compact"/>
            </w:pPr>
            <w:r>
              <w:t xml:space="preserve">Outbox transacional + relay + AWS SNS FIFO / SQS FIFO com DLQ (LocalStack no ambiente local)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JWT HS256 emitido pelo</w:t>
            </w:r>
            <w:r>
              <w:t xml:space="preserve"> </w:t>
            </w:r>
            <w:r>
              <w:rPr>
                <w:rStyle w:val="VerbatimChar"/>
              </w:rPr>
              <w:t xml:space="preserve">auth-service</w:t>
            </w:r>
            <w:r>
              <w:t xml:space="preserve">, validado no</w:t>
            </w:r>
            <w:r>
              <w:t xml:space="preserve"> </w:t>
            </w:r>
            <w:r>
              <w:rPr>
                <w:rStyle w:val="VerbatimChar"/>
              </w:rPr>
              <w:t xml:space="preserve">gateway-service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Infraestrutura</w:t>
            </w:r>
          </w:p>
        </w:tc>
        <w:tc>
          <w:tcPr/>
          <w:p>
            <w:pPr>
              <w:pStyle w:val="Compact"/>
            </w:pPr>
            <w:r>
              <w:t xml:space="preserve">AWS CDK (Java), ECS Fargate,</w:t>
            </w:r>
            <w:r>
              <w:t xml:space="preserve"> </w:t>
            </w:r>
            <w:r>
              <w:rPr>
                <w:rStyle w:val="VerbatimChar"/>
              </w:rPr>
              <w:t xml:space="preserve">docker-compose</w:t>
            </w:r>
            <w:r>
              <w:t xml:space="preserve"> </w:t>
            </w:r>
            <w:r>
              <w:t xml:space="preserve">para execução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</w:t>
            </w:r>
          </w:p>
        </w:tc>
        <w:tc>
          <w:tcPr/>
          <w:p>
            <w:pPr>
              <w:pStyle w:val="Compact"/>
            </w:pPr>
            <w:r>
              <w:t xml:space="preserve">JUnit 5, Mockito, AssertJ, Testcontainers (PostgreSQL), JaCoCo; PIT configurado nos poms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+ TypeScript (Cypress para E2E)</w:t>
            </w:r>
          </w:p>
        </w:tc>
      </w:tr>
    </w:tbl>
    <w:bookmarkEnd w:id="17"/>
    <w:bookmarkStart w:id="18" w:name="arquitetura"/>
    <w:p>
      <w:pPr>
        <w:pStyle w:val="Heading3"/>
      </w:pPr>
      <w:r>
        <w:t xml:space="preserve">Arquitetura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Microsserviços por bounded context.</w:t>
      </w:r>
      <w:r>
        <w:t xml:space="preserve"> </w:t>
      </w:r>
      <w:r>
        <w:t xml:space="preserve">Cada serviço segue Clean Architecture (</w:t>
      </w:r>
      <w:r>
        <w:rPr>
          <w:rStyle w:val="VerbatimChar"/>
        </w:rPr>
        <w:t xml:space="preserve">domain → application → infrastructure</w:t>
      </w:r>
      <w:r>
        <w:t xml:space="preserve">) e CQRS lógico, com o mesmo banco e sem read-model separado.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Transição de estado por escrita condicional</w:t>
      </w:r>
      <w:r>
        <w:t xml:space="preserve"> </w:t>
      </w:r>
      <w:r>
        <w:t xml:space="preserve">(</w:t>
      </w:r>
      <w:r>
        <w:rPr>
          <w:rStyle w:val="VerbatimChar"/>
        </w:rPr>
        <w:t xml:space="preserve">UPDATE … WHERE status = &lt;esperado&gt;</w:t>
      </w:r>
      <w:r>
        <w:t xml:space="preserve">). Confirmação, recusa e expiração concorrentes produzem no máximo uma vencedora, e isso vale mesmo com várias instâncias rodando o mesmo poller.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Auditoria assíncrona.</w:t>
      </w:r>
      <w:r>
        <w:t xml:space="preserve"> </w:t>
      </w:r>
      <w:r>
        <w:t xml:space="preserve">O fluxo principal nunca chama o</w:t>
      </w:r>
      <w:r>
        <w:t xml:space="preserve"> </w:t>
      </w:r>
      <w:r>
        <w:rPr>
          <w:rStyle w:val="VerbatimChar"/>
        </w:rPr>
        <w:t xml:space="preserve">auditoria-service</w:t>
      </w:r>
      <w:r>
        <w:t xml:space="preserve"> </w:t>
      </w:r>
      <w:r>
        <w:t xml:space="preserve">de forma síncrona, então a confirmação e a recusa continuam funcionando se a auditoria cair (NFR-1).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Idempotência.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 </w:t>
      </w:r>
      <w:r>
        <w:t xml:space="preserve">é a chave de deduplicação de ponta a ponta.</w:t>
      </w:r>
    </w:p>
    <w:p>
      <w:pPr>
        <w:pStyle w:val="SourceCode"/>
      </w:pPr>
      <w:r>
        <w:rPr>
          <w:rStyle w:val="VerbatimChar"/>
        </w:rPr>
        <w:t xml:space="preserve">Cliente / Frontend / Postman / Swagger UI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gateway-service (JWT, X-Correlation-Id)</w:t>
      </w:r>
      <w:r>
        <w:br/>
      </w:r>
      <w:r>
        <w:rPr>
          <w:rStyle w:val="VerbatimChar"/>
        </w:rPr>
        <w:t xml:space="preserve">      |         |               |                  |</w:t>
      </w:r>
      <w:r>
        <w:br/>
      </w:r>
      <w:r>
        <w:rPr>
          <w:rStyle w:val="VerbatimChar"/>
        </w:rPr>
        <w:t xml:space="preserve"> auth-service  agendamento-    liberacao-        auditoria-</w:t>
      </w:r>
      <w:r>
        <w:br/>
      </w:r>
      <w:r>
        <w:rPr>
          <w:rStyle w:val="VerbatimChar"/>
        </w:rPr>
        <w:t xml:space="preserve">               confirmacao     repasse           service</w:t>
      </w:r>
      <w:r>
        <w:br/>
      </w:r>
      <w:r>
        <w:rPr>
          <w:rStyle w:val="VerbatimChar"/>
        </w:rPr>
        <w:t xml:space="preserve">      |         |    \           |    \             ^   ^</w:t>
      </w:r>
      <w:r>
        <w:br/>
      </w:r>
      <w:r>
        <w:rPr>
          <w:rStyle w:val="VerbatimChar"/>
        </w:rPr>
        <w:t xml:space="preserve">      |         |     \__ VagaLiberada (SNS/SQS FIFO) |   |</w:t>
      </w:r>
      <w:r>
        <w:br/>
      </w:r>
      <w:r>
        <w:rPr>
          <w:rStyle w:val="VerbatimChar"/>
        </w:rPr>
        <w:t xml:space="preserve">      |         |------ eventos (SNS/SQS FIFO) -------+   |</w:t>
      </w:r>
      <w:r>
        <w:br/>
      </w:r>
      <w:r>
        <w:rPr>
          <w:rStyle w:val="VerbatimChar"/>
        </w:rPr>
        <w:t xml:space="preserve">      |         |        liberacao-repasse: eventos ------+</w:t>
      </w:r>
      <w:r>
        <w:br/>
      </w:r>
      <w:r>
        <w:rPr>
          <w:rStyle w:val="VerbatimChar"/>
        </w:rPr>
        <w:t xml:space="preserve">      +---------+-----------+-----------+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PostgreSQL 18 (um schema por servico)</w:t>
      </w:r>
      <w:r>
        <w:br/>
      </w:r>
      <w:r>
        <w:br/>
      </w:r>
      <w:r>
        <w:rPr>
          <w:rStyle w:val="VerbatimChar"/>
        </w:rPr>
        <w:t xml:space="preserve">  seed-adapter (CLI) --&gt; gateway-service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gateway-service</w:t>
            </w:r>
          </w:p>
        </w:tc>
        <w:tc>
          <w:tcPr/>
          <w:p>
            <w:pPr>
              <w:pStyle w:val="Compact"/>
            </w:pPr>
            <w:r>
              <w:t xml:space="preserve">Ponto único de entrada; JWT e correlation-id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auth-service</w:t>
            </w:r>
          </w:p>
        </w:tc>
        <w:tc>
          <w:tcPr/>
          <w:p>
            <w:pPr>
              <w:pStyle w:val="Compact"/>
            </w:pPr>
            <w:r>
              <w:t xml:space="preserve">Login e emissão de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agendamento-confirmacao-service</w:t>
            </w:r>
          </w:p>
        </w:tc>
        <w:tc>
          <w:tcPr/>
          <w:p>
            <w:pPr>
              <w:pStyle w:val="Compact"/>
            </w:pPr>
            <w:r>
              <w:t xml:space="preserve">Paciente, Agendamento, Janela, Confirmação, Recusa, Expiração, Vaga Liberada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liberacao-repasse-service</w:t>
            </w:r>
          </w:p>
        </w:tc>
        <w:tc>
          <w:tcPr/>
          <w:p>
            <w:pPr>
              <w:pStyle w:val="Compact"/>
            </w:pPr>
            <w:r>
              <w:t xml:space="preserve">Recurso, Lista de Espera, Sugestão de Repasse, Repasse Confirmado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auditoria-service</w:t>
            </w:r>
          </w:p>
        </w:tc>
        <w:tc>
          <w:tcPr/>
          <w:p>
            <w:pPr>
              <w:pStyle w:val="Compact"/>
            </w:pPr>
            <w:r>
              <w:t xml:space="preserve">Log append-only e consultas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seed-adapter</w:t>
            </w:r>
          </w:p>
        </w:tc>
        <w:tc>
          <w:tcPr/>
          <w:p>
            <w:pPr>
              <w:pStyle w:val="Compact"/>
            </w:pPr>
            <w:r>
              <w:t xml:space="preserve">Carga sintética idempotente via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infra-cdk</w:t>
            </w:r>
          </w:p>
        </w:tc>
        <w:tc>
          <w:tcPr/>
          <w:p>
            <w:pPr>
              <w:pStyle w:val="Compact"/>
            </w:pPr>
            <w:r>
              <w:t xml:space="preserve">Infraestrutura 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SPA de demonstração</w:t>
            </w:r>
          </w:p>
        </w:tc>
      </w:tr>
    </w:tbl>
    <w:bookmarkEnd w:id="18"/>
    <w:bookmarkStart w:id="19" w:name="Xe0a6993975b6d386ad1854f5958dbda0c9f87de"/>
    <w:p>
      <w:pPr>
        <w:pStyle w:val="Heading3"/>
      </w:pPr>
      <w:r>
        <w:t xml:space="preserve">Divergências entre planejado e construído (já refletidas na Architecture Spine e nos épicos)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seed-adapter</w:t>
      </w:r>
      <w:r>
        <w:rPr>
          <w:b/>
          <w:bCs/>
        </w:rPr>
        <w:t xml:space="preserve">:</w:t>
      </w:r>
      <w:r>
        <w:t xml:space="preserve"> </w:t>
      </w:r>
      <w:r>
        <w:t xml:space="preserve">planejado como Quarkus/Lambda; entregue como CLI Java standalone (fat JAR), fora do reactor Maven.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Resolução de paciente por CPF:</w:t>
      </w:r>
      <w:r>
        <w:t xml:space="preserve"> </w:t>
      </w:r>
      <w:r>
        <w:t xml:space="preserve">planejada como gRPC entre serviços (</w:t>
      </w:r>
      <w:r>
        <w:rPr>
          <w:rStyle w:val="VerbatimChar"/>
        </w:rPr>
        <w:t xml:space="preserve">ResolverOuCriarPaciente</w:t>
      </w:r>
      <w:r>
        <w:t xml:space="preserve">); entregue como caso de uso local em cada serviço, sobre tabela própria de pacientes. Consequência: o CPF é persistido em dois serviços e o</w:t>
      </w:r>
      <w:r>
        <w:t xml:space="preserve"> </w:t>
      </w:r>
      <w:r>
        <w:rPr>
          <w:rStyle w:val="VerbatimChar"/>
        </w:rPr>
        <w:t xml:space="preserve">pacienteId</w:t>
      </w:r>
      <w:r>
        <w:t xml:space="preserve"> </w:t>
      </w:r>
      <w:r>
        <w:t xml:space="preserve">é local a cada um (ver Próximos passos).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triagem-score-service</w:t>
      </w:r>
      <w:r>
        <w:rPr>
          <w:b/>
          <w:bCs/>
        </w:rPr>
        <w:t xml:space="preserve">:</w:t>
      </w:r>
      <w:r>
        <w:t xml:space="preserve"> </w:t>
      </w:r>
      <w:r>
        <w:t xml:space="preserve">o serviço do produto anterior foi removido, e não renomeado.</w:t>
      </w:r>
      <w:r>
        <w:t xml:space="preserve"> </w:t>
      </w:r>
      <w:r>
        <w:rPr>
          <w:rStyle w:val="VerbatimChar"/>
        </w:rPr>
        <w:t xml:space="preserve">matching-alocacao-service</w:t>
      </w:r>
      <w:r>
        <w:t xml:space="preserve"> </w:t>
      </w:r>
      <w:r>
        <w:t xml:space="preserve">foi renomeado para</w:t>
      </w:r>
      <w:r>
        <w:t xml:space="preserve"> </w:t>
      </w:r>
      <w:r>
        <w:rPr>
          <w:rStyle w:val="VerbatimChar"/>
        </w:rPr>
        <w:t xml:space="preserve">liberacao-repasse-service</w:t>
      </w:r>
      <w:r>
        <w:t xml:space="preserve">; ficaram com o nome legado, de propósito, o pacote Java</w:t>
      </w:r>
      <w:r>
        <w:t xml:space="preserve"> </w:t>
      </w:r>
      <w:r>
        <w:rPr>
          <w:rStyle w:val="VerbatimChar"/>
        </w:rPr>
        <w:t xml:space="preserve">com.confirmasus.matching</w:t>
      </w:r>
      <w:r>
        <w:t xml:space="preserve">, o schema</w:t>
      </w:r>
      <w:r>
        <w:t xml:space="preserve"> </w:t>
      </w:r>
      <w:r>
        <w:rPr>
          <w:rStyle w:val="VerbatimChar"/>
        </w:rPr>
        <w:t xml:space="preserve">matching_alocacao</w:t>
      </w:r>
      <w:r>
        <w:t xml:space="preserve"> </w:t>
      </w:r>
      <w:r>
        <w:t xml:space="preserve">e o tópico</w:t>
      </w:r>
      <w:r>
        <w:t xml:space="preserve"> </w:t>
      </w:r>
      <w:r>
        <w:rPr>
          <w:rStyle w:val="VerbatimChar"/>
        </w:rPr>
        <w:t xml:space="preserve">matching-alocacao-eventos.fifo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Isolamento de schemas (AD-10):</w:t>
      </w:r>
      <w:r>
        <w:t xml:space="preserve"> </w:t>
      </w:r>
      <w:r>
        <w:t xml:space="preserve">as consultas de auditoria por status de agendamento fazem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agendamento_confirmacao.agendamentos</w:t>
      </w:r>
      <w:r>
        <w:t xml:space="preserve">, ou seja, leitura entre schemas de serviços diferentes, o que o AD-10 previa proibir. É uma dívida registrada.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Infraestrutura AWS (CDK):</w:t>
      </w:r>
      <w:r>
        <w:t xml:space="preserve"> </w:t>
      </w:r>
      <w:r>
        <w:t xml:space="preserve">provisiona os</w:t>
      </w:r>
      <w:r>
        <w:t xml:space="preserve"> </w:t>
      </w:r>
      <w:r>
        <w:rPr>
          <w:b/>
          <w:bCs/>
        </w:rPr>
        <w:t xml:space="preserve">cinco</w:t>
      </w:r>
      <w:r>
        <w:t xml:space="preserve"> </w:t>
      </w:r>
      <w:r>
        <w:t xml:space="preserve">serviços (gateway, auth, agendamento-confirmacao, liberacao-repasse e auditoria), o Postgres, os tópicos SNS FIFO e as filas SQS FIFO com DLQ. Ela é validada por testes de síntese (</w:t>
      </w:r>
      <w:r>
        <w:rPr>
          <w:rStyle w:val="VerbatimChar"/>
        </w:rPr>
        <w:t xml:space="preserve">cdk synth</w:t>
      </w:r>
      <w:r>
        <w:t xml:space="preserve">); o</w:t>
      </w:r>
      <w:r>
        <w:t xml:space="preserve"> </w:t>
      </w:r>
      <w:r>
        <w:rPr>
          <w:rStyle w:val="VerbatimChar"/>
        </w:rPr>
        <w:t xml:space="preserve">cdk deploy</w:t>
      </w:r>
      <w:r>
        <w:t xml:space="preserve"> </w:t>
      </w:r>
      <w:r>
        <w:t xml:space="preserve">completo na conta AWS ainda não foi executado.</w:t>
      </w:r>
    </w:p>
    <w:bookmarkEnd w:id="19"/>
    <w:bookmarkStart w:id="20" w:name="Xfb8f465ec46d1a29cd4870496a4cb9d3633d9f3"/>
    <w:p>
      <w:pPr>
        <w:pStyle w:val="Heading3"/>
      </w:pPr>
      <w:r>
        <w:t xml:space="preserve">Qualidade e testes (medido em 29/09/2026 com</w:t>
      </w:r>
      <w:r>
        <w:t xml:space="preserve"> </w:t>
      </w:r>
      <w:r>
        <w:rPr>
          <w:rStyle w:val="VerbatimChar"/>
        </w:rPr>
        <w:t xml:space="preserve">mvn verify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Domínio (linhas)</w:t>
            </w:r>
          </w:p>
        </w:tc>
        <w:tc>
          <w:tcPr/>
          <w:p>
            <w:pPr>
              <w:pStyle w:val="Compact"/>
            </w:pPr>
            <w:r>
              <w:t xml:space="preserve">Casos de uso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 </w:t>
            </w:r>
            <w:r>
              <w:t xml:space="preserve">(linhas)</w:t>
            </w:r>
          </w:p>
        </w:tc>
        <w:tc>
          <w:tcPr/>
          <w:p>
            <w:pPr>
              <w:pStyle w:val="Compact"/>
            </w:pPr>
            <w:r>
              <w:t xml:space="preserve">Regra no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 </w:t>
            </w:r>
            <w:r>
              <w:t xml:space="preserve">(≥ 90%)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agendamento-confirmacao-service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92,4%</w:t>
            </w:r>
          </w:p>
        </w:tc>
        <w:tc>
          <w:tcPr/>
          <w:p>
            <w:pPr>
              <w:pStyle w:val="Compact"/>
            </w:pPr>
            <w:r>
              <w:t xml:space="preserve">domínio e 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liberacao-repasse-service</w:t>
            </w:r>
          </w:p>
        </w:tc>
        <w:tc>
          <w:tcPr/>
          <w:p>
            <w:pPr>
              <w:pStyle w:val="Compact"/>
            </w:pPr>
            <w:r>
              <w:t xml:space="preserve">99,2%</w:t>
            </w:r>
          </w:p>
        </w:tc>
        <w:tc>
          <w:tcPr/>
          <w:p>
            <w:pPr>
              <w:pStyle w:val="Compact"/>
            </w:pPr>
            <w:r>
              <w:t xml:space="preserve">99,4% (query: 100%)</w:t>
            </w:r>
          </w:p>
        </w:tc>
        <w:tc>
          <w:tcPr/>
          <w:p>
            <w:pPr>
              <w:pStyle w:val="Compact"/>
            </w:pPr>
            <w:r>
              <w:t xml:space="preserve">domínio, command e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auditoria-service</w:t>
            </w:r>
          </w:p>
        </w:tc>
        <w:tc>
          <w:tcPr/>
          <w:p>
            <w:pPr>
              <w:pStyle w:val="Compact"/>
            </w:pPr>
            <w:r>
              <w:t xml:space="preserve">95,7%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Regra de cobertura corrigida durante esta entrega.</w:t>
      </w:r>
      <w:r>
        <w:t xml:space="preserve"> </w:t>
      </w:r>
      <w:r>
        <w:t xml:space="preserve">As regras do JaCoCo estavam declaradas com</w:t>
      </w:r>
      <w:r>
        <w:t xml:space="preserve"> </w:t>
      </w:r>
      <w:r>
        <w:rPr>
          <w:rStyle w:val="VerbatimChar"/>
        </w:rPr>
        <w:t xml:space="preserve">element=BUNDLE</w:t>
      </w:r>
      <w:r>
        <w:t xml:space="preserve"> </w:t>
      </w:r>
      <w:r>
        <w:t xml:space="preserve">e filtro de pacote, que nunca casava com classe nenhuma; o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passava sem verificar nada. Elas passaram a</w:t>
      </w:r>
      <w:r>
        <w:t xml:space="preserve"> </w:t>
      </w:r>
      <w:r>
        <w:rPr>
          <w:rStyle w:val="VerbatimChar"/>
        </w:rPr>
        <w:t xml:space="preserve">element=PACKAGE</w:t>
      </w:r>
      <w:r>
        <w:t xml:space="preserve">, expuseram lacunas (domínio do</w:t>
      </w:r>
      <w:r>
        <w:t xml:space="preserve"> </w:t>
      </w:r>
      <w:r>
        <w:rPr>
          <w:rStyle w:val="VerbatimChar"/>
        </w:rPr>
        <w:t xml:space="preserve">liberacao-repasse</w:t>
      </w:r>
      <w:r>
        <w:t xml:space="preserve"> </w:t>
      </w:r>
      <w:r>
        <w:t xml:space="preserve">em 64,8% e do</w:t>
      </w:r>
      <w:r>
        <w:t xml:space="preserve"> </w:t>
      </w:r>
      <w:r>
        <w:rPr>
          <w:rStyle w:val="VerbatimChar"/>
        </w:rPr>
        <w:t xml:space="preserve">agendamento</w:t>
      </w:r>
      <w:r>
        <w:t xml:space="preserve"> </w:t>
      </w:r>
      <w:r>
        <w:t xml:space="preserve">em 83,8%) e foram cobertas com novos testes.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Sem JaCoCo:</w:t>
      </w:r>
      <w:r>
        <w:t xml:space="preserve"> </w:t>
      </w:r>
      <w:r>
        <w:rPr>
          <w:rStyle w:val="VerbatimChar"/>
        </w:rPr>
        <w:t xml:space="preserve">gateway-service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auth-service</w:t>
      </w:r>
      <w:r>
        <w:t xml:space="preserve"> </w:t>
      </w:r>
      <w:r>
        <w:t xml:space="preserve">não têm regra de cobertura.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Não feito:</w:t>
      </w:r>
      <w:r>
        <w:t xml:space="preserve"> </w:t>
      </w:r>
      <w:r>
        <w:t xml:space="preserve">teste de mutação (PIT está configurado nos poms de</w:t>
      </w:r>
      <w:r>
        <w:t xml:space="preserve"> </w:t>
      </w:r>
      <w:r>
        <w:rPr>
          <w:rStyle w:val="VerbatimChar"/>
        </w:rPr>
        <w:t xml:space="preserve">agendamento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liberacao-repasse</w:t>
      </w:r>
      <w:r>
        <w:t xml:space="preserve">, mas não foi executado nesta rodada) e testes de aceitação BDD com Cucumber (não implementados; o ciclo ponta a ponta é exercitado pelo</w:t>
      </w:r>
      <w:r>
        <w:t xml:space="preserve"> </w:t>
      </w:r>
      <w:r>
        <w:rPr>
          <w:rStyle w:val="VerbatimChar"/>
        </w:rPr>
        <w:t xml:space="preserve">scripts/seed-demo.py</w:t>
      </w:r>
      <w:r>
        <w:t xml:space="preserve"> </w:t>
      </w:r>
      <w:r>
        <w:t xml:space="preserve">e pela coleção Postman).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Validação da API contra a stack real (29/09/2026).</w:t>
      </w:r>
      <w:r>
        <w:t xml:space="preserve"> </w:t>
      </w:r>
      <w:r>
        <w:t xml:space="preserve">A coleção Postman foi executada requisição a requisição contra o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. Ela revelou um defeito: os filtros de auditoria (</w:t>
      </w:r>
      <w:r>
        <w:rPr>
          <w:rStyle w:val="VerbatimChar"/>
        </w:rPr>
        <w:t xml:space="preserve">tipoDecisao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statusAgendamento</w:t>
      </w:r>
      <w:r>
        <w:t xml:space="preserve">, datas,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/</w:t>
      </w:r>
      <w:r>
        <w:rPr>
          <w:rStyle w:val="VerbatimChar"/>
        </w:rPr>
        <w:t xml:space="preserve">offset</w:t>
      </w:r>
      <w:r>
        <w:t xml:space="preserve">) respondiam 500, porque o PostgreSQL não infere o tipo de parâmetros nulos em</w:t>
      </w:r>
      <w:r>
        <w:t xml:space="preserve"> </w:t>
      </w:r>
      <w:r>
        <w:rPr>
          <w:rStyle w:val="VerbatimChar"/>
        </w:rPr>
        <w:t xml:space="preserve">? IS NULL</w:t>
      </w:r>
      <w:r>
        <w:t xml:space="preserve">. Foi corrigido com</w:t>
      </w:r>
      <w:r>
        <w:t xml:space="preserve"> </w:t>
      </w:r>
      <w:r>
        <w:rPr>
          <w:rStyle w:val="VerbatimChar"/>
        </w:rPr>
        <w:t xml:space="preserve">CAST</w:t>
      </w:r>
      <w:r>
        <w:t xml:space="preserve"> </w:t>
      </w:r>
      <w:r>
        <w:t xml:space="preserve">nas consultas nativas e reverificado com dados reais (ex.:</w:t>
      </w:r>
      <w:r>
        <w:t xml:space="preserve"> </w:t>
      </w:r>
      <w:r>
        <w:rPr>
          <w:rStyle w:val="VerbatimChar"/>
        </w:rPr>
        <w:t xml:space="preserve">tipoDecisao=SUGESTAO_RECUSADA</w:t>
      </w:r>
      <w:r>
        <w:t xml:space="preserve"> </w:t>
      </w:r>
      <w:r>
        <w:t xml:space="preserve">devolve as 2 decisões esperadas). Os testes unitários do</w:t>
      </w:r>
      <w:r>
        <w:t xml:space="preserve"> </w:t>
      </w:r>
      <w:r>
        <w:rPr>
          <w:rStyle w:val="VerbatimChar"/>
        </w:rPr>
        <w:t xml:space="preserve">auditoria-service</w:t>
      </w:r>
      <w:r>
        <w:t xml:space="preserve"> </w:t>
      </w:r>
      <w:r>
        <w:t xml:space="preserve">não exercitam SQL real, então este defeito só apareceu na execução ponta a ponta.</w:t>
      </w:r>
    </w:p>
    <w:p>
      <w:pPr>
        <w:pStyle w:val="Compact"/>
        <w:numPr>
          <w:ilvl w:val="0"/>
          <w:numId w:val="1008"/>
        </w:numPr>
      </w:pPr>
      <w:r>
        <w:t xml:space="preserve">Testes de integração com Testcontainers cobrem persistência, concorrência (confirmação × recusa × expiração) e contratos de evento.</w:t>
      </w:r>
    </w:p>
    <w:bookmarkEnd w:id="20"/>
    <w:bookmarkStart w:id="21" w:name="documentação-da-api"/>
    <w:p>
      <w:pPr>
        <w:pStyle w:val="Heading3"/>
      </w:pPr>
      <w:r>
        <w:t xml:space="preserve">Documentação da API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Swagger UI:</w:t>
      </w:r>
      <w:r>
        <w:t xml:space="preserve"> </w:t>
      </w:r>
      <w:r>
        <w:rPr>
          <w:rStyle w:val="VerbatimChar"/>
        </w:rPr>
        <w:t xml:space="preserve">docker-compose up</w:t>
      </w:r>
      <w:r>
        <w:t xml:space="preserve"> </w:t>
      </w:r>
      <w:r>
        <w:t xml:space="preserve">sobe o Swagger em http://localhost:8088, lendo</w:t>
      </w:r>
      <w:r>
        <w:t xml:space="preserve"> </w:t>
      </w:r>
      <w:r>
        <w:rPr>
          <w:rStyle w:val="VerbatimChar"/>
        </w:rPr>
        <w:t xml:space="preserve">docs/api/openapi.yaml</w:t>
      </w:r>
      <w:r>
        <w:t xml:space="preserve">. Faça login em</w:t>
      </w:r>
      <w:r>
        <w:t xml:space="preserve"> </w:t>
      </w:r>
      <w:r>
        <w:rPr>
          <w:rStyle w:val="VerbatimChar"/>
        </w:rPr>
        <w:t xml:space="preserve">POST /v1/auth/login</w:t>
      </w:r>
      <w:r>
        <w:t xml:space="preserve"> </w:t>
      </w:r>
      <w:r>
        <w:t xml:space="preserve">e use</w:t>
      </w:r>
      <w:r>
        <w:t xml:space="preserve"> </w:t>
      </w:r>
      <w:r>
        <w:rPr>
          <w:b/>
          <w:bCs/>
        </w:rPr>
        <w:t xml:space="preserve">Authorize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Postman:</w:t>
      </w:r>
      <w:r>
        <w:t xml:space="preserve"> </w:t>
      </w:r>
      <w:r>
        <w:t xml:space="preserve">importe</w:t>
      </w:r>
      <w:r>
        <w:t xml:space="preserve"> </w:t>
      </w:r>
      <w:r>
        <w:rPr>
          <w:rStyle w:val="VerbatimChar"/>
        </w:rPr>
        <w:t xml:space="preserve">docs/api/confirmasus.postman_collection.json</w:t>
      </w:r>
      <w:r>
        <w:t xml:space="preserve"> </w:t>
      </w:r>
      <w:r>
        <w:t xml:space="preserve">(17 requisições; o login guarda o token e as demais variáveis).</w:t>
      </w:r>
    </w:p>
    <w:bookmarkEnd w:id="21"/>
    <w:bookmarkEnd w:id="22"/>
    <w:bookmarkStart w:id="24" w:name="X39c3f2424e3a7da1e6bf968d81461164e1b8e55"/>
    <w:p>
      <w:pPr>
        <w:pStyle w:val="Heading2"/>
      </w:pPr>
      <w:r>
        <w:t xml:space="preserve">6. Links úteis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Repositório:</w:t>
      </w:r>
      <w:r>
        <w:t xml:space="preserve"> </w:t>
      </w:r>
      <w:hyperlink r:id="rId23">
        <w:r>
          <w:rPr>
            <w:rStyle w:val="Hyperlink"/>
          </w:rPr>
          <w:t xml:space="preserve">https://github.com/thiagohaf/adjt-fase5-fila-justa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Como rodar localmente: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DOCKER_COMPOSE_README.md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Brief, PRD, Arquitetura, Épicos:</w:t>
      </w:r>
      <w:r>
        <w:t xml:space="preserve"> </w:t>
      </w:r>
      <w:r>
        <w:rPr>
          <w:rStyle w:val="VerbatimChar"/>
        </w:rPr>
        <w:t xml:space="preserve">_bmad-output/planning-artifacts/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Especificações das stories, retrospectivas e itens adiados:</w:t>
      </w:r>
      <w:r>
        <w:t xml:space="preserve"> </w:t>
      </w:r>
      <w:r>
        <w:rPr>
          <w:rStyle w:val="VerbatimChar"/>
        </w:rPr>
        <w:t xml:space="preserve">_bmad-output/implementation-artifacts/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Pesquisa e fontes sobre absenteísmo:</w:t>
      </w:r>
      <w:r>
        <w:t xml:space="preserve"> </w:t>
      </w:r>
      <w:r>
        <w:rPr>
          <w:rStyle w:val="VerbatimChar"/>
        </w:rPr>
        <w:t xml:space="preserve">_bmad-output/planning-artifacts/briefs/brief-Fase5-2026-09-16/addendum.md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Enunciado do hackathon:</w:t>
      </w:r>
      <w:r>
        <w:t xml:space="preserve"> </w:t>
      </w:r>
      <w:r>
        <w:rPr>
          <w:rStyle w:val="VerbatimChar"/>
        </w:rPr>
        <w:t xml:space="preserve">docs/Hackaton-9ADJT.pdf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Links do drive com os vídeos:</w:t>
      </w:r>
      <w:r>
        <w:t xml:space="preserve"> </w:t>
      </w:r>
      <w:r>
        <w:t xml:space="preserve">[PREENCHER após o upload — vídeo do pitch e vídeo do MVP]</w:t>
      </w:r>
    </w:p>
    <w:bookmarkEnd w:id="24"/>
    <w:bookmarkStart w:id="27" w:name="X5b3b2c73ccb306a71857338dd5e3fcca214b410"/>
    <w:p>
      <w:pPr>
        <w:pStyle w:val="Heading2"/>
      </w:pPr>
      <w:r>
        <w:t xml:space="preserve">7. Aprendizados e próximos passos</w:t>
      </w:r>
    </w:p>
    <w:bookmarkStart w:id="25" w:name="aprendizados"/>
    <w:p>
      <w:pPr>
        <w:pStyle w:val="Heading3"/>
      </w:pPr>
      <w:r>
        <w:t xml:space="preserve">Aprendizados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Restrição legal é requisito de arquitetura.</w:t>
      </w:r>
      <w:r>
        <w:t xml:space="preserve"> </w:t>
      </w:r>
      <w:r>
        <w:t xml:space="preserve">Descobrir cedo que decisão clínica automatizada é vedada mudou o produto inteiro. O pivô só foi barato porque o processo BMAD deixou as decisões documentadas e a infraestrutura de eventos, autenticação e gateway era reaproveitável.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Consistência distribuída pede escrita condicional e idempotência desde o início.</w:t>
      </w:r>
      <w:r>
        <w:t xml:space="preserve"> </w:t>
      </w:r>
      <w:r>
        <w:t xml:space="preserve">Com Outbox, SNS/SQS FIFO e pollers concorrentes, a corretude nasce de</w:t>
      </w:r>
      <w:r>
        <w:t xml:space="preserve"> </w:t>
      </w:r>
      <w:r>
        <w:rPr>
          <w:rStyle w:val="VerbatimChar"/>
        </w:rPr>
        <w:t xml:space="preserve">UPDATE … WHERE status = …</w:t>
      </w:r>
      <w:r>
        <w:t xml:space="preserve"> </w:t>
      </w:r>
      <w:r>
        <w:t xml:space="preserve">e de chaves de deduplicação, e não de locks.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Retrospectivas por épico pagam a si mesmas.</w:t>
      </w:r>
      <w:r>
        <w:t xml:space="preserve"> </w:t>
      </w:r>
      <w:r>
        <w:t xml:space="preserve">Elas encontraram bugs reais de transação antes que virassem incidente.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Demo é requisito.</w:t>
      </w:r>
      <w:r>
        <w:t xml:space="preserve"> </w:t>
      </w:r>
      <w:r>
        <w:t xml:space="preserve">O ciclo só se mostrou convincente depois de dados de demonstração legíveis (</w:t>
      </w:r>
      <w:r>
        <w:rPr>
          <w:rStyle w:val="VerbatimChar"/>
        </w:rPr>
        <w:t xml:space="preserve">scripts/seed-demo.py</w:t>
      </w:r>
      <w:r>
        <w:t xml:space="preserve">) e de um frontend mínimo.</w:t>
      </w:r>
    </w:p>
    <w:bookmarkEnd w:id="25"/>
    <w:bookmarkStart w:id="26" w:name="próximos-passos"/>
    <w:p>
      <w:pPr>
        <w:pStyle w:val="Heading3"/>
      </w:pPr>
      <w:r>
        <w:t xml:space="preserve">Próximos passos</w:t>
      </w:r>
    </w:p>
    <w:p>
      <w:pPr>
        <w:pStyle w:val="Compact"/>
        <w:numPr>
          <w:ilvl w:val="0"/>
          <w:numId w:val="1012"/>
        </w:numPr>
      </w:pPr>
      <w:r>
        <w:t xml:space="preserve">Executar e validar o</w:t>
      </w:r>
      <w:r>
        <w:t xml:space="preserve"> </w:t>
      </w:r>
      <w:r>
        <w:rPr>
          <w:rStyle w:val="VerbatimChar"/>
        </w:rPr>
        <w:t xml:space="preserve">cdk deploy</w:t>
      </w:r>
      <w:r>
        <w:t xml:space="preserve"> </w:t>
      </w:r>
      <w:r>
        <w:t xml:space="preserve">completo na conta AWS (o CDK já descreve os cinco serviços e as filas; falta a verificação ao vivo, NFR-3).</w:t>
      </w:r>
    </w:p>
    <w:p>
      <w:pPr>
        <w:pStyle w:val="Compact"/>
        <w:numPr>
          <w:ilvl w:val="0"/>
          <w:numId w:val="1012"/>
        </w:numPr>
      </w:pPr>
      <w:r>
        <w:t xml:space="preserve">Trocar a notificação simulada por um canal real (WhatsApp/SMS), seguindo o precedente do Ceará.</w:t>
      </w:r>
    </w:p>
    <w:p>
      <w:pPr>
        <w:pStyle w:val="Compact"/>
        <w:numPr>
          <w:ilvl w:val="0"/>
          <w:numId w:val="1012"/>
        </w:numPr>
      </w:pPr>
      <w:r>
        <w:t xml:space="preserve">Reintroduzir o fluxo de agendamento em si, hoje fora do escopo.</w:t>
      </w:r>
    </w:p>
    <w:p>
      <w:pPr>
        <w:pStyle w:val="Compact"/>
        <w:numPr>
          <w:ilvl w:val="0"/>
          <w:numId w:val="1012"/>
        </w:numPr>
      </w:pPr>
      <w:r>
        <w:t xml:space="preserve">Integrar com SISREG/DATASUS no lugar do seed sintético.</w:t>
      </w:r>
    </w:p>
    <w:p>
      <w:pPr>
        <w:pStyle w:val="Compact"/>
        <w:numPr>
          <w:ilvl w:val="0"/>
          <w:numId w:val="1012"/>
        </w:numPr>
      </w:pPr>
      <w:r>
        <w:t xml:space="preserve">Unificar a identidade do paciente entre os serviços (hoje cada um tem sua tabela) e retirar o CPF do</w:t>
      </w:r>
      <w:r>
        <w:t xml:space="preserve"> </w:t>
      </w:r>
      <w:r>
        <w:rPr>
          <w:rStyle w:val="VerbatimChar"/>
        </w:rPr>
        <w:t xml:space="preserve">liberacao-repasse-service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Aplicar RBAC por papel (o JWT já carrega o claim</w:t>
      </w:r>
      <w:r>
        <w:t xml:space="preserve"> </w:t>
      </w:r>
      <w:r>
        <w:rPr>
          <w:rStyle w:val="VerbatimChar"/>
        </w:rPr>
        <w:t xml:space="preserve">role</w:t>
      </w:r>
      <w:r>
        <w:t xml:space="preserve">) e conformidade plena com a LGPD.</w:t>
      </w:r>
    </w:p>
    <w:p>
      <w:pPr>
        <w:pStyle w:val="Compact"/>
        <w:numPr>
          <w:ilvl w:val="0"/>
          <w:numId w:val="1012"/>
        </w:numPr>
      </w:pPr>
      <w:r>
        <w:t xml:space="preserve">Generalizar o padrão "sugestão + confirmação humana + log auditável" para outros recursos do SUS (leitos, equipamentos).</w:t>
      </w:r>
    </w:p>
    <w:p>
      <w:pPr>
        <w:pStyle w:val="Compact"/>
        <w:numPr>
          <w:ilvl w:val="0"/>
          <w:numId w:val="1012"/>
        </w:numPr>
      </w:pPr>
      <w:r>
        <w:t xml:space="preserve">Executar PIT (teste de mutação) e adicionar o BDD com Cucumber previsto no NFR-5; cobrir</w:t>
      </w:r>
      <w:r>
        <w:t xml:space="preserve"> </w:t>
      </w:r>
      <w:r>
        <w:rPr>
          <w:rStyle w:val="VerbatimChar"/>
        </w:rPr>
        <w:t xml:space="preserve">gateway-service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auth-service</w:t>
      </w:r>
      <w:r>
        <w:t xml:space="preserve"> </w:t>
      </w:r>
      <w:r>
        <w:t xml:space="preserve">com regra de cobertura.</w:t>
      </w:r>
    </w:p>
    <w:p>
      <w:pPr>
        <w:pStyle w:val="Compact"/>
        <w:numPr>
          <w:ilvl w:val="0"/>
          <w:numId w:val="1012"/>
        </w:numPr>
      </w:pPr>
      <w:r>
        <w:t xml:space="preserve">Eliminar a leitura entre schemas na auditoria (guardar o status do agendamento no evento) e cobrir o SQL das consultas com Testcontainers.</w:t>
      </w:r>
    </w:p>
    <w:p>
      <w:pPr>
        <w:pStyle w:val="Compact"/>
        <w:numPr>
          <w:ilvl w:val="0"/>
          <w:numId w:val="1012"/>
        </w:numPr>
      </w:pPr>
      <w:r>
        <w:t xml:space="preserve">Fechar dívidas técnicas conhecidas: teste flaky de concorrência, auto-invocação</w:t>
      </w:r>
      <w:r>
        <w:t xml:space="preserve"> </w:t>
      </w:r>
      <w:r>
        <w:rPr>
          <w:rStyle w:val="VerbatimChar"/>
        </w:rPr>
        <w:t xml:space="preserve">@Transactional(REQUIRES_NEW)</w:t>
      </w:r>
      <w:r>
        <w:t xml:space="preserve">, renomear</w:t>
      </w:r>
      <w:r>
        <w:t xml:space="preserve"> </w:t>
      </w:r>
      <w:r>
        <w:rPr>
          <w:rStyle w:val="VerbatimChar"/>
        </w:rPr>
        <w:t xml:space="preserve">Alocacao → RepasseConfirmado</w:t>
      </w:r>
      <w:r>
        <w:t xml:space="preserve">, testes do</w:t>
      </w:r>
      <w:r>
        <w:t xml:space="preserve"> </w:t>
      </w:r>
      <w:r>
        <w:rPr>
          <w:rStyle w:val="VerbatimChar"/>
        </w:rPr>
        <w:t xml:space="preserve">auditoria-service</w:t>
      </w:r>
      <w:r>
        <w:t xml:space="preserve"> </w:t>
      </w:r>
      <w:r>
        <w:t xml:space="preserve">para os fixes recentes.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github.com/thiagohaf/adjt-fase5-fila-just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thiagohaf/adjt-fase5-fila-just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ConfirmaSUS — Relatório do Projeto</dc:title>
  <dc:creator/>
  <cp:keywords/>
  <dcterms:created xsi:type="dcterms:W3CDTF">2026-09-30T02:55:20Z</dcterms:created>
  <dcterms:modified xsi:type="dcterms:W3CDTF">2026-09-30T02:55:20Z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