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7B4BA" w14:textId="77777777" w:rsidR="007B692C" w:rsidRPr="007B692C" w:rsidRDefault="007B692C" w:rsidP="007B692C">
      <w:pPr>
        <w:rPr>
          <w:b/>
          <w:bCs/>
          <w:sz w:val="28"/>
          <w:szCs w:val="28"/>
        </w:rPr>
      </w:pPr>
      <w:r w:rsidRPr="007B692C">
        <w:rPr>
          <w:b/>
          <w:bCs/>
          <w:sz w:val="28"/>
          <w:szCs w:val="28"/>
        </w:rPr>
        <w:t>Qualidade dos Dados</w:t>
      </w:r>
    </w:p>
    <w:p w14:paraId="5AAD3323" w14:textId="77777777" w:rsidR="007B692C" w:rsidRPr="007B692C" w:rsidRDefault="007B692C" w:rsidP="007B692C">
      <w:pPr>
        <w:numPr>
          <w:ilvl w:val="0"/>
          <w:numId w:val="23"/>
        </w:numPr>
        <w:rPr>
          <w:b/>
          <w:bCs/>
        </w:rPr>
      </w:pPr>
      <w:r w:rsidRPr="007B692C">
        <w:rPr>
          <w:b/>
          <w:bCs/>
        </w:rPr>
        <w:t>Base de Performance Olímpica:</w:t>
      </w:r>
    </w:p>
    <w:p w14:paraId="418FB163" w14:textId="77777777" w:rsidR="007B692C" w:rsidRPr="007B692C" w:rsidRDefault="007B692C" w:rsidP="007B692C">
      <w:pPr>
        <w:numPr>
          <w:ilvl w:val="1"/>
          <w:numId w:val="23"/>
        </w:numPr>
        <w:rPr>
          <w:b/>
          <w:bCs/>
        </w:rPr>
      </w:pPr>
      <w:r w:rsidRPr="007B692C">
        <w:rPr>
          <w:b/>
          <w:bCs/>
        </w:rPr>
        <w:t>Preenchimento: A base possui bom preenchimento dos dados de altura e peso dos atletas, especialmente a partir das Olimpíadas de 1988.</w:t>
      </w:r>
    </w:p>
    <w:p w14:paraId="4094FD7A" w14:textId="77777777" w:rsidR="007B692C" w:rsidRPr="007B692C" w:rsidRDefault="007B692C" w:rsidP="007B692C">
      <w:pPr>
        <w:numPr>
          <w:ilvl w:val="1"/>
          <w:numId w:val="23"/>
        </w:numPr>
        <w:rPr>
          <w:b/>
          <w:bCs/>
        </w:rPr>
      </w:pPr>
      <w:r w:rsidRPr="007B692C">
        <w:rPr>
          <w:b/>
          <w:bCs/>
        </w:rPr>
        <w:t>Anos com Falhas: A edição de 1996 apresenta falhas significativas de preenchimento, tanto para atletas medalhistas quanto para todos os atletas em geral.</w:t>
      </w:r>
    </w:p>
    <w:p w14:paraId="2ECD1B58" w14:textId="77777777" w:rsidR="007B692C" w:rsidRPr="007B692C" w:rsidRDefault="007B692C" w:rsidP="007B692C">
      <w:pPr>
        <w:numPr>
          <w:ilvl w:val="1"/>
          <w:numId w:val="23"/>
        </w:numPr>
        <w:rPr>
          <w:b/>
          <w:bCs/>
        </w:rPr>
      </w:pPr>
      <w:r w:rsidRPr="007B692C">
        <w:rPr>
          <w:b/>
          <w:bCs/>
        </w:rPr>
        <w:t>Exclusão: As informações de 1996 e dados de Jogos Olímpicos de Inverno foram excluídos da análise para evitar viés.</w:t>
      </w:r>
    </w:p>
    <w:p w14:paraId="0D9ED9A3" w14:textId="77777777" w:rsidR="007B692C" w:rsidRPr="007B692C" w:rsidRDefault="007B692C" w:rsidP="007B692C">
      <w:pPr>
        <w:numPr>
          <w:ilvl w:val="0"/>
          <w:numId w:val="24"/>
        </w:numPr>
        <w:rPr>
          <w:b/>
          <w:bCs/>
        </w:rPr>
      </w:pPr>
      <w:r w:rsidRPr="007B692C">
        <w:rPr>
          <w:b/>
          <w:bCs/>
        </w:rPr>
        <w:t>Base de GPD das Nações:</w:t>
      </w:r>
    </w:p>
    <w:p w14:paraId="220FED73" w14:textId="77777777" w:rsidR="007B692C" w:rsidRPr="007B692C" w:rsidRDefault="007B692C" w:rsidP="007B692C">
      <w:pPr>
        <w:numPr>
          <w:ilvl w:val="1"/>
          <w:numId w:val="24"/>
        </w:numPr>
      </w:pPr>
      <w:r w:rsidRPr="007B692C">
        <w:t>Dados Nulos: Informações nulas estão presentes devido a mal preenchimento, especialmente na referência de 2023.</w:t>
      </w:r>
    </w:p>
    <w:p w14:paraId="58152733" w14:textId="77777777" w:rsidR="007B692C" w:rsidRPr="007B692C" w:rsidRDefault="007B692C" w:rsidP="007B692C">
      <w:pPr>
        <w:numPr>
          <w:ilvl w:val="1"/>
          <w:numId w:val="24"/>
        </w:numPr>
      </w:pPr>
      <w:r w:rsidRPr="007B692C">
        <w:t>Exclusão de Dados Errados: Dados do Afeganistão e Paquistão foram removidos devido ao preenchimento incorreto das colunas.</w:t>
      </w:r>
    </w:p>
    <w:p w14:paraId="6E337412" w14:textId="77777777" w:rsidR="007B692C" w:rsidRDefault="007B692C" w:rsidP="006B7AC0">
      <w:pPr>
        <w:rPr>
          <w:b/>
          <w:bCs/>
          <w:sz w:val="28"/>
          <w:szCs w:val="28"/>
        </w:rPr>
      </w:pPr>
    </w:p>
    <w:p w14:paraId="1D8E3635" w14:textId="020E0070" w:rsidR="006B7AC0" w:rsidRPr="006B7AC0" w:rsidRDefault="006B7AC0" w:rsidP="006B7AC0">
      <w:pPr>
        <w:rPr>
          <w:b/>
          <w:bCs/>
          <w:sz w:val="28"/>
          <w:szCs w:val="28"/>
        </w:rPr>
      </w:pPr>
      <w:r w:rsidRPr="006B7AC0">
        <w:rPr>
          <w:b/>
          <w:bCs/>
          <w:sz w:val="28"/>
          <w:szCs w:val="28"/>
        </w:rPr>
        <w:t>Análise e Conclusão</w:t>
      </w:r>
    </w:p>
    <w:p w14:paraId="73C25529" w14:textId="77777777" w:rsidR="006B7AC0" w:rsidRPr="006B7AC0" w:rsidRDefault="006B7AC0" w:rsidP="006B7AC0">
      <w:pPr>
        <w:rPr>
          <w:b/>
          <w:bCs/>
        </w:rPr>
      </w:pPr>
      <w:r w:rsidRPr="006B7AC0">
        <w:rPr>
          <w:b/>
          <w:bCs/>
        </w:rPr>
        <w:t>1. Relação entre Tamanho dos Atletas e Desempenho Olímpico</w:t>
      </w:r>
    </w:p>
    <w:p w14:paraId="0149F1CC" w14:textId="77777777" w:rsidR="006B7AC0" w:rsidRDefault="006B7AC0" w:rsidP="006B7AC0">
      <w:r w:rsidRPr="006B7AC0">
        <w:t>O estudo revelou uma correlação positiva entre a altura dos atletas e o desempenho em medalhas ao longo das edições dos Jogos Olímpicos desde 1988. Observou-se que, tanto para atletas masculinos quanto femininos, a média de altura aumentou significativamente, refletindo também um aumento nas conquistas de medalhas. Por exemplo:</w:t>
      </w:r>
    </w:p>
    <w:p w14:paraId="3F64DD8F" w14:textId="2A13E837" w:rsidR="00CB4DEA" w:rsidRDefault="00CB4DEA" w:rsidP="006B7AC0">
      <w:r>
        <w:tab/>
        <w:t>Evolução histórica de atletas – Masculino e Feminino:</w:t>
      </w:r>
    </w:p>
    <w:p w14:paraId="667974D9" w14:textId="4562FB1F" w:rsidR="00CB4DEA" w:rsidRPr="006B7AC0" w:rsidRDefault="00CB4DEA" w:rsidP="006B7AC0">
      <w:r>
        <w:tab/>
      </w:r>
      <w:r>
        <w:rPr>
          <w:noProof/>
        </w:rPr>
        <w:drawing>
          <wp:inline distT="0" distB="0" distL="0" distR="0" wp14:anchorId="0148AC02" wp14:editId="452A5774">
            <wp:extent cx="4381500" cy="1844040"/>
            <wp:effectExtent l="0" t="0" r="0" b="3810"/>
            <wp:docPr id="2100865154" name="Gráfico 1">
              <a:extLst xmlns:a="http://schemas.openxmlformats.org/drawingml/2006/main">
                <a:ext uri="{FF2B5EF4-FFF2-40B4-BE49-F238E27FC236}">
                  <a16:creationId xmlns:a16="http://schemas.microsoft.com/office/drawing/2014/main" id="{8656FAEE-AE4A-4C05-8598-B34D2E8843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CCDC1CE" w14:textId="77777777" w:rsidR="006B7AC0" w:rsidRDefault="006B7AC0" w:rsidP="006B7AC0">
      <w:pPr>
        <w:numPr>
          <w:ilvl w:val="0"/>
          <w:numId w:val="19"/>
        </w:numPr>
      </w:pPr>
      <w:r w:rsidRPr="006B7AC0">
        <w:lastRenderedPageBreak/>
        <w:t>Atletas Femininas: A altura média aumentou de 1,652 m em 1988 para 1,665 m em 2016, resultando em um incremento de 0,8%. Em 1988, 27% das atletas medalhistas estavam na faixa de altura entre 1,71 e 1,80 m, aumentando para 70% em 2016.</w:t>
      </w:r>
    </w:p>
    <w:p w14:paraId="29B24C79" w14:textId="66416AD3" w:rsidR="00CB4DEA" w:rsidRPr="006B7AC0" w:rsidRDefault="00CB4DEA" w:rsidP="00CB4DEA">
      <w:pPr>
        <w:ind w:left="720"/>
      </w:pPr>
    </w:p>
    <w:p w14:paraId="4C90B322" w14:textId="77777777" w:rsidR="006B7AC0" w:rsidRDefault="006B7AC0" w:rsidP="006B7AC0">
      <w:pPr>
        <w:numPr>
          <w:ilvl w:val="0"/>
          <w:numId w:val="20"/>
        </w:numPr>
      </w:pPr>
      <w:r w:rsidRPr="006B7AC0">
        <w:t>Atletas Masculinos: A altura média também teve um aumento, passando de 1,756 m em 1988 para 1,780 m em 2016 (+1,4%). A correlação entre altura e medalhas é evidente, pois as categorias de altura que apresentam maior concentração de medalhistas mostram um crescimento ao longo do tempo.</w:t>
      </w:r>
    </w:p>
    <w:p w14:paraId="7127326B" w14:textId="3F382D41" w:rsidR="00990C5E" w:rsidRDefault="00990C5E" w:rsidP="00990C5E">
      <w:pPr>
        <w:ind w:left="720"/>
      </w:pPr>
      <w:r>
        <w:t>Mix de Altura – Atletas Sexo femininos;</w:t>
      </w:r>
    </w:p>
    <w:p w14:paraId="40C7FC0B" w14:textId="51D55E46" w:rsidR="00990C5E" w:rsidRDefault="00990C5E" w:rsidP="00990C5E">
      <w:pPr>
        <w:ind w:left="720"/>
      </w:pPr>
      <w:r>
        <w:rPr>
          <w:noProof/>
        </w:rPr>
        <w:drawing>
          <wp:inline distT="0" distB="0" distL="0" distR="0" wp14:anchorId="018E87D6" wp14:editId="53FDDF81">
            <wp:extent cx="4572000" cy="2743200"/>
            <wp:effectExtent l="0" t="0" r="0" b="0"/>
            <wp:docPr id="1150529519" name="Gráfico 1">
              <a:extLst xmlns:a="http://schemas.openxmlformats.org/drawingml/2006/main">
                <a:ext uri="{FF2B5EF4-FFF2-40B4-BE49-F238E27FC236}">
                  <a16:creationId xmlns:a16="http://schemas.microsoft.com/office/drawing/2014/main" id="{D0846A90-5D5A-42D9-8F2F-EE2E83AA82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E333657" w14:textId="59050526" w:rsidR="00990C5E" w:rsidRDefault="00990C5E" w:rsidP="00990C5E">
      <w:pPr>
        <w:ind w:left="720"/>
      </w:pPr>
      <w:r>
        <w:t>Mix de Altura – Medalhistas Sexo Feminino</w:t>
      </w:r>
    </w:p>
    <w:p w14:paraId="7C7E9EE5" w14:textId="4057D531" w:rsidR="00990C5E" w:rsidRDefault="00990C5E" w:rsidP="00990C5E">
      <w:pPr>
        <w:ind w:left="720"/>
      </w:pPr>
      <w:r>
        <w:rPr>
          <w:noProof/>
        </w:rPr>
        <w:drawing>
          <wp:inline distT="0" distB="0" distL="0" distR="0" wp14:anchorId="049A8216" wp14:editId="367D2BD5">
            <wp:extent cx="4572000" cy="2743200"/>
            <wp:effectExtent l="0" t="0" r="0" b="0"/>
            <wp:docPr id="309567122" name="Gráfico 1">
              <a:extLst xmlns:a="http://schemas.openxmlformats.org/drawingml/2006/main">
                <a:ext uri="{FF2B5EF4-FFF2-40B4-BE49-F238E27FC236}">
                  <a16:creationId xmlns:a16="http://schemas.microsoft.com/office/drawing/2014/main" id="{FC222AEA-0EF9-4144-9577-46ADA45A1F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9D89384" w14:textId="528EF03D" w:rsidR="00990C5E" w:rsidRDefault="00990C5E" w:rsidP="00990C5E">
      <w:pPr>
        <w:ind w:left="720"/>
      </w:pPr>
      <w:r>
        <w:t>Mix Altura – Atletas Sexo Masculino</w:t>
      </w:r>
    </w:p>
    <w:p w14:paraId="1F1188B5" w14:textId="340AD500" w:rsidR="00990C5E" w:rsidRDefault="00990C5E" w:rsidP="00990C5E">
      <w:pPr>
        <w:ind w:left="720"/>
      </w:pPr>
      <w:r>
        <w:rPr>
          <w:noProof/>
        </w:rPr>
        <w:lastRenderedPageBreak/>
        <w:drawing>
          <wp:inline distT="0" distB="0" distL="0" distR="0" wp14:anchorId="1E9A3EE3" wp14:editId="1E6B54CC">
            <wp:extent cx="4572000" cy="2743200"/>
            <wp:effectExtent l="0" t="0" r="0" b="0"/>
            <wp:docPr id="556990197" name="Gráfico 1">
              <a:extLst xmlns:a="http://schemas.openxmlformats.org/drawingml/2006/main">
                <a:ext uri="{FF2B5EF4-FFF2-40B4-BE49-F238E27FC236}">
                  <a16:creationId xmlns:a16="http://schemas.microsoft.com/office/drawing/2014/main" id="{8F853348-BCB3-4A8A-91D5-F740B406B5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45EFA12" w14:textId="4F29EADF" w:rsidR="00990C5E" w:rsidRDefault="00990C5E" w:rsidP="00990C5E">
      <w:pPr>
        <w:ind w:left="720"/>
      </w:pPr>
      <w:r>
        <w:t>Mix Altura – Medalhistas Sexo Masculino</w:t>
      </w:r>
    </w:p>
    <w:p w14:paraId="0AB8D41C" w14:textId="424F3EE8" w:rsidR="00990C5E" w:rsidRPr="006B7AC0" w:rsidRDefault="00990C5E" w:rsidP="00990C5E">
      <w:pPr>
        <w:ind w:left="720"/>
      </w:pPr>
      <w:r>
        <w:rPr>
          <w:noProof/>
        </w:rPr>
        <w:drawing>
          <wp:inline distT="0" distB="0" distL="0" distR="0" wp14:anchorId="752D0FA9" wp14:editId="5CBECE3D">
            <wp:extent cx="4572000" cy="2743200"/>
            <wp:effectExtent l="0" t="0" r="0" b="0"/>
            <wp:docPr id="699943214" name="Gráfico 1">
              <a:extLst xmlns:a="http://schemas.openxmlformats.org/drawingml/2006/main">
                <a:ext uri="{FF2B5EF4-FFF2-40B4-BE49-F238E27FC236}">
                  <a16:creationId xmlns:a16="http://schemas.microsoft.com/office/drawing/2014/main" id="{6B00FB1E-178A-45B6-B9A2-451C5A877C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63506A3" w14:textId="77777777" w:rsidR="006B7AC0" w:rsidRPr="006B7AC0" w:rsidRDefault="006B7AC0" w:rsidP="006B7AC0">
      <w:r w:rsidRPr="006B7AC0">
        <w:t>Esses dados sugerem que a altura pode ser um fator relevante para o desempenho olímpico, indicando que, além de treinamento e dedicação, características físicas como altura influenciam os resultados.</w:t>
      </w:r>
    </w:p>
    <w:p w14:paraId="1B4C974C" w14:textId="77777777" w:rsidR="006B7AC0" w:rsidRPr="006B7AC0" w:rsidRDefault="006B7AC0" w:rsidP="006B7AC0">
      <w:pPr>
        <w:rPr>
          <w:b/>
          <w:bCs/>
        </w:rPr>
      </w:pPr>
      <w:r w:rsidRPr="006B7AC0">
        <w:rPr>
          <w:b/>
          <w:bCs/>
        </w:rPr>
        <w:t>2. Influência da Renda per Capita no Desempenho Olímpico</w:t>
      </w:r>
    </w:p>
    <w:p w14:paraId="645510A7" w14:textId="77777777" w:rsidR="006B7AC0" w:rsidRPr="006B7AC0" w:rsidRDefault="006B7AC0" w:rsidP="006B7AC0">
      <w:r w:rsidRPr="006B7AC0">
        <w:t>A análise da renda per capita em relação ao desempenho olímpico demonstrou que, apesar de não haver uma correlação direta entre o aumento da renda e o número de medalhas conquistadas, países com maior renda per capita tendem a ter uma representação crescente nas competições. A categorização dos países em três blocos (alta, média e baixa renda) permitiu observar tendências relevantes:</w:t>
      </w:r>
    </w:p>
    <w:p w14:paraId="2E6CD2E7" w14:textId="77777777" w:rsidR="006B7AC0" w:rsidRDefault="006B7AC0" w:rsidP="006B7AC0">
      <w:pPr>
        <w:numPr>
          <w:ilvl w:val="0"/>
          <w:numId w:val="21"/>
        </w:numPr>
      </w:pPr>
      <w:r w:rsidRPr="006B7AC0">
        <w:t xml:space="preserve">O desempenho dos EUA, que liderou em medalhas, mostrou um aumento de 34% no PIB de 1988 a 2016, mas apenas 14% em conquistas de medalhas. Isso </w:t>
      </w:r>
      <w:r w:rsidRPr="006B7AC0">
        <w:lastRenderedPageBreak/>
        <w:t>sugere que, embora o GPD tenha crescido, a eficiência em transformar riqueza em medalhas pode estar estagnada.</w:t>
      </w:r>
    </w:p>
    <w:p w14:paraId="7E1C5B28" w14:textId="77777777" w:rsidR="00493E5E" w:rsidRDefault="00493E5E" w:rsidP="00493E5E"/>
    <w:p w14:paraId="1BAB91AB" w14:textId="2BD43F28" w:rsidR="00493E5E" w:rsidRDefault="00493E5E" w:rsidP="00493E5E">
      <w:pPr>
        <w:ind w:left="720"/>
      </w:pPr>
      <w:r>
        <w:t>Mix de medalha por nação:</w:t>
      </w:r>
    </w:p>
    <w:p w14:paraId="552CD6BC" w14:textId="38509A12" w:rsidR="00493E5E" w:rsidRPr="006B7AC0" w:rsidRDefault="00493E5E" w:rsidP="00493E5E">
      <w:pPr>
        <w:ind w:left="720"/>
      </w:pPr>
      <w:r w:rsidRPr="00493E5E">
        <w:drawing>
          <wp:inline distT="0" distB="0" distL="0" distR="0" wp14:anchorId="07336AE7" wp14:editId="57E93D21">
            <wp:extent cx="5400040" cy="3009900"/>
            <wp:effectExtent l="0" t="0" r="0" b="0"/>
            <wp:docPr id="5398065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06576" name=""/>
                    <pic:cNvPicPr/>
                  </pic:nvPicPr>
                  <pic:blipFill>
                    <a:blip r:embed="rId10"/>
                    <a:stretch>
                      <a:fillRect/>
                    </a:stretch>
                  </pic:blipFill>
                  <pic:spPr>
                    <a:xfrm>
                      <a:off x="0" y="0"/>
                      <a:ext cx="5400040" cy="3009900"/>
                    </a:xfrm>
                    <a:prstGeom prst="rect">
                      <a:avLst/>
                    </a:prstGeom>
                  </pic:spPr>
                </pic:pic>
              </a:graphicData>
            </a:graphic>
          </wp:inline>
        </w:drawing>
      </w:r>
    </w:p>
    <w:p w14:paraId="7FC188A2" w14:textId="77777777" w:rsidR="00CB4DEA" w:rsidRDefault="00CB4DEA" w:rsidP="00CB4DEA">
      <w:pPr>
        <w:ind w:left="720"/>
      </w:pPr>
    </w:p>
    <w:p w14:paraId="285A1F97" w14:textId="77777777" w:rsidR="00CB4DEA" w:rsidRDefault="00CB4DEA" w:rsidP="00CB4DEA">
      <w:pPr>
        <w:ind w:left="720"/>
      </w:pPr>
    </w:p>
    <w:p w14:paraId="12595806" w14:textId="77777777" w:rsidR="00CB4DEA" w:rsidRDefault="00CB4DEA" w:rsidP="00CB4DEA">
      <w:pPr>
        <w:ind w:left="720"/>
      </w:pPr>
    </w:p>
    <w:p w14:paraId="790795EB" w14:textId="77777777" w:rsidR="00CB4DEA" w:rsidRDefault="00CB4DEA" w:rsidP="00CB4DEA">
      <w:pPr>
        <w:ind w:left="720"/>
      </w:pPr>
    </w:p>
    <w:p w14:paraId="6BC09403" w14:textId="77777777" w:rsidR="00CB4DEA" w:rsidRDefault="00CB4DEA" w:rsidP="00CB4DEA">
      <w:pPr>
        <w:ind w:left="720"/>
      </w:pPr>
    </w:p>
    <w:p w14:paraId="1D325BDC" w14:textId="77777777" w:rsidR="00CB4DEA" w:rsidRDefault="00CB4DEA" w:rsidP="00CB4DEA">
      <w:pPr>
        <w:ind w:left="720"/>
      </w:pPr>
    </w:p>
    <w:p w14:paraId="44E11DC8" w14:textId="77777777" w:rsidR="00CB4DEA" w:rsidRDefault="00CB4DEA" w:rsidP="00CB4DEA">
      <w:pPr>
        <w:ind w:left="720"/>
      </w:pPr>
    </w:p>
    <w:p w14:paraId="3EFA4932" w14:textId="77777777" w:rsidR="00CB4DEA" w:rsidRDefault="00CB4DEA" w:rsidP="00CB4DEA">
      <w:pPr>
        <w:ind w:left="720"/>
      </w:pPr>
    </w:p>
    <w:p w14:paraId="4AF29BF3" w14:textId="0B405B46" w:rsidR="00CB4DEA" w:rsidRDefault="00CB4DEA" w:rsidP="00CB4DEA">
      <w:pPr>
        <w:ind w:left="720"/>
      </w:pPr>
      <w:r>
        <w:t>Evolução das Conquistas dos EUA x GPD per Capta dos EUA</w:t>
      </w:r>
    </w:p>
    <w:p w14:paraId="72C1BBC6" w14:textId="4CBD568D" w:rsidR="00CB4DEA" w:rsidRDefault="00CB4DEA" w:rsidP="00CB4DEA">
      <w:pPr>
        <w:ind w:left="720"/>
      </w:pPr>
      <w:r w:rsidRPr="00CB4DEA">
        <w:lastRenderedPageBreak/>
        <w:drawing>
          <wp:inline distT="0" distB="0" distL="0" distR="0" wp14:anchorId="16AE2B81" wp14:editId="77213AC0">
            <wp:extent cx="5400040" cy="3413125"/>
            <wp:effectExtent l="0" t="0" r="0" b="0"/>
            <wp:docPr id="5106691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69164" name=""/>
                    <pic:cNvPicPr/>
                  </pic:nvPicPr>
                  <pic:blipFill>
                    <a:blip r:embed="rId11"/>
                    <a:stretch>
                      <a:fillRect/>
                    </a:stretch>
                  </pic:blipFill>
                  <pic:spPr>
                    <a:xfrm>
                      <a:off x="0" y="0"/>
                      <a:ext cx="5400040" cy="3413125"/>
                    </a:xfrm>
                    <a:prstGeom prst="rect">
                      <a:avLst/>
                    </a:prstGeom>
                  </pic:spPr>
                </pic:pic>
              </a:graphicData>
            </a:graphic>
          </wp:inline>
        </w:drawing>
      </w:r>
    </w:p>
    <w:p w14:paraId="1FE3A18A" w14:textId="5A174D05" w:rsidR="006B7AC0" w:rsidRDefault="006B7AC0" w:rsidP="006B7AC0">
      <w:pPr>
        <w:numPr>
          <w:ilvl w:val="0"/>
          <w:numId w:val="22"/>
        </w:numPr>
      </w:pPr>
      <w:r w:rsidRPr="006B7AC0">
        <w:t>Nações com alta renda, especialmente após 1992, começaram a dominar a distribuição de medalhas, indicando uma crescente disparidade entre os 10% mais ricos e os demais países.</w:t>
      </w:r>
    </w:p>
    <w:p w14:paraId="6E9047C0" w14:textId="485D544E" w:rsidR="00CB4DEA" w:rsidRPr="006B7AC0" w:rsidRDefault="00CB4DEA" w:rsidP="006B7AC0">
      <w:pPr>
        <w:numPr>
          <w:ilvl w:val="0"/>
          <w:numId w:val="22"/>
        </w:numPr>
      </w:pPr>
      <w:r w:rsidRPr="00CB4DEA">
        <w:drawing>
          <wp:inline distT="0" distB="0" distL="0" distR="0" wp14:anchorId="3F781717" wp14:editId="01093A89">
            <wp:extent cx="5400040" cy="3251200"/>
            <wp:effectExtent l="0" t="0" r="0" b="6350"/>
            <wp:docPr id="18639600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60053" name=""/>
                    <pic:cNvPicPr/>
                  </pic:nvPicPr>
                  <pic:blipFill>
                    <a:blip r:embed="rId12"/>
                    <a:stretch>
                      <a:fillRect/>
                    </a:stretch>
                  </pic:blipFill>
                  <pic:spPr>
                    <a:xfrm>
                      <a:off x="0" y="0"/>
                      <a:ext cx="5400040" cy="3251200"/>
                    </a:xfrm>
                    <a:prstGeom prst="rect">
                      <a:avLst/>
                    </a:prstGeom>
                  </pic:spPr>
                </pic:pic>
              </a:graphicData>
            </a:graphic>
          </wp:inline>
        </w:drawing>
      </w:r>
    </w:p>
    <w:p w14:paraId="7AB8F8C1" w14:textId="77777777" w:rsidR="006B7AC0" w:rsidRPr="006B7AC0" w:rsidRDefault="006B7AC0" w:rsidP="006B7AC0">
      <w:r w:rsidRPr="006B7AC0">
        <w:t>Essa análise sugere que, embora a renda per capita não determine diretamente o sucesso olímpico, ela influencia as condições de treinamento, acesso a recursos e oportunidades, resultando em uma maior prevalência de medalhas entre países mais ricos.</w:t>
      </w:r>
    </w:p>
    <w:p w14:paraId="252C0B36" w14:textId="77777777" w:rsidR="006B7AC0" w:rsidRPr="006B7AC0" w:rsidRDefault="006B7AC0" w:rsidP="006B7AC0">
      <w:pPr>
        <w:rPr>
          <w:b/>
          <w:bCs/>
        </w:rPr>
      </w:pPr>
      <w:r w:rsidRPr="006B7AC0">
        <w:rPr>
          <w:b/>
          <w:bCs/>
        </w:rPr>
        <w:lastRenderedPageBreak/>
        <w:t>3. Diferença Significativa no Tamanho dos Atletas entre Países com Diferentes Níveis de Renda</w:t>
      </w:r>
    </w:p>
    <w:p w14:paraId="25B6DD47" w14:textId="310DBDE7" w:rsidR="006B7AC0" w:rsidRPr="006B7AC0" w:rsidRDefault="006B7AC0" w:rsidP="006B7AC0">
      <w:r w:rsidRPr="006B7AC0">
        <w:t>A comparação das médias de altura de países com diferentes níveis de renda revelou que, embora as diferenças na evolução da altura ao longo do tempo não sejam significativas entre as categorias de renda, as nações com maior renda per capita tendem a ter atletas mais altos. Esses resultados indicam que fatores socioeconômicos influenciam o desenvolvimento físico dos atletas, possivelmente devido a melhores condições de saúde, nutrição e treinamento.</w:t>
      </w:r>
    </w:p>
    <w:p w14:paraId="7353AB48" w14:textId="77777777" w:rsidR="006B7AC0" w:rsidRPr="006B7AC0" w:rsidRDefault="006B7AC0" w:rsidP="006B7AC0">
      <w:pPr>
        <w:rPr>
          <w:b/>
          <w:bCs/>
        </w:rPr>
      </w:pPr>
      <w:r w:rsidRPr="006B7AC0">
        <w:rPr>
          <w:b/>
          <w:bCs/>
        </w:rPr>
        <w:t>4. Tendência Histórica do Desempenho Olímpico em Relação à Renda per Capita</w:t>
      </w:r>
    </w:p>
    <w:p w14:paraId="6BDED5BA" w14:textId="03B77B9C" w:rsidR="006B7AC0" w:rsidRPr="006B7AC0" w:rsidRDefault="006B7AC0" w:rsidP="006B7AC0">
      <w:r w:rsidRPr="006B7AC0">
        <w:t>A análise da relação entre a renda per capita e o desempenho olímpico ao longo do tempo, já abordada na pergunta 2, destaca um padrão: a distância entre os países ricos e os demais em termos de conquistas olímpicas está aumentando. A crescente concentração de medalhas entre os 10% mais ricos sugere que, apesar do aumento da participação de países com menor renda, o sucesso olímpico continua a ser dominado por nações economicamente favorecidas.</w:t>
      </w:r>
    </w:p>
    <w:p w14:paraId="5EBA220D" w14:textId="77777777" w:rsidR="006B7AC0" w:rsidRPr="006B7AC0" w:rsidRDefault="006B7AC0" w:rsidP="006B7AC0">
      <w:pPr>
        <w:rPr>
          <w:b/>
          <w:bCs/>
          <w:sz w:val="28"/>
          <w:szCs w:val="28"/>
        </w:rPr>
      </w:pPr>
      <w:r w:rsidRPr="006B7AC0">
        <w:rPr>
          <w:b/>
          <w:bCs/>
          <w:sz w:val="28"/>
          <w:szCs w:val="28"/>
        </w:rPr>
        <w:t>Conclusão</w:t>
      </w:r>
    </w:p>
    <w:p w14:paraId="25B932B4" w14:textId="77777777" w:rsidR="006B7AC0" w:rsidRPr="006B7AC0" w:rsidRDefault="006B7AC0" w:rsidP="006B7AC0">
      <w:r w:rsidRPr="006B7AC0">
        <w:t>A análise das relações entre tamanho dos atletas, renda per capita e desempenho olímpico revela insights importantes sobre o impacto de fatores físicos e socioeconômicos no sucesso esportivo. A correlação entre altura e medalhas sugere que características físicas ainda desempenham um papel significativo, enquanto a influência da renda per capita destaca a desigualdade nas oportunidades de sucesso olímpico.</w:t>
      </w:r>
    </w:p>
    <w:p w14:paraId="4CDADF08" w14:textId="77777777" w:rsidR="006B7AC0" w:rsidRPr="006B7AC0" w:rsidRDefault="006B7AC0" w:rsidP="006B7AC0">
      <w:r w:rsidRPr="006B7AC0">
        <w:t>Os dados indicam que, enquanto atletas de países mais ricos têm acesso a melhores recursos e treinamento, a evolução no desempenho de nações de renda média ou baixa continua a ser limitada. Este cenário ressalta a necessidade de iniciativas que promovam a igualdade de oportunidades no esporte, permitindo que talentos de todas as origens tenham a chance de brilhar nos Jogos Olímpicos.</w:t>
      </w:r>
    </w:p>
    <w:p w14:paraId="03AB263A" w14:textId="77777777" w:rsidR="006B7AC0" w:rsidRPr="006B7AC0" w:rsidRDefault="006B7AC0" w:rsidP="006B7AC0">
      <w:r w:rsidRPr="006B7AC0">
        <w:t>Esse estudo não apenas fornece uma base para futuras pesquisas, mas também sugere que as políticas esportivas e de investimento em treinamento devem ser reavaliadas para garantir que todos os atletas tenham a chance de competir em igualdade de condições. A continuidade desse trabalho pode levar a uma melhor compreensão das complexas dinâmicas que influenciam o desempenho olímpico e, assim, contribuir para um esporte mais justo e inclusivo.</w:t>
      </w:r>
    </w:p>
    <w:p w14:paraId="1970B525" w14:textId="77777777" w:rsidR="0004030F" w:rsidRPr="0004030F" w:rsidRDefault="0004030F" w:rsidP="0004030F">
      <w:pPr>
        <w:rPr>
          <w:b/>
          <w:bCs/>
        </w:rPr>
      </w:pPr>
      <w:r w:rsidRPr="0004030F">
        <w:rPr>
          <w:b/>
          <w:bCs/>
        </w:rPr>
        <w:t>Autoavaliação</w:t>
      </w:r>
    </w:p>
    <w:p w14:paraId="13E1FA13" w14:textId="77777777" w:rsidR="0004030F" w:rsidRPr="0004030F" w:rsidRDefault="0004030F" w:rsidP="0004030F">
      <w:pPr>
        <w:rPr>
          <w:b/>
          <w:bCs/>
        </w:rPr>
      </w:pPr>
      <w:r w:rsidRPr="0004030F">
        <w:rPr>
          <w:b/>
          <w:bCs/>
        </w:rPr>
        <w:t>Contexto da Análise</w:t>
      </w:r>
    </w:p>
    <w:p w14:paraId="5F437621" w14:textId="77777777" w:rsidR="0004030F" w:rsidRPr="0004030F" w:rsidRDefault="0004030F" w:rsidP="0004030F">
      <w:r w:rsidRPr="0004030F">
        <w:lastRenderedPageBreak/>
        <w:t>Nesta análise, explorei a relação entre a renda per capita dos países e o desempenho em Jogos Olímpicos, utilizando dados históricos de atletas e suas respectivas nações. O objetivo era investigar a influência da renda no número de medalhas conquistadas, além de avaliar a correlação entre o tamanho dos atletas e seu desempenho.</w:t>
      </w:r>
    </w:p>
    <w:p w14:paraId="3A17B7EA" w14:textId="77777777" w:rsidR="0004030F" w:rsidRPr="0004030F" w:rsidRDefault="0004030F" w:rsidP="0004030F">
      <w:pPr>
        <w:rPr>
          <w:b/>
          <w:bCs/>
        </w:rPr>
      </w:pPr>
      <w:r w:rsidRPr="0004030F">
        <w:rPr>
          <w:b/>
          <w:bCs/>
        </w:rPr>
        <w:t>Pontos Fortes</w:t>
      </w:r>
    </w:p>
    <w:p w14:paraId="3AF76360" w14:textId="77777777" w:rsidR="0004030F" w:rsidRPr="0004030F" w:rsidRDefault="0004030F" w:rsidP="0004030F">
      <w:pPr>
        <w:numPr>
          <w:ilvl w:val="0"/>
          <w:numId w:val="25"/>
        </w:numPr>
      </w:pPr>
      <w:r w:rsidRPr="0004030F">
        <w:rPr>
          <w:b/>
          <w:bCs/>
        </w:rPr>
        <w:t>Coleta de Dados</w:t>
      </w:r>
      <w:r w:rsidRPr="0004030F">
        <w:t>: A coleta de dados foi realizada de maneira estruturada, utilizando fontes confiáveis, como a base de dados do Olympics e informações de PIB de fontes reconhecidas.</w:t>
      </w:r>
    </w:p>
    <w:p w14:paraId="3FAC2BC6" w14:textId="77777777" w:rsidR="0004030F" w:rsidRPr="0004030F" w:rsidRDefault="0004030F" w:rsidP="0004030F">
      <w:pPr>
        <w:numPr>
          <w:ilvl w:val="0"/>
          <w:numId w:val="25"/>
        </w:numPr>
      </w:pPr>
      <w:r w:rsidRPr="0004030F">
        <w:rPr>
          <w:b/>
          <w:bCs/>
        </w:rPr>
        <w:t>Tratamento de Dados</w:t>
      </w:r>
      <w:r w:rsidRPr="0004030F">
        <w:t>: O tratamento de dados foi eficaz, com a exclusão de dados com falhas, garantindo maior precisão nas análises.</w:t>
      </w:r>
    </w:p>
    <w:p w14:paraId="4B1812DC" w14:textId="77777777" w:rsidR="0004030F" w:rsidRPr="0004030F" w:rsidRDefault="0004030F" w:rsidP="0004030F">
      <w:pPr>
        <w:numPr>
          <w:ilvl w:val="0"/>
          <w:numId w:val="25"/>
        </w:numPr>
      </w:pPr>
      <w:r w:rsidRPr="0004030F">
        <w:rPr>
          <w:b/>
          <w:bCs/>
        </w:rPr>
        <w:t>Identificação de Tendências</w:t>
      </w:r>
      <w:r w:rsidRPr="0004030F">
        <w:t>: As análises identificaram tendências importantes, como a correlação entre altura e desempenho, e a crescente disparidade no sucesso olímpico entre países de diferentes níveis de renda.</w:t>
      </w:r>
    </w:p>
    <w:p w14:paraId="75986A25" w14:textId="77777777" w:rsidR="0004030F" w:rsidRPr="0004030F" w:rsidRDefault="0004030F" w:rsidP="0004030F">
      <w:pPr>
        <w:rPr>
          <w:b/>
          <w:bCs/>
        </w:rPr>
      </w:pPr>
      <w:r w:rsidRPr="0004030F">
        <w:rPr>
          <w:b/>
          <w:bCs/>
        </w:rPr>
        <w:t>Áreas de Melhoria</w:t>
      </w:r>
    </w:p>
    <w:p w14:paraId="732D00AE" w14:textId="77777777" w:rsidR="0004030F" w:rsidRPr="0004030F" w:rsidRDefault="0004030F" w:rsidP="0004030F">
      <w:pPr>
        <w:numPr>
          <w:ilvl w:val="0"/>
          <w:numId w:val="26"/>
        </w:numPr>
      </w:pPr>
      <w:r w:rsidRPr="0004030F">
        <w:rPr>
          <w:b/>
          <w:bCs/>
        </w:rPr>
        <w:t>Ajuste do GPD à Inflação</w:t>
      </w:r>
      <w:r w:rsidRPr="0004030F">
        <w:t>: Uma das principais limitações identificadas na análise foi a falta de ajuste do PIB per capita à inflação, por exemplo, utilizando o valor do dólar como referência. Isso poderia proporcionar uma perspectiva mais acurada sobre como as mudanças econômicas ao longo do tempo influenciam o desempenho olímpico. Ajustar os dados para a inflação ajudaria a reduzir viés de análise e a oferecer conclusões mais robustas sobre a relação entre renda e conquistas olímpicas.</w:t>
      </w:r>
    </w:p>
    <w:p w14:paraId="207FFB24" w14:textId="77777777" w:rsidR="0004030F" w:rsidRPr="0004030F" w:rsidRDefault="0004030F" w:rsidP="0004030F">
      <w:pPr>
        <w:numPr>
          <w:ilvl w:val="0"/>
          <w:numId w:val="27"/>
        </w:numPr>
      </w:pPr>
      <w:r w:rsidRPr="0004030F">
        <w:rPr>
          <w:b/>
          <w:bCs/>
        </w:rPr>
        <w:t>Impacto de Esportes Coletivos</w:t>
      </w:r>
      <w:r w:rsidRPr="0004030F">
        <w:t>: Outro ponto a ser considerado é o impacto desproporcional que os esportes coletivos têm sobre o número total de medalhas conquistadas. A inclusão de esportes coletivos pode inflar os números de medalhas de países que tradicionalmente não têm a mesma força em esportes individuais. Para uma análise mais equilibrada, seria útil desenvolver uma metodologia que considere a proporção de medalhas individuais em relação a coletivas, permitindo uma avaliação mais justa do desempenho dos países.</w:t>
      </w:r>
    </w:p>
    <w:p w14:paraId="68D24527" w14:textId="77777777" w:rsidR="0004030F" w:rsidRPr="0004030F" w:rsidRDefault="0004030F" w:rsidP="0004030F">
      <w:pPr>
        <w:rPr>
          <w:b/>
          <w:bCs/>
        </w:rPr>
      </w:pPr>
      <w:r w:rsidRPr="0004030F">
        <w:rPr>
          <w:b/>
          <w:bCs/>
        </w:rPr>
        <w:t>Conclusão</w:t>
      </w:r>
    </w:p>
    <w:p w14:paraId="65B3E865" w14:textId="77777777" w:rsidR="0004030F" w:rsidRPr="0004030F" w:rsidRDefault="0004030F" w:rsidP="0004030F">
      <w:r w:rsidRPr="0004030F">
        <w:t xml:space="preserve">A análise realizada trouxe à tona informações valiosas sobre a relação entre renda per capita e desempenho olímpico, mas também destacou a necessidade de ajustes e metodologias adicionais para obter resultados mais conclusivos. Ajustes na base de GPD para considerar a inflação e uma análise mais crítica do impacto dos esportes coletivos são passos importantes para melhorar a qualidade e a relevância da pesquisa. Ao implementar essas melhorias, poderei oferecer insights mais profundos e </w:t>
      </w:r>
      <w:r w:rsidRPr="0004030F">
        <w:lastRenderedPageBreak/>
        <w:t>fundamentados sobre as dinâmicas que influenciam o desempenho olímpico ao longo do tempo.</w:t>
      </w:r>
    </w:p>
    <w:p w14:paraId="2F977B94" w14:textId="77777777" w:rsidR="006B7AC0" w:rsidRDefault="006B7AC0" w:rsidP="00A9500F"/>
    <w:p w14:paraId="777A6D23" w14:textId="77777777" w:rsidR="008C132D" w:rsidRDefault="008C132D" w:rsidP="00A9500F"/>
    <w:p w14:paraId="48885281" w14:textId="77777777" w:rsidR="00BD621A" w:rsidRDefault="00BD621A" w:rsidP="00BD621A">
      <w:pPr>
        <w:pStyle w:val="PargrafodaLista"/>
      </w:pPr>
    </w:p>
    <w:p w14:paraId="03ABF2A4" w14:textId="57AF96BB" w:rsidR="00BD621A" w:rsidRPr="00BD621A" w:rsidRDefault="00BD621A" w:rsidP="008C132D">
      <w:pPr>
        <w:pStyle w:val="PargrafodaLista"/>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14:paraId="32866A8E" w14:textId="77777777" w:rsidR="00BD621A" w:rsidRDefault="00BD621A" w:rsidP="00BD621A"/>
    <w:p w14:paraId="0F5E652E" w14:textId="77777777" w:rsidR="00896DAF" w:rsidRDefault="00896DAF" w:rsidP="00896DAF">
      <w:pPr>
        <w:pStyle w:val="PargrafodaLista"/>
      </w:pPr>
    </w:p>
    <w:sectPr w:rsidR="00896D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1729"/>
    <w:multiLevelType w:val="multilevel"/>
    <w:tmpl w:val="553A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57CFC"/>
    <w:multiLevelType w:val="multilevel"/>
    <w:tmpl w:val="3E24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53243"/>
    <w:multiLevelType w:val="multilevel"/>
    <w:tmpl w:val="F9E21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53483"/>
    <w:multiLevelType w:val="hybridMultilevel"/>
    <w:tmpl w:val="E0E0831C"/>
    <w:lvl w:ilvl="0" w:tplc="0416000F">
      <w:start w:val="1"/>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7A71833"/>
    <w:multiLevelType w:val="multilevel"/>
    <w:tmpl w:val="32C066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1A4A04"/>
    <w:multiLevelType w:val="multilevel"/>
    <w:tmpl w:val="8980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3356D"/>
    <w:multiLevelType w:val="multilevel"/>
    <w:tmpl w:val="98D21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AD1B47"/>
    <w:multiLevelType w:val="hybridMultilevel"/>
    <w:tmpl w:val="6EAC24DE"/>
    <w:lvl w:ilvl="0" w:tplc="37820072">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8" w15:restartNumberingAfterBreak="0">
    <w:nsid w:val="28335A5C"/>
    <w:multiLevelType w:val="multilevel"/>
    <w:tmpl w:val="A6E2B18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3E08E9"/>
    <w:multiLevelType w:val="multilevel"/>
    <w:tmpl w:val="1D640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3371A"/>
    <w:multiLevelType w:val="hybridMultilevel"/>
    <w:tmpl w:val="8C76F018"/>
    <w:lvl w:ilvl="0" w:tplc="0416000F">
      <w:start w:val="1"/>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74E5BBE"/>
    <w:multiLevelType w:val="multilevel"/>
    <w:tmpl w:val="AA3E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33F10"/>
    <w:multiLevelType w:val="multilevel"/>
    <w:tmpl w:val="F2043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E7600"/>
    <w:multiLevelType w:val="multilevel"/>
    <w:tmpl w:val="3A10D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D43751"/>
    <w:multiLevelType w:val="multilevel"/>
    <w:tmpl w:val="CD62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A28BF"/>
    <w:multiLevelType w:val="multilevel"/>
    <w:tmpl w:val="ABF8D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88234F"/>
    <w:multiLevelType w:val="multilevel"/>
    <w:tmpl w:val="6F28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6296D"/>
    <w:multiLevelType w:val="multilevel"/>
    <w:tmpl w:val="E918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30D83"/>
    <w:multiLevelType w:val="multilevel"/>
    <w:tmpl w:val="FC26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36254"/>
    <w:multiLevelType w:val="multilevel"/>
    <w:tmpl w:val="172EB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3C3729"/>
    <w:multiLevelType w:val="multilevel"/>
    <w:tmpl w:val="D8607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FC5E19"/>
    <w:multiLevelType w:val="multilevel"/>
    <w:tmpl w:val="8280F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0213B9"/>
    <w:multiLevelType w:val="multilevel"/>
    <w:tmpl w:val="8280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7140C"/>
    <w:multiLevelType w:val="multilevel"/>
    <w:tmpl w:val="7F5A3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E7727"/>
    <w:multiLevelType w:val="multilevel"/>
    <w:tmpl w:val="BFCCA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858EC"/>
    <w:multiLevelType w:val="multilevel"/>
    <w:tmpl w:val="39BC6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E07C1E"/>
    <w:multiLevelType w:val="multilevel"/>
    <w:tmpl w:val="BBB6A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48371">
    <w:abstractNumId w:val="14"/>
  </w:num>
  <w:num w:numId="2" w16cid:durableId="1801457322">
    <w:abstractNumId w:val="24"/>
  </w:num>
  <w:num w:numId="3" w16cid:durableId="1858303262">
    <w:abstractNumId w:val="16"/>
  </w:num>
  <w:num w:numId="4" w16cid:durableId="973557059">
    <w:abstractNumId w:val="18"/>
  </w:num>
  <w:num w:numId="5" w16cid:durableId="472986751">
    <w:abstractNumId w:val="17"/>
  </w:num>
  <w:num w:numId="6" w16cid:durableId="1896888775">
    <w:abstractNumId w:val="19"/>
  </w:num>
  <w:num w:numId="7" w16cid:durableId="1504928107">
    <w:abstractNumId w:val="12"/>
  </w:num>
  <w:num w:numId="8" w16cid:durableId="280460612">
    <w:abstractNumId w:val="5"/>
  </w:num>
  <w:num w:numId="9" w16cid:durableId="838038424">
    <w:abstractNumId w:val="23"/>
  </w:num>
  <w:num w:numId="10" w16cid:durableId="1187983876">
    <w:abstractNumId w:val="2"/>
  </w:num>
  <w:num w:numId="11" w16cid:durableId="7299674">
    <w:abstractNumId w:val="25"/>
  </w:num>
  <w:num w:numId="12" w16cid:durableId="1477721981">
    <w:abstractNumId w:val="20"/>
  </w:num>
  <w:num w:numId="13" w16cid:durableId="1328242421">
    <w:abstractNumId w:val="21"/>
  </w:num>
  <w:num w:numId="14" w16cid:durableId="1043286756">
    <w:abstractNumId w:val="9"/>
  </w:num>
  <w:num w:numId="15" w16cid:durableId="1446466076">
    <w:abstractNumId w:val="26"/>
  </w:num>
  <w:num w:numId="16" w16cid:durableId="689338324">
    <w:abstractNumId w:val="10"/>
  </w:num>
  <w:num w:numId="17" w16cid:durableId="1738630113">
    <w:abstractNumId w:val="3"/>
  </w:num>
  <w:num w:numId="18" w16cid:durableId="1940065834">
    <w:abstractNumId w:val="7"/>
  </w:num>
  <w:num w:numId="19" w16cid:durableId="492575791">
    <w:abstractNumId w:val="1"/>
  </w:num>
  <w:num w:numId="20" w16cid:durableId="855778067">
    <w:abstractNumId w:val="22"/>
  </w:num>
  <w:num w:numId="21" w16cid:durableId="312678598">
    <w:abstractNumId w:val="11"/>
  </w:num>
  <w:num w:numId="22" w16cid:durableId="1929927139">
    <w:abstractNumId w:val="0"/>
  </w:num>
  <w:num w:numId="23" w16cid:durableId="1222401531">
    <w:abstractNumId w:val="15"/>
  </w:num>
  <w:num w:numId="24" w16cid:durableId="1615212142">
    <w:abstractNumId w:val="8"/>
  </w:num>
  <w:num w:numId="25" w16cid:durableId="881752873">
    <w:abstractNumId w:val="13"/>
  </w:num>
  <w:num w:numId="26" w16cid:durableId="1809976053">
    <w:abstractNumId w:val="6"/>
  </w:num>
  <w:num w:numId="27" w16cid:durableId="611790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526"/>
    <w:rsid w:val="0004030F"/>
    <w:rsid w:val="000B37A4"/>
    <w:rsid w:val="00167BEA"/>
    <w:rsid w:val="0042389C"/>
    <w:rsid w:val="004571C9"/>
    <w:rsid w:val="00493E5E"/>
    <w:rsid w:val="004B3E13"/>
    <w:rsid w:val="004D56C2"/>
    <w:rsid w:val="00585076"/>
    <w:rsid w:val="00631526"/>
    <w:rsid w:val="00655230"/>
    <w:rsid w:val="006B7AC0"/>
    <w:rsid w:val="006B7F84"/>
    <w:rsid w:val="00721A31"/>
    <w:rsid w:val="007B692C"/>
    <w:rsid w:val="007C2769"/>
    <w:rsid w:val="008412AC"/>
    <w:rsid w:val="008745E2"/>
    <w:rsid w:val="00896DAF"/>
    <w:rsid w:val="008C132D"/>
    <w:rsid w:val="00990C5E"/>
    <w:rsid w:val="009B4AEE"/>
    <w:rsid w:val="009B695B"/>
    <w:rsid w:val="009C70CB"/>
    <w:rsid w:val="00A22E07"/>
    <w:rsid w:val="00A92E23"/>
    <w:rsid w:val="00A9500F"/>
    <w:rsid w:val="00BD621A"/>
    <w:rsid w:val="00CB4DEA"/>
    <w:rsid w:val="00D50BA8"/>
    <w:rsid w:val="00E51872"/>
    <w:rsid w:val="00FE75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A9D8B"/>
  <w15:chartTrackingRefBased/>
  <w15:docId w15:val="{CFF20960-123A-4E77-B5F0-F79DFA313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315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315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3152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3152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3152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315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315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315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3152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3152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3152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3152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3152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3152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3152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3152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3152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31526"/>
    <w:rPr>
      <w:rFonts w:eastAsiaTheme="majorEastAsia" w:cstheme="majorBidi"/>
      <w:color w:val="272727" w:themeColor="text1" w:themeTint="D8"/>
    </w:rPr>
  </w:style>
  <w:style w:type="paragraph" w:styleId="Ttulo">
    <w:name w:val="Title"/>
    <w:basedOn w:val="Normal"/>
    <w:next w:val="Normal"/>
    <w:link w:val="TtuloChar"/>
    <w:uiPriority w:val="10"/>
    <w:qFormat/>
    <w:rsid w:val="00631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315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3152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3152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31526"/>
    <w:pPr>
      <w:spacing w:before="160"/>
      <w:jc w:val="center"/>
    </w:pPr>
    <w:rPr>
      <w:i/>
      <w:iCs/>
      <w:color w:val="404040" w:themeColor="text1" w:themeTint="BF"/>
    </w:rPr>
  </w:style>
  <w:style w:type="character" w:customStyle="1" w:styleId="CitaoChar">
    <w:name w:val="Citação Char"/>
    <w:basedOn w:val="Fontepargpadro"/>
    <w:link w:val="Citao"/>
    <w:uiPriority w:val="29"/>
    <w:rsid w:val="00631526"/>
    <w:rPr>
      <w:i/>
      <w:iCs/>
      <w:color w:val="404040" w:themeColor="text1" w:themeTint="BF"/>
    </w:rPr>
  </w:style>
  <w:style w:type="paragraph" w:styleId="PargrafodaLista">
    <w:name w:val="List Paragraph"/>
    <w:basedOn w:val="Normal"/>
    <w:uiPriority w:val="34"/>
    <w:qFormat/>
    <w:rsid w:val="00631526"/>
    <w:pPr>
      <w:ind w:left="720"/>
      <w:contextualSpacing/>
    </w:pPr>
  </w:style>
  <w:style w:type="character" w:styleId="nfaseIntensa">
    <w:name w:val="Intense Emphasis"/>
    <w:basedOn w:val="Fontepargpadro"/>
    <w:uiPriority w:val="21"/>
    <w:qFormat/>
    <w:rsid w:val="00631526"/>
    <w:rPr>
      <w:i/>
      <w:iCs/>
      <w:color w:val="2F5496" w:themeColor="accent1" w:themeShade="BF"/>
    </w:rPr>
  </w:style>
  <w:style w:type="paragraph" w:styleId="CitaoIntensa">
    <w:name w:val="Intense Quote"/>
    <w:basedOn w:val="Normal"/>
    <w:next w:val="Normal"/>
    <w:link w:val="CitaoIntensaChar"/>
    <w:uiPriority w:val="30"/>
    <w:qFormat/>
    <w:rsid w:val="00631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31526"/>
    <w:rPr>
      <w:i/>
      <w:iCs/>
      <w:color w:val="2F5496" w:themeColor="accent1" w:themeShade="BF"/>
    </w:rPr>
  </w:style>
  <w:style w:type="character" w:styleId="RefernciaIntensa">
    <w:name w:val="Intense Reference"/>
    <w:basedOn w:val="Fontepargpadro"/>
    <w:uiPriority w:val="32"/>
    <w:qFormat/>
    <w:rsid w:val="006315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image" Target="media/image2.png"/><Relationship Id="rId5" Type="http://schemas.openxmlformats.org/officeDocument/2006/relationships/chart" Target="charts/chart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hiago%20Metne\Desktop\DADOS%20-%20MVP\Analises\01.%20Medalhas_por_Altur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hiago%20Metne\Desktop\DADOS%20-%20MVP\Analises\01.%20Medalhas_por_Altur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Thiago%20Metne\Desktop\DADOS%20-%20MVP\Analises\01.%20Medalhas_por_Altur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Thiago%20Metne\Desktop\DADOS%20-%20MVP\Analises\01.%20Medalhas_por_Altur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Thiago%20Metne\Desktop\DADOS%20-%20MVP\Analises\01.%20Medalhas_por_Altura.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pivotSource>
    <c:name>[01. Medalhas_por_Altura.xlsx]Dinamicas!Tabela dinâmica11</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Dinamicas!$B$3:$B$4</c:f>
              <c:strCache>
                <c:ptCount val="1"/>
                <c:pt idx="0">
                  <c:v>F</c:v>
                </c:pt>
              </c:strCache>
            </c:strRef>
          </c:tx>
          <c:spPr>
            <a:ln w="28575" cap="rnd">
              <a:solidFill>
                <a:schemeClr val="accent1"/>
              </a:solidFill>
              <a:round/>
            </a:ln>
            <a:effectLst/>
          </c:spPr>
          <c:marker>
            <c:symbol val="none"/>
          </c:marker>
          <c:cat>
            <c:strRef>
              <c:f>Dinamicas!$A$5:$A$14</c:f>
              <c:strCache>
                <c:ptCount val="9"/>
                <c:pt idx="0">
                  <c:v>1988</c:v>
                </c:pt>
                <c:pt idx="1">
                  <c:v>1992</c:v>
                </c:pt>
                <c:pt idx="2">
                  <c:v>1996</c:v>
                </c:pt>
                <c:pt idx="3">
                  <c:v>2000</c:v>
                </c:pt>
                <c:pt idx="4">
                  <c:v>2004</c:v>
                </c:pt>
                <c:pt idx="5">
                  <c:v>2008</c:v>
                </c:pt>
                <c:pt idx="6">
                  <c:v>2012</c:v>
                </c:pt>
                <c:pt idx="7">
                  <c:v>2016</c:v>
                </c:pt>
                <c:pt idx="8">
                  <c:v>(vazio)</c:v>
                </c:pt>
              </c:strCache>
            </c:strRef>
          </c:cat>
          <c:val>
            <c:numRef>
              <c:f>Dinamicas!$B$5:$B$14</c:f>
              <c:numCache>
                <c:formatCode>0.000</c:formatCode>
                <c:ptCount val="9"/>
                <c:pt idx="0">
                  <c:v>1.6519827586206897</c:v>
                </c:pt>
                <c:pt idx="1">
                  <c:v>1.6654385964912286</c:v>
                </c:pt>
                <c:pt idx="2">
                  <c:v>1.6630718954248354</c:v>
                </c:pt>
                <c:pt idx="3">
                  <c:v>1.6605945945945935</c:v>
                </c:pt>
                <c:pt idx="4">
                  <c:v>1.662395833333332</c:v>
                </c:pt>
                <c:pt idx="5">
                  <c:v>1.6676315789473695</c:v>
                </c:pt>
                <c:pt idx="6">
                  <c:v>1.6670202020202007</c:v>
                </c:pt>
                <c:pt idx="7">
                  <c:v>1.6649230769230756</c:v>
                </c:pt>
              </c:numCache>
            </c:numRef>
          </c:val>
          <c:smooth val="0"/>
          <c:extLst>
            <c:ext xmlns:c16="http://schemas.microsoft.com/office/drawing/2014/chart" uri="{C3380CC4-5D6E-409C-BE32-E72D297353CC}">
              <c16:uniqueId val="{00000000-A995-4F97-9214-DB91906CE2BE}"/>
            </c:ext>
          </c:extLst>
        </c:ser>
        <c:ser>
          <c:idx val="2"/>
          <c:order val="2"/>
          <c:tx>
            <c:strRef>
              <c:f>Dinamicas!$D$3:$D$4</c:f>
              <c:strCache>
                <c:ptCount val="1"/>
                <c:pt idx="0">
                  <c:v>(vazio)</c:v>
                </c:pt>
              </c:strCache>
            </c:strRef>
          </c:tx>
          <c:spPr>
            <a:ln w="28575" cap="rnd">
              <a:solidFill>
                <a:schemeClr val="accent3"/>
              </a:solidFill>
              <a:round/>
            </a:ln>
            <a:effectLst/>
          </c:spPr>
          <c:marker>
            <c:symbol val="none"/>
          </c:marker>
          <c:cat>
            <c:strRef>
              <c:f>Dinamicas!$A$5:$A$14</c:f>
              <c:strCache>
                <c:ptCount val="9"/>
                <c:pt idx="0">
                  <c:v>1988</c:v>
                </c:pt>
                <c:pt idx="1">
                  <c:v>1992</c:v>
                </c:pt>
                <c:pt idx="2">
                  <c:v>1996</c:v>
                </c:pt>
                <c:pt idx="3">
                  <c:v>2000</c:v>
                </c:pt>
                <c:pt idx="4">
                  <c:v>2004</c:v>
                </c:pt>
                <c:pt idx="5">
                  <c:v>2008</c:v>
                </c:pt>
                <c:pt idx="6">
                  <c:v>2012</c:v>
                </c:pt>
                <c:pt idx="7">
                  <c:v>2016</c:v>
                </c:pt>
                <c:pt idx="8">
                  <c:v>(vazio)</c:v>
                </c:pt>
              </c:strCache>
            </c:strRef>
          </c:cat>
          <c:val>
            <c:numRef>
              <c:f>Dinamicas!$D$5:$D$14</c:f>
              <c:numCache>
                <c:formatCode>General</c:formatCode>
                <c:ptCount val="9"/>
              </c:numCache>
            </c:numRef>
          </c:val>
          <c:smooth val="0"/>
          <c:extLst>
            <c:ext xmlns:c16="http://schemas.microsoft.com/office/drawing/2014/chart" uri="{C3380CC4-5D6E-409C-BE32-E72D297353CC}">
              <c16:uniqueId val="{00000001-A995-4F97-9214-DB91906CE2BE}"/>
            </c:ext>
          </c:extLst>
        </c:ser>
        <c:dLbls>
          <c:showLegendKey val="0"/>
          <c:showVal val="0"/>
          <c:showCatName val="0"/>
          <c:showSerName val="0"/>
          <c:showPercent val="0"/>
          <c:showBubbleSize val="0"/>
        </c:dLbls>
        <c:marker val="1"/>
        <c:smooth val="0"/>
        <c:axId val="1497527904"/>
        <c:axId val="1497528384"/>
      </c:lineChart>
      <c:lineChart>
        <c:grouping val="standard"/>
        <c:varyColors val="0"/>
        <c:ser>
          <c:idx val="1"/>
          <c:order val="1"/>
          <c:tx>
            <c:strRef>
              <c:f>Dinamicas!$C$3:$C$4</c:f>
              <c:strCache>
                <c:ptCount val="1"/>
                <c:pt idx="0">
                  <c:v>M</c:v>
                </c:pt>
              </c:strCache>
            </c:strRef>
          </c:tx>
          <c:spPr>
            <a:ln w="28575" cap="rnd">
              <a:solidFill>
                <a:schemeClr val="accent2"/>
              </a:solidFill>
              <a:round/>
            </a:ln>
            <a:effectLst/>
          </c:spPr>
          <c:marker>
            <c:symbol val="none"/>
          </c:marker>
          <c:cat>
            <c:strRef>
              <c:f>Dinamicas!$A$5:$A$14</c:f>
              <c:strCache>
                <c:ptCount val="9"/>
                <c:pt idx="0">
                  <c:v>1988</c:v>
                </c:pt>
                <c:pt idx="1">
                  <c:v>1992</c:v>
                </c:pt>
                <c:pt idx="2">
                  <c:v>1996</c:v>
                </c:pt>
                <c:pt idx="3">
                  <c:v>2000</c:v>
                </c:pt>
                <c:pt idx="4">
                  <c:v>2004</c:v>
                </c:pt>
                <c:pt idx="5">
                  <c:v>2008</c:v>
                </c:pt>
                <c:pt idx="6">
                  <c:v>2012</c:v>
                </c:pt>
                <c:pt idx="7">
                  <c:v>2016</c:v>
                </c:pt>
                <c:pt idx="8">
                  <c:v>(vazio)</c:v>
                </c:pt>
              </c:strCache>
            </c:strRef>
          </c:cat>
          <c:val>
            <c:numRef>
              <c:f>Dinamicas!$C$5:$C$14</c:f>
              <c:numCache>
                <c:formatCode>0.000</c:formatCode>
                <c:ptCount val="9"/>
                <c:pt idx="0">
                  <c:v>1.755641025641026</c:v>
                </c:pt>
                <c:pt idx="1">
                  <c:v>1.767484662576688</c:v>
                </c:pt>
                <c:pt idx="2">
                  <c:v>1.7716402116402115</c:v>
                </c:pt>
                <c:pt idx="3">
                  <c:v>1.7727692307692311</c:v>
                </c:pt>
                <c:pt idx="4">
                  <c:v>1.7745728643216077</c:v>
                </c:pt>
                <c:pt idx="5">
                  <c:v>1.7754314720812161</c:v>
                </c:pt>
                <c:pt idx="6">
                  <c:v>1.777623762376237</c:v>
                </c:pt>
                <c:pt idx="7">
                  <c:v>1.7802020202020199</c:v>
                </c:pt>
              </c:numCache>
            </c:numRef>
          </c:val>
          <c:smooth val="0"/>
          <c:extLst>
            <c:ext xmlns:c16="http://schemas.microsoft.com/office/drawing/2014/chart" uri="{C3380CC4-5D6E-409C-BE32-E72D297353CC}">
              <c16:uniqueId val="{00000002-A995-4F97-9214-DB91906CE2BE}"/>
            </c:ext>
          </c:extLst>
        </c:ser>
        <c:dLbls>
          <c:showLegendKey val="0"/>
          <c:showVal val="0"/>
          <c:showCatName val="0"/>
          <c:showSerName val="0"/>
          <c:showPercent val="0"/>
          <c:showBubbleSize val="0"/>
        </c:dLbls>
        <c:marker val="1"/>
        <c:smooth val="0"/>
        <c:axId val="1497546624"/>
        <c:axId val="1497551424"/>
      </c:lineChart>
      <c:catAx>
        <c:axId val="1497527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497528384"/>
        <c:crosses val="autoZero"/>
        <c:auto val="1"/>
        <c:lblAlgn val="ctr"/>
        <c:lblOffset val="100"/>
        <c:noMultiLvlLbl val="0"/>
      </c:catAx>
      <c:valAx>
        <c:axId val="1497528384"/>
        <c:scaling>
          <c:orientation val="minMax"/>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497527904"/>
        <c:crosses val="autoZero"/>
        <c:crossBetween val="between"/>
      </c:valAx>
      <c:valAx>
        <c:axId val="1497551424"/>
        <c:scaling>
          <c:orientation val="minMax"/>
        </c:scaling>
        <c:delete val="0"/>
        <c:axPos val="r"/>
        <c:numFmt formatCode="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497546624"/>
        <c:crosses val="max"/>
        <c:crossBetween val="between"/>
      </c:valAx>
      <c:catAx>
        <c:axId val="1497546624"/>
        <c:scaling>
          <c:orientation val="minMax"/>
        </c:scaling>
        <c:delete val="1"/>
        <c:axPos val="b"/>
        <c:numFmt formatCode="General" sourceLinked="1"/>
        <c:majorTickMark val="out"/>
        <c:minorTickMark val="none"/>
        <c:tickLblPos val="nextTo"/>
        <c:crossAx val="1497551424"/>
        <c:crosses val="autoZero"/>
        <c:auto val="1"/>
        <c:lblAlgn val="ctr"/>
        <c:lblOffset val="100"/>
        <c:noMultiLvlLbl val="0"/>
      </c:catAx>
      <c:spPr>
        <a:noFill/>
        <a:ln>
          <a:noFill/>
        </a:ln>
        <a:effectLst/>
      </c:spPr>
    </c:plotArea>
    <c:legend>
      <c:legendPos val="r"/>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pivotSource>
    <c:name>[01. Medalhas_por_Altura.xlsx]Dinamicas!Tabela dinâmica12</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percentStacked"/>
        <c:varyColors val="0"/>
        <c:ser>
          <c:idx val="0"/>
          <c:order val="0"/>
          <c:tx>
            <c:strRef>
              <c:f>Dinamicas!$B$19:$B$20</c:f>
              <c:strCache>
                <c:ptCount val="1"/>
                <c:pt idx="0">
                  <c:v>ate 1.60m</c:v>
                </c:pt>
              </c:strCache>
            </c:strRef>
          </c:tx>
          <c:spPr>
            <a:solidFill>
              <a:schemeClr val="accent1"/>
            </a:solidFill>
            <a:ln>
              <a:noFill/>
            </a:ln>
            <a:effectLst/>
          </c:spPr>
          <c:invertIfNegative val="0"/>
          <c:cat>
            <c:strRef>
              <c:f>Dinamicas!$A$21:$A$29</c:f>
              <c:strCache>
                <c:ptCount val="8"/>
                <c:pt idx="0">
                  <c:v>1988</c:v>
                </c:pt>
                <c:pt idx="1">
                  <c:v>1992</c:v>
                </c:pt>
                <c:pt idx="2">
                  <c:v>1996</c:v>
                </c:pt>
                <c:pt idx="3">
                  <c:v>2000</c:v>
                </c:pt>
                <c:pt idx="4">
                  <c:v>2004</c:v>
                </c:pt>
                <c:pt idx="5">
                  <c:v>2008</c:v>
                </c:pt>
                <c:pt idx="6">
                  <c:v>2012</c:v>
                </c:pt>
                <c:pt idx="7">
                  <c:v>2016</c:v>
                </c:pt>
              </c:strCache>
            </c:strRef>
          </c:cat>
          <c:val>
            <c:numRef>
              <c:f>Dinamicas!$B$21:$B$29</c:f>
              <c:numCache>
                <c:formatCode>0%</c:formatCode>
                <c:ptCount val="8"/>
                <c:pt idx="0">
                  <c:v>0</c:v>
                </c:pt>
                <c:pt idx="1">
                  <c:v>2.8139289482940555E-3</c:v>
                </c:pt>
                <c:pt idx="2">
                  <c:v>3.4940600978336826E-4</c:v>
                </c:pt>
                <c:pt idx="3">
                  <c:v>8.4571704723933794E-4</c:v>
                </c:pt>
                <c:pt idx="4">
                  <c:v>2.5591810620601409E-4</c:v>
                </c:pt>
                <c:pt idx="5">
                  <c:v>3.902185223725286E-4</c:v>
                </c:pt>
                <c:pt idx="6">
                  <c:v>2.8457598178713718E-4</c:v>
                </c:pt>
                <c:pt idx="7">
                  <c:v>8.1146875845279957E-4</c:v>
                </c:pt>
              </c:numCache>
            </c:numRef>
          </c:val>
          <c:extLst>
            <c:ext xmlns:c16="http://schemas.microsoft.com/office/drawing/2014/chart" uri="{C3380CC4-5D6E-409C-BE32-E72D297353CC}">
              <c16:uniqueId val="{00000000-7AAC-45CD-854B-8184EBAC01D0}"/>
            </c:ext>
          </c:extLst>
        </c:ser>
        <c:ser>
          <c:idx val="1"/>
          <c:order val="1"/>
          <c:tx>
            <c:strRef>
              <c:f>Dinamicas!$C$19:$C$20</c:f>
              <c:strCache>
                <c:ptCount val="1"/>
                <c:pt idx="0">
                  <c:v>1.61 a 1.70m</c:v>
                </c:pt>
              </c:strCache>
            </c:strRef>
          </c:tx>
          <c:spPr>
            <a:solidFill>
              <a:schemeClr val="accent2"/>
            </a:solidFill>
            <a:ln>
              <a:noFill/>
            </a:ln>
            <a:effectLst/>
          </c:spPr>
          <c:invertIfNegative val="0"/>
          <c:cat>
            <c:strRef>
              <c:f>Dinamicas!$A$21:$A$29</c:f>
              <c:strCache>
                <c:ptCount val="8"/>
                <c:pt idx="0">
                  <c:v>1988</c:v>
                </c:pt>
                <c:pt idx="1">
                  <c:v>1992</c:v>
                </c:pt>
                <c:pt idx="2">
                  <c:v>1996</c:v>
                </c:pt>
                <c:pt idx="3">
                  <c:v>2000</c:v>
                </c:pt>
                <c:pt idx="4">
                  <c:v>2004</c:v>
                </c:pt>
                <c:pt idx="5">
                  <c:v>2008</c:v>
                </c:pt>
                <c:pt idx="6">
                  <c:v>2012</c:v>
                </c:pt>
                <c:pt idx="7">
                  <c:v>2016</c:v>
                </c:pt>
              </c:strCache>
            </c:strRef>
          </c:cat>
          <c:val>
            <c:numRef>
              <c:f>Dinamicas!$C$21:$C$29</c:f>
              <c:numCache>
                <c:formatCode>0%</c:formatCode>
                <c:ptCount val="8"/>
                <c:pt idx="0">
                  <c:v>3.2882936745187136E-2</c:v>
                </c:pt>
                <c:pt idx="1">
                  <c:v>2.4035643100011723E-2</c:v>
                </c:pt>
                <c:pt idx="2">
                  <c:v>1.9566736547868623E-2</c:v>
                </c:pt>
                <c:pt idx="3">
                  <c:v>8.6988039144617613E-3</c:v>
                </c:pt>
                <c:pt idx="4">
                  <c:v>1.1900191938579654E-2</c:v>
                </c:pt>
                <c:pt idx="5">
                  <c:v>1.0535900104058273E-2</c:v>
                </c:pt>
                <c:pt idx="6">
                  <c:v>1.2094479225953329E-2</c:v>
                </c:pt>
                <c:pt idx="7">
                  <c:v>9.7376251014335957E-3</c:v>
                </c:pt>
              </c:numCache>
            </c:numRef>
          </c:val>
          <c:extLst>
            <c:ext xmlns:c16="http://schemas.microsoft.com/office/drawing/2014/chart" uri="{C3380CC4-5D6E-409C-BE32-E72D297353CC}">
              <c16:uniqueId val="{00000001-7AAC-45CD-854B-8184EBAC01D0}"/>
            </c:ext>
          </c:extLst>
        </c:ser>
        <c:ser>
          <c:idx val="2"/>
          <c:order val="2"/>
          <c:tx>
            <c:strRef>
              <c:f>Dinamicas!$D$19:$D$20</c:f>
              <c:strCache>
                <c:ptCount val="1"/>
                <c:pt idx="0">
                  <c:v>1.71 a 1.80m</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Dinamicas!$A$21:$A$29</c:f>
              <c:strCache>
                <c:ptCount val="8"/>
                <c:pt idx="0">
                  <c:v>1988</c:v>
                </c:pt>
                <c:pt idx="1">
                  <c:v>1992</c:v>
                </c:pt>
                <c:pt idx="2">
                  <c:v>1996</c:v>
                </c:pt>
                <c:pt idx="3">
                  <c:v>2000</c:v>
                </c:pt>
                <c:pt idx="4">
                  <c:v>2004</c:v>
                </c:pt>
                <c:pt idx="5">
                  <c:v>2008</c:v>
                </c:pt>
                <c:pt idx="6">
                  <c:v>2012</c:v>
                </c:pt>
                <c:pt idx="7">
                  <c:v>2016</c:v>
                </c:pt>
              </c:strCache>
            </c:strRef>
          </c:cat>
          <c:val>
            <c:numRef>
              <c:f>Dinamicas!$D$21:$D$29</c:f>
              <c:numCache>
                <c:formatCode>0%</c:formatCode>
                <c:ptCount val="8"/>
                <c:pt idx="0">
                  <c:v>0.41504244888198016</c:v>
                </c:pt>
                <c:pt idx="1">
                  <c:v>0.36874193926603355</c:v>
                </c:pt>
                <c:pt idx="2">
                  <c:v>0.39529466573491728</c:v>
                </c:pt>
                <c:pt idx="3">
                  <c:v>0.35761749426120576</c:v>
                </c:pt>
                <c:pt idx="4">
                  <c:v>0.33883557261676261</c:v>
                </c:pt>
                <c:pt idx="5">
                  <c:v>0.30202913631633715</c:v>
                </c:pt>
                <c:pt idx="6">
                  <c:v>0.29667046101309047</c:v>
                </c:pt>
                <c:pt idx="7">
                  <c:v>0.27589937787395186</c:v>
                </c:pt>
              </c:numCache>
            </c:numRef>
          </c:val>
          <c:extLst>
            <c:ext xmlns:c16="http://schemas.microsoft.com/office/drawing/2014/chart" uri="{C3380CC4-5D6E-409C-BE32-E72D297353CC}">
              <c16:uniqueId val="{00000002-7AAC-45CD-854B-8184EBAC01D0}"/>
            </c:ext>
          </c:extLst>
        </c:ser>
        <c:ser>
          <c:idx val="3"/>
          <c:order val="3"/>
          <c:tx>
            <c:strRef>
              <c:f>Dinamicas!$E$19:$E$20</c:f>
              <c:strCache>
                <c:ptCount val="1"/>
                <c:pt idx="0">
                  <c:v>1.81 a 1.90m</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Dinamicas!$A$21:$A$29</c:f>
              <c:strCache>
                <c:ptCount val="8"/>
                <c:pt idx="0">
                  <c:v>1988</c:v>
                </c:pt>
                <c:pt idx="1">
                  <c:v>1992</c:v>
                </c:pt>
                <c:pt idx="2">
                  <c:v>1996</c:v>
                </c:pt>
                <c:pt idx="3">
                  <c:v>2000</c:v>
                </c:pt>
                <c:pt idx="4">
                  <c:v>2004</c:v>
                </c:pt>
                <c:pt idx="5">
                  <c:v>2008</c:v>
                </c:pt>
                <c:pt idx="6">
                  <c:v>2012</c:v>
                </c:pt>
                <c:pt idx="7">
                  <c:v>2016</c:v>
                </c:pt>
              </c:strCache>
            </c:strRef>
          </c:cat>
          <c:val>
            <c:numRef>
              <c:f>Dinamicas!$E$21:$E$29</c:f>
              <c:numCache>
                <c:formatCode>0%</c:formatCode>
                <c:ptCount val="8"/>
                <c:pt idx="0">
                  <c:v>0.55171589142652155</c:v>
                </c:pt>
                <c:pt idx="1">
                  <c:v>0.59854613671004808</c:v>
                </c:pt>
                <c:pt idx="2">
                  <c:v>0.57349173072443516</c:v>
                </c:pt>
                <c:pt idx="3">
                  <c:v>0.61350730941162257</c:v>
                </c:pt>
                <c:pt idx="4">
                  <c:v>0.61893793985924506</c:v>
                </c:pt>
                <c:pt idx="5">
                  <c:v>0.67182622268470349</c:v>
                </c:pt>
                <c:pt idx="6">
                  <c:v>0.68440523619806493</c:v>
                </c:pt>
                <c:pt idx="7">
                  <c:v>0.70300243440627541</c:v>
                </c:pt>
              </c:numCache>
            </c:numRef>
          </c:val>
          <c:extLst>
            <c:ext xmlns:c16="http://schemas.microsoft.com/office/drawing/2014/chart" uri="{C3380CC4-5D6E-409C-BE32-E72D297353CC}">
              <c16:uniqueId val="{00000003-7AAC-45CD-854B-8184EBAC01D0}"/>
            </c:ext>
          </c:extLst>
        </c:ser>
        <c:ser>
          <c:idx val="4"/>
          <c:order val="4"/>
          <c:tx>
            <c:strRef>
              <c:f>Dinamicas!$F$19:$F$20</c:f>
              <c:strCache>
                <c:ptCount val="1"/>
                <c:pt idx="0">
                  <c:v>1.91 a 2.00m</c:v>
                </c:pt>
              </c:strCache>
            </c:strRef>
          </c:tx>
          <c:spPr>
            <a:solidFill>
              <a:schemeClr val="accent5"/>
            </a:solidFill>
            <a:ln>
              <a:noFill/>
            </a:ln>
            <a:effectLst/>
          </c:spPr>
          <c:invertIfNegative val="0"/>
          <c:cat>
            <c:strRef>
              <c:f>Dinamicas!$A$21:$A$29</c:f>
              <c:strCache>
                <c:ptCount val="8"/>
                <c:pt idx="0">
                  <c:v>1988</c:v>
                </c:pt>
                <c:pt idx="1">
                  <c:v>1992</c:v>
                </c:pt>
                <c:pt idx="2">
                  <c:v>1996</c:v>
                </c:pt>
                <c:pt idx="3">
                  <c:v>2000</c:v>
                </c:pt>
                <c:pt idx="4">
                  <c:v>2004</c:v>
                </c:pt>
                <c:pt idx="5">
                  <c:v>2008</c:v>
                </c:pt>
                <c:pt idx="6">
                  <c:v>2012</c:v>
                </c:pt>
                <c:pt idx="7">
                  <c:v>2016</c:v>
                </c:pt>
              </c:strCache>
            </c:strRef>
          </c:cat>
          <c:val>
            <c:numRef>
              <c:f>Dinamicas!$F$21:$F$29</c:f>
              <c:numCache>
                <c:formatCode>0%</c:formatCode>
                <c:ptCount val="8"/>
                <c:pt idx="0">
                  <c:v>3.5872294631113239E-4</c:v>
                </c:pt>
                <c:pt idx="1">
                  <c:v>5.8623519756126159E-3</c:v>
                </c:pt>
                <c:pt idx="2">
                  <c:v>1.1297460982995574E-2</c:v>
                </c:pt>
                <c:pt idx="3">
                  <c:v>1.9330675365470579E-2</c:v>
                </c:pt>
                <c:pt idx="4">
                  <c:v>3.0070377479206652E-2</c:v>
                </c:pt>
                <c:pt idx="5">
                  <c:v>1.5218522372528616E-2</c:v>
                </c:pt>
                <c:pt idx="6">
                  <c:v>5.9760956175298804E-3</c:v>
                </c:pt>
                <c:pt idx="7">
                  <c:v>1.0549093859886394E-2</c:v>
                </c:pt>
              </c:numCache>
            </c:numRef>
          </c:val>
          <c:extLst>
            <c:ext xmlns:c16="http://schemas.microsoft.com/office/drawing/2014/chart" uri="{C3380CC4-5D6E-409C-BE32-E72D297353CC}">
              <c16:uniqueId val="{00000004-7AAC-45CD-854B-8184EBAC01D0}"/>
            </c:ext>
          </c:extLst>
        </c:ser>
        <c:ser>
          <c:idx val="5"/>
          <c:order val="5"/>
          <c:tx>
            <c:strRef>
              <c:f>Dinamicas!$G$19:$G$20</c:f>
              <c:strCache>
                <c:ptCount val="1"/>
                <c:pt idx="0">
                  <c:v>acima de 2.00m</c:v>
                </c:pt>
              </c:strCache>
            </c:strRef>
          </c:tx>
          <c:spPr>
            <a:solidFill>
              <a:schemeClr val="accent6"/>
            </a:solidFill>
            <a:ln>
              <a:noFill/>
            </a:ln>
            <a:effectLst/>
          </c:spPr>
          <c:invertIfNegative val="0"/>
          <c:cat>
            <c:strRef>
              <c:f>Dinamicas!$A$21:$A$29</c:f>
              <c:strCache>
                <c:ptCount val="8"/>
                <c:pt idx="0">
                  <c:v>1988</c:v>
                </c:pt>
                <c:pt idx="1">
                  <c:v>1992</c:v>
                </c:pt>
                <c:pt idx="2">
                  <c:v>1996</c:v>
                </c:pt>
                <c:pt idx="3">
                  <c:v>2000</c:v>
                </c:pt>
                <c:pt idx="4">
                  <c:v>2004</c:v>
                </c:pt>
                <c:pt idx="5">
                  <c:v>2008</c:v>
                </c:pt>
                <c:pt idx="6">
                  <c:v>2012</c:v>
                </c:pt>
                <c:pt idx="7">
                  <c:v>2016</c:v>
                </c:pt>
              </c:strCache>
            </c:strRef>
          </c:cat>
          <c:val>
            <c:numRef>
              <c:f>Dinamicas!$G$21:$G$29</c:f>
              <c:numCache>
                <c:formatCode>0%</c:formatCode>
                <c:ptCount val="8"/>
                <c:pt idx="0">
                  <c:v>0</c:v>
                </c:pt>
                <c:pt idx="1">
                  <c:v>0</c:v>
                </c:pt>
                <c:pt idx="2">
                  <c:v>0</c:v>
                </c:pt>
                <c:pt idx="3">
                  <c:v>0</c:v>
                </c:pt>
                <c:pt idx="4">
                  <c:v>0</c:v>
                </c:pt>
                <c:pt idx="5">
                  <c:v>0</c:v>
                </c:pt>
                <c:pt idx="6">
                  <c:v>5.6915196357427435E-4</c:v>
                </c:pt>
                <c:pt idx="7">
                  <c:v>0</c:v>
                </c:pt>
              </c:numCache>
            </c:numRef>
          </c:val>
          <c:extLst>
            <c:ext xmlns:c16="http://schemas.microsoft.com/office/drawing/2014/chart" uri="{C3380CC4-5D6E-409C-BE32-E72D297353CC}">
              <c16:uniqueId val="{00000005-7AAC-45CD-854B-8184EBAC01D0}"/>
            </c:ext>
          </c:extLst>
        </c:ser>
        <c:dLbls>
          <c:showLegendKey val="0"/>
          <c:showVal val="0"/>
          <c:showCatName val="0"/>
          <c:showSerName val="0"/>
          <c:showPercent val="0"/>
          <c:showBubbleSize val="0"/>
        </c:dLbls>
        <c:gapWidth val="150"/>
        <c:overlap val="100"/>
        <c:axId val="1621159024"/>
        <c:axId val="1621154704"/>
      </c:barChart>
      <c:catAx>
        <c:axId val="1621159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21154704"/>
        <c:crosses val="autoZero"/>
        <c:auto val="1"/>
        <c:lblAlgn val="ctr"/>
        <c:lblOffset val="100"/>
        <c:noMultiLvlLbl val="0"/>
      </c:catAx>
      <c:valAx>
        <c:axId val="162115470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6211590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pivotSource>
    <c:name>[01. Medalhas_por_Altura.xlsx]Dinamicas!Tabela dinâmica15</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percentStacked"/>
        <c:varyColors val="0"/>
        <c:ser>
          <c:idx val="0"/>
          <c:order val="0"/>
          <c:tx>
            <c:strRef>
              <c:f>Dinamicas!$O$20:$O$21</c:f>
              <c:strCache>
                <c:ptCount val="1"/>
                <c:pt idx="0">
                  <c:v>ate 1.60m</c:v>
                </c:pt>
              </c:strCache>
            </c:strRef>
          </c:tx>
          <c:spPr>
            <a:solidFill>
              <a:schemeClr val="accent1"/>
            </a:solidFill>
            <a:ln>
              <a:noFill/>
            </a:ln>
            <a:effectLst/>
          </c:spPr>
          <c:invertIfNegative val="0"/>
          <c:cat>
            <c:strRef>
              <c:f>Dinamicas!$N$22:$N$30</c:f>
              <c:strCache>
                <c:ptCount val="8"/>
                <c:pt idx="0">
                  <c:v>1988</c:v>
                </c:pt>
                <c:pt idx="1">
                  <c:v>1992</c:v>
                </c:pt>
                <c:pt idx="2">
                  <c:v>1996</c:v>
                </c:pt>
                <c:pt idx="3">
                  <c:v>2000</c:v>
                </c:pt>
                <c:pt idx="4">
                  <c:v>2004</c:v>
                </c:pt>
                <c:pt idx="5">
                  <c:v>2008</c:v>
                </c:pt>
                <c:pt idx="6">
                  <c:v>2012</c:v>
                </c:pt>
                <c:pt idx="7">
                  <c:v>2016</c:v>
                </c:pt>
              </c:strCache>
            </c:strRef>
          </c:cat>
          <c:val>
            <c:numRef>
              <c:f>Dinamicas!$O$22:$O$30</c:f>
              <c:numCache>
                <c:formatCode>0%</c:formatCode>
                <c:ptCount val="8"/>
                <c:pt idx="0">
                  <c:v>0</c:v>
                </c:pt>
                <c:pt idx="1">
                  <c:v>0</c:v>
                </c:pt>
                <c:pt idx="2">
                  <c:v>0</c:v>
                </c:pt>
                <c:pt idx="3">
                  <c:v>0</c:v>
                </c:pt>
                <c:pt idx="4">
                  <c:v>0</c:v>
                </c:pt>
                <c:pt idx="5">
                  <c:v>0</c:v>
                </c:pt>
                <c:pt idx="6">
                  <c:v>0</c:v>
                </c:pt>
                <c:pt idx="7">
                  <c:v>0</c:v>
                </c:pt>
              </c:numCache>
            </c:numRef>
          </c:val>
          <c:extLst>
            <c:ext xmlns:c16="http://schemas.microsoft.com/office/drawing/2014/chart" uri="{C3380CC4-5D6E-409C-BE32-E72D297353CC}">
              <c16:uniqueId val="{00000000-1A49-4C3C-A5E1-87A73B09A316}"/>
            </c:ext>
          </c:extLst>
        </c:ser>
        <c:ser>
          <c:idx val="1"/>
          <c:order val="1"/>
          <c:tx>
            <c:strRef>
              <c:f>Dinamicas!$P$20:$P$21</c:f>
              <c:strCache>
                <c:ptCount val="1"/>
                <c:pt idx="0">
                  <c:v>1.61 a 1.70m</c:v>
                </c:pt>
              </c:strCache>
            </c:strRef>
          </c:tx>
          <c:spPr>
            <a:solidFill>
              <a:schemeClr val="accent2"/>
            </a:solidFill>
            <a:ln>
              <a:noFill/>
            </a:ln>
            <a:effectLst/>
          </c:spPr>
          <c:invertIfNegative val="0"/>
          <c:cat>
            <c:strRef>
              <c:f>Dinamicas!$N$22:$N$30</c:f>
              <c:strCache>
                <c:ptCount val="8"/>
                <c:pt idx="0">
                  <c:v>1988</c:v>
                </c:pt>
                <c:pt idx="1">
                  <c:v>1992</c:v>
                </c:pt>
                <c:pt idx="2">
                  <c:v>1996</c:v>
                </c:pt>
                <c:pt idx="3">
                  <c:v>2000</c:v>
                </c:pt>
                <c:pt idx="4">
                  <c:v>2004</c:v>
                </c:pt>
                <c:pt idx="5">
                  <c:v>2008</c:v>
                </c:pt>
                <c:pt idx="6">
                  <c:v>2012</c:v>
                </c:pt>
                <c:pt idx="7">
                  <c:v>2016</c:v>
                </c:pt>
              </c:strCache>
            </c:strRef>
          </c:cat>
          <c:val>
            <c:numRef>
              <c:f>Dinamicas!$P$22:$P$30</c:f>
              <c:numCache>
                <c:formatCode>0%</c:formatCode>
                <c:ptCount val="8"/>
                <c:pt idx="0">
                  <c:v>9.8619329388560163E-4</c:v>
                </c:pt>
                <c:pt idx="1">
                  <c:v>7.3597056117755289E-3</c:v>
                </c:pt>
                <c:pt idx="2">
                  <c:v>7.4976569821930648E-3</c:v>
                </c:pt>
                <c:pt idx="3">
                  <c:v>1.8066847335140017E-3</c:v>
                </c:pt>
                <c:pt idx="4">
                  <c:v>5.5248618784530384E-3</c:v>
                </c:pt>
                <c:pt idx="5">
                  <c:v>4.5578851412944391E-3</c:v>
                </c:pt>
                <c:pt idx="6">
                  <c:v>4.9652432969215492E-3</c:v>
                </c:pt>
                <c:pt idx="7">
                  <c:v>4.807692307692308E-3</c:v>
                </c:pt>
              </c:numCache>
            </c:numRef>
          </c:val>
          <c:extLst>
            <c:ext xmlns:c16="http://schemas.microsoft.com/office/drawing/2014/chart" uri="{C3380CC4-5D6E-409C-BE32-E72D297353CC}">
              <c16:uniqueId val="{00000001-1A49-4C3C-A5E1-87A73B09A316}"/>
            </c:ext>
          </c:extLst>
        </c:ser>
        <c:ser>
          <c:idx val="2"/>
          <c:order val="2"/>
          <c:tx>
            <c:strRef>
              <c:f>Dinamicas!$Q$20:$Q$21</c:f>
              <c:strCache>
                <c:ptCount val="1"/>
                <c:pt idx="0">
                  <c:v>1.71 a 1.80m</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Dinamicas!$N$22:$N$30</c:f>
              <c:strCache>
                <c:ptCount val="8"/>
                <c:pt idx="0">
                  <c:v>1988</c:v>
                </c:pt>
                <c:pt idx="1">
                  <c:v>1992</c:v>
                </c:pt>
                <c:pt idx="2">
                  <c:v>1996</c:v>
                </c:pt>
                <c:pt idx="3">
                  <c:v>2000</c:v>
                </c:pt>
                <c:pt idx="4">
                  <c:v>2004</c:v>
                </c:pt>
                <c:pt idx="5">
                  <c:v>2008</c:v>
                </c:pt>
                <c:pt idx="6">
                  <c:v>2012</c:v>
                </c:pt>
                <c:pt idx="7">
                  <c:v>2016</c:v>
                </c:pt>
              </c:strCache>
            </c:strRef>
          </c:cat>
          <c:val>
            <c:numRef>
              <c:f>Dinamicas!$Q$22:$Q$30</c:f>
              <c:numCache>
                <c:formatCode>0%</c:formatCode>
                <c:ptCount val="8"/>
                <c:pt idx="0">
                  <c:v>0.16370808678500987</c:v>
                </c:pt>
                <c:pt idx="1">
                  <c:v>0.26954921803127874</c:v>
                </c:pt>
                <c:pt idx="2">
                  <c:v>0.22961574507966259</c:v>
                </c:pt>
                <c:pt idx="3">
                  <c:v>0.30081300813008133</c:v>
                </c:pt>
                <c:pt idx="4">
                  <c:v>0.2541436464088398</c:v>
                </c:pt>
                <c:pt idx="5">
                  <c:v>0.25524156791248859</c:v>
                </c:pt>
                <c:pt idx="6">
                  <c:v>0.19662363455809334</c:v>
                </c:pt>
                <c:pt idx="7">
                  <c:v>0.15</c:v>
                </c:pt>
              </c:numCache>
            </c:numRef>
          </c:val>
          <c:extLst>
            <c:ext xmlns:c16="http://schemas.microsoft.com/office/drawing/2014/chart" uri="{C3380CC4-5D6E-409C-BE32-E72D297353CC}">
              <c16:uniqueId val="{00000002-1A49-4C3C-A5E1-87A73B09A316}"/>
            </c:ext>
          </c:extLst>
        </c:ser>
        <c:ser>
          <c:idx val="3"/>
          <c:order val="3"/>
          <c:tx>
            <c:strRef>
              <c:f>Dinamicas!$R$20:$R$21</c:f>
              <c:strCache>
                <c:ptCount val="1"/>
                <c:pt idx="0">
                  <c:v>1.81 a 1.90m</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Dinamicas!$N$22:$N$30</c:f>
              <c:strCache>
                <c:ptCount val="8"/>
                <c:pt idx="0">
                  <c:v>1988</c:v>
                </c:pt>
                <c:pt idx="1">
                  <c:v>1992</c:v>
                </c:pt>
                <c:pt idx="2">
                  <c:v>1996</c:v>
                </c:pt>
                <c:pt idx="3">
                  <c:v>2000</c:v>
                </c:pt>
                <c:pt idx="4">
                  <c:v>2004</c:v>
                </c:pt>
                <c:pt idx="5">
                  <c:v>2008</c:v>
                </c:pt>
                <c:pt idx="6">
                  <c:v>2012</c:v>
                </c:pt>
                <c:pt idx="7">
                  <c:v>2016</c:v>
                </c:pt>
              </c:strCache>
            </c:strRef>
          </c:cat>
          <c:val>
            <c:numRef>
              <c:f>Dinamicas!$R$22:$R$30</c:f>
              <c:numCache>
                <c:formatCode>0%</c:formatCode>
                <c:ptCount val="8"/>
                <c:pt idx="0">
                  <c:v>0.83431952662721898</c:v>
                </c:pt>
                <c:pt idx="1">
                  <c:v>0.70929162833486659</c:v>
                </c:pt>
                <c:pt idx="2">
                  <c:v>0.74039362699156519</c:v>
                </c:pt>
                <c:pt idx="3">
                  <c:v>0.66485998193315266</c:v>
                </c:pt>
                <c:pt idx="4">
                  <c:v>0.70810313075506448</c:v>
                </c:pt>
                <c:pt idx="5">
                  <c:v>0.72743846855059258</c:v>
                </c:pt>
                <c:pt idx="6">
                  <c:v>0.79543197616683214</c:v>
                </c:pt>
                <c:pt idx="7">
                  <c:v>0.82499999999999996</c:v>
                </c:pt>
              </c:numCache>
            </c:numRef>
          </c:val>
          <c:extLst>
            <c:ext xmlns:c16="http://schemas.microsoft.com/office/drawing/2014/chart" uri="{C3380CC4-5D6E-409C-BE32-E72D297353CC}">
              <c16:uniqueId val="{00000003-1A49-4C3C-A5E1-87A73B09A316}"/>
            </c:ext>
          </c:extLst>
        </c:ser>
        <c:ser>
          <c:idx val="4"/>
          <c:order val="4"/>
          <c:tx>
            <c:strRef>
              <c:f>Dinamicas!$S$20:$S$21</c:f>
              <c:strCache>
                <c:ptCount val="1"/>
                <c:pt idx="0">
                  <c:v>1.91 a 2.00m</c:v>
                </c:pt>
              </c:strCache>
            </c:strRef>
          </c:tx>
          <c:spPr>
            <a:solidFill>
              <a:schemeClr val="accent5"/>
            </a:solidFill>
            <a:ln>
              <a:noFill/>
            </a:ln>
            <a:effectLst/>
          </c:spPr>
          <c:invertIfNegative val="0"/>
          <c:cat>
            <c:strRef>
              <c:f>Dinamicas!$N$22:$N$30</c:f>
              <c:strCache>
                <c:ptCount val="8"/>
                <c:pt idx="0">
                  <c:v>1988</c:v>
                </c:pt>
                <c:pt idx="1">
                  <c:v>1992</c:v>
                </c:pt>
                <c:pt idx="2">
                  <c:v>1996</c:v>
                </c:pt>
                <c:pt idx="3">
                  <c:v>2000</c:v>
                </c:pt>
                <c:pt idx="4">
                  <c:v>2004</c:v>
                </c:pt>
                <c:pt idx="5">
                  <c:v>2008</c:v>
                </c:pt>
                <c:pt idx="6">
                  <c:v>2012</c:v>
                </c:pt>
                <c:pt idx="7">
                  <c:v>2016</c:v>
                </c:pt>
              </c:strCache>
            </c:strRef>
          </c:cat>
          <c:val>
            <c:numRef>
              <c:f>Dinamicas!$S$22:$S$30</c:f>
              <c:numCache>
                <c:formatCode>0%</c:formatCode>
                <c:ptCount val="8"/>
                <c:pt idx="0">
                  <c:v>9.8619329388560163E-4</c:v>
                </c:pt>
                <c:pt idx="1">
                  <c:v>1.3799448022079117E-2</c:v>
                </c:pt>
                <c:pt idx="2">
                  <c:v>2.2492970946579195E-2</c:v>
                </c:pt>
                <c:pt idx="3">
                  <c:v>3.2520325203252036E-2</c:v>
                </c:pt>
                <c:pt idx="4">
                  <c:v>3.2228360957642727E-2</c:v>
                </c:pt>
                <c:pt idx="5">
                  <c:v>1.276207839562443E-2</c:v>
                </c:pt>
                <c:pt idx="6">
                  <c:v>2.9791459781529296E-3</c:v>
                </c:pt>
                <c:pt idx="7">
                  <c:v>2.0192307692307693E-2</c:v>
                </c:pt>
              </c:numCache>
            </c:numRef>
          </c:val>
          <c:extLst>
            <c:ext xmlns:c16="http://schemas.microsoft.com/office/drawing/2014/chart" uri="{C3380CC4-5D6E-409C-BE32-E72D297353CC}">
              <c16:uniqueId val="{00000004-1A49-4C3C-A5E1-87A73B09A316}"/>
            </c:ext>
          </c:extLst>
        </c:ser>
        <c:ser>
          <c:idx val="5"/>
          <c:order val="5"/>
          <c:tx>
            <c:strRef>
              <c:f>Dinamicas!$T$20:$T$21</c:f>
              <c:strCache>
                <c:ptCount val="1"/>
                <c:pt idx="0">
                  <c:v>acima de 2.00m</c:v>
                </c:pt>
              </c:strCache>
            </c:strRef>
          </c:tx>
          <c:spPr>
            <a:solidFill>
              <a:schemeClr val="accent6"/>
            </a:solidFill>
            <a:ln>
              <a:noFill/>
            </a:ln>
            <a:effectLst/>
          </c:spPr>
          <c:invertIfNegative val="0"/>
          <c:cat>
            <c:strRef>
              <c:f>Dinamicas!$N$22:$N$30</c:f>
              <c:strCache>
                <c:ptCount val="8"/>
                <c:pt idx="0">
                  <c:v>1988</c:v>
                </c:pt>
                <c:pt idx="1">
                  <c:v>1992</c:v>
                </c:pt>
                <c:pt idx="2">
                  <c:v>1996</c:v>
                </c:pt>
                <c:pt idx="3">
                  <c:v>2000</c:v>
                </c:pt>
                <c:pt idx="4">
                  <c:v>2004</c:v>
                </c:pt>
                <c:pt idx="5">
                  <c:v>2008</c:v>
                </c:pt>
                <c:pt idx="6">
                  <c:v>2012</c:v>
                </c:pt>
                <c:pt idx="7">
                  <c:v>2016</c:v>
                </c:pt>
              </c:strCache>
            </c:strRef>
          </c:cat>
          <c:val>
            <c:numRef>
              <c:f>Dinamicas!$T$22:$T$30</c:f>
              <c:numCache>
                <c:formatCode>0%</c:formatCode>
                <c:ptCount val="8"/>
                <c:pt idx="0">
                  <c:v>0</c:v>
                </c:pt>
                <c:pt idx="1">
                  <c:v>0</c:v>
                </c:pt>
                <c:pt idx="2">
                  <c:v>0</c:v>
                </c:pt>
                <c:pt idx="3">
                  <c:v>0</c:v>
                </c:pt>
                <c:pt idx="4">
                  <c:v>0</c:v>
                </c:pt>
                <c:pt idx="5">
                  <c:v>0</c:v>
                </c:pt>
                <c:pt idx="6">
                  <c:v>0</c:v>
                </c:pt>
                <c:pt idx="7">
                  <c:v>0</c:v>
                </c:pt>
              </c:numCache>
            </c:numRef>
          </c:val>
          <c:extLst>
            <c:ext xmlns:c16="http://schemas.microsoft.com/office/drawing/2014/chart" uri="{C3380CC4-5D6E-409C-BE32-E72D297353CC}">
              <c16:uniqueId val="{00000005-1A49-4C3C-A5E1-87A73B09A316}"/>
            </c:ext>
          </c:extLst>
        </c:ser>
        <c:dLbls>
          <c:showLegendKey val="0"/>
          <c:showVal val="0"/>
          <c:showCatName val="0"/>
          <c:showSerName val="0"/>
          <c:showPercent val="0"/>
          <c:showBubbleSize val="0"/>
        </c:dLbls>
        <c:gapWidth val="150"/>
        <c:overlap val="100"/>
        <c:axId val="1294477504"/>
        <c:axId val="1294477984"/>
      </c:barChart>
      <c:catAx>
        <c:axId val="1294477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294477984"/>
        <c:crosses val="autoZero"/>
        <c:auto val="1"/>
        <c:lblAlgn val="ctr"/>
        <c:lblOffset val="100"/>
        <c:noMultiLvlLbl val="0"/>
      </c:catAx>
      <c:valAx>
        <c:axId val="12944779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2944775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pivotSource>
    <c:name>[01. Medalhas_por_Altura.xlsx]Dinamicas!Tabela dinâmica13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Dinamicas!$B$39:$B$40</c:f>
              <c:strCache>
                <c:ptCount val="1"/>
                <c:pt idx="0">
                  <c:v>ate 1.60m</c:v>
                </c:pt>
              </c:strCache>
            </c:strRef>
          </c:tx>
          <c:spPr>
            <a:solidFill>
              <a:schemeClr val="accent1"/>
            </a:solidFill>
            <a:ln>
              <a:noFill/>
            </a:ln>
            <a:effectLst/>
          </c:spPr>
          <c:invertIfNegative val="0"/>
          <c:cat>
            <c:strRef>
              <c:f>Dinamicas!$A$41:$A$49</c:f>
              <c:strCache>
                <c:ptCount val="8"/>
                <c:pt idx="0">
                  <c:v>1988</c:v>
                </c:pt>
                <c:pt idx="1">
                  <c:v>1992</c:v>
                </c:pt>
                <c:pt idx="2">
                  <c:v>1996</c:v>
                </c:pt>
                <c:pt idx="3">
                  <c:v>2000</c:v>
                </c:pt>
                <c:pt idx="4">
                  <c:v>2004</c:v>
                </c:pt>
                <c:pt idx="5">
                  <c:v>2008</c:v>
                </c:pt>
                <c:pt idx="6">
                  <c:v>2012</c:v>
                </c:pt>
                <c:pt idx="7">
                  <c:v>2016</c:v>
                </c:pt>
              </c:strCache>
            </c:strRef>
          </c:cat>
          <c:val>
            <c:numRef>
              <c:f>Dinamicas!$B$41:$B$49</c:f>
              <c:numCache>
                <c:formatCode>0%</c:formatCode>
                <c:ptCount val="8"/>
                <c:pt idx="0">
                  <c:v>7.4978454467107158E-2</c:v>
                </c:pt>
                <c:pt idx="1">
                  <c:v>2.2600304723209751E-2</c:v>
                </c:pt>
                <c:pt idx="2">
                  <c:v>2.0156314273961334E-2</c:v>
                </c:pt>
                <c:pt idx="3">
                  <c:v>2.2329735764793451E-2</c:v>
                </c:pt>
                <c:pt idx="4">
                  <c:v>1.5454545454545455E-2</c:v>
                </c:pt>
                <c:pt idx="5">
                  <c:v>9.3864070919520252E-3</c:v>
                </c:pt>
                <c:pt idx="6">
                  <c:v>1.0062456627342124E-2</c:v>
                </c:pt>
                <c:pt idx="7">
                  <c:v>1.6704508595523842E-2</c:v>
                </c:pt>
              </c:numCache>
            </c:numRef>
          </c:val>
          <c:extLst>
            <c:ext xmlns:c16="http://schemas.microsoft.com/office/drawing/2014/chart" uri="{C3380CC4-5D6E-409C-BE32-E72D297353CC}">
              <c16:uniqueId val="{00000000-E509-450E-9FA6-8310FD641257}"/>
            </c:ext>
          </c:extLst>
        </c:ser>
        <c:ser>
          <c:idx val="1"/>
          <c:order val="1"/>
          <c:tx>
            <c:strRef>
              <c:f>Dinamicas!$C$39:$C$40</c:f>
              <c:strCache>
                <c:ptCount val="1"/>
                <c:pt idx="0">
                  <c:v>1.61 a 1.70m</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Dinamicas!$A$41:$A$49</c:f>
              <c:strCache>
                <c:ptCount val="8"/>
                <c:pt idx="0">
                  <c:v>1988</c:v>
                </c:pt>
                <c:pt idx="1">
                  <c:v>1992</c:v>
                </c:pt>
                <c:pt idx="2">
                  <c:v>1996</c:v>
                </c:pt>
                <c:pt idx="3">
                  <c:v>2000</c:v>
                </c:pt>
                <c:pt idx="4">
                  <c:v>2004</c:v>
                </c:pt>
                <c:pt idx="5">
                  <c:v>2008</c:v>
                </c:pt>
                <c:pt idx="6">
                  <c:v>2012</c:v>
                </c:pt>
                <c:pt idx="7">
                  <c:v>2016</c:v>
                </c:pt>
              </c:strCache>
            </c:strRef>
          </c:cat>
          <c:val>
            <c:numRef>
              <c:f>Dinamicas!$C$41:$C$49</c:f>
              <c:numCache>
                <c:formatCode>0%</c:formatCode>
                <c:ptCount val="8"/>
                <c:pt idx="0">
                  <c:v>0.65010054582016663</c:v>
                </c:pt>
                <c:pt idx="1">
                  <c:v>0.62341289994921278</c:v>
                </c:pt>
                <c:pt idx="2">
                  <c:v>0.70937885643767995</c:v>
                </c:pt>
                <c:pt idx="3">
                  <c:v>0.5122813546706364</c:v>
                </c:pt>
                <c:pt idx="4">
                  <c:v>0.59490909090909094</c:v>
                </c:pt>
                <c:pt idx="5">
                  <c:v>0.54562836780810009</c:v>
                </c:pt>
                <c:pt idx="6">
                  <c:v>0.41741845940319222</c:v>
                </c:pt>
                <c:pt idx="7">
                  <c:v>0.43496594226402857</c:v>
                </c:pt>
              </c:numCache>
            </c:numRef>
          </c:val>
          <c:extLst>
            <c:ext xmlns:c16="http://schemas.microsoft.com/office/drawing/2014/chart" uri="{C3380CC4-5D6E-409C-BE32-E72D297353CC}">
              <c16:uniqueId val="{00000001-E509-450E-9FA6-8310FD641257}"/>
            </c:ext>
          </c:extLst>
        </c:ser>
        <c:ser>
          <c:idx val="2"/>
          <c:order val="2"/>
          <c:tx>
            <c:strRef>
              <c:f>Dinamicas!$D$39:$D$40</c:f>
              <c:strCache>
                <c:ptCount val="1"/>
                <c:pt idx="0">
                  <c:v>1.71 a 1.80m</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Dinamicas!$A$41:$A$49</c:f>
              <c:strCache>
                <c:ptCount val="8"/>
                <c:pt idx="0">
                  <c:v>1988</c:v>
                </c:pt>
                <c:pt idx="1">
                  <c:v>1992</c:v>
                </c:pt>
                <c:pt idx="2">
                  <c:v>1996</c:v>
                </c:pt>
                <c:pt idx="3">
                  <c:v>2000</c:v>
                </c:pt>
                <c:pt idx="4">
                  <c:v>2004</c:v>
                </c:pt>
                <c:pt idx="5">
                  <c:v>2008</c:v>
                </c:pt>
                <c:pt idx="6">
                  <c:v>2012</c:v>
                </c:pt>
                <c:pt idx="7">
                  <c:v>2016</c:v>
                </c:pt>
              </c:strCache>
            </c:strRef>
          </c:cat>
          <c:val>
            <c:numRef>
              <c:f>Dinamicas!$D$41:$D$49</c:f>
              <c:numCache>
                <c:formatCode>0%</c:formatCode>
                <c:ptCount val="8"/>
                <c:pt idx="0">
                  <c:v>0.27377190462510775</c:v>
                </c:pt>
                <c:pt idx="1">
                  <c:v>0.35373285931945148</c:v>
                </c:pt>
                <c:pt idx="2">
                  <c:v>0.26573426573426573</c:v>
                </c:pt>
                <c:pt idx="3">
                  <c:v>0.46390026051358391</c:v>
                </c:pt>
                <c:pt idx="4">
                  <c:v>0.38690909090909092</c:v>
                </c:pt>
                <c:pt idx="5">
                  <c:v>0.43855379801842514</c:v>
                </c:pt>
                <c:pt idx="6">
                  <c:v>0.5721721027064538</c:v>
                </c:pt>
                <c:pt idx="7">
                  <c:v>0.5481673694453455</c:v>
                </c:pt>
              </c:numCache>
            </c:numRef>
          </c:val>
          <c:extLst>
            <c:ext xmlns:c16="http://schemas.microsoft.com/office/drawing/2014/chart" uri="{C3380CC4-5D6E-409C-BE32-E72D297353CC}">
              <c16:uniqueId val="{00000002-E509-450E-9FA6-8310FD641257}"/>
            </c:ext>
          </c:extLst>
        </c:ser>
        <c:ser>
          <c:idx val="3"/>
          <c:order val="3"/>
          <c:tx>
            <c:strRef>
              <c:f>Dinamicas!$E$39:$E$40</c:f>
              <c:strCache>
                <c:ptCount val="1"/>
                <c:pt idx="0">
                  <c:v>1.81 a 1.90m</c:v>
                </c:pt>
              </c:strCache>
            </c:strRef>
          </c:tx>
          <c:spPr>
            <a:solidFill>
              <a:schemeClr val="accent4"/>
            </a:solidFill>
            <a:ln>
              <a:noFill/>
            </a:ln>
            <a:effectLst/>
          </c:spPr>
          <c:invertIfNegative val="0"/>
          <c:cat>
            <c:strRef>
              <c:f>Dinamicas!$A$41:$A$49</c:f>
              <c:strCache>
                <c:ptCount val="8"/>
                <c:pt idx="0">
                  <c:v>1988</c:v>
                </c:pt>
                <c:pt idx="1">
                  <c:v>1992</c:v>
                </c:pt>
                <c:pt idx="2">
                  <c:v>1996</c:v>
                </c:pt>
                <c:pt idx="3">
                  <c:v>2000</c:v>
                </c:pt>
                <c:pt idx="4">
                  <c:v>2004</c:v>
                </c:pt>
                <c:pt idx="5">
                  <c:v>2008</c:v>
                </c:pt>
                <c:pt idx="6">
                  <c:v>2012</c:v>
                </c:pt>
                <c:pt idx="7">
                  <c:v>2016</c:v>
                </c:pt>
              </c:strCache>
            </c:strRef>
          </c:cat>
          <c:val>
            <c:numRef>
              <c:f>Dinamicas!$E$41:$E$49</c:f>
              <c:numCache>
                <c:formatCode>0%</c:formatCode>
                <c:ptCount val="8"/>
                <c:pt idx="0">
                  <c:v>1.1490950876185005E-3</c:v>
                </c:pt>
                <c:pt idx="1">
                  <c:v>2.5393600812595224E-4</c:v>
                </c:pt>
                <c:pt idx="2">
                  <c:v>4.7305635540929661E-3</c:v>
                </c:pt>
                <c:pt idx="3">
                  <c:v>1.4886490509862301E-3</c:v>
                </c:pt>
                <c:pt idx="4">
                  <c:v>2.7272727272727275E-3</c:v>
                </c:pt>
                <c:pt idx="5">
                  <c:v>6.4314270815226835E-3</c:v>
                </c:pt>
                <c:pt idx="6">
                  <c:v>3.4698126301179735E-4</c:v>
                </c:pt>
                <c:pt idx="7">
                  <c:v>1.621796951021732E-4</c:v>
                </c:pt>
              </c:numCache>
            </c:numRef>
          </c:val>
          <c:extLst>
            <c:ext xmlns:c16="http://schemas.microsoft.com/office/drawing/2014/chart" uri="{C3380CC4-5D6E-409C-BE32-E72D297353CC}">
              <c16:uniqueId val="{00000003-E509-450E-9FA6-8310FD641257}"/>
            </c:ext>
          </c:extLst>
        </c:ser>
        <c:dLbls>
          <c:showLegendKey val="0"/>
          <c:showVal val="0"/>
          <c:showCatName val="0"/>
          <c:showSerName val="0"/>
          <c:showPercent val="0"/>
          <c:showBubbleSize val="0"/>
        </c:dLbls>
        <c:gapWidth val="150"/>
        <c:overlap val="100"/>
        <c:axId val="1257945152"/>
        <c:axId val="1257953792"/>
      </c:barChart>
      <c:catAx>
        <c:axId val="1257945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257953792"/>
        <c:crosses val="autoZero"/>
        <c:auto val="1"/>
        <c:lblAlgn val="ctr"/>
        <c:lblOffset val="100"/>
        <c:noMultiLvlLbl val="0"/>
      </c:catAx>
      <c:valAx>
        <c:axId val="12579537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25794515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pivotSource>
    <c:name>[01. Medalhas_por_Altura.xlsx]Dinamicas!Tabela dinâmica14</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Dinamicas!$B$56:$B$57</c:f>
              <c:strCache>
                <c:ptCount val="1"/>
                <c:pt idx="0">
                  <c:v>ate 1.60m</c:v>
                </c:pt>
              </c:strCache>
            </c:strRef>
          </c:tx>
          <c:spPr>
            <a:solidFill>
              <a:schemeClr val="accent1"/>
            </a:solidFill>
            <a:ln>
              <a:noFill/>
            </a:ln>
            <a:effectLst/>
          </c:spPr>
          <c:invertIfNegative val="0"/>
          <c:cat>
            <c:strRef>
              <c:f>Dinamicas!$A$58:$A$66</c:f>
              <c:strCache>
                <c:ptCount val="8"/>
                <c:pt idx="0">
                  <c:v>1988</c:v>
                </c:pt>
                <c:pt idx="1">
                  <c:v>1992</c:v>
                </c:pt>
                <c:pt idx="2">
                  <c:v>1996</c:v>
                </c:pt>
                <c:pt idx="3">
                  <c:v>2000</c:v>
                </c:pt>
                <c:pt idx="4">
                  <c:v>2004</c:v>
                </c:pt>
                <c:pt idx="5">
                  <c:v>2008</c:v>
                </c:pt>
                <c:pt idx="6">
                  <c:v>2012</c:v>
                </c:pt>
                <c:pt idx="7">
                  <c:v>2016</c:v>
                </c:pt>
              </c:strCache>
            </c:strRef>
          </c:cat>
          <c:val>
            <c:numRef>
              <c:f>Dinamicas!$B$58:$B$66</c:f>
              <c:numCache>
                <c:formatCode>0%</c:formatCode>
                <c:ptCount val="8"/>
                <c:pt idx="0">
                  <c:v>1.4787430683918669E-2</c:v>
                </c:pt>
                <c:pt idx="1">
                  <c:v>8.7260034904013961E-3</c:v>
                </c:pt>
                <c:pt idx="2">
                  <c:v>2.7100271002710027E-3</c:v>
                </c:pt>
                <c:pt idx="3">
                  <c:v>5.7736720554272519E-3</c:v>
                </c:pt>
                <c:pt idx="4">
                  <c:v>3.3783783783783786E-3</c:v>
                </c:pt>
                <c:pt idx="5">
                  <c:v>0</c:v>
                </c:pt>
                <c:pt idx="6">
                  <c:v>4.4395116537180911E-3</c:v>
                </c:pt>
                <c:pt idx="7">
                  <c:v>4.206098843322818E-3</c:v>
                </c:pt>
              </c:numCache>
            </c:numRef>
          </c:val>
          <c:extLst>
            <c:ext xmlns:c16="http://schemas.microsoft.com/office/drawing/2014/chart" uri="{C3380CC4-5D6E-409C-BE32-E72D297353CC}">
              <c16:uniqueId val="{00000000-A302-4C97-BACA-104FDADF6F6B}"/>
            </c:ext>
          </c:extLst>
        </c:ser>
        <c:ser>
          <c:idx val="1"/>
          <c:order val="1"/>
          <c:tx>
            <c:strRef>
              <c:f>Dinamicas!$C$56:$C$57</c:f>
              <c:strCache>
                <c:ptCount val="1"/>
                <c:pt idx="0">
                  <c:v>1.61 a 1.70m</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Dinamicas!$A$58:$A$66</c:f>
              <c:strCache>
                <c:ptCount val="8"/>
                <c:pt idx="0">
                  <c:v>1988</c:v>
                </c:pt>
                <c:pt idx="1">
                  <c:v>1992</c:v>
                </c:pt>
                <c:pt idx="2">
                  <c:v>1996</c:v>
                </c:pt>
                <c:pt idx="3">
                  <c:v>2000</c:v>
                </c:pt>
                <c:pt idx="4">
                  <c:v>2004</c:v>
                </c:pt>
                <c:pt idx="5">
                  <c:v>2008</c:v>
                </c:pt>
                <c:pt idx="6">
                  <c:v>2012</c:v>
                </c:pt>
                <c:pt idx="7">
                  <c:v>2016</c:v>
                </c:pt>
              </c:strCache>
            </c:strRef>
          </c:cat>
          <c:val>
            <c:numRef>
              <c:f>Dinamicas!$C$58:$C$66</c:f>
              <c:numCache>
                <c:formatCode>0%</c:formatCode>
                <c:ptCount val="8"/>
                <c:pt idx="0">
                  <c:v>0.49168207024029575</c:v>
                </c:pt>
                <c:pt idx="1">
                  <c:v>0.56195462478184988</c:v>
                </c:pt>
                <c:pt idx="2">
                  <c:v>0.71002710027100269</c:v>
                </c:pt>
                <c:pt idx="3">
                  <c:v>0.34411085450346418</c:v>
                </c:pt>
                <c:pt idx="4">
                  <c:v>0.57432432432432434</c:v>
                </c:pt>
                <c:pt idx="5">
                  <c:v>0.40546448087431691</c:v>
                </c:pt>
                <c:pt idx="6">
                  <c:v>0.30965593784683687</c:v>
                </c:pt>
                <c:pt idx="7">
                  <c:v>0.30073606729758151</c:v>
                </c:pt>
              </c:numCache>
            </c:numRef>
          </c:val>
          <c:extLst>
            <c:ext xmlns:c16="http://schemas.microsoft.com/office/drawing/2014/chart" uri="{C3380CC4-5D6E-409C-BE32-E72D297353CC}">
              <c16:uniqueId val="{00000001-A302-4C97-BACA-104FDADF6F6B}"/>
            </c:ext>
          </c:extLst>
        </c:ser>
        <c:ser>
          <c:idx val="2"/>
          <c:order val="2"/>
          <c:tx>
            <c:strRef>
              <c:f>Dinamicas!$D$56:$D$57</c:f>
              <c:strCache>
                <c:ptCount val="1"/>
                <c:pt idx="0">
                  <c:v>1.71 a 1.80m</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Dinamicas!$A$58:$A$66</c:f>
              <c:strCache>
                <c:ptCount val="8"/>
                <c:pt idx="0">
                  <c:v>1988</c:v>
                </c:pt>
                <c:pt idx="1">
                  <c:v>1992</c:v>
                </c:pt>
                <c:pt idx="2">
                  <c:v>1996</c:v>
                </c:pt>
                <c:pt idx="3">
                  <c:v>2000</c:v>
                </c:pt>
                <c:pt idx="4">
                  <c:v>2004</c:v>
                </c:pt>
                <c:pt idx="5">
                  <c:v>2008</c:v>
                </c:pt>
                <c:pt idx="6">
                  <c:v>2012</c:v>
                </c:pt>
                <c:pt idx="7">
                  <c:v>2016</c:v>
                </c:pt>
              </c:strCache>
            </c:strRef>
          </c:cat>
          <c:val>
            <c:numRef>
              <c:f>Dinamicas!$D$58:$D$66</c:f>
              <c:numCache>
                <c:formatCode>0%</c:formatCode>
                <c:ptCount val="8"/>
                <c:pt idx="0">
                  <c:v>0.49353049907578556</c:v>
                </c:pt>
                <c:pt idx="1">
                  <c:v>0.4293193717277487</c:v>
                </c:pt>
                <c:pt idx="2">
                  <c:v>0.28455284552845528</c:v>
                </c:pt>
                <c:pt idx="3">
                  <c:v>0.64780600461893767</c:v>
                </c:pt>
                <c:pt idx="4">
                  <c:v>0.42229729729729731</c:v>
                </c:pt>
                <c:pt idx="5">
                  <c:v>0.59453551912568303</c:v>
                </c:pt>
                <c:pt idx="6">
                  <c:v>0.6859045504994451</c:v>
                </c:pt>
                <c:pt idx="7">
                  <c:v>0.6950578338590957</c:v>
                </c:pt>
              </c:numCache>
            </c:numRef>
          </c:val>
          <c:extLst>
            <c:ext xmlns:c16="http://schemas.microsoft.com/office/drawing/2014/chart" uri="{C3380CC4-5D6E-409C-BE32-E72D297353CC}">
              <c16:uniqueId val="{00000002-A302-4C97-BACA-104FDADF6F6B}"/>
            </c:ext>
          </c:extLst>
        </c:ser>
        <c:ser>
          <c:idx val="3"/>
          <c:order val="3"/>
          <c:tx>
            <c:strRef>
              <c:f>Dinamicas!$E$56:$E$57</c:f>
              <c:strCache>
                <c:ptCount val="1"/>
                <c:pt idx="0">
                  <c:v>1.81 a 1.90m</c:v>
                </c:pt>
              </c:strCache>
            </c:strRef>
          </c:tx>
          <c:spPr>
            <a:solidFill>
              <a:schemeClr val="accent4"/>
            </a:solidFill>
            <a:ln>
              <a:noFill/>
            </a:ln>
            <a:effectLst/>
          </c:spPr>
          <c:invertIfNegative val="0"/>
          <c:cat>
            <c:strRef>
              <c:f>Dinamicas!$A$58:$A$66</c:f>
              <c:strCache>
                <c:ptCount val="8"/>
                <c:pt idx="0">
                  <c:v>1988</c:v>
                </c:pt>
                <c:pt idx="1">
                  <c:v>1992</c:v>
                </c:pt>
                <c:pt idx="2">
                  <c:v>1996</c:v>
                </c:pt>
                <c:pt idx="3">
                  <c:v>2000</c:v>
                </c:pt>
                <c:pt idx="4">
                  <c:v>2004</c:v>
                </c:pt>
                <c:pt idx="5">
                  <c:v>2008</c:v>
                </c:pt>
                <c:pt idx="6">
                  <c:v>2012</c:v>
                </c:pt>
                <c:pt idx="7">
                  <c:v>2016</c:v>
                </c:pt>
              </c:strCache>
            </c:strRef>
          </c:cat>
          <c:val>
            <c:numRef>
              <c:f>Dinamicas!$E$58:$E$66</c:f>
              <c:numCache>
                <c:formatCode>0%</c:formatCode>
                <c:ptCount val="8"/>
                <c:pt idx="0">
                  <c:v>0</c:v>
                </c:pt>
                <c:pt idx="1">
                  <c:v>0</c:v>
                </c:pt>
                <c:pt idx="2">
                  <c:v>2.7100271002710027E-3</c:v>
                </c:pt>
                <c:pt idx="3">
                  <c:v>2.3094688221709007E-3</c:v>
                </c:pt>
                <c:pt idx="4">
                  <c:v>0</c:v>
                </c:pt>
                <c:pt idx="5">
                  <c:v>0</c:v>
                </c:pt>
                <c:pt idx="6">
                  <c:v>0</c:v>
                </c:pt>
                <c:pt idx="7">
                  <c:v>0</c:v>
                </c:pt>
              </c:numCache>
            </c:numRef>
          </c:val>
          <c:extLst>
            <c:ext xmlns:c16="http://schemas.microsoft.com/office/drawing/2014/chart" uri="{C3380CC4-5D6E-409C-BE32-E72D297353CC}">
              <c16:uniqueId val="{00000003-A302-4C97-BACA-104FDADF6F6B}"/>
            </c:ext>
          </c:extLst>
        </c:ser>
        <c:dLbls>
          <c:showLegendKey val="0"/>
          <c:showVal val="0"/>
          <c:showCatName val="0"/>
          <c:showSerName val="0"/>
          <c:showPercent val="0"/>
          <c:showBubbleSize val="0"/>
        </c:dLbls>
        <c:gapWidth val="150"/>
        <c:overlap val="100"/>
        <c:axId val="1257936032"/>
        <c:axId val="1257919712"/>
      </c:barChart>
      <c:catAx>
        <c:axId val="1257936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257919712"/>
        <c:crosses val="autoZero"/>
        <c:auto val="1"/>
        <c:lblAlgn val="ctr"/>
        <c:lblOffset val="100"/>
        <c:noMultiLvlLbl val="0"/>
      </c:catAx>
      <c:valAx>
        <c:axId val="125791971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25793603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1285</Words>
  <Characters>6945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 Luiz Metne Ribeiro</dc:creator>
  <cp:keywords/>
  <dc:description/>
  <cp:lastModifiedBy>Thiago Luiz Metne Ribeiro</cp:lastModifiedBy>
  <cp:revision>3</cp:revision>
  <dcterms:created xsi:type="dcterms:W3CDTF">2025-12-19T03:22:00Z</dcterms:created>
  <dcterms:modified xsi:type="dcterms:W3CDTF">2025-12-20T17:43:00Z</dcterms:modified>
</cp:coreProperties>
</file>