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2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3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Como o software será utilizado por alunos do Centro Paula Souza, é fundamental que este requisito seja preenchido, pois de qualquer lugar e a qualquer momento o software deverá estar disponível, devendo ser de fácil implantação.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4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6" w:author="Eduardo Sakaue" w:date="2017-07-13T19:21:00Z"/>
          <w:b/>
          <w:b/>
          <w:bCs/>
          <w:sz w:val="32"/>
          <w:szCs w:val="32"/>
        </w:rPr>
      </w:pPr>
      <w:ins w:id="5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8" w:author="Eduardo Sakaue" w:date="2017-07-13T20:05:00Z"/>
          <w:b/>
          <w:b/>
          <w:bCs/>
          <w:sz w:val="32"/>
          <w:szCs w:val="32"/>
        </w:rPr>
      </w:pPr>
      <w:del w:id="7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trabalhara como um Proxy Reverso, recebendo todas requisicoes atraves da porta 80 e redirecionando internamente a porta 8080 destinada ao Tomcat que contem o mapskills-war. O balanceamento de carga utilizado e de camada 4 (camada de transporte) da tabela OSI, encaminhando o tráfego do usuário 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Além de controlar as requisições o Haproxy exibe tambem fornece um Dashboard para visualizacao dos servers, numeros de requisicoes com sucesso e falha, bem como saber em tempo real a quantidade de kbps 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acesso a esse Dashboard é necessário acessar a porta 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separar o software mapskills dos aplicativos que iram realizar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Este arquivo localizado no diretório /opt/mapskills/manager, é inicializado primeiro, pois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Links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Além de inicializar os serviços, o arquivo docker-compose.yml é responsavel por configurar como e com quem cada um dos containers irão se comunicar, bem como os volumes necessários para cada container.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link entre os containers  Mapskills-app e o Mapskills-Mysql, pois desta forma o back-end da aplicação poderá persistir, consultar deletar ou alterar qualquer informação no banco de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link entre o container Mapskills-app e Mapskills-web para que os dados inseridos na interface web seja trafegada para o back-end, e assim os dados sejam manipulados.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Volumes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que nenhum dado ou configuração seja perdido, foi utilizado o mapeamento de volumes. Onde cada container é responsável pelo seu volume e informação sensível ao serviço em que oferece.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0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1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2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infoq.com/presentations/agile-infrastructure. InfoQ. 05 March&#160;2010" TargetMode="External"/><Relationship Id="rId11" Type="http://schemas.openxmlformats.org/officeDocument/2006/relationships/hyperlink" Target="http://www.infowester.com/cloudcomputing.php" TargetMode="External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Application>LibreOffice/5.1.6.2$Linux_X86_64 LibreOffice_project/10m0$Build-2</Application>
  <Pages>22</Pages>
  <Words>2534</Words>
  <Characters>15623</Characters>
  <CharactersWithSpaces>18167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2017-11-09T22:48:14Z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