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20"/>
        <w:jc w:val="center"/>
      </w:pPr>
      <w:r>
        <w:rPr>
          <w:rFonts w:ascii="Aptos" w:hAnsi="Aptos"/>
          <w:b/>
          <w:color w:val="7030A0"/>
          <w:sz w:val="80"/>
        </w:rPr>
        <w:t>ORDEM DE SERVIÇO</w:t>
      </w:r>
    </w:p>
    <w:p>
      <w:pPr>
        <w:spacing w:after="960"/>
        <w:jc w:val="center"/>
      </w:pPr>
      <w:r>
        <w:rPr>
          <w:rFonts w:ascii="Aptos" w:hAnsi="Aptos"/>
          <w:i/>
          <w:color w:val="595959"/>
          <w:sz w:val="28"/>
        </w:rPr>
        <w:t>Especificação Funcional e Condições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4989"/>
      </w:tblGrid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Código da OS: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Nome da demanda: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Contratante: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Cliente/Projeto: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Executor: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Data de emissão: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Versão: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  <w:tr>
        <w:tc>
          <w:tcPr>
            <w:tcW w:type="dxa" w:w="2948"/>
          </w:tcPr>
          <w:p>
            <w:pPr>
              <w:spacing w:after="160"/>
            </w:pPr>
            <w:r/>
            <w:r>
              <w:rPr>
                <w:rFonts w:ascii="Aptos" w:hAnsi="Aptos"/>
                <w:b/>
                <w:i w:val="0"/>
                <w:color w:val="0F4761"/>
                <w:sz w:val="22"/>
              </w:rPr>
              <w:t>Status:</w:t>
            </w:r>
          </w:p>
        </w:tc>
        <w:tc>
          <w:tcPr>
            <w:tcW w:type="dxa" w:w="4989"/>
          </w:tcPr>
          <w:p>
            <w:pPr>
              <w:spacing w:after="160"/>
            </w:pPr>
            <w:r/>
            <w:r>
              <w:rPr>
                <w:rFonts w:ascii="Aptos" w:hAnsi="Aptos"/>
                <w:b w:val="0"/>
                <w:i w:val="0"/>
                <w:color w:val="262B33"/>
                <w:sz w:val="22"/>
              </w:rPr>
            </w:r>
          </w:p>
        </w:tc>
      </w:tr>
    </w:tbl>
    <w:p>
      <w:r>
        <w:br/>
        <w:br w:type="page"/>
      </w:r>
    </w:p>
    <w:p>
      <w:pPr/>
      <w:r>
        <w:t>[Este é o template oficial da .osFactory. Conteúdo gerado a partir do Markdown canônico substituirá este texto.]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3" w:right="1701" w:bottom="1417" w:left="1701" w:header="708" w:footer="5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595959"/>
        <w:sz w:val="18"/>
      </w:rPr>
      <w:t xml:space="preserve">Página </w:t>
    </w:r>
    <w:r>
      <w:rPr>
        <w:rFonts w:ascii="Aptos" w:hAnsi="Aptos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Aptos" w:hAnsi="Aptos"/>
        <w:color w:val="595959"/>
        <w:sz w:val="18"/>
      </w:rPr>
      <w:t xml:space="preserve"> de </w:t>
    </w:r>
    <w:r>
      <w:rPr>
        <w:rFonts w:ascii="Aptos" w:hAnsi="Aptos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80000"/>
          <wp:effectExtent l="0" t="0" r="0" b="0"/>
          <wp:wrapNone/>
          <wp:docPr id="1" name="TriaHeaderBand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310" cy="1080000"/>
                  </a:xfrm>
                  <a:prstGeom prst="rect">
                    <a:avLst/>
                  </a:prstGeom>
                  <a:solidFill>
                    <a:srgbClr val="7030A0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84300" cy="778510"/>
                            <wp:effectExtent l="0" t="0" r="0" b="0"/>
                            <wp:docPr id="2" name="TriaLogo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iaLogoImg"/>
                                    <pic:cNvPicPr/>
                                  </pic:nvPicPr>
                                  <pic:blipFill>
                                    <a:blip r:embed="rId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430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wps:txbx>
                <wps:bodyPr anchor="ctr"/>
              </wps:wsp>
            </a:graphicData>
          </a:graphic>
        </wp:anchor>
      </w:drawing>
    </w:r>
  </w:p>
  <w:p>
    <w:pPr>
      <w:spacing w:before="960"/>
      <w:jc w:val="right"/>
    </w:pPr>
    <w:r>
      <w:rPr>
        <w:rFonts w:ascii="Aptos" w:hAnsi="Aptos"/>
        <w:i/>
        <w:color w:val="595959"/>
        <w:sz w:val="18"/>
      </w:rPr>
      <w:t>Especificação Funcional / Ordem de Serviço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6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F4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62B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i/>
      <w:color w:val="262B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360"/>
      <w:contextualSpacing/>
    </w:pPr>
    <w:rPr>
      <w:rFonts w:asciiTheme="majorHAnsi" w:eastAsiaTheme="majorEastAsia" w:hAnsiTheme="majorHAnsi" w:cstheme="majorBidi" w:ascii="Aptos" w:hAnsi="Aptos"/>
      <w:b/>
      <w:color w:val="0F476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262B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  <w:jc w:val="center"/>
    </w:pPr>
    <w:rPr>
      <w:rFonts w:ascii="Aptos" w:hAnsi="Aptos"/>
      <w:b/>
      <w:bCs/>
      <w:i/>
      <w:color w:val="59595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262B33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Ordem de Serviço — Template Oficial .osFactory</dc:title>
  <dc:subject>Template DOCX oficial para materialização de Ordens de Serviço</dc:subject>
  <dc:creator>.osFactory</dc:creator>
  <cp:keywords>os, ordem de servico, osFactory, tria, template</cp:keywords>
  <dc:description>Identidade visual Tria (paleta, fonte, cabecalho, hierarquia) reaproveitada da proposalFactory. Sem conteudo comercial copiado.</dc:description>
  <cp:lastModifiedBy/>
  <cp:revision>1</cp:revision>
  <dcterms:created xsi:type="dcterms:W3CDTF">2013-12-23T23:15:00Z</dcterms:created>
  <dcterms:modified xsi:type="dcterms:W3CDTF">2013-12-23T23:15:00Z</dcterms:modified>
  <cp:category>template</cp:category>
</cp:coreProperties>
</file>