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rPr>
        <w:t>Analysis based on shot-tracking data — Brasileirão 2026 and Copa do Brasil 2026</w:t>
      </w:r>
    </w:p>
    <w:p>
      <w:pPr/>
    </w:p>
    <w:p>
      <w:pPr>
        <w:pStyle w:val="Heading2"/>
      </w:pPr>
      <w:r>
        <w:rPr>
          <w:b w:val="0"/>
          <w:i w:val="0"/>
        </w:rPr>
        <w:t>The Number That Should Worry Flamengo</w:t>
      </w:r>
    </w:p>
    <w:p>
      <w:pPr/>
      <w:r>
        <w:rPr>
          <w:b w:val="0"/>
          <w:i w:val="0"/>
        </w:rPr>
        <w:t>4.57. That is Flamengo’s accumulated xG (expected goals) across two consecutive matches. In theory, that value is equivalent to almost five goals — a generous attacking output by any high-level football standard. In practice, the Rubro-Negro converted only 1 goal from 46 shots.</w:t>
      </w:r>
    </w:p>
    <w:p>
      <w:pPr/>
      <w:r>
        <w:rPr>
          <w:b w:val="0"/>
          <w:i w:val="0"/>
        </w:rPr>
        <w:t>The actual efficiency was just 21.9% of the expected xG. For every five goals the probabilities suggested the team should score, only one went in. What happened to the other four? That is exactly what the data reveals — and the diagnosis is more complex and more concerning than simply “bad luck.”</w:t>
      </w:r>
    </w:p>
    <w:p>
      <w:pPr/>
    </w:p>
    <w:p>
      <w:pPr>
        <w:pStyle w:val="Heading2"/>
      </w:pPr>
      <w:r>
        <w:rPr>
          <w:b w:val="0"/>
          <w:i w:val="0"/>
        </w:rPr>
        <w:t>The Two Matches in Numbers</w:t>
      </w:r>
    </w:p>
    <w:p>
      <w:pPr>
        <w:pStyle w:val="Heading3"/>
      </w:pPr>
      <w:r>
        <w:rPr>
          <w:b w:val="0"/>
          <w:i w:val="0"/>
        </w:rPr>
        <w:t>Grêmio 0 x 1 Flamengo — Brasileirão 2026</w:t>
      </w:r>
    </w:p>
    <w:p>
      <w:pPr/>
      <w:r>
        <w:rPr>
          <w:b w:val="0"/>
          <w:i w:val="0"/>
        </w:rPr>
        <w:t>Flamengo won, but the numbers tell a story of monumental waste. There were 20 shots, with a total xG of 2.26 — meaning the statistical expectation pointed to more than two goals. The team scored once. The distribution of outcomes is revealing:</w:t>
      </w:r>
    </w:p>
    <w:p>
      <w:pPr>
        <w:pStyle w:val="ListBullet"/>
      </w:pPr>
      <w:r>
        <w:t>9 missed shots (off target, without any defensive intervention)</w:t>
      </w:r>
    </w:p>
    <w:p>
      <w:pPr>
        <w:pStyle w:val="ListBullet"/>
      </w:pPr>
      <w:r>
        <w:t>5 blocked by defenders</w:t>
      </w:r>
    </w:p>
    <w:p>
      <w:pPr>
        <w:pStyle w:val="ListBullet"/>
      </w:pPr>
      <w:r>
        <w:t>4 saved by the goalkeeper</w:t>
      </w:r>
    </w:p>
    <w:p>
      <w:pPr>
        <w:pStyle w:val="ListBullet"/>
      </w:pPr>
      <w:r>
        <w:t>1 hit the post</w:t>
      </w:r>
    </w:p>
    <w:p>
      <w:pPr>
        <w:pStyle w:val="ListBullet"/>
      </w:pPr>
      <w:r>
        <w:t>1 goal (Carrascal, 68')</w:t>
      </w:r>
    </w:p>
    <w:p>
      <w:pPr/>
      <w:r>
        <w:rPr>
          <w:b w:val="0"/>
          <w:i w:val="0"/>
        </w:rPr>
        <w:t>The goal that saved the result — scored by Carrascal — had an xG of 0.17 and was converted with his weaker foot, which makes the conversion even more intriguing given so many failures from cleaner chances.</w:t>
      </w:r>
    </w:p>
    <w:p>
      <w:pPr>
        <w:pStyle w:val="Heading3"/>
      </w:pPr>
      <w:r>
        <w:rPr>
          <w:b w:val="0"/>
          <w:i w:val="0"/>
        </w:rPr>
        <w:t>Vitória 2 x 0 Flamengo — Copa do Brasil 2026</w:t>
      </w:r>
    </w:p>
    <w:p>
      <w:pPr/>
      <w:r>
        <w:rPr>
          <w:b w:val="0"/>
          <w:i w:val="0"/>
        </w:rPr>
        <w:t>The more painful elimination. Flamengo fired 26 times — a shot volume that, by any metric, represents territorial dominance — with 2.31 xG. The scoreline: zero goals scored, two conceded. The outcomes:</w:t>
      </w:r>
    </w:p>
    <w:p>
      <w:pPr>
        <w:pStyle w:val="ListBullet"/>
      </w:pPr>
      <w:r>
        <w:t>11 shots blocked — the largest category and an alarming sign</w:t>
      </w:r>
    </w:p>
    <w:p>
      <w:pPr>
        <w:pStyle w:val="ListBullet"/>
      </w:pPr>
      <w:r>
        <w:t>7 missed</w:t>
      </w:r>
    </w:p>
    <w:p>
      <w:pPr>
        <w:pStyle w:val="ListBullet"/>
      </w:pPr>
      <w:r>
        <w:t>7 saved</w:t>
      </w:r>
    </w:p>
    <w:p>
      <w:pPr>
        <w:pStyle w:val="ListBullet"/>
      </w:pPr>
      <w:r>
        <w:t>1 hit the post</w:t>
      </w:r>
    </w:p>
    <w:p>
      <w:pPr>
        <w:pStyle w:val="ListBullet"/>
      </w:pPr>
      <w:r>
        <w:t>0 goals</w:t>
      </w:r>
    </w:p>
    <w:p>
      <w:pPr/>
      <w:r>
        <w:rPr>
          <w:b w:val="0"/>
          <w:i w:val="0"/>
        </w:rPr>
        <w:t>26 shots. No goals. Elimination from the Copa do Brasil.</w:t>
      </w:r>
    </w:p>
    <w:p>
      <w:pPr>
        <w:pStyle w:val="Heading2"/>
      </w:pPr>
      <w:r>
        <w:rPr>
          <w:b w:val="0"/>
          <w:i w:val="0"/>
        </w:rPr>
        <w:t>The Anatomy of Waste: Five Diagnoses</w:t>
      </w:r>
    </w:p>
    <w:p>
      <w:pPr>
        <w:pStyle w:val="Heading3"/>
      </w:pPr>
      <w:r>
        <w:rPr>
          <w:b w:val="0"/>
          <w:i w:val="0"/>
        </w:rPr>
        <w:t>1. Distance: Flamengo Are Shooting from Too Far Out</w:t>
      </w:r>
    </w:p>
    <w:p>
      <w:pPr/>
      <w:r>
        <w:rPr>
          <w:b w:val="0"/>
          <w:i w:val="0"/>
        </w:rPr>
        <w:t>Across the two matches, 18 of the 46 shots (39%) came from areas categorized as “long shots” or “outside the box.” These are attempts with an average xG close to zero. They inflate shot volume but rarely threaten high-level goalkeepers.</w:t>
      </w:r>
    </w:p>
    <w:p>
      <w:pPr/>
      <w:r>
        <w:rPr>
          <w:b w:val="0"/>
          <w:i w:val="0"/>
        </w:rPr>
        <w:t>In the match against Vitória specifically, 9 of the 26 shots (42%) were long-range attempts. Evertton Araujo shot from distance in the 17th minute, the 24th minute, and again in the 84th and 92nd minutes. With xG values between 0.02 and 0.07 per attempt, these plays represent not only wasted shots but also lost opportunities to continue building the attack.</w:t>
      </w:r>
    </w:p>
    <w:p>
      <w:pPr/>
      <w:r>
        <w:rPr>
          <w:b w:val="0"/>
          <w:i w:val="0"/>
        </w:rPr>
        <w:t>The issue is not only technical — it is about reading the game and collective decision-making.</w:t>
      </w:r>
    </w:p>
    <w:p>
      <w:pPr>
        <w:pStyle w:val="Heading3"/>
      </w:pPr>
      <w:r>
        <w:rPr>
          <w:b w:val="0"/>
          <w:i w:val="0"/>
        </w:rPr>
        <w:t>2. The Clear Chances That Did Not Go In</w:t>
      </w:r>
    </w:p>
    <w:p>
      <w:pPr/>
      <w:r>
        <w:rPr>
          <w:b w:val="0"/>
          <w:i w:val="0"/>
        </w:rPr>
        <w:t>The data records 6 shots with xG equal to or above 0.20 — the threshold performance analysis often classifies as a “clear scoring chance.” Only 1 was converted (Carrascal, vs. Grêmio). The other five were: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F2F2F2"/>
          </w:tcPr>
          <w:p>
            <w:pPr>
              <w:spacing w:after="0"/>
            </w:pPr>
            <w:r/>
            <w:r>
              <w:rPr>
                <w:b/>
              </w:rPr>
              <w:t>Match</w:t>
            </w:r>
          </w:p>
        </w:tc>
        <w:tc>
          <w:tcPr>
            <w:tcW w:type="dxa" w:w="1958"/>
            <w:vAlign w:val="center"/>
            <w:shd w:fill="F2F2F2"/>
          </w:tcPr>
          <w:p>
            <w:pPr>
              <w:spacing w:after="0"/>
            </w:pPr>
            <w:r/>
            <w:r>
              <w:rPr>
                <w:b/>
              </w:rPr>
              <w:t>Minute</w:t>
            </w:r>
          </w:p>
        </w:tc>
        <w:tc>
          <w:tcPr>
            <w:tcW w:type="dxa" w:w="1958"/>
            <w:vAlign w:val="center"/>
            <w:shd w:fill="F2F2F2"/>
          </w:tcPr>
          <w:p>
            <w:pPr>
              <w:spacing w:after="0"/>
            </w:pPr>
            <w:r/>
            <w:r>
              <w:rPr>
                <w:b/>
              </w:rPr>
              <w:t>Player</w:t>
            </w:r>
          </w:p>
        </w:tc>
        <w:tc>
          <w:tcPr>
            <w:tcW w:type="dxa" w:w="1958"/>
            <w:vAlign w:val="center"/>
            <w:shd w:fill="F2F2F2"/>
          </w:tcPr>
          <w:p>
            <w:pPr>
              <w:spacing w:after="0"/>
            </w:pPr>
            <w:r/>
            <w:r>
              <w:rPr>
                <w:b/>
              </w:rPr>
              <w:t>xG</w:t>
            </w:r>
          </w:p>
        </w:tc>
        <w:tc>
          <w:tcPr>
            <w:tcW w:type="dxa" w:w="1958"/>
            <w:vAlign w:val="center"/>
            <w:shd w:fill="F2F2F2"/>
          </w:tcPr>
          <w:p>
            <w:pPr>
              <w:spacing w:after="0"/>
            </w:pPr>
            <w:r/>
            <w:r>
              <w:rPr>
                <w:b/>
              </w:rPr>
              <w:t>Outcome</w:t>
            </w:r>
          </w:p>
        </w:tc>
      </w:tr>
      <w:tr>
        <w:tc>
          <w:tcPr>
            <w:tcW w:type="dxa" w:w="1958"/>
            <w:vAlign w:val="center"/>
          </w:tcPr>
          <w:p>
            <w:pPr>
              <w:spacing w:after="0"/>
            </w:pPr>
            <w:r/>
            <w:r>
              <w:rPr>
                <w:b w:val="0"/>
              </w:rPr>
              <w:t>Grêmio</w:t>
            </w:r>
          </w:p>
        </w:tc>
        <w:tc>
          <w:tcPr>
            <w:tcW w:type="dxa" w:w="1958"/>
            <w:vAlign w:val="center"/>
          </w:tcPr>
          <w:p>
            <w:pPr>
              <w:spacing w:after="0"/>
            </w:pPr>
            <w:r/>
            <w:r>
              <w:rPr>
                <w:b w:val="0"/>
              </w:rPr>
              <w:t>54'</w:t>
            </w:r>
          </w:p>
        </w:tc>
        <w:tc>
          <w:tcPr>
            <w:tcW w:type="dxa" w:w="1958"/>
            <w:vAlign w:val="center"/>
          </w:tcPr>
          <w:p>
            <w:pPr>
              <w:spacing w:after="0"/>
            </w:pPr>
            <w:r/>
            <w:r>
              <w:rPr>
                <w:b w:val="0"/>
              </w:rPr>
              <w:t>S. Lino</w:t>
            </w:r>
          </w:p>
        </w:tc>
        <w:tc>
          <w:tcPr>
            <w:tcW w:type="dxa" w:w="1958"/>
            <w:vAlign w:val="center"/>
          </w:tcPr>
          <w:p>
            <w:pPr>
              <w:spacing w:after="0"/>
            </w:pPr>
            <w:r/>
            <w:r>
              <w:rPr>
                <w:b w:val="0"/>
              </w:rPr>
              <w:t>0.53</w:t>
            </w:r>
          </w:p>
        </w:tc>
        <w:tc>
          <w:tcPr>
            <w:tcW w:type="dxa" w:w="1958"/>
            <w:vAlign w:val="center"/>
          </w:tcPr>
          <w:p>
            <w:pPr>
              <w:spacing w:after="0"/>
            </w:pPr>
            <w:r/>
            <w:r>
              <w:rPr>
                <w:b w:val="0"/>
              </w:rPr>
              <w:t>Saved</w:t>
            </w:r>
          </w:p>
        </w:tc>
      </w:tr>
      <w:tr>
        <w:tc>
          <w:tcPr>
            <w:tcW w:type="dxa" w:w="1958"/>
            <w:vAlign w:val="center"/>
          </w:tcPr>
          <w:p>
            <w:pPr>
              <w:spacing w:after="0"/>
            </w:pPr>
            <w:r/>
            <w:r>
              <w:rPr>
                <w:b w:val="0"/>
              </w:rPr>
              <w:t>Grêmio</w:t>
            </w:r>
          </w:p>
        </w:tc>
        <w:tc>
          <w:tcPr>
            <w:tcW w:type="dxa" w:w="1958"/>
            <w:vAlign w:val="center"/>
          </w:tcPr>
          <w:p>
            <w:pPr>
              <w:spacing w:after="0"/>
            </w:pPr>
            <w:r/>
            <w:r>
              <w:rPr>
                <w:b w:val="0"/>
              </w:rPr>
              <w:t>88'</w:t>
            </w:r>
          </w:p>
        </w:tc>
        <w:tc>
          <w:tcPr>
            <w:tcW w:type="dxa" w:w="1958"/>
            <w:vAlign w:val="center"/>
          </w:tcPr>
          <w:p>
            <w:pPr>
              <w:spacing w:after="0"/>
            </w:pPr>
            <w:r/>
            <w:r>
              <w:rPr>
                <w:b w:val="0"/>
              </w:rPr>
              <w:t>L. Araujo</w:t>
            </w:r>
          </w:p>
        </w:tc>
        <w:tc>
          <w:tcPr>
            <w:tcW w:type="dxa" w:w="1958"/>
            <w:vAlign w:val="center"/>
          </w:tcPr>
          <w:p>
            <w:pPr>
              <w:spacing w:after="0"/>
            </w:pPr>
            <w:r/>
            <w:r>
              <w:rPr>
                <w:b w:val="0"/>
              </w:rPr>
              <w:t>0.41</w:t>
            </w:r>
          </w:p>
        </w:tc>
        <w:tc>
          <w:tcPr>
            <w:tcW w:type="dxa" w:w="1958"/>
            <w:vAlign w:val="center"/>
          </w:tcPr>
          <w:p>
            <w:pPr>
              <w:spacing w:after="0"/>
            </w:pPr>
            <w:r/>
            <w:r>
              <w:rPr>
                <w:b w:val="0"/>
              </w:rPr>
              <w:t>Missed</w:t>
            </w:r>
          </w:p>
        </w:tc>
      </w:tr>
      <w:tr>
        <w:tc>
          <w:tcPr>
            <w:tcW w:type="dxa" w:w="1958"/>
            <w:vAlign w:val="center"/>
          </w:tcPr>
          <w:p>
            <w:pPr>
              <w:spacing w:after="0"/>
            </w:pPr>
            <w:r/>
            <w:r>
              <w:rPr>
                <w:b w:val="0"/>
              </w:rPr>
              <w:t>Vitória</w:t>
            </w:r>
          </w:p>
        </w:tc>
        <w:tc>
          <w:tcPr>
            <w:tcW w:type="dxa" w:w="1958"/>
            <w:vAlign w:val="center"/>
          </w:tcPr>
          <w:p>
            <w:pPr>
              <w:spacing w:after="0"/>
            </w:pPr>
            <w:r/>
            <w:r>
              <w:rPr>
                <w:b w:val="0"/>
              </w:rPr>
              <w:t>54'</w:t>
            </w:r>
          </w:p>
        </w:tc>
        <w:tc>
          <w:tcPr>
            <w:tcW w:type="dxa" w:w="1958"/>
            <w:vAlign w:val="center"/>
          </w:tcPr>
          <w:p>
            <w:pPr>
              <w:spacing w:after="0"/>
            </w:pPr>
            <w:r/>
            <w:r>
              <w:rPr>
                <w:b w:val="0"/>
              </w:rPr>
              <w:t>S. Lino</w:t>
            </w:r>
          </w:p>
        </w:tc>
        <w:tc>
          <w:tcPr>
            <w:tcW w:type="dxa" w:w="1958"/>
            <w:vAlign w:val="center"/>
          </w:tcPr>
          <w:p>
            <w:pPr>
              <w:spacing w:after="0"/>
            </w:pPr>
            <w:r/>
            <w:r>
              <w:rPr>
                <w:b w:val="0"/>
              </w:rPr>
              <w:t>0.50</w:t>
            </w:r>
          </w:p>
        </w:tc>
        <w:tc>
          <w:tcPr>
            <w:tcW w:type="dxa" w:w="1958"/>
            <w:vAlign w:val="center"/>
          </w:tcPr>
          <w:p>
            <w:pPr>
              <w:spacing w:after="0"/>
            </w:pPr>
            <w:r/>
            <w:r>
              <w:rPr>
                <w:b w:val="0"/>
              </w:rPr>
              <w:t>Missed</w:t>
            </w:r>
          </w:p>
        </w:tc>
      </w:tr>
      <w:tr>
        <w:tc>
          <w:tcPr>
            <w:tcW w:type="dxa" w:w="1958"/>
            <w:vAlign w:val="center"/>
          </w:tcPr>
          <w:p>
            <w:pPr>
              <w:spacing w:after="0"/>
            </w:pPr>
            <w:r/>
            <w:r>
              <w:rPr>
                <w:b w:val="0"/>
              </w:rPr>
              <w:t>Vitória</w:t>
            </w:r>
          </w:p>
        </w:tc>
        <w:tc>
          <w:tcPr>
            <w:tcW w:type="dxa" w:w="1958"/>
            <w:vAlign w:val="center"/>
          </w:tcPr>
          <w:p>
            <w:pPr>
              <w:spacing w:after="0"/>
            </w:pPr>
            <w:r/>
            <w:r>
              <w:rPr>
                <w:b w:val="0"/>
              </w:rPr>
              <w:t>90'</w:t>
            </w:r>
          </w:p>
        </w:tc>
        <w:tc>
          <w:tcPr>
            <w:tcW w:type="dxa" w:w="1958"/>
            <w:vAlign w:val="center"/>
          </w:tcPr>
          <w:p>
            <w:pPr>
              <w:spacing w:after="0"/>
            </w:pPr>
            <w:r/>
            <w:r>
              <w:rPr>
                <w:b w:val="0"/>
              </w:rPr>
              <w:t>L. Pereira</w:t>
            </w:r>
          </w:p>
        </w:tc>
        <w:tc>
          <w:tcPr>
            <w:tcW w:type="dxa" w:w="1958"/>
            <w:vAlign w:val="center"/>
          </w:tcPr>
          <w:p>
            <w:pPr>
              <w:spacing w:after="0"/>
            </w:pPr>
            <w:r/>
            <w:r>
              <w:rPr>
                <w:b w:val="0"/>
              </w:rPr>
              <w:t>0.38</w:t>
            </w:r>
          </w:p>
        </w:tc>
        <w:tc>
          <w:tcPr>
            <w:tcW w:type="dxa" w:w="1958"/>
            <w:vAlign w:val="center"/>
          </w:tcPr>
          <w:p>
            <w:pPr>
              <w:spacing w:after="0"/>
            </w:pPr>
            <w:r/>
            <w:r>
              <w:rPr>
                <w:b w:val="0"/>
              </w:rPr>
              <w:t>Missed</w:t>
            </w:r>
          </w:p>
        </w:tc>
      </w:tr>
      <w:tr>
        <w:tc>
          <w:tcPr>
            <w:tcW w:type="dxa" w:w="1958"/>
            <w:vAlign w:val="center"/>
          </w:tcPr>
          <w:p>
            <w:pPr>
              <w:spacing w:after="0"/>
            </w:pPr>
            <w:r/>
            <w:r>
              <w:rPr>
                <w:b w:val="0"/>
              </w:rPr>
              <w:t>Vitória</w:t>
            </w:r>
          </w:p>
        </w:tc>
        <w:tc>
          <w:tcPr>
            <w:tcW w:type="dxa" w:w="1958"/>
            <w:vAlign w:val="center"/>
          </w:tcPr>
          <w:p>
            <w:pPr>
              <w:spacing w:after="0"/>
            </w:pPr>
            <w:r/>
            <w:r>
              <w:rPr>
                <w:b w:val="0"/>
              </w:rPr>
              <w:t>57'</w:t>
            </w:r>
          </w:p>
        </w:tc>
        <w:tc>
          <w:tcPr>
            <w:tcW w:type="dxa" w:w="1958"/>
            <w:vAlign w:val="center"/>
          </w:tcPr>
          <w:p>
            <w:pPr>
              <w:spacing w:after="0"/>
            </w:pPr>
            <w:r/>
            <w:r>
              <w:rPr>
                <w:b w:val="0"/>
              </w:rPr>
              <w:t>Bruno Henrique</w:t>
            </w:r>
          </w:p>
        </w:tc>
        <w:tc>
          <w:tcPr>
            <w:tcW w:type="dxa" w:w="1958"/>
            <w:vAlign w:val="center"/>
          </w:tcPr>
          <w:p>
            <w:pPr>
              <w:spacing w:after="0"/>
            </w:pPr>
            <w:r/>
            <w:r>
              <w:rPr>
                <w:b w:val="0"/>
              </w:rPr>
              <w:t>0.24</w:t>
            </w:r>
          </w:p>
        </w:tc>
        <w:tc>
          <w:tcPr>
            <w:tcW w:type="dxa" w:w="1958"/>
            <w:vAlign w:val="center"/>
          </w:tcPr>
          <w:p>
            <w:pPr>
              <w:spacing w:after="0"/>
            </w:pPr>
            <w:r/>
            <w:r>
              <w:rPr>
                <w:b w:val="0"/>
              </w:rPr>
              <w:t>Saved</w:t>
            </w:r>
          </w:p>
        </w:tc>
      </w:tr>
      <w:tr>
        <w:tc>
          <w:tcPr>
            <w:tcW w:type="dxa" w:w="1958"/>
            <w:vAlign w:val="center"/>
          </w:tcPr>
          <w:p>
            <w:pPr>
              <w:spacing w:after="0"/>
            </w:pPr>
            <w:r/>
            <w:r>
              <w:rPr>
                <w:b w:val="0"/>
              </w:rPr>
              <w:t>Vitória</w:t>
            </w:r>
          </w:p>
        </w:tc>
        <w:tc>
          <w:tcPr>
            <w:tcW w:type="dxa" w:w="1958"/>
            <w:vAlign w:val="center"/>
          </w:tcPr>
          <w:p>
            <w:pPr>
              <w:spacing w:after="0"/>
            </w:pPr>
            <w:r/>
            <w:r>
              <w:rPr>
                <w:b w:val="0"/>
              </w:rPr>
              <w:t>79'</w:t>
            </w:r>
          </w:p>
        </w:tc>
        <w:tc>
          <w:tcPr>
            <w:tcW w:type="dxa" w:w="1958"/>
            <w:vAlign w:val="center"/>
          </w:tcPr>
          <w:p>
            <w:pPr>
              <w:spacing w:after="0"/>
            </w:pPr>
            <w:r/>
            <w:r>
              <w:rPr>
                <w:b w:val="0"/>
              </w:rPr>
              <w:t>L. Pereira</w:t>
            </w:r>
          </w:p>
        </w:tc>
        <w:tc>
          <w:tcPr>
            <w:tcW w:type="dxa" w:w="1958"/>
            <w:vAlign w:val="center"/>
          </w:tcPr>
          <w:p>
            <w:pPr>
              <w:spacing w:after="0"/>
            </w:pPr>
            <w:r/>
            <w:r>
              <w:rPr>
                <w:b w:val="0"/>
              </w:rPr>
              <w:t>0.21</w:t>
            </w:r>
          </w:p>
        </w:tc>
        <w:tc>
          <w:tcPr>
            <w:tcW w:type="dxa" w:w="1958"/>
            <w:vAlign w:val="center"/>
          </w:tcPr>
          <w:p>
            <w:pPr>
              <w:spacing w:after="0"/>
            </w:pPr>
            <w:r/>
            <w:r>
              <w:rPr>
                <w:b w:val="0"/>
              </w:rPr>
              <w:t>Hit the post</w:t>
            </w:r>
          </w:p>
        </w:tc>
      </w:tr>
    </w:tbl>
    <w:p>
      <w:pPr/>
    </w:p>
    <w:p>
      <w:pPr/>
      <w:r>
        <w:rPr>
          <w:b w:val="0"/>
          <w:i w:val="0"/>
        </w:rPr>
        <w:t>The most emblematic case is Samuel Lino, who in two matches had two shots above 0.50 xG — in other words, under normal conditions, each of those shots would have more than a 50% probability of becoming a goal — and converted neither. Against Vitória, with an xG of 0.50, he had a clear chance from a cross into the six-yard box, missed the finish, and then went down asking for a penalty. It is the kind of error that separates elite attackers from the rest.</w:t>
      </w:r>
    </w:p>
    <w:p>
      <w:pPr>
        <w:pStyle w:val="Heading3"/>
      </w:pPr>
      <w:r>
        <w:rPr>
          <w:b w:val="0"/>
          <w:i w:val="0"/>
        </w:rPr>
        <w:t>3. Blocks: Flamengo Are Shooting into Opponents</w:t>
      </w:r>
    </w:p>
    <w:p>
      <w:pPr/>
      <w:r>
        <w:rPr>
          <w:b w:val="0"/>
          <w:i w:val="0"/>
        </w:rPr>
        <w:t>The most alarming number from the Vitória match: 11 of Flamengo’s 26 shots were blocked by defenders (42% of the total). In the previous match against Grêmio, there were 5 blocks from 20 shots (25%). Overall, 16 of the 46 shots (35%) never even reached the opposing goalkeeper.</w:t>
      </w:r>
    </w:p>
    <w:p>
      <w:pPr/>
      <w:r>
        <w:rPr>
          <w:b w:val="0"/>
          <w:i w:val="0"/>
        </w:rPr>
        <w:t>This raises serious tactical questions. When a team has such a high proportion of blocked shots, two scenarios are possible:</w:t>
      </w:r>
    </w:p>
    <w:p>
      <w:pPr/>
      <w:r>
        <w:rPr>
          <w:b w:val="0"/>
          <w:i w:val="0"/>
        </w:rPr>
        <w:t>Scenario A — Rushed shots: Flamengo are shooting before creating the necessary angle, in situations where defensive contact is still too close. Opposing pressure accelerates the decision to shoot before the ideal moment.</w:t>
      </w:r>
    </w:p>
    <w:p>
      <w:pPr/>
      <w:r>
        <w:rPr>
          <w:b w:val="0"/>
          <w:i w:val="0"/>
        </w:rPr>
        <w:t>Scenario B — Lack of alternative passing lanes: The attacker receives the ball, does not see a passing option, and shoots from an unfavorable angle. The “Better Pass Available” data recorded 7 situations (15%) in which there was a better passing option — a number that may underestimate the real issue, since blocked-shot situations often indicate exactly this scenario.</w:t>
      </w:r>
    </w:p>
    <w:p>
      <w:pPr/>
      <w:r>
        <w:rPr>
          <w:b w:val="0"/>
          <w:i w:val="0"/>
        </w:rPr>
        <w:t>The most likely explanation is a combination of both, with the second being structural.</w:t>
      </w:r>
    </w:p>
    <w:p>
      <w:pPr>
        <w:pStyle w:val="Heading3"/>
      </w:pPr>
      <w:r>
        <w:rPr>
          <w:b w:val="0"/>
          <w:i w:val="0"/>
        </w:rPr>
        <w:t>4. Opponent Pressure and Decision-Making</w:t>
      </w:r>
    </w:p>
    <w:p>
      <w:pPr/>
      <w:r>
        <w:rPr>
          <w:b w:val="0"/>
          <w:i w:val="0"/>
        </w:rPr>
        <w:t>In 22 of the 46 shots (48%), Flamengo were under direct opponent pressure at the moment of the attempt. In the match against Vitória — where the team was eliminated — that share rose to 54%. In 27 of the 46 shots (59%), there was at least one defender positioned between the shooter and the goal.</w:t>
      </w:r>
    </w:p>
    <w:p>
      <w:pPr/>
      <w:r>
        <w:rPr>
          <w:b w:val="0"/>
          <w:i w:val="0"/>
        </w:rPr>
        <w:t>This reveals a pattern: Flamengo are reaching shooting situations, but rarely under ideal execution conditions. The team creates volume — which is positive — but the quality of the opportunity is being compromised before the shot. That can happen because of efficient opponent marking, or because of individual decisions that trigger the shot before space has been cleared.</w:t>
      </w:r>
    </w:p>
    <w:p>
      <w:pPr>
        <w:pStyle w:val="Heading3"/>
      </w:pPr>
      <w:r>
        <w:rPr>
          <w:b w:val="0"/>
          <w:i w:val="0"/>
        </w:rPr>
        <w:t>5. Shooter Profile: Who Is Wasting the Most?</w:t>
      </w:r>
    </w:p>
    <w:p>
      <w:pPr/>
      <w:r>
        <w:rPr>
          <w:b w:val="0"/>
          <w:i w:val="0"/>
        </w:rPr>
        <w:t>Looking at the two matches combined: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F2F2F2"/>
          </w:tcPr>
          <w:p>
            <w:pPr>
              <w:spacing w:after="0"/>
            </w:pPr>
            <w:r/>
            <w:r>
              <w:rPr>
                <w:b/>
              </w:rPr>
              <w:t>Player</w:t>
            </w:r>
          </w:p>
        </w:tc>
        <w:tc>
          <w:tcPr>
            <w:tcW w:type="dxa" w:w="2448"/>
            <w:vAlign w:val="center"/>
            <w:shd w:fill="F2F2F2"/>
          </w:tcPr>
          <w:p>
            <w:pPr>
              <w:spacing w:after="0"/>
            </w:pPr>
            <w:r/>
            <w:r>
              <w:rPr>
                <w:b/>
              </w:rPr>
              <w:t>Shots</w:t>
            </w:r>
          </w:p>
        </w:tc>
        <w:tc>
          <w:tcPr>
            <w:tcW w:type="dxa" w:w="2448"/>
            <w:vAlign w:val="center"/>
            <w:shd w:fill="F2F2F2"/>
          </w:tcPr>
          <w:p>
            <w:pPr>
              <w:spacing w:after="0"/>
            </w:pPr>
            <w:r/>
            <w:r>
              <w:rPr>
                <w:b/>
              </w:rPr>
              <w:t>Accumulated xG</w:t>
            </w:r>
          </w:p>
        </w:tc>
        <w:tc>
          <w:tcPr>
            <w:tcW w:type="dxa" w:w="2448"/>
            <w:vAlign w:val="center"/>
            <w:shd w:fill="F2F2F2"/>
          </w:tcPr>
          <w:p>
            <w:pPr>
              <w:spacing w:after="0"/>
            </w:pPr>
            <w:r/>
            <w:r>
              <w:rPr>
                <w:b/>
              </w:rPr>
              <w:t>Goals</w:t>
            </w:r>
          </w:p>
        </w:tc>
      </w:tr>
      <w:tr>
        <w:tc>
          <w:tcPr>
            <w:tcW w:type="dxa" w:w="2448"/>
            <w:vAlign w:val="center"/>
          </w:tcPr>
          <w:p>
            <w:pPr>
              <w:spacing w:after="0"/>
            </w:pPr>
            <w:r/>
            <w:r>
              <w:rPr>
                <w:b w:val="0"/>
              </w:rPr>
              <w:t>S. Lino</w:t>
            </w:r>
          </w:p>
        </w:tc>
        <w:tc>
          <w:tcPr>
            <w:tcW w:type="dxa" w:w="2448"/>
            <w:vAlign w:val="center"/>
          </w:tcPr>
          <w:p>
            <w:pPr>
              <w:spacing w:after="0"/>
            </w:pPr>
            <w:r/>
            <w:r>
              <w:rPr>
                <w:b w:val="0"/>
              </w:rPr>
              <w:t>6</w:t>
            </w:r>
          </w:p>
        </w:tc>
        <w:tc>
          <w:tcPr>
            <w:tcW w:type="dxa" w:w="2448"/>
            <w:vAlign w:val="center"/>
          </w:tcPr>
          <w:p>
            <w:pPr>
              <w:spacing w:after="0"/>
            </w:pPr>
            <w:r/>
            <w:r>
              <w:rPr>
                <w:b w:val="0"/>
              </w:rPr>
              <w:t>1.14</w:t>
            </w:r>
          </w:p>
        </w:tc>
        <w:tc>
          <w:tcPr>
            <w:tcW w:type="dxa" w:w="2448"/>
            <w:vAlign w:val="center"/>
          </w:tcPr>
          <w:p>
            <w:pPr>
              <w:spacing w:after="0"/>
            </w:pPr>
            <w:r/>
            <w:r>
              <w:rPr>
                <w:b w:val="0"/>
              </w:rPr>
              <w:t>0</w:t>
            </w:r>
          </w:p>
        </w:tc>
      </w:tr>
      <w:tr>
        <w:tc>
          <w:tcPr>
            <w:tcW w:type="dxa" w:w="2448"/>
            <w:vAlign w:val="center"/>
          </w:tcPr>
          <w:p>
            <w:pPr>
              <w:spacing w:after="0"/>
            </w:pPr>
            <w:r/>
            <w:r>
              <w:rPr>
                <w:b w:val="0"/>
              </w:rPr>
              <w:t>L. Araujo</w:t>
            </w:r>
          </w:p>
        </w:tc>
        <w:tc>
          <w:tcPr>
            <w:tcW w:type="dxa" w:w="2448"/>
            <w:vAlign w:val="center"/>
          </w:tcPr>
          <w:p>
            <w:pPr>
              <w:spacing w:after="0"/>
            </w:pPr>
            <w:r/>
            <w:r>
              <w:rPr>
                <w:b w:val="0"/>
              </w:rPr>
              <w:t>4</w:t>
            </w:r>
          </w:p>
        </w:tc>
        <w:tc>
          <w:tcPr>
            <w:tcW w:type="dxa" w:w="2448"/>
            <w:vAlign w:val="center"/>
          </w:tcPr>
          <w:p>
            <w:pPr>
              <w:spacing w:after="0"/>
            </w:pPr>
            <w:r/>
            <w:r>
              <w:rPr>
                <w:b w:val="0"/>
              </w:rPr>
              <w:t>0.52</w:t>
            </w:r>
          </w:p>
        </w:tc>
        <w:tc>
          <w:tcPr>
            <w:tcW w:type="dxa" w:w="2448"/>
            <w:vAlign w:val="center"/>
          </w:tcPr>
          <w:p>
            <w:pPr>
              <w:spacing w:after="0"/>
            </w:pPr>
            <w:r/>
            <w:r>
              <w:rPr>
                <w:b w:val="0"/>
              </w:rPr>
              <w:t>0</w:t>
            </w:r>
          </w:p>
        </w:tc>
      </w:tr>
      <w:tr>
        <w:tc>
          <w:tcPr>
            <w:tcW w:type="dxa" w:w="2448"/>
            <w:vAlign w:val="center"/>
          </w:tcPr>
          <w:p>
            <w:pPr>
              <w:spacing w:after="0"/>
            </w:pPr>
            <w:r/>
            <w:r>
              <w:rPr>
                <w:b w:val="0"/>
              </w:rPr>
              <w:t>L. Pereira</w:t>
            </w:r>
          </w:p>
        </w:tc>
        <w:tc>
          <w:tcPr>
            <w:tcW w:type="dxa" w:w="2448"/>
            <w:vAlign w:val="center"/>
          </w:tcPr>
          <w:p>
            <w:pPr>
              <w:spacing w:after="0"/>
            </w:pPr>
            <w:r/>
            <w:r>
              <w:rPr>
                <w:b w:val="0"/>
              </w:rPr>
              <w:t>2</w:t>
            </w:r>
          </w:p>
        </w:tc>
        <w:tc>
          <w:tcPr>
            <w:tcW w:type="dxa" w:w="2448"/>
            <w:vAlign w:val="center"/>
          </w:tcPr>
          <w:p>
            <w:pPr>
              <w:spacing w:after="0"/>
            </w:pPr>
            <w:r/>
            <w:r>
              <w:rPr>
                <w:b w:val="0"/>
              </w:rPr>
              <w:t>0.59</w:t>
            </w:r>
          </w:p>
        </w:tc>
        <w:tc>
          <w:tcPr>
            <w:tcW w:type="dxa" w:w="2448"/>
            <w:vAlign w:val="center"/>
          </w:tcPr>
          <w:p>
            <w:pPr>
              <w:spacing w:after="0"/>
            </w:pPr>
            <w:r/>
            <w:r>
              <w:rPr>
                <w:b w:val="0"/>
              </w:rPr>
              <w:t>0</w:t>
            </w:r>
          </w:p>
        </w:tc>
      </w:tr>
      <w:tr>
        <w:tc>
          <w:tcPr>
            <w:tcW w:type="dxa" w:w="2448"/>
            <w:vAlign w:val="center"/>
          </w:tcPr>
          <w:p>
            <w:pPr>
              <w:spacing w:after="0"/>
            </w:pPr>
            <w:r/>
            <w:r>
              <w:rPr>
                <w:b w:val="0"/>
              </w:rPr>
              <w:t>E. Araújo</w:t>
            </w:r>
          </w:p>
        </w:tc>
        <w:tc>
          <w:tcPr>
            <w:tcW w:type="dxa" w:w="2448"/>
            <w:vAlign w:val="center"/>
          </w:tcPr>
          <w:p>
            <w:pPr>
              <w:spacing w:after="0"/>
            </w:pPr>
            <w:r/>
            <w:r>
              <w:rPr>
                <w:b w:val="0"/>
              </w:rPr>
              <w:t>8</w:t>
            </w:r>
          </w:p>
        </w:tc>
        <w:tc>
          <w:tcPr>
            <w:tcW w:type="dxa" w:w="2448"/>
            <w:vAlign w:val="center"/>
          </w:tcPr>
          <w:p>
            <w:pPr>
              <w:spacing w:after="0"/>
            </w:pPr>
            <w:r/>
            <w:r>
              <w:rPr>
                <w:b w:val="0"/>
              </w:rPr>
              <w:t>0.37</w:t>
            </w:r>
          </w:p>
        </w:tc>
        <w:tc>
          <w:tcPr>
            <w:tcW w:type="dxa" w:w="2448"/>
            <w:vAlign w:val="center"/>
          </w:tcPr>
          <w:p>
            <w:pPr>
              <w:spacing w:after="0"/>
            </w:pPr>
            <w:r/>
            <w:r>
              <w:rPr>
                <w:b w:val="0"/>
              </w:rPr>
              <w:t>0</w:t>
            </w:r>
          </w:p>
        </w:tc>
      </w:tr>
      <w:tr>
        <w:tc>
          <w:tcPr>
            <w:tcW w:type="dxa" w:w="2448"/>
            <w:vAlign w:val="center"/>
          </w:tcPr>
          <w:p>
            <w:pPr>
              <w:spacing w:after="0"/>
            </w:pPr>
            <w:r/>
            <w:r>
              <w:rPr>
                <w:b w:val="0"/>
              </w:rPr>
              <w:t>Bruno Henrique</w:t>
            </w:r>
          </w:p>
        </w:tc>
        <w:tc>
          <w:tcPr>
            <w:tcW w:type="dxa" w:w="2448"/>
            <w:vAlign w:val="center"/>
          </w:tcPr>
          <w:p>
            <w:pPr>
              <w:spacing w:after="0"/>
            </w:pPr>
            <w:r/>
            <w:r>
              <w:rPr>
                <w:b w:val="0"/>
              </w:rPr>
              <w:t>5</w:t>
            </w:r>
          </w:p>
        </w:tc>
        <w:tc>
          <w:tcPr>
            <w:tcW w:type="dxa" w:w="2448"/>
            <w:vAlign w:val="center"/>
          </w:tcPr>
          <w:p>
            <w:pPr>
              <w:spacing w:after="0"/>
            </w:pPr>
            <w:r/>
            <w:r>
              <w:rPr>
                <w:b w:val="0"/>
              </w:rPr>
              <w:t>0.41</w:t>
            </w:r>
          </w:p>
        </w:tc>
        <w:tc>
          <w:tcPr>
            <w:tcW w:type="dxa" w:w="2448"/>
            <w:vAlign w:val="center"/>
          </w:tcPr>
          <w:p>
            <w:pPr>
              <w:spacing w:after="0"/>
            </w:pPr>
            <w:r/>
            <w:r>
              <w:rPr>
                <w:b w:val="0"/>
              </w:rPr>
              <w:t>0</w:t>
            </w:r>
          </w:p>
        </w:tc>
      </w:tr>
      <w:tr>
        <w:tc>
          <w:tcPr>
            <w:tcW w:type="dxa" w:w="2448"/>
            <w:vAlign w:val="center"/>
          </w:tcPr>
          <w:p>
            <w:pPr>
              <w:spacing w:after="0"/>
            </w:pPr>
            <w:r/>
            <w:r>
              <w:rPr>
                <w:b w:val="0"/>
              </w:rPr>
              <w:t>Pedro</w:t>
            </w:r>
          </w:p>
        </w:tc>
        <w:tc>
          <w:tcPr>
            <w:tcW w:type="dxa" w:w="2448"/>
            <w:vAlign w:val="center"/>
          </w:tcPr>
          <w:p>
            <w:pPr>
              <w:spacing w:after="0"/>
            </w:pPr>
            <w:r/>
            <w:r>
              <w:rPr>
                <w:b w:val="0"/>
              </w:rPr>
              <w:t>2</w:t>
            </w:r>
          </w:p>
        </w:tc>
        <w:tc>
          <w:tcPr>
            <w:tcW w:type="dxa" w:w="2448"/>
            <w:vAlign w:val="center"/>
          </w:tcPr>
          <w:p>
            <w:pPr>
              <w:spacing w:after="0"/>
            </w:pPr>
            <w:r/>
            <w:r>
              <w:rPr>
                <w:b w:val="0"/>
              </w:rPr>
              <w:t>0.21</w:t>
            </w:r>
          </w:p>
        </w:tc>
        <w:tc>
          <w:tcPr>
            <w:tcW w:type="dxa" w:w="2448"/>
            <w:vAlign w:val="center"/>
          </w:tcPr>
          <w:p>
            <w:pPr>
              <w:spacing w:after="0"/>
            </w:pPr>
            <w:r/>
            <w:r>
              <w:rPr>
                <w:b w:val="0"/>
              </w:rPr>
              <w:t>0</w:t>
            </w:r>
          </w:p>
        </w:tc>
      </w:tr>
      <w:tr>
        <w:tc>
          <w:tcPr>
            <w:tcW w:type="dxa" w:w="2448"/>
            <w:vAlign w:val="center"/>
          </w:tcPr>
          <w:p>
            <w:pPr>
              <w:spacing w:after="0"/>
            </w:pPr>
            <w:r/>
            <w:r>
              <w:rPr>
                <w:b w:val="0"/>
              </w:rPr>
              <w:t>J. Carrascal</w:t>
            </w:r>
          </w:p>
        </w:tc>
        <w:tc>
          <w:tcPr>
            <w:tcW w:type="dxa" w:w="2448"/>
            <w:vAlign w:val="center"/>
          </w:tcPr>
          <w:p>
            <w:pPr>
              <w:spacing w:after="0"/>
            </w:pPr>
            <w:r/>
            <w:r>
              <w:rPr>
                <w:b w:val="0"/>
              </w:rPr>
              <w:t>2</w:t>
            </w:r>
          </w:p>
        </w:tc>
        <w:tc>
          <w:tcPr>
            <w:tcW w:type="dxa" w:w="2448"/>
            <w:vAlign w:val="center"/>
          </w:tcPr>
          <w:p>
            <w:pPr>
              <w:spacing w:after="0"/>
            </w:pPr>
            <w:r/>
            <w:r>
              <w:rPr>
                <w:b w:val="0"/>
              </w:rPr>
              <w:t>0.24</w:t>
            </w:r>
          </w:p>
        </w:tc>
        <w:tc>
          <w:tcPr>
            <w:tcW w:type="dxa" w:w="2448"/>
            <w:vAlign w:val="center"/>
          </w:tcPr>
          <w:p>
            <w:pPr>
              <w:spacing w:after="0"/>
            </w:pPr>
            <w:r/>
            <w:r>
              <w:rPr>
                <w:b w:val="0"/>
              </w:rPr>
              <w:t>1</w:t>
            </w:r>
          </w:p>
        </w:tc>
      </w:tr>
    </w:tbl>
    <w:p>
      <w:pPr/>
    </w:p>
    <w:p>
      <w:pPr/>
      <w:r>
        <w:rPr>
          <w:b w:val="0"/>
          <w:i w:val="0"/>
        </w:rPr>
        <w:t>Samuel Lino is the most dramatic case: 6 shots, 1.14 accumulated xG — statistically more than one expected goal — and no conversion. Luiz Araújo started one match with 0.41 xG and wasted both high-xG chances he had.</w:t>
      </w:r>
    </w:p>
    <w:p>
      <w:pPr/>
      <w:r>
        <w:rPr>
          <w:b w:val="0"/>
          <w:i w:val="0"/>
        </w:rPr>
        <w:t>Léo Pereira, a defender with a reputation for decisive moments, wasted the two clearest chances against Vitória: in the 79th minute, he hit the post from 0.21 xG; in the 90th minute, he missed in front of goal from 0.38 xG — in a situation with no opponent pressure and no defender in the shooting line. Technically, it was the perfect chance. The result: missed.</w:t>
      </w:r>
    </w:p>
    <w:p>
      <w:pPr/>
      <w:r>
        <w:rPr>
          <w:b w:val="0"/>
          <w:i w:val="0"/>
        </w:rPr>
        <w:t>The only player who converted was Carrascal — with his weaker foot, in a moderate-xG situation (0.17). Football sometimes laughs at statistics. But when the laughter becomes systematic, it becomes a symptom.</w:t>
      </w:r>
    </w:p>
    <w:p>
      <w:pPr>
        <w:pStyle w:val="Heading2"/>
      </w:pPr>
      <w:r>
        <w:rPr>
          <w:b w:val="0"/>
          <w:i w:val="0"/>
        </w:rPr>
        <w:t>Bad Luck or a Structural Problem?</w:t>
      </w:r>
    </w:p>
    <w:p>
      <w:pPr/>
      <w:r>
        <w:rPr>
          <w:b w:val="0"/>
          <w:i w:val="0"/>
        </w:rPr>
        <w:t>The inevitable question: is it simply bad luck? The statistical answer is clear: not entirely.</w:t>
      </w:r>
    </w:p>
    <w:p>
      <w:pPr/>
      <w:r>
        <w:rPr>
          <w:b w:val="0"/>
          <w:i w:val="0"/>
        </w:rPr>
        <w:t>A total xG of 4.57 with only 1 goal scored represents a highly unlikely deviation if we assume high-quality technical execution. The probability of converting only 1 goal from chances worth 4.57 expected goals, for attackers of an adequate level, is extremely low.</w:t>
      </w:r>
    </w:p>
    <w:p>
      <w:pPr/>
      <w:r>
        <w:rPr>
          <w:b w:val="0"/>
          <w:i w:val="0"/>
        </w:rPr>
        <w:t>What suggests a real problem:</w:t>
      </w:r>
    </w:p>
    <w:p>
      <w:pPr>
        <w:pStyle w:val="ListBullet"/>
      </w:pPr>
      <w:r>
        <w:t>39% of shots from unlikely distances</w:t>
      </w:r>
    </w:p>
    <w:p>
      <w:pPr>
        <w:pStyle w:val="ListBullet"/>
      </w:pPr>
      <w:r>
        <w:t>35% of shots blocked before reaching the goalkeeper</w:t>
      </w:r>
    </w:p>
    <w:p>
      <w:pPr>
        <w:pStyle w:val="ListBullet"/>
      </w:pPr>
      <w:r>
        <w:t>Samuel Lino missing inside the box from 0.50 xG</w:t>
      </w:r>
    </w:p>
    <w:p>
      <w:pPr>
        <w:pStyle w:val="ListBullet"/>
      </w:pPr>
      <w:r>
        <w:t>Léo Pereira wasting a 0.38 xG chance with no pressure and no defender in the line</w:t>
      </w:r>
    </w:p>
    <w:p>
      <w:pPr>
        <w:pStyle w:val="ListBullet"/>
      </w:pPr>
      <w:r>
        <w:t>11 blocks in a single match (Vitória)</w:t>
      </w:r>
    </w:p>
    <w:p>
      <w:pPr/>
      <w:r>
        <w:rPr>
          <w:b w:val="0"/>
          <w:i w:val="0"/>
        </w:rPr>
        <w:t>The most honest conclusion: there is a combination of poor individual technical execution, rushed tactical decisions, and a touch of bad luck that, on its own, does not justify the scale of the problem.</w:t>
      </w:r>
    </w:p>
    <w:p>
      <w:pPr>
        <w:pStyle w:val="Heading2"/>
      </w:pPr>
      <w:r>
        <w:rPr>
          <w:b w:val="0"/>
          <w:i w:val="0"/>
        </w:rPr>
        <w:t>What Needs to Change</w:t>
      </w:r>
    </w:p>
    <w:p>
      <w:pPr/>
      <w:r>
        <w:rPr>
          <w:b w:val="0"/>
          <w:i w:val="0"/>
        </w:rPr>
        <w:t>At the individual level: The finishers need specific work on one-vs-one situations against the goalkeeper and finishing under pressure. Samuel Lino’s case is urgent — he is generating chances, but he is not converting when the data shows that he should.</w:t>
      </w:r>
    </w:p>
    <w:p>
      <w:pPr/>
      <w:r>
        <w:rPr>
          <w:b w:val="0"/>
          <w:i w:val="0"/>
        </w:rPr>
        <w:t>At the collective level: The proportion of long-range shots is high (39%). Long shots are part of the game and should not be forbidden, but the team needs to understand that the average xG of an attempt from outside the box is low and that shooting indiscriminately from distance rarely pays off.</w:t>
      </w:r>
    </w:p>
    <w:p>
      <w:pPr/>
      <w:r>
        <w:rPr>
          <w:b w:val="0"/>
          <w:i w:val="0"/>
        </w:rPr>
        <w:t>At the tactical level: The 11 blocks against Vitória suggest that the opponent read Flamengo’s finishing patterns with ease. Either the team is too predictable in its routes to goal, or it is shooting from angles that the opponent’s defensive positioning has already anticipated.</w:t>
      </w:r>
    </w:p>
    <w:p>
      <w:pPr/>
      <w:r>
        <w:rPr>
          <w:b w:val="0"/>
          <w:i w:val="0"/>
        </w:rPr>
        <w:t>At the decision-making level: 7 situations with a better pass available from 46 shots is a number that probably underestimates the real problem. The coach needs to analyze — with video and data — which shots were tactically correct options and which were individual precipitations.</w:t>
      </w:r>
    </w:p>
    <w:p>
      <w:pPr>
        <w:pStyle w:val="Heading2"/>
      </w:pPr>
      <w:r>
        <w:rPr>
          <w:b w:val="0"/>
          <w:i w:val="0"/>
        </w:rPr>
        <w:t>Conclusion: Shot Selection and Composure in Front of Goal Are the Problem</w:t>
      </w:r>
    </w:p>
    <w:p>
      <w:pPr/>
      <w:r>
        <w:rPr>
          <w:b w:val="0"/>
          <w:i w:val="0"/>
        </w:rPr>
        <w:t>Two matches. 46 shots. 4.57 xG. 1 goal.</w:t>
      </w:r>
    </w:p>
    <w:p>
      <w:pPr/>
      <w:r>
        <w:rPr>
          <w:b w:val="0"/>
          <w:i w:val="0"/>
        </w:rPr>
        <w:t>The Brasileirão match delivered a win that the numbers did not fully justify. The Copa do Brasil charged the price — with interest. 26 shots and zero goals is the summary of a crisis that cannot be explained only by opponent luck or inspired goalkeepers.</w:t>
      </w:r>
    </w:p>
    <w:p>
      <w:pPr/>
      <w:r>
        <w:rPr>
          <w:b w:val="0"/>
          <w:i w:val="0"/>
        </w:rPr>
        <w:t>Flamengo are creating. That is the positive data point — and it matters. A team that does not create has nothing to correct in the finishing process. The problem is conversion: when the decisive moment arrives, whether in decision-making (when to shoot?) or in technical execution (how to shoot?), the team is failing systematically.</w:t>
      </w:r>
    </w:p>
    <w:p>
      <w:pPr/>
      <w:r>
        <w:rPr>
          <w:b w:val="0"/>
          <w:i w:val="0"/>
        </w:rPr>
        <w:t>4.57 expected goals. 1 converted. Until that equation closes, titles will slip away — not because the football was bad, but because the detail that separates good teams from champion teams is still missing.</w:t>
      </w:r>
    </w:p>
    <w:p>
      <w:pPr/>
    </w:p>
    <w:p>
      <w:pPr/>
      <w:r>
        <w:rPr>
          <w:b w:val="0"/>
          <w:i/>
        </w:rPr>
        <w:t>Analysis based on shot-tracking data collected for Grêmio x Flamengo (Brasileirão 2026) and Vitória x Flamengo (Copa do Brasil 2026). Metrics used: xG (Expected Goals), xGOT (Expected Goals On Target), shot distance, game situation, foot used, opponent pressure, defender in the shooting line, and availability of an alternative pass.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11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333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