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8AC741" w14:textId="77777777" w:rsidR="001D3DFE" w:rsidRDefault="00000000">
      <w:pPr>
        <w:spacing w:after="360"/>
      </w:pPr>
      <w:r>
        <w:rPr>
          <w:rFonts w:ascii="Calibri" w:eastAsia="Calibri" w:hAnsi="Calibri" w:cs="Calibri"/>
          <w:b/>
          <w:bCs/>
          <w:color w:val="1F3A5F"/>
          <w:sz w:val="32"/>
          <w:szCs w:val="32"/>
        </w:rPr>
        <w:t>Perguntas frequentes</w:t>
      </w:r>
    </w:p>
    <w:p w14:paraId="1F0AC77B" w14:textId="77777777" w:rsidR="001D3DFE" w:rsidRDefault="00000000">
      <w:pPr>
        <w:keepNext/>
        <w:spacing w:before="280" w:after="12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Como funciona a primeira consulta?</w:t>
      </w:r>
    </w:p>
    <w:p w14:paraId="7B937C5E" w14:textId="77777777" w:rsidR="001D3DFE" w:rsidRDefault="00000000">
      <w:p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A primeira consulta é um momento mais amplo, para compreender sua história, organizar as queixas atuais e definir, em conjunto, o plano inicial de cuidado. Tem duração de até 60 minutos e pode ser realizada de forma presencial ou on-line.</w:t>
      </w:r>
    </w:p>
    <w:p w14:paraId="64171550" w14:textId="77777777" w:rsidR="001D3DFE" w:rsidRDefault="00000000">
      <w:pPr>
        <w:keepNext/>
        <w:spacing w:before="280" w:after="12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Qual é o valor das consultas?</w:t>
      </w:r>
    </w:p>
    <w:p w14:paraId="4C6AC125" w14:textId="77777777" w:rsidR="00DB4E2D" w:rsidRPr="00DB4E2D" w:rsidRDefault="00DB4E2D" w:rsidP="00DB4E2D">
      <w:pPr>
        <w:keepNext/>
        <w:spacing w:before="280" w:after="120"/>
        <w:rPr>
          <w:rFonts w:ascii="Calibri" w:eastAsia="Calibri" w:hAnsi="Calibri" w:cs="Calibri"/>
          <w:sz w:val="22"/>
          <w:szCs w:val="22"/>
        </w:rPr>
      </w:pPr>
      <w:r w:rsidRPr="00DB4E2D">
        <w:rPr>
          <w:rFonts w:ascii="Calibri" w:eastAsia="Calibri" w:hAnsi="Calibri" w:cs="Calibri"/>
          <w:sz w:val="22"/>
          <w:szCs w:val="22"/>
        </w:rPr>
        <w:t>R$ 550,00 por consulta com duração de aproximadamente 60 minutos, com a síntese clínica ao final.</w:t>
      </w:r>
    </w:p>
    <w:p w14:paraId="36807B3D" w14:textId="77777777" w:rsidR="00DB4E2D" w:rsidRPr="00DB4E2D" w:rsidRDefault="00DB4E2D" w:rsidP="00DB4E2D">
      <w:pPr>
        <w:keepNext/>
        <w:spacing w:before="280" w:after="120"/>
        <w:rPr>
          <w:rFonts w:ascii="Calibri" w:eastAsia="Calibri" w:hAnsi="Calibri" w:cs="Calibri"/>
          <w:sz w:val="22"/>
          <w:szCs w:val="22"/>
        </w:rPr>
      </w:pPr>
      <w:r w:rsidRPr="00DB4E2D">
        <w:rPr>
          <w:rFonts w:ascii="Calibri" w:eastAsia="Calibri" w:hAnsi="Calibri" w:cs="Calibri"/>
          <w:sz w:val="22"/>
          <w:szCs w:val="22"/>
        </w:rPr>
        <w:t>Formas de pagamento:</w:t>
      </w:r>
      <w:r w:rsidRPr="00DB4E2D">
        <w:rPr>
          <w:rFonts w:ascii="Calibri" w:eastAsia="Calibri" w:hAnsi="Calibri" w:cs="Calibri"/>
          <w:sz w:val="22"/>
          <w:szCs w:val="22"/>
        </w:rPr>
        <w:br/>
        <w:t>Teleconsulta: Pix.</w:t>
      </w:r>
      <w:r w:rsidRPr="00DB4E2D">
        <w:rPr>
          <w:rFonts w:ascii="Calibri" w:eastAsia="Calibri" w:hAnsi="Calibri" w:cs="Calibri"/>
          <w:sz w:val="22"/>
          <w:szCs w:val="22"/>
        </w:rPr>
        <w:br/>
        <w:t>Atendimento presencial: dinheiro, Pix ou cartão.</w:t>
      </w:r>
    </w:p>
    <w:p w14:paraId="6FA7DE6E" w14:textId="77777777" w:rsidR="001D3DFE" w:rsidRDefault="00000000">
      <w:pPr>
        <w:keepNext/>
        <w:spacing w:before="280" w:after="12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Vou precisar de um retorno logo após a primeira consulta?</w:t>
      </w:r>
    </w:p>
    <w:p w14:paraId="160D1DF8" w14:textId="77777777" w:rsidR="001D3DFE" w:rsidRDefault="00000000">
      <w:p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Quando necessário, a primeira consulta inclui um encontro breve entre 15 e 30 dias, com duração de até 30 minutos, para acompanhar o início do tratamento. Esse encontro serve para avaliar a evolução, a adaptação ao tratamento e eventuais ajustes no plano iniciado.</w:t>
      </w:r>
    </w:p>
    <w:p w14:paraId="10437E40" w14:textId="77777777" w:rsidR="001D3DFE" w:rsidRDefault="00000000">
      <w:pPr>
        <w:keepNext/>
        <w:spacing w:before="280" w:after="12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Com que frequência serão as consultas?</w:t>
      </w:r>
    </w:p>
    <w:p w14:paraId="084F17D9" w14:textId="77777777" w:rsidR="001D3DFE" w:rsidRDefault="00000000">
      <w:p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Depois dessa etapa inicial, o intervalo entre as consultas é definido de forma individual, de acordo com a evolução e a necessidade de cada paciente.</w:t>
      </w:r>
    </w:p>
    <w:p w14:paraId="5D5294F4" w14:textId="77777777" w:rsidR="001D3DFE" w:rsidRDefault="00000000">
      <w:pPr>
        <w:keepNext/>
        <w:spacing w:before="280" w:after="12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Como são as consultas de acompanhamento?</w:t>
      </w:r>
    </w:p>
    <w:p w14:paraId="44294C87" w14:textId="77777777" w:rsidR="001D3DFE" w:rsidRDefault="00000000">
      <w:p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Têm duração de até 60 minutos, conforme a necessidade do acompanhamento, e são destinadas à avaliação da evolução, da resposta ao tratamento e aos ajustes necessários ao longo do cuidado.</w:t>
      </w:r>
    </w:p>
    <w:p w14:paraId="7F69A27E" w14:textId="77777777" w:rsidR="001D3DFE" w:rsidRDefault="00000000">
      <w:pPr>
        <w:keepNext/>
        <w:spacing w:before="280" w:after="12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Preciso marcar consulta para pedir uma nova receita?</w:t>
      </w:r>
    </w:p>
    <w:p w14:paraId="128BB89B" w14:textId="77777777" w:rsidR="001D3DFE" w:rsidRDefault="00000000">
      <w:p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Enquanto o paciente estiver em acompanhamento regular, eventuais reemissões de receitas ou de documentos já emitidos podem ser solicitadas pelo canal de contato.</w:t>
      </w:r>
    </w:p>
    <w:p w14:paraId="1535DD51" w14:textId="77777777" w:rsidR="001D3DFE" w:rsidRDefault="00000000">
      <w:p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Quando houver necessidade de avaliar novos sintomas, rever o quadro ou modificar o tratamento, a orientação é realizar uma consulta, para que essas decisões sejam tomadas com segurança e com o contexto necessário.</w:t>
      </w:r>
    </w:p>
    <w:p w14:paraId="4E781915" w14:textId="77777777" w:rsidR="001D3DFE" w:rsidRDefault="00000000">
      <w:pPr>
        <w:keepNext/>
        <w:spacing w:before="280" w:after="12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Posso entrar em contato entre as consultas?</w:t>
      </w:r>
    </w:p>
    <w:p w14:paraId="70671E5B" w14:textId="77777777" w:rsidR="001D3DFE" w:rsidRDefault="00000000">
      <w:p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Sim. O canal de contato pode ser utilizado para reemissão de receitas e documentos já emitidos, agendamentos e outras questões administrativas.</w:t>
      </w:r>
    </w:p>
    <w:p w14:paraId="3F048032" w14:textId="77777777" w:rsidR="001D3DFE" w:rsidRDefault="00000000">
      <w:pPr>
        <w:keepNext/>
        <w:spacing w:before="280" w:after="120"/>
      </w:pPr>
      <w:r>
        <w:rPr>
          <w:rFonts w:ascii="Calibri" w:eastAsia="Calibri" w:hAnsi="Calibri" w:cs="Calibri"/>
          <w:b/>
          <w:bCs/>
          <w:color w:val="2E5C8A"/>
          <w:sz w:val="24"/>
          <w:szCs w:val="24"/>
        </w:rPr>
        <w:t>E em caso de urgência?</w:t>
      </w:r>
    </w:p>
    <w:p w14:paraId="2AB6D0A9" w14:textId="77777777" w:rsidR="001D3DFE" w:rsidRDefault="00000000">
      <w:pPr>
        <w:spacing w:after="12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Em situações de urgência, procure atendimento presencial no serviço de emergência mais próximo ou ligue 192.</w:t>
      </w:r>
    </w:p>
    <w:p w14:paraId="53A75960" w14:textId="01A8BA1E" w:rsidR="001D3DFE" w:rsidRDefault="001D3DFE">
      <w:pPr>
        <w:spacing w:after="120" w:line="276" w:lineRule="auto"/>
        <w:jc w:val="both"/>
      </w:pPr>
    </w:p>
    <w:sectPr w:rsidR="001D3DFE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25A359B"/>
    <w:multiLevelType w:val="hybridMultilevel"/>
    <w:tmpl w:val="7C60FBD2"/>
    <w:lvl w:ilvl="0" w:tplc="3674752C">
      <w:start w:val="1"/>
      <w:numFmt w:val="bullet"/>
      <w:lvlText w:val="●"/>
      <w:lvlJc w:val="left"/>
      <w:pPr>
        <w:ind w:left="720" w:hanging="360"/>
      </w:pPr>
    </w:lvl>
    <w:lvl w:ilvl="1" w:tplc="B6B604D0">
      <w:start w:val="1"/>
      <w:numFmt w:val="bullet"/>
      <w:lvlText w:val="○"/>
      <w:lvlJc w:val="left"/>
      <w:pPr>
        <w:ind w:left="1440" w:hanging="360"/>
      </w:pPr>
    </w:lvl>
    <w:lvl w:ilvl="2" w:tplc="E7ECEFC0">
      <w:start w:val="1"/>
      <w:numFmt w:val="bullet"/>
      <w:lvlText w:val="■"/>
      <w:lvlJc w:val="left"/>
      <w:pPr>
        <w:ind w:left="2160" w:hanging="360"/>
      </w:pPr>
    </w:lvl>
    <w:lvl w:ilvl="3" w:tplc="58AEA46A">
      <w:start w:val="1"/>
      <w:numFmt w:val="bullet"/>
      <w:lvlText w:val="●"/>
      <w:lvlJc w:val="left"/>
      <w:pPr>
        <w:ind w:left="2880" w:hanging="360"/>
      </w:pPr>
    </w:lvl>
    <w:lvl w:ilvl="4" w:tplc="02DE684A">
      <w:start w:val="1"/>
      <w:numFmt w:val="bullet"/>
      <w:lvlText w:val="○"/>
      <w:lvlJc w:val="left"/>
      <w:pPr>
        <w:ind w:left="3600" w:hanging="360"/>
      </w:pPr>
    </w:lvl>
    <w:lvl w:ilvl="5" w:tplc="4418DBF4">
      <w:start w:val="1"/>
      <w:numFmt w:val="bullet"/>
      <w:lvlText w:val="■"/>
      <w:lvlJc w:val="left"/>
      <w:pPr>
        <w:ind w:left="4320" w:hanging="360"/>
      </w:pPr>
    </w:lvl>
    <w:lvl w:ilvl="6" w:tplc="CACC8350">
      <w:start w:val="1"/>
      <w:numFmt w:val="bullet"/>
      <w:lvlText w:val="●"/>
      <w:lvlJc w:val="left"/>
      <w:pPr>
        <w:ind w:left="5040" w:hanging="360"/>
      </w:pPr>
    </w:lvl>
    <w:lvl w:ilvl="7" w:tplc="3A08BDBA">
      <w:start w:val="1"/>
      <w:numFmt w:val="bullet"/>
      <w:lvlText w:val="●"/>
      <w:lvlJc w:val="left"/>
      <w:pPr>
        <w:ind w:left="5760" w:hanging="360"/>
      </w:pPr>
    </w:lvl>
    <w:lvl w:ilvl="8" w:tplc="08528AE0">
      <w:start w:val="1"/>
      <w:numFmt w:val="bullet"/>
      <w:lvlText w:val="●"/>
      <w:lvlJc w:val="left"/>
      <w:pPr>
        <w:ind w:left="6480" w:hanging="360"/>
      </w:pPr>
    </w:lvl>
  </w:abstractNum>
  <w:num w:numId="1" w16cid:durableId="6501390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3DFE"/>
    <w:rsid w:val="001D3DFE"/>
    <w:rsid w:val="00A5130C"/>
    <w:rsid w:val="00DB4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DC26135"/>
  <w15:docId w15:val="{DE8D2260-327C-694C-A7C5-CAA3A0DD7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312</Words>
  <Characters>1691</Characters>
  <Application>Microsoft Office Word</Application>
  <DocSecurity>0</DocSecurity>
  <Lines>14</Lines>
  <Paragraphs>3</Paragraphs>
  <ScaleCrop>false</ScaleCrop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KENNEDY RODARTE RODRIGUES</cp:lastModifiedBy>
  <cp:revision>2</cp:revision>
  <dcterms:created xsi:type="dcterms:W3CDTF">2026-09-13T03:21:00Z</dcterms:created>
  <dcterms:modified xsi:type="dcterms:W3CDTF">2026-09-13T03:24:00Z</dcterms:modified>
</cp:coreProperties>
</file>