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before="600"/>
        <w:jc w:val="center"/>
      </w:pPr>
      <w:r>
        <w:drawing>
          <wp:inline xmlns:a="http://schemas.openxmlformats.org/drawingml/2006/main" xmlns:pic="http://schemas.openxmlformats.org/drawingml/2006/picture">
            <wp:extent cx="1325880" cy="883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150x10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883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60" w:after="160"/>
        <w:jc w:val="center"/>
      </w:pPr>
      <w:r>
        <w:rPr>
          <w:rFonts w:ascii="Arial" w:hAnsi="Arial"/>
          <w:b/>
          <w:i w:val="0"/>
          <w:color w:val="1F4D78"/>
          <w:sz w:val="50"/>
        </w:rPr>
        <w:t>DOCUMENTAÇÃO COMPLETA</w:t>
      </w:r>
    </w:p>
    <w:p>
      <w:pPr>
        <w:spacing w:after="80"/>
        <w:jc w:val="center"/>
      </w:pPr>
      <w:r>
        <w:rPr>
          <w:rFonts w:ascii="Arial" w:hAnsi="Arial"/>
          <w:b/>
          <w:i w:val="0"/>
          <w:color w:val="2E74B5"/>
          <w:sz w:val="36"/>
        </w:rPr>
        <w:t>Estoque Fácil</w:t>
      </w:r>
    </w:p>
    <w:p>
      <w:pPr>
        <w:spacing w:after="480"/>
        <w:jc w:val="center"/>
      </w:pPr>
      <w:r>
        <w:rPr>
          <w:rFonts w:ascii="Arial" w:hAnsi="Arial"/>
          <w:b w:val="0"/>
          <w:i/>
          <w:color w:val="666666"/>
          <w:sz w:val="22"/>
        </w:rPr>
        <w:t>Sistema de gestão para food trucks e pequenos estabelecimentos</w:t>
      </w:r>
    </w:p>
    <w:p>
      <w:pPr/>
      <w:r>
        <w:rPr>
          <w:rFonts w:ascii="Arial" w:hAnsi="Arial"/>
          <w:b w:val="0"/>
          <w:i w:val="0"/>
          <w:sz w:val="22"/>
        </w:rPr>
        <w:t>Versão documentada: aplicação web em Node.js, Express e MySQL, com interface HTML/CSS/JavaScript e integração de pagamentos PIX.</w:t>
      </w:r>
    </w:p>
    <w:p>
      <w:pPr/>
      <w:r>
        <w:rPr>
          <w:rFonts w:ascii="Arial" w:hAnsi="Arial"/>
          <w:b w:val="0"/>
          <w:i w:val="0"/>
          <w:sz w:val="22"/>
        </w:rPr>
        <w:t>Este documento consolida a visão funcional, arquitetura, banco de dados, rotas, operação, imagens da interface e orientações de uso do projeto.</w:t>
      </w:r>
    </w:p>
    <w:p>
      <w:r>
        <w:br w:type="page"/>
      </w:r>
    </w:p>
    <w:p>
      <w:pPr>
        <w:pStyle w:val="Ttulo1"/>
        <w:keepNext/>
      </w:pPr>
      <w:r>
        <w:rPr>
          <w:rFonts w:ascii="Arial" w:hAnsi="Arial"/>
          <w:b/>
          <w:i w:val="0"/>
          <w:color w:val="2E74B5"/>
          <w:sz w:val="32"/>
        </w:rPr>
        <w:t>RESUMO</w:t>
      </w:r>
    </w:p>
    <w:p>
      <w:pPr/>
      <w:r>
        <w:rPr>
          <w:rFonts w:ascii="Arial" w:hAnsi="Arial"/>
          <w:b w:val="0"/>
          <w:i w:val="0"/>
          <w:sz w:val="22"/>
        </w:rPr>
        <w:t>O Estoque Fácil é uma aplicação web voltada à organização de operações de food trucks, lanchonetes e pequenos restaurantes. O sistema reúne cadastro de produtos, ingredientes, receitas, fornecedores, estoque, mesas, pedidos, cozinha, caixa, vendas e pagamentos em uma única solução.</w:t>
      </w:r>
    </w:p>
    <w:p>
      <w:pPr/>
      <w:r>
        <w:rPr>
          <w:rFonts w:ascii="Arial" w:hAnsi="Arial"/>
          <w:b w:val="0"/>
          <w:i w:val="0"/>
          <w:sz w:val="22"/>
        </w:rPr>
        <w:t>A aplicação foi organizada em uma arquitetura MVC no back-end e páginas estáticas na pasta views. A API centraliza regras de negócio, persistência no MySQL e integração com a AbacatePay para geração e acompanhamento de cobranças PIX.</w:t>
      </w:r>
    </w:p>
    <w:p>
      <w:pPr>
        <w:pStyle w:val="Ttulo1"/>
        <w:keepNext/>
      </w:pPr>
      <w:r>
        <w:rPr>
          <w:rFonts w:ascii="Arial" w:hAnsi="Arial"/>
          <w:b/>
          <w:i w:val="0"/>
          <w:color w:val="2E74B5"/>
          <w:sz w:val="32"/>
        </w:rPr>
        <w:t>1. INTRODUÇÃO</w:t>
      </w:r>
    </w:p>
    <w:p>
      <w:pPr>
        <w:pStyle w:val="Ttulo2"/>
        <w:keepNext/>
      </w:pPr>
      <w:r>
        <w:rPr>
          <w:rFonts w:ascii="Arial" w:hAnsi="Arial"/>
          <w:b/>
          <w:i w:val="0"/>
          <w:color w:val="1F4D78"/>
          <w:sz w:val="26"/>
        </w:rPr>
        <w:t>1.1 Contexto e problema</w:t>
      </w:r>
    </w:p>
    <w:p>
      <w:pPr/>
      <w:r>
        <w:rPr>
          <w:rFonts w:ascii="Arial" w:hAnsi="Arial"/>
          <w:b w:val="0"/>
          <w:i w:val="0"/>
          <w:sz w:val="22"/>
        </w:rPr>
        <w:t>Negócios de alimentação de pequeno porte costumam operar com anotações manuais, planilhas isoladas ou controles pouco integrados. Isso aumenta o risco de perdas de estoque, erros de pedido, falta de visão sobre custos e lentidão no fechamento de vendas.</w:t>
      </w:r>
    </w:p>
    <w:p>
      <w:pPr>
        <w:pStyle w:val="Ttulo2"/>
        <w:keepNext/>
      </w:pPr>
      <w:r>
        <w:rPr>
          <w:rFonts w:ascii="Arial" w:hAnsi="Arial"/>
          <w:b/>
          <w:i w:val="0"/>
          <w:color w:val="1F4D78"/>
          <w:sz w:val="26"/>
        </w:rPr>
        <w:t>1.2 Objetivo do sistema</w:t>
      </w:r>
    </w:p>
    <w:p>
      <w:pPr/>
      <w:r>
        <w:rPr>
          <w:rFonts w:ascii="Arial" w:hAnsi="Arial"/>
          <w:b w:val="0"/>
          <w:i w:val="0"/>
          <w:sz w:val="22"/>
        </w:rPr>
        <w:t>O objetivo do Estoque Fácil é dar visibilidade à operação diária: o usuário cadastra itens e insumos, controla entradas e saídas, organiza mesas e pedidos, acompanha a cozinha e registra pagamentos e vendas.</w:t>
      </w:r>
    </w:p>
    <w:p>
      <w:pPr>
        <w:pStyle w:val="Ttulo2"/>
        <w:keepNext/>
      </w:pPr>
      <w:r>
        <w:rPr>
          <w:rFonts w:ascii="Arial" w:hAnsi="Arial"/>
          <w:b/>
          <w:i w:val="0"/>
          <w:color w:val="1F4D78"/>
          <w:sz w:val="26"/>
        </w:rPr>
        <w:t>1.3 Público-alvo</w:t>
      </w:r>
    </w:p>
    <w:p>
      <w:pPr/>
      <w:r>
        <w:rPr>
          <w:rFonts w:ascii="Arial" w:hAnsi="Arial"/>
          <w:b w:val="0"/>
          <w:i w:val="0"/>
          <w:sz w:val="22"/>
        </w:rPr>
        <w:t>O sistema é indicado para proprietários, gerentes, atendentes, cozinheiros e operadores de caixa de food trucks, lanchonetes, pequenos restaurantes e operações móveis de alimentação.</w:t>
      </w:r>
    </w:p>
    <w:p>
      <w:pPr>
        <w:pStyle w:val="Ttulo1"/>
        <w:keepNext/>
      </w:pPr>
      <w:r>
        <w:rPr>
          <w:rFonts w:ascii="Arial" w:hAnsi="Arial"/>
          <w:b/>
          <w:i w:val="0"/>
          <w:color w:val="2E74B5"/>
          <w:sz w:val="32"/>
        </w:rPr>
        <w:t>2. VISÃO GERAL DAS FUNCIONALIDADES</w:t>
      </w:r>
    </w:p>
    <w:tbl>
      <w:tblPr>
        <w:tblStyle w:val="Tabelacomgrade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000"/>
        <w:gridCol w:w="4860"/>
      </w:tblGrid>
      <w:tr>
        <w:trPr>
          <w:tblHeader w:val="true"/>
        </w:trP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F4D78"/>
                <w:sz w:val="17"/>
              </w:rPr>
              <w:t>Módulo</w:t>
            </w:r>
          </w:p>
        </w:tc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F4D78"/>
                <w:sz w:val="17"/>
              </w:rPr>
              <w:t>Finalidade</w:t>
            </w:r>
          </w:p>
        </w:tc>
        <w:tc>
          <w:tcPr>
            <w:tcW w:type="dxa" w:w="4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F4D78"/>
                <w:sz w:val="17"/>
              </w:rPr>
              <w:t>Principais recursos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  <w:t>Cadastros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Organizar dados-base da operação.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Produtos, ingredientes, receitas, categorias, unidades e fornecedores.</w:t>
            </w:r>
          </w:p>
        </w:tc>
      </w:tr>
      <w:tr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  <w:t>Estoque</w:t>
            </w:r>
          </w:p>
        </w:tc>
        <w:tc>
          <w:tcPr>
            <w:tcW w:type="dxa" w:w="3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Acompanhar materiais e movimentações.</w:t>
            </w:r>
          </w:p>
        </w:tc>
        <w:tc>
          <w:tcPr>
            <w:tcW w:type="dxa" w:w="48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Lotes, quantidade, estoque mínimo, recebimentos e status de reposição.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  <w:t>Atendimento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Controlar mesas e pedidos.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Mesas, abertura de pedido, itens, adicionais, observações e status.</w:t>
            </w:r>
          </w:p>
        </w:tc>
      </w:tr>
      <w:tr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  <w:t>Cozinha</w:t>
            </w:r>
          </w:p>
        </w:tc>
        <w:tc>
          <w:tcPr>
            <w:tcW w:type="dxa" w:w="3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Acompanhar a produção.</w:t>
            </w:r>
          </w:p>
        </w:tc>
        <w:tc>
          <w:tcPr>
            <w:tcW w:type="dxa" w:w="48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Quadro de pedidos recebidos, em andamento e concluídos.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  <w:t>Caixa e vendas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Registrar fechamento e pagamentos.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PDV, caixas, vendas, pagamentos e cobranças PIX.</w:t>
            </w:r>
          </w:p>
        </w:tc>
      </w:tr>
      <w:tr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  <w:t>Gestão</w:t>
            </w:r>
          </w:p>
        </w:tc>
        <w:tc>
          <w:tcPr>
            <w:tcW w:type="dxa" w:w="3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Apoiar decisão operacional.</w:t>
            </w:r>
          </w:p>
        </w:tc>
        <w:tc>
          <w:tcPr>
            <w:tcW w:type="dxa" w:w="48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Dashboard, relatórios e consulta dos dados do negócio.</w:t>
            </w:r>
          </w:p>
        </w:tc>
      </w:tr>
    </w:tbl>
    <w:p>
      <w:pPr>
        <w:spacing w:after="40"/>
      </w:pPr>
    </w:p>
    <w:p>
      <w:pPr>
        <w:pStyle w:val="Ttulo1"/>
        <w:keepNext/>
      </w:pPr>
      <w:r>
        <w:rPr>
          <w:rFonts w:ascii="Arial" w:hAnsi="Arial"/>
          <w:b/>
          <w:i w:val="0"/>
          <w:color w:val="2E74B5"/>
          <w:sz w:val="32"/>
        </w:rPr>
        <w:t>3. TECNOLOGIAS E RECURSOS</w:t>
      </w:r>
    </w:p>
    <w:tbl>
      <w:tblPr>
        <w:tblStyle w:val="Tabelacomgrade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200"/>
        <w:gridCol w:w="5660"/>
      </w:tblGrid>
      <w:tr>
        <w:trPr>
          <w:tblHeader w:val="true"/>
        </w:trP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F4D78"/>
                <w:sz w:val="17"/>
              </w:rPr>
              <w:t>Camada</w:t>
            </w:r>
          </w:p>
        </w:tc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F4D78"/>
                <w:sz w:val="17"/>
              </w:rPr>
              <w:t>Tecnologias</w:t>
            </w:r>
          </w:p>
        </w:tc>
        <w:tc>
          <w:tcPr>
            <w:tcW w:type="dxa" w:w="5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F4D78"/>
                <w:sz w:val="17"/>
              </w:rPr>
              <w:t>Uso no projeto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  <w:t>Servidor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Node.js e Express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Inicialização da aplicação, middlewares, rotas e entrega de arquivos estáticos.</w:t>
            </w:r>
          </w:p>
        </w:tc>
      </w:tr>
      <w:tr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  <w:t>Persistência</w:t>
            </w:r>
          </w:p>
        </w:tc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MySQL e mysql2</w:t>
            </w:r>
          </w:p>
        </w:tc>
        <w:tc>
          <w:tcPr>
            <w:tcW w:type="dxa" w:w="56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Criação do banco, execução de consultas e modelos de dados.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  <w:t>Interface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HTML, CSS e JavaScript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Páginas em views, componentes visuais, formulários e interações.</w:t>
            </w:r>
          </w:p>
        </w:tc>
      </w:tr>
      <w:tr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  <w:t>API externa</w:t>
            </w:r>
          </w:p>
        </w:tc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AbacatePay</w:t>
            </w:r>
          </w:p>
        </w:tc>
        <w:tc>
          <w:tcPr>
            <w:tcW w:type="dxa" w:w="56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Criação, consulta e simulação de cobranças PIX transparentes e checkouts.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  <w:t>Segurança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Token Bearer e hash de senha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Proteção de rotas autenticadas e armazenamento de credenciais com hash.</w:t>
            </w:r>
          </w:p>
        </w:tc>
      </w:tr>
    </w:tbl>
    <w:p>
      <w:pPr>
        <w:spacing w:after="40"/>
      </w:pPr>
    </w:p>
    <w:p>
      <w:pPr>
        <w:pStyle w:val="Ttulo1"/>
        <w:keepNext/>
      </w:pPr>
      <w:r>
        <w:rPr>
          <w:rFonts w:ascii="Arial" w:hAnsi="Arial"/>
          <w:b/>
          <w:i w:val="0"/>
          <w:color w:val="2E74B5"/>
          <w:sz w:val="32"/>
        </w:rPr>
        <w:t>4. ARQUITETURA DO SISTEMA</w:t>
      </w:r>
    </w:p>
    <w:p>
      <w:pPr/>
      <w:r>
        <w:rPr>
          <w:rFonts w:ascii="Arial" w:hAnsi="Arial"/>
          <w:b w:val="0"/>
          <w:i w:val="0"/>
          <w:sz w:val="22"/>
        </w:rPr>
        <w:t>A aplicação adota uma separação por responsabilidades. As páginas em views apresentam a interface; o Express recebe as requisições; as rotas direcionam cada operação aos controladores; os modelos executam a persistência no MySQL; e serviços especializados concentram integrações externas, como a AbacatePay.</w:t>
      </w:r>
    </w:p>
    <w:tbl>
      <w:tblPr>
        <w:tblStyle w:val="Tabelacomgrade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F4D78"/>
                <w:sz w:val="17"/>
              </w:rPr>
              <w:t>Camada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F4D78"/>
                <w:sz w:val="17"/>
              </w:rPr>
              <w:t>Arquivos e responsabilidade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  <w:t>Entrada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server.js inicializa variáveis, banco de dados e servidor HTTP.</w:t>
            </w:r>
          </w:p>
        </w:tc>
      </w:tr>
      <w:t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  <w:t>Aplicação</w:t>
            </w:r>
          </w:p>
        </w:tc>
        <w:tc>
          <w:tcPr>
            <w:tcW w:type="dxa" w:w="7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src/app.js configura parsers, CORS, API, arquivos estáticos e tratamento de erros.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  <w:t>Rotas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src/routes organiza autenticação, CRUDs, dashboard e integração de pagamentos.</w:t>
            </w:r>
          </w:p>
        </w:tc>
      </w:tr>
      <w:t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  <w:t>Controladores</w:t>
            </w:r>
          </w:p>
        </w:tc>
        <w:tc>
          <w:tcPr>
            <w:tcW w:type="dxa" w:w="7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src/controllers aplica regras de entrada, respostas HTTP e operações específicas.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  <w:t>Modelos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src/models centraliza acesso às tabelas por meio do BaseModel.</w:t>
            </w:r>
          </w:p>
        </w:tc>
      </w:tr>
      <w:t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  <w:t>Banco</w:t>
            </w:r>
          </w:p>
        </w:tc>
        <w:tc>
          <w:tcPr>
            <w:tcW w:type="dxa" w:w="7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src/config/database.js e src/database/mysql_schema.sql configuram MySQL e esquema.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  <w:t>Interface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views contém as telas e css/js/imagens fornecem os recursos de apresentação.</w:t>
            </w:r>
          </w:p>
        </w:tc>
      </w:tr>
    </w:tbl>
    <w:p>
      <w:pPr>
        <w:spacing w:after="40"/>
      </w:pPr>
    </w:p>
    <w:p>
      <w:pPr>
        <w:pStyle w:val="Ttulo1"/>
        <w:keepNext/>
      </w:pPr>
      <w:r>
        <w:rPr>
          <w:rFonts w:ascii="Arial" w:hAnsi="Arial"/>
          <w:b/>
          <w:i w:val="0"/>
          <w:color w:val="2E74B5"/>
          <w:sz w:val="32"/>
        </w:rPr>
        <w:t>5. ESTRUTURA DE PASTAS</w:t>
      </w:r>
    </w:p>
    <w:tbl>
      <w:tblPr>
        <w:tblStyle w:val="Tabelacomgrade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F4D78"/>
                <w:sz w:val="17"/>
              </w:rPr>
              <w:t>Pasta/arquivo</w:t>
            </w:r>
          </w:p>
        </w:tc>
        <w:tc>
          <w:tcPr>
            <w:tcW w:type="dxa" w:w="7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F4D78"/>
                <w:sz w:val="17"/>
              </w:rPr>
              <w:t>Conteúdo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  <w:t>server.js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Ponto de entrada. Inicia o banco e abre o servidor HTTP.</w:t>
            </w:r>
          </w:p>
        </w:tc>
      </w:tr>
      <w:tr>
        <w:tc>
          <w:tcPr>
            <w:tcW w:type="dxa" w:w="2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  <w:t>src/config</w:t>
            </w:r>
          </w:p>
        </w:tc>
        <w:tc>
          <w:tcPr>
            <w:tcW w:type="dxa" w:w="70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Configuração de ambiente e conexão com MySQL.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  <w:t>src/controllers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Controladores de autenticação, usuários, CRUD, dashboard e AbacatePay.</w:t>
            </w:r>
          </w:p>
        </w:tc>
      </w:tr>
      <w:tr>
        <w:tc>
          <w:tcPr>
            <w:tcW w:type="dxa" w:w="2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  <w:t>src/models</w:t>
            </w:r>
          </w:p>
        </w:tc>
        <w:tc>
          <w:tcPr>
            <w:tcW w:type="dxa" w:w="70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BaseModel e mapeamento das entidades do banco.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  <w:t>src/routes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Rotas de autenticação, CRUD, usuários e pagamentos.</w:t>
            </w:r>
          </w:p>
        </w:tc>
      </w:tr>
      <w:tr>
        <w:tc>
          <w:tcPr>
            <w:tcW w:type="dxa" w:w="2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  <w:t>src/services</w:t>
            </w:r>
          </w:p>
        </w:tc>
        <w:tc>
          <w:tcPr>
            <w:tcW w:type="dxa" w:w="70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Cliente de comunicação com a API AbacatePay.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  <w:t>src/middlewares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Autenticação e tratamento padronizado de erros.</w:t>
            </w:r>
          </w:p>
        </w:tc>
      </w:tr>
      <w:tr>
        <w:tc>
          <w:tcPr>
            <w:tcW w:type="dxa" w:w="2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  <w:t>views</w:t>
            </w:r>
          </w:p>
        </w:tc>
        <w:tc>
          <w:tcPr>
            <w:tcW w:type="dxa" w:w="70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Páginas HTML do site e módulos administrativos.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  <w:t>css, js e imagens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Recursos de estilo, comportamento e mídias visuais.</w:t>
            </w:r>
          </w:p>
        </w:tc>
      </w:tr>
      <w:tr>
        <w:tc>
          <w:tcPr>
            <w:tcW w:type="dxa" w:w="2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  <w:t>scripts</w:t>
            </w:r>
          </w:p>
        </w:tc>
        <w:tc>
          <w:tcPr>
            <w:tcW w:type="dxa" w:w="70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Inicialização do banco, exportação CSV e automações de apoio.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Ttulo1"/>
        <w:keepNext/>
      </w:pPr>
      <w:r>
        <w:rPr>
          <w:rFonts w:ascii="Arial" w:hAnsi="Arial"/>
          <w:b/>
          <w:i w:val="0"/>
          <w:color w:val="2E74B5"/>
          <w:sz w:val="32"/>
        </w:rPr>
        <w:t>6. BANCO DE DADOS</w:t>
      </w:r>
    </w:p>
    <w:p>
      <w:pPr/>
      <w:r>
        <w:rPr>
          <w:rFonts w:ascii="Arial" w:hAnsi="Arial"/>
          <w:b w:val="0"/>
          <w:i w:val="0"/>
          <w:sz w:val="22"/>
        </w:rPr>
        <w:t>O banco padrão é estoque_facil. Na inicialização, a aplicação cria o banco quando necessário, aplica o esquema SQL se ainda não houver tabelas e prepara o usuário administrativo de desenvolvimento.</w:t>
      </w:r>
    </w:p>
    <w:tbl>
      <w:tblPr>
        <w:tblStyle w:val="Tabelacomgrade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3350"/>
        <w:gridCol w:w="4410"/>
      </w:tblGrid>
      <w:tr>
        <w:trPr>
          <w:tblHeader w:val="true"/>
        </w:trPr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F4D78"/>
                <w:sz w:val="17"/>
              </w:rPr>
              <w:t>Grupo</w:t>
            </w:r>
          </w:p>
        </w:tc>
        <w:tc>
          <w:tcPr>
            <w:tcW w:type="dxa" w:w="33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F4D78"/>
                <w:sz w:val="17"/>
              </w:rPr>
              <w:t>Tabelas principais</w:t>
            </w:r>
          </w:p>
        </w:tc>
        <w:tc>
          <w:tcPr>
            <w:tcW w:type="dxa" w:w="44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F4D78"/>
                <w:sz w:val="17"/>
              </w:rPr>
              <w:t>Relacionamento funcional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  <w:t>Cadastros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usuarios, unidades, categorias, fornecedores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Usuários, unidades de medida, classificação e origem de compras.</w:t>
            </w:r>
          </w:p>
        </w:tc>
      </w:tr>
      <w:tr>
        <w:tc>
          <w:tcPr>
            <w:tcW w:type="dxa" w:w="1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  <w:t>Produtos</w:t>
            </w:r>
          </w:p>
        </w:tc>
        <w:tc>
          <w:tcPr>
            <w:tcW w:type="dxa" w:w="33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ingredientes, produtos, itens_receita</w:t>
            </w:r>
          </w:p>
        </w:tc>
        <w:tc>
          <w:tcPr>
            <w:tcW w:type="dxa" w:w="44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Produto final é composto por ingredientes e custos de receita.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  <w:t>Estoque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lotes_estoque, movimentacoes_estoque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Entradas, saídas, lotes, validade e rastreabilidade de movimentos.</w:t>
            </w:r>
          </w:p>
        </w:tc>
      </w:tr>
      <w:tr>
        <w:tc>
          <w:tcPr>
            <w:tcW w:type="dxa" w:w="1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  <w:t>Atendimento</w:t>
            </w:r>
          </w:p>
        </w:tc>
        <w:tc>
          <w:tcPr>
            <w:tcW w:type="dxa" w:w="33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mesas, pedidos, itens_pedido, adicionais_item_pedido</w:t>
            </w:r>
          </w:p>
        </w:tc>
        <w:tc>
          <w:tcPr>
            <w:tcW w:type="dxa" w:w="44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Mesa recebe pedido; pedido agrupa itens, observações e adicionais.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  <w:t>Financeiro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caixas, vendas, pagamentos, cobrancas_pix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Pedido pode gerar venda, pagamento e cobrança PIX.</w:t>
            </w:r>
          </w:p>
        </w:tc>
      </w:tr>
      <w:tr>
        <w:tc>
          <w:tcPr>
            <w:tcW w:type="dxa" w:w="1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  <w:t>Compras</w:t>
            </w:r>
          </w:p>
        </w:tc>
        <w:tc>
          <w:tcPr>
            <w:tcW w:type="dxa" w:w="33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compras, itens_compra</w:t>
            </w:r>
          </w:p>
        </w:tc>
        <w:tc>
          <w:tcPr>
            <w:tcW w:type="dxa" w:w="44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Registro de compras por fornecedor e itens adquiridos.</w:t>
            </w:r>
          </w:p>
        </w:tc>
      </w:tr>
    </w:tbl>
    <w:p>
      <w:pPr>
        <w:spacing w:after="40"/>
      </w:pPr>
    </w:p>
    <w:p>
      <w:pPr>
        <w:pStyle w:val="Ttulo1"/>
        <w:keepNext/>
      </w:pPr>
      <w:r>
        <w:rPr>
          <w:rFonts w:ascii="Arial" w:hAnsi="Arial"/>
          <w:b/>
          <w:i w:val="0"/>
          <w:color w:val="2E74B5"/>
          <w:sz w:val="32"/>
        </w:rPr>
        <w:t>7. ROTAS E API</w:t>
      </w:r>
    </w:p>
    <w:p>
      <w:pPr/>
      <w:r>
        <w:rPr>
          <w:rFonts w:ascii="Arial" w:hAnsi="Arial"/>
          <w:b w:val="0"/>
          <w:i w:val="0"/>
          <w:sz w:val="22"/>
        </w:rPr>
        <w:t>Todas as rotas de negócio são expostas sob o prefixo /api. A rota /api/health pode ser usada como verificação simples de disponibilidade do servidor.</w:t>
      </w:r>
    </w:p>
    <w:tbl>
      <w:tblPr>
        <w:tblStyle w:val="Tabelacomgrade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4300"/>
        <w:gridCol w:w="3310"/>
      </w:tblGrid>
      <w:tr>
        <w:trPr>
          <w:tblHeader w:val="true"/>
        </w:trPr>
        <w:tc>
          <w:tcPr>
            <w:tcW w:type="dxa" w:w="17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F4D78"/>
                <w:sz w:val="17"/>
              </w:rPr>
              <w:t>Grupo</w:t>
            </w:r>
          </w:p>
        </w:tc>
        <w:tc>
          <w:tcPr>
            <w:tcW w:type="dxa" w:w="4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F4D78"/>
                <w:sz w:val="17"/>
              </w:rPr>
              <w:t>Exemplos de endpoints</w:t>
            </w:r>
          </w:p>
        </w:tc>
        <w:tc>
          <w:tcPr>
            <w:tcW w:type="dxa" w:w="33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F4D78"/>
                <w:sz w:val="17"/>
              </w:rPr>
              <w:t>Descrição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  <w:t>Autenticação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POST /api/auth/login; POST /api/auth/register; GET /api/auth/me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Login, cadastro e consulta do usuário autenticado.</w:t>
            </w:r>
          </w:p>
        </w:tc>
      </w:tr>
      <w:tr>
        <w:tc>
          <w:tcPr>
            <w:tcW w:type="dxa" w:w="17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  <w:t>CRUD</w:t>
            </w:r>
          </w:p>
        </w:tc>
        <w:tc>
          <w:tcPr>
            <w:tcW w:type="dxa" w:w="4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GET/POST/PUT/DELETE /api/produtos, /ingredientes, /mesas, /pedidos</w:t>
            </w:r>
          </w:p>
        </w:tc>
        <w:tc>
          <w:tcPr>
            <w:tcW w:type="dxa" w:w="33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Operações padronizadas sobre entidades do sistema.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  <w:t>Dashboard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GET /api/dashboard/summary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Resumo de informações gerenciais.</w:t>
            </w:r>
          </w:p>
        </w:tc>
      </w:tr>
      <w:tr>
        <w:tc>
          <w:tcPr>
            <w:tcW w:type="dxa" w:w="17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  <w:t>PIX</w:t>
            </w:r>
          </w:p>
        </w:tc>
        <w:tc>
          <w:tcPr>
            <w:tcW w:type="dxa" w:w="4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POST /api/abacatepay/pix; GET /api/abacatepay/pix/:id</w:t>
            </w:r>
          </w:p>
        </w:tc>
        <w:tc>
          <w:tcPr>
            <w:tcW w:type="dxa" w:w="33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Criação e consulta de cobrança PIX transparente.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  <w:t>PIX teste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POST /api/abacatepay/pix/:id/simular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Simulação de pagamento durante o modo de teste.</w:t>
            </w:r>
          </w:p>
        </w:tc>
      </w:tr>
      <w:tr>
        <w:tc>
          <w:tcPr>
            <w:tcW w:type="dxa" w:w="17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  <w:t>Checkout</w:t>
            </w:r>
          </w:p>
        </w:tc>
        <w:tc>
          <w:tcPr>
            <w:tcW w:type="dxa" w:w="4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POST/GET /api/abacatepay/checkouts</w:t>
            </w:r>
          </w:p>
        </w:tc>
        <w:tc>
          <w:tcPr>
            <w:tcW w:type="dxa" w:w="33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Criação e consulta de checkouts na AbacatePay.</w:t>
            </w:r>
          </w:p>
        </w:tc>
      </w:tr>
    </w:tbl>
    <w:p>
      <w:pPr>
        <w:spacing w:after="40"/>
      </w:pPr>
    </w:p>
    <w:p>
      <w:pPr>
        <w:pStyle w:val="Ttulo1"/>
        <w:keepNext/>
      </w:pPr>
      <w:r>
        <w:rPr>
          <w:rFonts w:ascii="Arial" w:hAnsi="Arial"/>
          <w:b/>
          <w:i w:val="0"/>
          <w:color w:val="2E74B5"/>
          <w:sz w:val="32"/>
        </w:rPr>
        <w:t>8. AUTENTICAÇÃO E SEGURANÇA</w:t>
      </w:r>
    </w:p>
    <w:p>
      <w:pPr/>
      <w:r>
        <w:rPr>
          <w:rFonts w:ascii="Arial" w:hAnsi="Arial"/>
          <w:b w:val="0"/>
          <w:i w:val="0"/>
          <w:sz w:val="22"/>
        </w:rPr>
        <w:t>As rotas protegidas usam o middleware authRequired. O cliente deve enviar o token no cabeçalho Authorization no formato Bearer &lt;token&gt;. Quando o token está ausente ou inválido, a API responde com status 401.</w:t>
      </w:r>
    </w:p>
    <w:p>
      <w:pPr/>
      <w:r>
        <w:rPr>
          <w:rFonts w:ascii="Arial" w:hAnsi="Arial"/>
          <w:b w:val="0"/>
          <w:i w:val="0"/>
          <w:sz w:val="22"/>
        </w:rPr>
        <w:t>As configurações de banco de dados e a chave da AbacatePay devem ser mantidas no arquivo .env e não devem ser publicadas no repositório. Antes de publicar a aplicação, as credenciais de desenvolvimento precisam ser substituídas por valores seguros.</w:t>
      </w:r>
    </w:p>
    <w:p>
      <w:pPr>
        <w:pStyle w:val="Ttulo1"/>
        <w:keepNext/>
      </w:pPr>
      <w:r>
        <w:rPr>
          <w:rFonts w:ascii="Arial" w:hAnsi="Arial"/>
          <w:b/>
          <w:i w:val="0"/>
          <w:color w:val="2E74B5"/>
          <w:sz w:val="32"/>
        </w:rPr>
        <w:t>9. EXECUÇÃO LOCAL</w:t>
      </w:r>
    </w:p>
    <w:tbl>
      <w:tblPr>
        <w:tblStyle w:val="Tabelacomgrade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650"/>
        <w:gridCol w:w="3300"/>
        <w:gridCol w:w="5410"/>
      </w:tblGrid>
      <w:tr>
        <w:trPr>
          <w:tblHeader w:val="true"/>
        </w:trPr>
        <w:tc>
          <w:tcPr>
            <w:tcW w:type="dxa" w:w="6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F4D78"/>
                <w:sz w:val="17"/>
              </w:rPr>
              <w:t>Etapa</w:t>
            </w:r>
          </w:p>
        </w:tc>
        <w:tc>
          <w:tcPr>
            <w:tcW w:type="dxa" w:w="3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F4D78"/>
                <w:sz w:val="17"/>
              </w:rPr>
              <w:t>Comando/ação</w:t>
            </w:r>
          </w:p>
        </w:tc>
        <w:tc>
          <w:tcPr>
            <w:tcW w:type="dxa" w:w="54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F4D78"/>
                <w:sz w:val="17"/>
              </w:rPr>
              <w:t>Resultado esperado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  <w:t>1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npm install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Instala as dependências do projeto.</w:t>
            </w:r>
          </w:p>
        </w:tc>
      </w:tr>
      <w:tr>
        <w:tc>
          <w:tcPr>
            <w:tcW w:type="dxa" w:w="6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  <w:t>2</w:t>
            </w:r>
          </w:p>
        </w:tc>
        <w:tc>
          <w:tcPr>
            <w:tcW w:type="dxa" w:w="3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Configurar o arquivo .env</w:t>
            </w:r>
          </w:p>
        </w:tc>
        <w:tc>
          <w:tcPr>
            <w:tcW w:type="dxa" w:w="54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Define MySQL e, quando necessário, ABACATEPAY_API_KEY.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  <w:t>3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npm run db:init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Cria ou inicializa a estrutura do banco.</w:t>
            </w:r>
          </w:p>
        </w:tc>
      </w:tr>
      <w:tr>
        <w:tc>
          <w:tcPr>
            <w:tcW w:type="dxa" w:w="6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  <w:t>4</w:t>
            </w:r>
          </w:p>
        </w:tc>
        <w:tc>
          <w:tcPr>
            <w:tcW w:type="dxa" w:w="3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npm start</w:t>
            </w:r>
          </w:p>
        </w:tc>
        <w:tc>
          <w:tcPr>
            <w:tcW w:type="dxa" w:w="54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Inicia o servidor; a porta padrão é 3000 e há alternativa para 4000 quando configurada.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  <w:t>5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Abrir http://localhost:3000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Exibe a página inicial servida a partir de views/index.html.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Ttulo1"/>
        <w:keepNext/>
      </w:pPr>
      <w:r>
        <w:rPr>
          <w:rFonts w:ascii="Arial" w:hAnsi="Arial"/>
          <w:b/>
          <w:i w:val="0"/>
          <w:color w:val="2E74B5"/>
          <w:sz w:val="32"/>
        </w:rPr>
        <w:t>10. INTERFACE DO PROJETO</w:t>
      </w:r>
    </w:p>
    <w:p>
      <w:pPr/>
      <w:r>
        <w:rPr>
          <w:rFonts w:ascii="Arial" w:hAnsi="Arial"/>
          <w:b w:val="0"/>
          <w:i w:val="0"/>
          <w:sz w:val="22"/>
        </w:rPr>
        <w:t>As imagens a seguir foram capturadas da aplicação local durante a elaboração desta documentação. Elas demonstram as telas de acesso, gestão e operação disponíveis no projeto.</w:t>
      </w:r>
    </w:p>
    <w:p>
      <w:pPr>
        <w:pStyle w:val="Ttulo2"/>
        <w:keepNext/>
      </w:pPr>
      <w:r>
        <w:rPr>
          <w:rFonts w:ascii="Arial" w:hAnsi="Arial"/>
          <w:b/>
          <w:i w:val="0"/>
          <w:color w:val="1F4D78"/>
          <w:sz w:val="26"/>
        </w:rPr>
        <w:t>10.1 Página inicial e planos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32166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inici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Arial" w:hAnsi="Arial"/>
          <w:b w:val="0"/>
          <w:i/>
          <w:color w:val="666666"/>
          <w:sz w:val="18"/>
        </w:rPr>
        <w:t>Figura 1 - Página inicial do Estoque Fácil, com funcionalidades, planos e fluxo de pagamento.</w:t>
      </w:r>
    </w:p>
    <w:p>
      <w:pPr>
        <w:pStyle w:val="Ttulo2"/>
        <w:keepNext/>
      </w:pPr>
      <w:r>
        <w:rPr>
          <w:rFonts w:ascii="Arial" w:hAnsi="Arial"/>
          <w:b/>
          <w:i w:val="0"/>
          <w:color w:val="1F4D78"/>
          <w:sz w:val="26"/>
        </w:rPr>
        <w:t>10.2 Dashboard gerencial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Arial" w:hAnsi="Arial"/>
          <w:b w:val="0"/>
          <w:i/>
          <w:color w:val="666666"/>
          <w:sz w:val="18"/>
        </w:rPr>
        <w:t>Figura 2 - Dashboard gerencial com atalhos para os principais módulos administrativos.</w:t>
      </w:r>
    </w:p>
    <w:p>
      <w:pPr>
        <w:pStyle w:val="Ttulo2"/>
        <w:keepNext/>
      </w:pPr>
      <w:r>
        <w:rPr>
          <w:rFonts w:ascii="Arial" w:hAnsi="Arial"/>
          <w:b/>
          <w:i w:val="0"/>
          <w:color w:val="1F4D78"/>
          <w:sz w:val="26"/>
        </w:rPr>
        <w:t>10.3 Gestão de estoque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estoqu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Arial" w:hAnsi="Arial"/>
          <w:b w:val="0"/>
          <w:i/>
          <w:color w:val="666666"/>
          <w:sz w:val="18"/>
        </w:rPr>
        <w:t>Figura 3 - Gestão de estoque com busca, quantidade, reposição e status dos ingredientes.</w:t>
      </w:r>
    </w:p>
    <w:p>
      <w:pPr>
        <w:pStyle w:val="Ttulo2"/>
        <w:keepNext/>
      </w:pPr>
      <w:r>
        <w:rPr>
          <w:rFonts w:ascii="Arial" w:hAnsi="Arial"/>
          <w:b/>
          <w:i w:val="0"/>
          <w:color w:val="1F4D78"/>
          <w:sz w:val="26"/>
        </w:rPr>
        <w:t>10.4 Atendimento de mesas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mesa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Arial" w:hAnsi="Arial"/>
          <w:b w:val="0"/>
          <w:i/>
          <w:color w:val="666666"/>
          <w:sz w:val="18"/>
        </w:rPr>
        <w:t>Figura 4 - Painel de mesas para organização do atendimento e acompanhamento de status.</w:t>
      </w:r>
    </w:p>
    <w:p>
      <w:pPr>
        <w:pStyle w:val="Ttulo2"/>
        <w:keepNext/>
      </w:pPr>
      <w:r>
        <w:rPr>
          <w:rFonts w:ascii="Arial" w:hAnsi="Arial"/>
          <w:b/>
          <w:i w:val="0"/>
          <w:color w:val="1F4D78"/>
          <w:sz w:val="26"/>
        </w:rPr>
        <w:t>10.5 Painel da cozinha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ozinh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Arial" w:hAnsi="Arial"/>
          <w:b w:val="0"/>
          <w:i/>
          <w:color w:val="666666"/>
          <w:sz w:val="18"/>
        </w:rPr>
        <w:t>Figura 5 - Kanban de pedidos da cozinha, separado por recebido, em andamento e concluído.</w:t>
      </w:r>
    </w:p>
    <w:p>
      <w:r>
        <w:br w:type="page"/>
      </w:r>
    </w:p>
    <w:p>
      <w:pPr>
        <w:pStyle w:val="Ttulo1"/>
        <w:keepNext/>
      </w:pPr>
      <w:r>
        <w:rPr>
          <w:rFonts w:ascii="Arial" w:hAnsi="Arial"/>
          <w:b/>
          <w:i w:val="0"/>
          <w:color w:val="2E74B5"/>
          <w:sz w:val="32"/>
        </w:rPr>
        <w:t>11. FLUXO DE FUNCIONAMENTO</w:t>
      </w:r>
    </w:p>
    <w:tbl>
      <w:tblPr>
        <w:tblStyle w:val="Tabelacomgrade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7610"/>
      </w:tblGrid>
      <w:tr>
        <w:trPr>
          <w:tblHeader w:val="true"/>
        </w:trPr>
        <w:tc>
          <w:tcPr>
            <w:tcW w:type="dxa" w:w="17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F4D78"/>
                <w:sz w:val="17"/>
              </w:rPr>
              <w:t>Etapa</w:t>
            </w:r>
          </w:p>
        </w:tc>
        <w:tc>
          <w:tcPr>
            <w:tcW w:type="dxa" w:w="76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F4D78"/>
                <w:sz w:val="17"/>
              </w:rPr>
              <w:t>Fluxo operacional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  <w:t>1. Preparação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Cadastrar categorias, unidades, fornecedores, ingredientes, produtos e receitas.</w:t>
            </w:r>
          </w:p>
        </w:tc>
      </w:tr>
      <w:tr>
        <w:tc>
          <w:tcPr>
            <w:tcW w:type="dxa" w:w="17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  <w:t>2. Estoque</w:t>
            </w:r>
          </w:p>
        </w:tc>
        <w:tc>
          <w:tcPr>
            <w:tcW w:type="dxa" w:w="76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Registrar lotes e movimentações; acompanhar quantidades e necessidades de reposição.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  <w:t>3. Atendimento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Selecionar mesa, abrir pedido, incluir produtos, adicionais e observações.</w:t>
            </w:r>
          </w:p>
        </w:tc>
      </w:tr>
      <w:tr>
        <w:tc>
          <w:tcPr>
            <w:tcW w:type="dxa" w:w="17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  <w:t>4. Cozinha</w:t>
            </w:r>
          </w:p>
        </w:tc>
        <w:tc>
          <w:tcPr>
            <w:tcW w:type="dxa" w:w="76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Receber o pedido no painel, avançar o status de preparo e concluir a produção.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  <w:t>5. Caixa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Fechar pedido, registrar venda e selecionar a forma de pagamento.</w:t>
            </w:r>
          </w:p>
        </w:tc>
      </w:tr>
      <w:tr>
        <w:tc>
          <w:tcPr>
            <w:tcW w:type="dxa" w:w="17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  <w:t>6. PIX</w:t>
            </w:r>
          </w:p>
        </w:tc>
        <w:tc>
          <w:tcPr>
            <w:tcW w:type="dxa" w:w="76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Gerar cobrança, exibir QR Code/código de pagamento e consultar ou simular o status.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  <w:t>7. Gestão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Consultar dashboard, relatórios e dados para orientar decisões operacionais.</w:t>
            </w:r>
          </w:p>
        </w:tc>
      </w:tr>
    </w:tbl>
    <w:p>
      <w:pPr>
        <w:spacing w:after="40"/>
      </w:pPr>
    </w:p>
    <w:p>
      <w:pPr>
        <w:pStyle w:val="Ttulo1"/>
        <w:keepNext/>
      </w:pPr>
      <w:r>
        <w:rPr>
          <w:rFonts w:ascii="Arial" w:hAnsi="Arial"/>
          <w:b/>
          <w:i w:val="0"/>
          <w:color w:val="2E74B5"/>
          <w:sz w:val="32"/>
        </w:rPr>
        <w:t>12. TESTES E VALIDAÇÃO</w:t>
      </w:r>
    </w:p>
    <w:p>
      <w:pPr/>
      <w:r>
        <w:rPr>
          <w:rFonts w:ascii="Arial" w:hAnsi="Arial"/>
          <w:b w:val="0"/>
          <w:i w:val="0"/>
          <w:sz w:val="22"/>
        </w:rPr>
        <w:t>A validação deve cobrir tanto a interface quanto a API. Para cada fluxo, recomenda-se registrar cenário, dados utilizados, resultado esperado, resultado obtido e evidência por captura de tela ou resposta da API.</w:t>
      </w:r>
    </w:p>
    <w:tbl>
      <w:tblPr>
        <w:tblStyle w:val="Tabelacomgrade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F4D78"/>
                <w:sz w:val="17"/>
              </w:rPr>
              <w:t>Área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F4D78"/>
                <w:sz w:val="17"/>
              </w:rPr>
              <w:t>Cenários mínimos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  <w:t>Autenticação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Login válido, senha inválida, token ausente e acesso a rota protegida.</w:t>
            </w:r>
          </w:p>
        </w:tc>
      </w:tr>
      <w:t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  <w:t>Cadastros</w:t>
            </w:r>
          </w:p>
        </w:tc>
        <w:tc>
          <w:tcPr>
            <w:tcW w:type="dxa" w:w="7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Criar, consultar, editar e excluir registros de produtos, ingredientes e fornecedores.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  <w:t>Estoque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Registrar lote, movimentação, estoque mínimo e apresentação de status.</w:t>
            </w:r>
          </w:p>
        </w:tc>
      </w:tr>
      <w:t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  <w:t>Pedidos</w:t>
            </w:r>
          </w:p>
        </w:tc>
        <w:tc>
          <w:tcPr>
            <w:tcW w:type="dxa" w:w="7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Abrir mesa, adicionar item, incluir observação, atualizar status e fechar pedido.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  <w:t>Pagamentos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Gerar PIX, consultar cobrança, copiar código e simular pagamento em teste.</w:t>
            </w:r>
          </w:p>
        </w:tc>
      </w:tr>
      <w:t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  <w:t>Interface</w:t>
            </w:r>
          </w:p>
        </w:tc>
        <w:tc>
          <w:tcPr>
            <w:tcW w:type="dxa" w:w="7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Verificar navegação, responsividade, mensagens de erro e consistência visual.</w:t>
            </w:r>
          </w:p>
        </w:tc>
      </w:tr>
    </w:tbl>
    <w:p>
      <w:pPr>
        <w:spacing w:after="40"/>
      </w:pPr>
    </w:p>
    <w:p>
      <w:pPr>
        <w:pStyle w:val="Ttulo1"/>
        <w:keepNext/>
      </w:pPr>
      <w:r>
        <w:rPr>
          <w:rFonts w:ascii="Arial" w:hAnsi="Arial"/>
          <w:b/>
          <w:i w:val="0"/>
          <w:color w:val="2E74B5"/>
          <w:sz w:val="32"/>
        </w:rPr>
        <w:t>13. CONCLUSÃO</w:t>
      </w:r>
    </w:p>
    <w:p>
      <w:pPr/>
      <w:r>
        <w:rPr>
          <w:rFonts w:ascii="Arial" w:hAnsi="Arial"/>
          <w:b w:val="0"/>
          <w:i w:val="0"/>
          <w:sz w:val="22"/>
        </w:rPr>
        <w:t>O Estoque Fácil integra processos que normalmente ficam dispersos em diferentes ferramentas. A combinação de estoque, atendimento, cozinha, caixa e pagamentos cria uma base única para acompanhar a operação de estabelecimentos de alimentação de pequeno porte.</w:t>
      </w:r>
    </w:p>
    <w:p>
      <w:pPr/>
      <w:r>
        <w:rPr>
          <w:rFonts w:ascii="Arial" w:hAnsi="Arial"/>
          <w:b w:val="0"/>
          <w:i w:val="0"/>
          <w:sz w:val="22"/>
        </w:rPr>
        <w:t>Como próximos passos, recomenda-se ampliar os relatórios, reforçar permissões por perfil de usuário, automatizar testes, registrar auditoria de ações e validar continuamente a experiência com o público-alvo definido pelo projeto.</w:t>
      </w:r>
    </w:p>
    <w:sectPr w:rsidR="00A964B2" w:rsidRPr="00ED4F4C" w:rsidSect="00034616">
      <w:headerReference w:type="default" r:id="rId8"/>
      <w:footerReference w:type="default" r:id="rId9"/>
      <w:pgSz w:w="12240" w:h="15840"/>
      <w:pgMar w:top="1152" w:right="1440" w:bottom="1152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Arial" w:hAnsi="Arial"/>
        <w:b w:val="0"/>
        <w:i w:val="0"/>
        <w:color w:val="666666"/>
        <w:sz w:val="16"/>
      </w:rPr>
      <w:t>Documentação técnica e funcional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rial" w:hAnsi="Arial"/>
        <w:b w:val="0"/>
        <w:i w:val="0"/>
        <w:color w:val="666666"/>
        <w:sz w:val="16"/>
      </w:rPr>
      <w:t>Estoque Fácil | Documentação do Projeto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559F"/>
    <w:rsid w:val="00446DE7"/>
    <w:rsid w:val="004B51C1"/>
    <w:rsid w:val="00A964B2"/>
    <w:rsid w:val="00AA1D8D"/>
    <w:rsid w:val="00B47730"/>
    <w:rsid w:val="00C031B3"/>
    <w:rsid w:val="00CB0664"/>
    <w:rsid w:val="00ED4F4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73BBFEE"/>
  <w14:defaultImageDpi w14:val="300"/>
  <w15:docId w15:val="{DFA89CF2-213A-49F0-92E2-EF0746DBA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2E74B5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F4D78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2757</Words>
  <Characters>14888</Characters>
  <Application>Microsoft Office Word</Application>
  <DocSecurity>0</DocSecurity>
  <Lines>124</Lines>
  <Paragraphs>35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17610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Documentação Completa - Estoque Fácil</dc:title>
  <dc:subject>Documentação técnica e funcional da aplicação Estoque Fácil</dc:subject>
  <dc:creator>Equipe Estoque Fácil</dc:creator>
  <cp:keywords/>
  <dc:description>generated by python-docx</dc:description>
  <cp:lastModifiedBy>kairon richard</cp:lastModifiedBy>
  <cp:revision>5</cp:revision>
  <dcterms:created xsi:type="dcterms:W3CDTF">2013-12-23T23:15:00Z</dcterms:created>
  <dcterms:modified xsi:type="dcterms:W3CDTF">2026-07-23T11:10:00Z</dcterms:modified>
  <cp:category/>
</cp:coreProperties>
</file>