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6375" w:type="dxa"/>
        <w:jc w:val="center"/>
        <w:tblCellSpacing w:w="0" w:type="dxa"/>
        <w:tblCellMar>
          <w:left w:w="0" w:type="dxa"/>
          <w:right w:w="0" w:type="dxa"/>
        </w:tblCellMar>
        <w:tblLook w:val="04A0"/>
      </w:tblPr>
      <w:tblGrid>
        <w:gridCol w:w="5625"/>
        <w:gridCol w:w="750"/>
      </w:tblGrid>
      <w:tr w:rsidR="00244032" w:rsidRPr="00244032" w:rsidTr="00244032">
        <w:trPr>
          <w:gridAfter w:val="1"/>
          <w:wAfter w:w="480" w:type="dxa"/>
          <w:tblCellSpacing w:w="0" w:type="dxa"/>
          <w:jc w:val="center"/>
        </w:trPr>
        <w:tc>
          <w:tcPr>
            <w:tcW w:w="5625" w:type="dxa"/>
            <w:shd w:val="clear" w:color="auto" w:fill="E0E3B7"/>
            <w:vAlign w:val="center"/>
            <w:hideMark/>
          </w:tcPr>
          <w:p w:rsidR="00244032" w:rsidRPr="00244032" w:rsidRDefault="00244032" w:rsidP="005A460F">
            <w:pPr>
              <w:spacing w:before="0" w:beforeAutospacing="0" w:after="0" w:afterAutospacing="0"/>
              <w:jc w:val="both"/>
              <w:rPr>
                <w:rFonts w:ascii="Arial" w:eastAsia="Times New Roman" w:hAnsi="Arial" w:cs="Arial"/>
                <w:color w:val="797979"/>
                <w:sz w:val="27"/>
                <w:szCs w:val="27"/>
                <w:lang w:eastAsia="pt-BR"/>
              </w:rPr>
            </w:pPr>
            <w:r w:rsidRPr="00244032">
              <w:rPr>
                <w:rFonts w:ascii="Arial" w:eastAsia="Times New Roman" w:hAnsi="Arial" w:cs="Arial"/>
                <w:b/>
                <w:bCs/>
                <w:color w:val="797979"/>
                <w:sz w:val="27"/>
                <w:lang w:eastAsia="pt-BR"/>
              </w:rPr>
              <w:t>Mercado de reflorestamento planejado ganha espaço</w:t>
            </w:r>
          </w:p>
        </w:tc>
      </w:tr>
      <w:tr w:rsidR="00244032" w:rsidRPr="00244032" w:rsidTr="00244032">
        <w:trPr>
          <w:trHeight w:val="30"/>
          <w:tblCellSpacing w:w="0" w:type="dxa"/>
          <w:jc w:val="center"/>
        </w:trPr>
        <w:tc>
          <w:tcPr>
            <w:tcW w:w="6375" w:type="dxa"/>
            <w:gridSpan w:val="2"/>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4"/>
                <w:szCs w:val="17"/>
                <w:lang w:eastAsia="pt-BR"/>
              </w:rPr>
            </w:pPr>
          </w:p>
        </w:tc>
      </w:tr>
      <w:tr w:rsidR="00244032" w:rsidRPr="00244032" w:rsidTr="00244032">
        <w:trPr>
          <w:trHeight w:val="300"/>
          <w:tblCellSpacing w:w="0" w:type="dxa"/>
          <w:jc w:val="center"/>
        </w:trPr>
        <w:tc>
          <w:tcPr>
            <w:tcW w:w="6375" w:type="dxa"/>
            <w:gridSpan w:val="2"/>
            <w:shd w:val="clear" w:color="auto" w:fill="D2CCC5"/>
            <w:vAlign w:val="center"/>
            <w:hideMark/>
          </w:tcPr>
          <w:tbl>
            <w:tblPr>
              <w:tblW w:w="6075" w:type="dxa"/>
              <w:jc w:val="center"/>
              <w:tblCellSpacing w:w="0" w:type="dxa"/>
              <w:tblCellMar>
                <w:left w:w="0" w:type="dxa"/>
                <w:right w:w="0" w:type="dxa"/>
              </w:tblCellMar>
              <w:tblLook w:val="04A0"/>
            </w:tblPr>
            <w:tblGrid>
              <w:gridCol w:w="4473"/>
              <w:gridCol w:w="1332"/>
              <w:gridCol w:w="270"/>
            </w:tblGrid>
            <w:tr w:rsidR="00244032" w:rsidRPr="00244032">
              <w:trPr>
                <w:gridAfter w:val="1"/>
                <w:wAfter w:w="240" w:type="dxa"/>
                <w:tblCellSpacing w:w="0" w:type="dxa"/>
                <w:jc w:val="center"/>
              </w:trPr>
              <w:tc>
                <w:tcPr>
                  <w:tcW w:w="5685" w:type="dxa"/>
                  <w:gridSpan w:val="2"/>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Postado em Empreendedorismo em 23/02/2010 às 14h35</w:t>
                  </w:r>
                </w:p>
              </w:tc>
            </w:tr>
            <w:tr w:rsidR="00244032" w:rsidRPr="00244032">
              <w:trPr>
                <w:tblCellSpacing w:w="0" w:type="dxa"/>
                <w:jc w:val="center"/>
              </w:trPr>
              <w:tc>
                <w:tcPr>
                  <w:tcW w:w="4500" w:type="dxa"/>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proofErr w:type="gramStart"/>
                  <w:r w:rsidRPr="00244032">
                    <w:rPr>
                      <w:rFonts w:ascii="Arial" w:eastAsia="Times New Roman" w:hAnsi="Arial" w:cs="Arial"/>
                      <w:color w:val="797979"/>
                      <w:sz w:val="17"/>
                      <w:szCs w:val="17"/>
                      <w:lang w:eastAsia="pt-BR"/>
                    </w:rPr>
                    <w:t>por</w:t>
                  </w:r>
                  <w:proofErr w:type="gramEnd"/>
                  <w:r w:rsidRPr="00244032">
                    <w:rPr>
                      <w:rFonts w:ascii="Arial" w:eastAsia="Times New Roman" w:hAnsi="Arial" w:cs="Arial"/>
                      <w:color w:val="797979"/>
                      <w:sz w:val="17"/>
                      <w:szCs w:val="17"/>
                      <w:lang w:eastAsia="pt-BR"/>
                    </w:rPr>
                    <w:t xml:space="preserve"> Redação </w:t>
                  </w:r>
                  <w:proofErr w:type="spellStart"/>
                  <w:r w:rsidRPr="00244032">
                    <w:rPr>
                      <w:rFonts w:ascii="Arial" w:eastAsia="Times New Roman" w:hAnsi="Arial" w:cs="Arial"/>
                      <w:color w:val="797979"/>
                      <w:sz w:val="17"/>
                      <w:szCs w:val="17"/>
                      <w:lang w:eastAsia="pt-BR"/>
                    </w:rPr>
                    <w:t>EcoD</w:t>
                  </w:r>
                  <w:proofErr w:type="spellEnd"/>
                </w:p>
              </w:tc>
              <w:tc>
                <w:tcPr>
                  <w:tcW w:w="1335" w:type="dxa"/>
                  <w:vAlign w:val="center"/>
                  <w:hideMark/>
                </w:tcPr>
                <w:p w:rsidR="00244032" w:rsidRPr="00244032" w:rsidRDefault="00B36AC1" w:rsidP="005A460F">
                  <w:pPr>
                    <w:spacing w:before="0" w:beforeAutospacing="0" w:after="0" w:afterAutospacing="0" w:line="312" w:lineRule="auto"/>
                    <w:jc w:val="both"/>
                    <w:rPr>
                      <w:rFonts w:ascii="Arial" w:eastAsia="Times New Roman" w:hAnsi="Arial" w:cs="Arial"/>
                      <w:color w:val="797979"/>
                      <w:sz w:val="17"/>
                      <w:szCs w:val="17"/>
                      <w:lang w:eastAsia="pt-BR"/>
                    </w:rPr>
                  </w:pPr>
                  <w:hyperlink r:id="rId4" w:anchor="comentario" w:history="1">
                    <w:r w:rsidR="00244032" w:rsidRPr="00244032">
                      <w:rPr>
                        <w:rFonts w:ascii="Arial" w:eastAsia="Times New Roman" w:hAnsi="Arial" w:cs="Arial"/>
                        <w:color w:val="4C3B2D"/>
                        <w:sz w:val="17"/>
                        <w:lang w:eastAsia="pt-BR"/>
                      </w:rPr>
                      <w:t>Comentários (0)</w:t>
                    </w:r>
                  </w:hyperlink>
                </w:p>
              </w:tc>
              <w:tc>
                <w:tcPr>
                  <w:tcW w:w="240" w:type="dxa"/>
                  <w:vMerge w:val="restart"/>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r>
                    <w:rPr>
                      <w:rFonts w:ascii="Arial" w:eastAsia="Times New Roman" w:hAnsi="Arial" w:cs="Arial"/>
                      <w:noProof/>
                      <w:color w:val="4C3B2D"/>
                      <w:sz w:val="17"/>
                      <w:szCs w:val="17"/>
                      <w:lang w:eastAsia="pt-BR"/>
                    </w:rPr>
                    <w:drawing>
                      <wp:inline distT="0" distB="0" distL="0" distR="0">
                        <wp:extent cx="152400" cy="152400"/>
                        <wp:effectExtent l="19050" t="0" r="0" b="0"/>
                        <wp:docPr id="1" name="Imagem 1" descr="RSS">
                          <a:hlinkClick xmlns:a="http://schemas.openxmlformats.org/drawingml/2006/main" r:id="rId5" tgtFrame="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S">
                                  <a:hlinkClick r:id="rId5" tgtFrame="blank"/>
                                </pic:cNvPr>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244032" w:rsidRPr="00244032">
              <w:trPr>
                <w:tblCellSpacing w:w="0" w:type="dxa"/>
                <w:jc w:val="center"/>
              </w:trPr>
              <w:tc>
                <w:tcPr>
                  <w:tcW w:w="0" w:type="auto"/>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p>
              </w:tc>
              <w:tc>
                <w:tcPr>
                  <w:tcW w:w="0" w:type="auto"/>
                  <w:vAlign w:val="center"/>
                  <w:hideMark/>
                </w:tcPr>
                <w:p w:rsidR="00244032" w:rsidRPr="00244032" w:rsidRDefault="00244032" w:rsidP="005A460F">
                  <w:pPr>
                    <w:spacing w:before="0" w:beforeAutospacing="0" w:after="0" w:afterAutospacing="0"/>
                    <w:jc w:val="both"/>
                    <w:rPr>
                      <w:rFonts w:ascii="Times New Roman" w:eastAsia="Times New Roman" w:hAnsi="Times New Roman" w:cs="Times New Roman"/>
                      <w:sz w:val="20"/>
                      <w:szCs w:val="20"/>
                      <w:lang w:eastAsia="pt-BR"/>
                    </w:rPr>
                  </w:pPr>
                </w:p>
              </w:tc>
              <w:tc>
                <w:tcPr>
                  <w:tcW w:w="0" w:type="auto"/>
                  <w:vMerge/>
                  <w:vAlign w:val="center"/>
                  <w:hideMark/>
                </w:tcPr>
                <w:p w:rsidR="00244032" w:rsidRPr="00244032" w:rsidRDefault="00244032" w:rsidP="005A460F">
                  <w:pPr>
                    <w:spacing w:before="0" w:beforeAutospacing="0" w:after="0" w:afterAutospacing="0"/>
                    <w:jc w:val="both"/>
                    <w:rPr>
                      <w:rFonts w:ascii="Arial" w:eastAsia="Times New Roman" w:hAnsi="Arial" w:cs="Arial"/>
                      <w:color w:val="797979"/>
                      <w:sz w:val="17"/>
                      <w:szCs w:val="17"/>
                      <w:lang w:eastAsia="pt-BR"/>
                    </w:rPr>
                  </w:pPr>
                </w:p>
              </w:tc>
            </w:tr>
          </w:tbl>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p>
        </w:tc>
      </w:tr>
      <w:tr w:rsidR="00244032" w:rsidRPr="00244032" w:rsidTr="00244032">
        <w:trPr>
          <w:trHeight w:val="75"/>
          <w:tblCellSpacing w:w="0" w:type="dxa"/>
          <w:jc w:val="center"/>
        </w:trPr>
        <w:tc>
          <w:tcPr>
            <w:tcW w:w="6375" w:type="dxa"/>
            <w:gridSpan w:val="2"/>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8"/>
                <w:szCs w:val="17"/>
                <w:lang w:eastAsia="pt-BR"/>
              </w:rPr>
            </w:pPr>
          </w:p>
        </w:tc>
      </w:tr>
      <w:tr w:rsidR="00244032" w:rsidRPr="00244032" w:rsidTr="00244032">
        <w:trPr>
          <w:trHeight w:val="75"/>
          <w:tblCellSpacing w:w="0" w:type="dxa"/>
          <w:jc w:val="center"/>
        </w:trPr>
        <w:tc>
          <w:tcPr>
            <w:tcW w:w="6375" w:type="dxa"/>
            <w:gridSpan w:val="2"/>
            <w:vAlign w:val="center"/>
            <w:hideMark/>
          </w:tcPr>
          <w:tbl>
            <w:tblPr>
              <w:tblpPr w:leftFromText="45" w:rightFromText="45" w:vertAnchor="text" w:tblpXSpec="right" w:tblpYSpec="center"/>
              <w:tblW w:w="1200" w:type="dxa"/>
              <w:tblCellSpacing w:w="0" w:type="dxa"/>
              <w:tblCellMar>
                <w:left w:w="0" w:type="dxa"/>
                <w:right w:w="0" w:type="dxa"/>
              </w:tblCellMar>
              <w:tblLook w:val="04A0"/>
            </w:tblPr>
            <w:tblGrid>
              <w:gridCol w:w="390"/>
              <w:gridCol w:w="405"/>
              <w:gridCol w:w="405"/>
            </w:tblGrid>
            <w:tr w:rsidR="00244032" w:rsidRPr="00244032">
              <w:trPr>
                <w:tblCellSpacing w:w="0" w:type="dxa"/>
              </w:trPr>
              <w:tc>
                <w:tcPr>
                  <w:tcW w:w="390" w:type="dxa"/>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r>
                    <w:rPr>
                      <w:rFonts w:ascii="Arial" w:eastAsia="Times New Roman" w:hAnsi="Arial" w:cs="Arial"/>
                      <w:noProof/>
                      <w:color w:val="4C3B2D"/>
                      <w:sz w:val="17"/>
                      <w:szCs w:val="17"/>
                      <w:lang w:eastAsia="pt-BR"/>
                    </w:rPr>
                    <w:drawing>
                      <wp:inline distT="0" distB="0" distL="0" distR="0">
                        <wp:extent cx="219075" cy="161925"/>
                        <wp:effectExtent l="19050" t="0" r="9525" b="0"/>
                        <wp:docPr id="2" name="Imagem 2" descr="Diminuir Fo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inuir Fonte">
                                  <a:hlinkClick r:id="rId7"/>
                                </pic:cNvPr>
                                <pic:cNvPicPr>
                                  <a:picLocks noChangeAspect="1" noChangeArrowheads="1"/>
                                </pic:cNvPicPr>
                              </pic:nvPicPr>
                              <pic:blipFill>
                                <a:blip r:embed="rId8" cstate="print"/>
                                <a:srcRect/>
                                <a:stretch>
                                  <a:fillRect/>
                                </a:stretch>
                              </pic:blipFill>
                              <pic:spPr bwMode="auto">
                                <a:xfrm>
                                  <a:off x="0" y="0"/>
                                  <a:ext cx="219075" cy="161925"/>
                                </a:xfrm>
                                <a:prstGeom prst="rect">
                                  <a:avLst/>
                                </a:prstGeom>
                                <a:noFill/>
                                <a:ln w="9525">
                                  <a:noFill/>
                                  <a:miter lim="800000"/>
                                  <a:headEnd/>
                                  <a:tailEnd/>
                                </a:ln>
                              </pic:spPr>
                            </pic:pic>
                          </a:graphicData>
                        </a:graphic>
                      </wp:inline>
                    </w:drawing>
                  </w:r>
                </w:p>
              </w:tc>
              <w:tc>
                <w:tcPr>
                  <w:tcW w:w="405" w:type="dxa"/>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r>
                    <w:rPr>
                      <w:rFonts w:ascii="Arial" w:eastAsia="Times New Roman" w:hAnsi="Arial" w:cs="Arial"/>
                      <w:noProof/>
                      <w:color w:val="4C3B2D"/>
                      <w:sz w:val="17"/>
                      <w:szCs w:val="17"/>
                      <w:lang w:eastAsia="pt-BR"/>
                    </w:rPr>
                    <w:drawing>
                      <wp:inline distT="0" distB="0" distL="0" distR="0">
                        <wp:extent cx="219075" cy="161925"/>
                        <wp:effectExtent l="19050" t="0" r="9525" b="0"/>
                        <wp:docPr id="3" name="Imagem 3" descr="Fonte Padrã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te Padrão">
                                  <a:hlinkClick r:id="rId9"/>
                                </pic:cNvPr>
                                <pic:cNvPicPr>
                                  <a:picLocks noChangeAspect="1" noChangeArrowheads="1"/>
                                </pic:cNvPicPr>
                              </pic:nvPicPr>
                              <pic:blipFill>
                                <a:blip r:embed="rId10" cstate="print"/>
                                <a:srcRect/>
                                <a:stretch>
                                  <a:fillRect/>
                                </a:stretch>
                              </pic:blipFill>
                              <pic:spPr bwMode="auto">
                                <a:xfrm>
                                  <a:off x="0" y="0"/>
                                  <a:ext cx="219075" cy="161925"/>
                                </a:xfrm>
                                <a:prstGeom prst="rect">
                                  <a:avLst/>
                                </a:prstGeom>
                                <a:noFill/>
                                <a:ln w="9525">
                                  <a:noFill/>
                                  <a:miter lim="800000"/>
                                  <a:headEnd/>
                                  <a:tailEnd/>
                                </a:ln>
                              </pic:spPr>
                            </pic:pic>
                          </a:graphicData>
                        </a:graphic>
                      </wp:inline>
                    </w:drawing>
                  </w:r>
                </w:p>
              </w:tc>
              <w:tc>
                <w:tcPr>
                  <w:tcW w:w="405" w:type="dxa"/>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r>
                    <w:rPr>
                      <w:rFonts w:ascii="Arial" w:eastAsia="Times New Roman" w:hAnsi="Arial" w:cs="Arial"/>
                      <w:noProof/>
                      <w:color w:val="4C3B2D"/>
                      <w:sz w:val="17"/>
                      <w:szCs w:val="17"/>
                      <w:lang w:eastAsia="pt-BR"/>
                    </w:rPr>
                    <w:drawing>
                      <wp:inline distT="0" distB="0" distL="0" distR="0">
                        <wp:extent cx="219075" cy="161925"/>
                        <wp:effectExtent l="19050" t="0" r="9525" b="0"/>
                        <wp:docPr id="4" name="Imagem 4" descr="Aumentar Fo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mentar Fonte">
                                  <a:hlinkClick r:id="rId11"/>
                                </pic:cNvPr>
                                <pic:cNvPicPr>
                                  <a:picLocks noChangeAspect="1" noChangeArrowheads="1"/>
                                </pic:cNvPicPr>
                              </pic:nvPicPr>
                              <pic:blipFill>
                                <a:blip r:embed="rId12" cstate="print"/>
                                <a:srcRect/>
                                <a:stretch>
                                  <a:fillRect/>
                                </a:stretch>
                              </pic:blipFill>
                              <pic:spPr bwMode="auto">
                                <a:xfrm>
                                  <a:off x="0" y="0"/>
                                  <a:ext cx="219075" cy="161925"/>
                                </a:xfrm>
                                <a:prstGeom prst="rect">
                                  <a:avLst/>
                                </a:prstGeom>
                                <a:noFill/>
                                <a:ln w="9525">
                                  <a:noFill/>
                                  <a:miter lim="800000"/>
                                  <a:headEnd/>
                                  <a:tailEnd/>
                                </a:ln>
                              </pic:spPr>
                            </pic:pic>
                          </a:graphicData>
                        </a:graphic>
                      </wp:inline>
                    </w:drawing>
                  </w:r>
                </w:p>
              </w:tc>
            </w:tr>
          </w:tbl>
          <w:p w:rsidR="00244032" w:rsidRPr="00244032" w:rsidRDefault="00244032" w:rsidP="005A460F">
            <w:pPr>
              <w:spacing w:before="0" w:beforeAutospacing="0" w:after="0" w:afterAutospacing="0" w:line="75" w:lineRule="atLeast"/>
              <w:jc w:val="both"/>
              <w:rPr>
                <w:rFonts w:ascii="Arial" w:eastAsia="Times New Roman" w:hAnsi="Arial" w:cs="Arial"/>
                <w:color w:val="797979"/>
                <w:sz w:val="17"/>
                <w:szCs w:val="17"/>
                <w:lang w:eastAsia="pt-BR"/>
              </w:rPr>
            </w:pPr>
          </w:p>
        </w:tc>
      </w:tr>
    </w:tbl>
    <w:p w:rsidR="00244032" w:rsidRPr="00244032" w:rsidRDefault="00244032" w:rsidP="005A460F">
      <w:pPr>
        <w:spacing w:before="0" w:beforeAutospacing="0" w:after="0" w:afterAutospacing="0" w:line="312" w:lineRule="auto"/>
        <w:jc w:val="both"/>
        <w:rPr>
          <w:rFonts w:ascii="Arial" w:eastAsia="Times New Roman" w:hAnsi="Arial" w:cs="Arial"/>
          <w:vanish/>
          <w:color w:val="797979"/>
          <w:sz w:val="17"/>
          <w:szCs w:val="17"/>
          <w:lang w:eastAsia="pt-BR"/>
        </w:rPr>
      </w:pPr>
    </w:p>
    <w:tbl>
      <w:tblPr>
        <w:tblW w:w="6375" w:type="dxa"/>
        <w:jc w:val="center"/>
        <w:tblCellSpacing w:w="0" w:type="dxa"/>
        <w:tblCellMar>
          <w:left w:w="0" w:type="dxa"/>
          <w:right w:w="0" w:type="dxa"/>
        </w:tblCellMar>
        <w:tblLook w:val="04A0"/>
      </w:tblPr>
      <w:tblGrid>
        <w:gridCol w:w="6468"/>
        <w:gridCol w:w="6"/>
      </w:tblGrid>
      <w:tr w:rsidR="00244032" w:rsidRPr="00244032" w:rsidTr="00244032">
        <w:trPr>
          <w:trHeight w:val="150"/>
          <w:tblCellSpacing w:w="0" w:type="dxa"/>
          <w:jc w:val="center"/>
        </w:trPr>
        <w:tc>
          <w:tcPr>
            <w:tcW w:w="6375" w:type="dxa"/>
            <w:gridSpan w:val="2"/>
            <w:vAlign w:val="center"/>
            <w:hideMark/>
          </w:tcPr>
          <w:p w:rsidR="00244032" w:rsidRPr="00244032" w:rsidRDefault="00244032" w:rsidP="005A460F">
            <w:pPr>
              <w:spacing w:before="0" w:beforeAutospacing="0" w:after="0" w:afterAutospacing="0" w:line="312" w:lineRule="auto"/>
              <w:jc w:val="both"/>
              <w:rPr>
                <w:rFonts w:ascii="Arial" w:eastAsia="Times New Roman" w:hAnsi="Arial" w:cs="Arial"/>
                <w:color w:val="797979"/>
                <w:sz w:val="17"/>
                <w:szCs w:val="17"/>
                <w:lang w:eastAsia="pt-BR"/>
              </w:rPr>
            </w:pPr>
          </w:p>
        </w:tc>
      </w:tr>
      <w:tr w:rsidR="00244032" w:rsidRPr="00244032" w:rsidTr="00244032">
        <w:trPr>
          <w:tblCellSpacing w:w="0" w:type="dxa"/>
          <w:jc w:val="center"/>
        </w:trPr>
        <w:tc>
          <w:tcPr>
            <w:tcW w:w="6375" w:type="dxa"/>
            <w:vAlign w:val="center"/>
            <w:hideMark/>
          </w:tcPr>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w:t>
            </w:r>
            <w:r>
              <w:rPr>
                <w:rFonts w:ascii="Arial" w:eastAsia="Times New Roman" w:hAnsi="Arial" w:cs="Arial"/>
                <w:noProof/>
                <w:color w:val="797979"/>
                <w:sz w:val="17"/>
                <w:szCs w:val="17"/>
                <w:lang w:eastAsia="pt-BR"/>
              </w:rPr>
              <w:drawing>
                <wp:inline distT="0" distB="0" distL="0" distR="0">
                  <wp:extent cx="4048125" cy="2476500"/>
                  <wp:effectExtent l="19050" t="0" r="9525" b="0"/>
                  <wp:docPr id="5" name="Imagem 5" descr="viveiro de mudas nativas em piraju-sp. neg�io em franca exp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eiro de mudas nativas em piraju-sp. neg�io em franca expans�."/>
                          <pic:cNvPicPr>
                            <a:picLocks noChangeAspect="1" noChangeArrowheads="1"/>
                          </pic:cNvPicPr>
                        </pic:nvPicPr>
                        <pic:blipFill>
                          <a:blip r:embed="rId13" cstate="print"/>
                          <a:srcRect/>
                          <a:stretch>
                            <a:fillRect/>
                          </a:stretch>
                        </pic:blipFill>
                        <pic:spPr bwMode="auto">
                          <a:xfrm>
                            <a:off x="0" y="0"/>
                            <a:ext cx="4048125" cy="2476500"/>
                          </a:xfrm>
                          <a:prstGeom prst="rect">
                            <a:avLst/>
                          </a:prstGeom>
                          <a:noFill/>
                          <a:ln w="9525">
                            <a:noFill/>
                            <a:miter lim="800000"/>
                            <a:headEnd/>
                            <a:tailEnd/>
                          </a:ln>
                        </pic:spPr>
                      </pic:pic>
                    </a:graphicData>
                  </a:graphic>
                </wp:inline>
              </w:drawing>
            </w:r>
            <w:r w:rsidRPr="00244032">
              <w:rPr>
                <w:rFonts w:ascii="Arial" w:eastAsia="Times New Roman" w:hAnsi="Arial" w:cs="Arial"/>
                <w:color w:val="797979"/>
                <w:sz w:val="17"/>
                <w:szCs w:val="17"/>
                <w:lang w:eastAsia="pt-BR"/>
              </w:rPr>
              <w:br/>
            </w:r>
            <w:r w:rsidRPr="00244032">
              <w:rPr>
                <w:rFonts w:ascii="Arial" w:eastAsia="Times New Roman" w:hAnsi="Arial" w:cs="Arial"/>
                <w:i/>
                <w:iCs/>
                <w:color w:val="797979"/>
                <w:sz w:val="17"/>
                <w:lang w:eastAsia="pt-BR"/>
              </w:rPr>
              <w:t xml:space="preserve">Viveiro de mudas nativas em Piraju-SP. Negócio em franca expansão/Foto: </w:t>
            </w:r>
            <w:hyperlink r:id="rId14" w:tgtFrame="_blank" w:history="1">
              <w:r w:rsidRPr="00244032">
                <w:rPr>
                  <w:rFonts w:ascii="Arial" w:eastAsia="Times New Roman" w:hAnsi="Arial" w:cs="Arial"/>
                  <w:i/>
                  <w:iCs/>
                  <w:color w:val="4C3B2D"/>
                  <w:sz w:val="17"/>
                  <w:lang w:eastAsia="pt-BR"/>
                </w:rPr>
                <w:t>Dario Sanches</w:t>
              </w:r>
            </w:hyperlink>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Até pouco tempo, a empresa que pretendesse construir uma obra de grande porte em área de preservação ambiental, dificilmente procuraria os serviços de uma reflorestadora especializada em mudas de espécies nativas. No entanto, caso agisse assim nos dias de hoje, a chance de prejuízo seria bem considerável.</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Com o crescimento das exigências ambientais, que estão também cada vez mais rigorosas, o reflorestamento planejado (e não o improvisado) tem sido obrigatório para empresas como forma de se compensar o meio ambiente, uma vez que as construções costumam causar significativos impactos socioeconômicos e na biodiversidade do local.</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w:t>
            </w:r>
            <w:r>
              <w:rPr>
                <w:rFonts w:ascii="Arial" w:eastAsia="Times New Roman" w:hAnsi="Arial" w:cs="Arial"/>
                <w:noProof/>
                <w:color w:val="797979"/>
                <w:sz w:val="17"/>
                <w:szCs w:val="17"/>
                <w:lang w:eastAsia="pt-BR"/>
              </w:rPr>
              <w:drawing>
                <wp:inline distT="0" distB="0" distL="0" distR="0">
                  <wp:extent cx="4048125" cy="2476500"/>
                  <wp:effectExtent l="19050" t="0" r="9525" b="0"/>
                  <wp:docPr id="6" name="Imagem 6" descr="reflorestamento contribui com o meio ambiente, uma vez que possibilita a melhora da qualidade do ar e a reten��o de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lorestamento contribui com o meio ambiente, uma vez que possibilita a melhora da qualidade do ar e a reten��o de carbono"/>
                          <pic:cNvPicPr>
                            <a:picLocks noChangeAspect="1" noChangeArrowheads="1"/>
                          </pic:cNvPicPr>
                        </pic:nvPicPr>
                        <pic:blipFill>
                          <a:blip r:embed="rId15" cstate="print"/>
                          <a:srcRect/>
                          <a:stretch>
                            <a:fillRect/>
                          </a:stretch>
                        </pic:blipFill>
                        <pic:spPr bwMode="auto">
                          <a:xfrm>
                            <a:off x="0" y="0"/>
                            <a:ext cx="4048125" cy="2476500"/>
                          </a:xfrm>
                          <a:prstGeom prst="rect">
                            <a:avLst/>
                          </a:prstGeom>
                          <a:noFill/>
                          <a:ln w="9525">
                            <a:noFill/>
                            <a:miter lim="800000"/>
                            <a:headEnd/>
                            <a:tailEnd/>
                          </a:ln>
                        </pic:spPr>
                      </pic:pic>
                    </a:graphicData>
                  </a:graphic>
                </wp:inline>
              </w:drawing>
            </w:r>
            <w:r w:rsidRPr="00244032">
              <w:rPr>
                <w:rFonts w:ascii="Arial" w:eastAsia="Times New Roman" w:hAnsi="Arial" w:cs="Arial"/>
                <w:color w:val="797979"/>
                <w:sz w:val="17"/>
                <w:szCs w:val="17"/>
                <w:lang w:eastAsia="pt-BR"/>
              </w:rPr>
              <w:br/>
            </w:r>
            <w:r w:rsidRPr="00244032">
              <w:rPr>
                <w:rFonts w:ascii="Arial" w:eastAsia="Times New Roman" w:hAnsi="Arial" w:cs="Arial"/>
                <w:i/>
                <w:iCs/>
                <w:color w:val="797979"/>
                <w:sz w:val="17"/>
                <w:lang w:eastAsia="pt-BR"/>
              </w:rPr>
              <w:t xml:space="preserve">Reflorestamento contribui com o meio ambiente de diversas formas: a qualidade do </w:t>
            </w:r>
            <w:r w:rsidRPr="00244032">
              <w:rPr>
                <w:rFonts w:ascii="Arial" w:eastAsia="Times New Roman" w:hAnsi="Arial" w:cs="Arial"/>
                <w:i/>
                <w:iCs/>
                <w:color w:val="797979"/>
                <w:sz w:val="17"/>
                <w:lang w:eastAsia="pt-BR"/>
              </w:rPr>
              <w:lastRenderedPageBreak/>
              <w:t>ar e o "</w:t>
            </w:r>
            <w:proofErr w:type="spellStart"/>
            <w:r w:rsidRPr="00244032">
              <w:rPr>
                <w:rFonts w:ascii="Arial" w:eastAsia="Times New Roman" w:hAnsi="Arial" w:cs="Arial"/>
                <w:i/>
                <w:iCs/>
                <w:color w:val="797979"/>
                <w:sz w:val="17"/>
                <w:lang w:eastAsia="pt-BR"/>
              </w:rPr>
              <w:t>sequestro</w:t>
            </w:r>
            <w:proofErr w:type="spellEnd"/>
            <w:r w:rsidRPr="00244032">
              <w:rPr>
                <w:rFonts w:ascii="Arial" w:eastAsia="Times New Roman" w:hAnsi="Arial" w:cs="Arial"/>
                <w:i/>
                <w:iCs/>
                <w:color w:val="797979"/>
                <w:sz w:val="17"/>
                <w:lang w:eastAsia="pt-BR"/>
              </w:rPr>
              <w:t xml:space="preserve">" de carbono estão entre elas/Foto: </w:t>
            </w:r>
            <w:hyperlink r:id="rId16" w:tgtFrame="_blank" w:history="1">
              <w:proofErr w:type="spellStart"/>
              <w:r w:rsidRPr="00244032">
                <w:rPr>
                  <w:rFonts w:ascii="Arial" w:eastAsia="Times New Roman" w:hAnsi="Arial" w:cs="Arial"/>
                  <w:i/>
                  <w:iCs/>
                  <w:color w:val="4C3B2D"/>
                  <w:sz w:val="17"/>
                  <w:lang w:eastAsia="pt-BR"/>
                </w:rPr>
                <w:t>vfowler</w:t>
              </w:r>
              <w:proofErr w:type="spellEnd"/>
            </w:hyperlink>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xml:space="preserve">Como </w:t>
            </w:r>
            <w:proofErr w:type="spellStart"/>
            <w:r w:rsidRPr="00244032">
              <w:rPr>
                <w:rFonts w:ascii="Arial" w:eastAsia="Times New Roman" w:hAnsi="Arial" w:cs="Arial"/>
                <w:color w:val="797979"/>
                <w:sz w:val="17"/>
                <w:szCs w:val="17"/>
                <w:lang w:eastAsia="pt-BR"/>
              </w:rPr>
              <w:t>consequência</w:t>
            </w:r>
            <w:proofErr w:type="spellEnd"/>
            <w:r w:rsidRPr="00244032">
              <w:rPr>
                <w:rFonts w:ascii="Arial" w:eastAsia="Times New Roman" w:hAnsi="Arial" w:cs="Arial"/>
                <w:color w:val="797979"/>
                <w:sz w:val="17"/>
                <w:szCs w:val="17"/>
                <w:lang w:eastAsia="pt-BR"/>
              </w:rPr>
              <w:t xml:space="preserve">, as reflorestadoras aperfeiçoam os serviços que prestam e ampliam as vendas. Reportagem recente do jornal </w:t>
            </w:r>
            <w:hyperlink r:id="rId17" w:tgtFrame="_blank" w:history="1">
              <w:r w:rsidRPr="00244032">
                <w:rPr>
                  <w:rFonts w:ascii="Arial" w:eastAsia="Times New Roman" w:hAnsi="Arial" w:cs="Arial"/>
                  <w:i/>
                  <w:iCs/>
                  <w:color w:val="4C3B2D"/>
                  <w:sz w:val="17"/>
                  <w:lang w:eastAsia="pt-BR"/>
                </w:rPr>
                <w:t xml:space="preserve">O Estado de </w:t>
              </w:r>
              <w:proofErr w:type="spellStart"/>
              <w:r w:rsidRPr="00244032">
                <w:rPr>
                  <w:rFonts w:ascii="Arial" w:eastAsia="Times New Roman" w:hAnsi="Arial" w:cs="Arial"/>
                  <w:i/>
                  <w:iCs/>
                  <w:color w:val="4C3B2D"/>
                  <w:sz w:val="17"/>
                  <w:lang w:eastAsia="pt-BR"/>
                </w:rPr>
                <w:t>S.Paulo</w:t>
              </w:r>
              <w:proofErr w:type="spellEnd"/>
            </w:hyperlink>
            <w:r w:rsidRPr="00244032">
              <w:rPr>
                <w:rFonts w:ascii="Arial" w:eastAsia="Times New Roman" w:hAnsi="Arial" w:cs="Arial"/>
                <w:color w:val="797979"/>
                <w:sz w:val="17"/>
                <w:szCs w:val="17"/>
                <w:lang w:eastAsia="pt-BR"/>
              </w:rPr>
              <w:t xml:space="preserve"> mostrou três exemplos de empresas do setor que têm conseguido lucrar ao mesmo tempo em que ajudam a tornar o mundo mais verde e menos poluente.</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b/>
                <w:bCs/>
                <w:color w:val="797979"/>
                <w:sz w:val="17"/>
                <w:lang w:eastAsia="pt-BR"/>
              </w:rPr>
              <w:t>Expansão</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xml:space="preserve">Situada em Piracicaba, no interior de São Paulo, a </w:t>
            </w:r>
            <w:hyperlink r:id="rId18" w:tgtFrame="_blank" w:history="1">
              <w:proofErr w:type="spellStart"/>
              <w:r w:rsidRPr="00244032">
                <w:rPr>
                  <w:rFonts w:ascii="Arial" w:eastAsia="Times New Roman" w:hAnsi="Arial" w:cs="Arial"/>
                  <w:color w:val="4C3B2D"/>
                  <w:sz w:val="17"/>
                  <w:lang w:eastAsia="pt-BR"/>
                </w:rPr>
                <w:t>Bio</w:t>
              </w:r>
              <w:proofErr w:type="spellEnd"/>
              <w:r w:rsidRPr="00244032">
                <w:rPr>
                  <w:rFonts w:ascii="Arial" w:eastAsia="Times New Roman" w:hAnsi="Arial" w:cs="Arial"/>
                  <w:color w:val="4C3B2D"/>
                  <w:sz w:val="17"/>
                  <w:lang w:eastAsia="pt-BR"/>
                </w:rPr>
                <w:t xml:space="preserve"> Flora</w:t>
              </w:r>
            </w:hyperlink>
            <w:r w:rsidRPr="00244032">
              <w:rPr>
                <w:rFonts w:ascii="Arial" w:eastAsia="Times New Roman" w:hAnsi="Arial" w:cs="Arial"/>
                <w:color w:val="797979"/>
                <w:sz w:val="17"/>
                <w:szCs w:val="17"/>
                <w:lang w:eastAsia="pt-BR"/>
              </w:rPr>
              <w:t xml:space="preserve"> produz de três a quatro milhões de mudas anualmente. O leque de clientes da empresa é bem variado, no qual estão inclusas companhias, cervejarias e várias usinas que precisam fazer ajustes ambientais ou mesmo que estão interessadas em ações de reflorestamento - um ponto positivo para quem pretende ter uma boa imagem institucional.</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"Com as atuais exigências, nossos clientes têm aumentado e mudado. Hoje eles precisam ter mais informações para poder fazer o reflorestamento de forma correto", explicou ao Estadão André Gustavo Nave, diretor da empresa.</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xml:space="preserve">O empreendedor acredita que ainda há muito espaço no cenário atual para um aumento da demanda por mudas nativas. A </w:t>
            </w:r>
            <w:proofErr w:type="spellStart"/>
            <w:r w:rsidRPr="00244032">
              <w:rPr>
                <w:rFonts w:ascii="Arial" w:eastAsia="Times New Roman" w:hAnsi="Arial" w:cs="Arial"/>
                <w:color w:val="797979"/>
                <w:sz w:val="17"/>
                <w:szCs w:val="17"/>
                <w:lang w:eastAsia="pt-BR"/>
              </w:rPr>
              <w:t>Bio</w:t>
            </w:r>
            <w:proofErr w:type="spellEnd"/>
            <w:r w:rsidRPr="00244032">
              <w:rPr>
                <w:rFonts w:ascii="Arial" w:eastAsia="Times New Roman" w:hAnsi="Arial" w:cs="Arial"/>
                <w:color w:val="797979"/>
                <w:sz w:val="17"/>
                <w:szCs w:val="17"/>
                <w:lang w:eastAsia="pt-BR"/>
              </w:rPr>
              <w:t xml:space="preserve"> Flora produz 200 espécies de árvores para a recuperação de Florestas. Só para se ter um parâmetro, a atual legislação ambiental prevê o uso de, no mínimo, 80 espécies.</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b/>
                <w:bCs/>
                <w:color w:val="797979"/>
                <w:sz w:val="17"/>
                <w:lang w:eastAsia="pt-BR"/>
              </w:rPr>
              <w:t>Longo prazo</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xml:space="preserve">Já na cidade de Garça, também no interior paulista, a </w:t>
            </w:r>
            <w:hyperlink r:id="rId19" w:tgtFrame="_blank" w:history="1">
              <w:r w:rsidRPr="00244032">
                <w:rPr>
                  <w:rFonts w:ascii="Arial" w:eastAsia="Times New Roman" w:hAnsi="Arial" w:cs="Arial"/>
                  <w:color w:val="4C3B2D"/>
                  <w:sz w:val="17"/>
                  <w:lang w:eastAsia="pt-BR"/>
                </w:rPr>
                <w:t>Tropical Flora</w:t>
              </w:r>
            </w:hyperlink>
            <w:r w:rsidRPr="00244032">
              <w:rPr>
                <w:rFonts w:ascii="Arial" w:eastAsia="Times New Roman" w:hAnsi="Arial" w:cs="Arial"/>
                <w:color w:val="797979"/>
                <w:sz w:val="17"/>
                <w:szCs w:val="17"/>
                <w:lang w:eastAsia="pt-BR"/>
              </w:rPr>
              <w:t xml:space="preserve"> se destaca pelo perfil diferenciado de sua clientela: boa parte da produção de mudas produzidas pela empresa (ao todo </w:t>
            </w:r>
            <w:proofErr w:type="gramStart"/>
            <w:r w:rsidRPr="00244032">
              <w:rPr>
                <w:rFonts w:ascii="Arial" w:eastAsia="Times New Roman" w:hAnsi="Arial" w:cs="Arial"/>
                <w:color w:val="797979"/>
                <w:sz w:val="17"/>
                <w:szCs w:val="17"/>
                <w:lang w:eastAsia="pt-BR"/>
              </w:rPr>
              <w:t>3</w:t>
            </w:r>
            <w:proofErr w:type="gramEnd"/>
            <w:r w:rsidRPr="00244032">
              <w:rPr>
                <w:rFonts w:ascii="Arial" w:eastAsia="Times New Roman" w:hAnsi="Arial" w:cs="Arial"/>
                <w:color w:val="797979"/>
                <w:sz w:val="17"/>
                <w:szCs w:val="17"/>
                <w:lang w:eastAsia="pt-BR"/>
              </w:rPr>
              <w:t xml:space="preserve"> milhões/ano) vai para o setor madeireiro.</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xml:space="preserve">"Foi uma maneira de unirmos a questão ambiental com algo que desse retorno financeiro. Pelo menos assim, não vão destruir árvores na Amazônia", destacou Rodrigo </w:t>
            </w:r>
            <w:proofErr w:type="spellStart"/>
            <w:r w:rsidRPr="00244032">
              <w:rPr>
                <w:rFonts w:ascii="Arial" w:eastAsia="Times New Roman" w:hAnsi="Arial" w:cs="Arial"/>
                <w:color w:val="797979"/>
                <w:sz w:val="17"/>
                <w:szCs w:val="17"/>
                <w:lang w:eastAsia="pt-BR"/>
              </w:rPr>
              <w:t>Ciriello</w:t>
            </w:r>
            <w:proofErr w:type="spellEnd"/>
            <w:r w:rsidRPr="00244032">
              <w:rPr>
                <w:rFonts w:ascii="Arial" w:eastAsia="Times New Roman" w:hAnsi="Arial" w:cs="Arial"/>
                <w:color w:val="797979"/>
                <w:sz w:val="17"/>
                <w:szCs w:val="17"/>
                <w:lang w:eastAsia="pt-BR"/>
              </w:rPr>
              <w:t>, diretor comercial da Tropical Flora.</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b/>
                <w:bCs/>
                <w:color w:val="797979"/>
                <w:sz w:val="17"/>
                <w:lang w:eastAsia="pt-BR"/>
              </w:rPr>
              <w:t>Custos</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xml:space="preserve">Já no caso da </w:t>
            </w:r>
            <w:hyperlink r:id="rId20" w:tgtFrame="_blank" w:history="1">
              <w:r w:rsidRPr="00244032">
                <w:rPr>
                  <w:rFonts w:ascii="Arial" w:eastAsia="Times New Roman" w:hAnsi="Arial" w:cs="Arial"/>
                  <w:color w:val="4C3B2D"/>
                  <w:sz w:val="17"/>
                  <w:lang w:eastAsia="pt-BR"/>
                </w:rPr>
                <w:t>Camará</w:t>
              </w:r>
            </w:hyperlink>
            <w:r w:rsidRPr="00244032">
              <w:rPr>
                <w:rFonts w:ascii="Arial" w:eastAsia="Times New Roman" w:hAnsi="Arial" w:cs="Arial"/>
                <w:color w:val="797979"/>
                <w:sz w:val="17"/>
                <w:szCs w:val="17"/>
                <w:lang w:eastAsia="pt-BR"/>
              </w:rPr>
              <w:t xml:space="preserve">, empresa de </w:t>
            </w:r>
            <w:proofErr w:type="spellStart"/>
            <w:r w:rsidRPr="00244032">
              <w:rPr>
                <w:rFonts w:ascii="Arial" w:eastAsia="Times New Roman" w:hAnsi="Arial" w:cs="Arial"/>
                <w:color w:val="797979"/>
                <w:sz w:val="17"/>
                <w:szCs w:val="17"/>
                <w:lang w:eastAsia="pt-BR"/>
              </w:rPr>
              <w:t>Ibaté</w:t>
            </w:r>
            <w:proofErr w:type="spellEnd"/>
            <w:r w:rsidRPr="00244032">
              <w:rPr>
                <w:rFonts w:ascii="Arial" w:eastAsia="Times New Roman" w:hAnsi="Arial" w:cs="Arial"/>
                <w:color w:val="797979"/>
                <w:sz w:val="17"/>
                <w:szCs w:val="17"/>
                <w:lang w:eastAsia="pt-BR"/>
              </w:rPr>
              <w:t>, também no interior de São Paulo, as espécies nativas são minoria: cerca de três milhões de mudas por ano, enquanto as de eucalipto contabilizam 12 milhões.</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lastRenderedPageBreak/>
              <w:t> </w:t>
            </w:r>
            <w:r>
              <w:rPr>
                <w:rFonts w:ascii="Arial" w:eastAsia="Times New Roman" w:hAnsi="Arial" w:cs="Arial"/>
                <w:noProof/>
                <w:color w:val="797979"/>
                <w:sz w:val="17"/>
                <w:szCs w:val="17"/>
                <w:lang w:eastAsia="pt-BR"/>
              </w:rPr>
              <w:drawing>
                <wp:inline distT="0" distB="0" distL="0" distR="0">
                  <wp:extent cx="4048125" cy="2476500"/>
                  <wp:effectExtent l="19050" t="0" r="9525" b="0"/>
                  <wp:docPr id="7" name="Imagem 7" descr="obras de grande porte, como as hidrel�ricas, costumam causar impactos ambientais, econ�icos e so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ras de grande porte, como as hidrel�ricas, costumam causar impactos ambientais, econ�icos e sociais"/>
                          <pic:cNvPicPr>
                            <a:picLocks noChangeAspect="1" noChangeArrowheads="1"/>
                          </pic:cNvPicPr>
                        </pic:nvPicPr>
                        <pic:blipFill>
                          <a:blip r:embed="rId21" cstate="print"/>
                          <a:srcRect/>
                          <a:stretch>
                            <a:fillRect/>
                          </a:stretch>
                        </pic:blipFill>
                        <pic:spPr bwMode="auto">
                          <a:xfrm>
                            <a:off x="0" y="0"/>
                            <a:ext cx="4048125" cy="2476500"/>
                          </a:xfrm>
                          <a:prstGeom prst="rect">
                            <a:avLst/>
                          </a:prstGeom>
                          <a:noFill/>
                          <a:ln w="9525">
                            <a:noFill/>
                            <a:miter lim="800000"/>
                            <a:headEnd/>
                            <a:tailEnd/>
                          </a:ln>
                        </pic:spPr>
                      </pic:pic>
                    </a:graphicData>
                  </a:graphic>
                </wp:inline>
              </w:drawing>
            </w:r>
            <w:r w:rsidRPr="00244032">
              <w:rPr>
                <w:rFonts w:ascii="Arial" w:eastAsia="Times New Roman" w:hAnsi="Arial" w:cs="Arial"/>
                <w:color w:val="797979"/>
                <w:sz w:val="17"/>
                <w:szCs w:val="17"/>
                <w:lang w:eastAsia="pt-BR"/>
              </w:rPr>
              <w:br/>
            </w:r>
            <w:r w:rsidRPr="00244032">
              <w:rPr>
                <w:rFonts w:ascii="Arial" w:eastAsia="Times New Roman" w:hAnsi="Arial" w:cs="Arial"/>
                <w:i/>
                <w:iCs/>
                <w:color w:val="797979"/>
                <w:sz w:val="17"/>
                <w:lang w:eastAsia="pt-BR"/>
              </w:rPr>
              <w:t xml:space="preserve">Obras de grande porte, como as hidrelétricas, costumam causar impactos ambientais, econômicos e sociais/Foto: </w:t>
            </w:r>
            <w:hyperlink r:id="rId22" w:tgtFrame="_blank" w:history="1">
              <w:r w:rsidRPr="00244032">
                <w:rPr>
                  <w:rFonts w:ascii="Arial" w:eastAsia="Times New Roman" w:hAnsi="Arial" w:cs="Arial"/>
                  <w:i/>
                  <w:iCs/>
                  <w:color w:val="4C3B2D"/>
                  <w:sz w:val="17"/>
                  <w:lang w:eastAsia="pt-BR"/>
                </w:rPr>
                <w:t>Maria HSU</w:t>
              </w:r>
              <w:r w:rsidRPr="00244032">
                <w:rPr>
                  <w:rFonts w:ascii="Arial" w:eastAsia="Times New Roman" w:hAnsi="Arial" w:cs="Arial"/>
                  <w:color w:val="4C3B2D"/>
                  <w:sz w:val="17"/>
                  <w:szCs w:val="17"/>
                  <w:lang w:eastAsia="pt-BR"/>
                </w:rPr>
                <w:br/>
              </w:r>
            </w:hyperlink>
          </w:p>
          <w:p w:rsidR="00244032" w:rsidRPr="00244032" w:rsidRDefault="00244032" w:rsidP="005A460F">
            <w:pPr>
              <w:spacing w:line="312" w:lineRule="auto"/>
              <w:jc w:val="both"/>
              <w:rPr>
                <w:rFonts w:ascii="Arial" w:eastAsia="Times New Roman" w:hAnsi="Arial" w:cs="Arial"/>
                <w:color w:val="797979"/>
                <w:sz w:val="17"/>
                <w:szCs w:val="17"/>
                <w:lang w:eastAsia="pt-BR"/>
              </w:rPr>
            </w:pPr>
            <w:proofErr w:type="gramStart"/>
            <w:r w:rsidRPr="00244032">
              <w:rPr>
                <w:rFonts w:ascii="Arial" w:eastAsia="Times New Roman" w:hAnsi="Arial" w:cs="Arial"/>
                <w:color w:val="797979"/>
                <w:sz w:val="17"/>
                <w:szCs w:val="17"/>
                <w:lang w:eastAsia="pt-BR"/>
              </w:rPr>
              <w:t>A Camará</w:t>
            </w:r>
            <w:proofErr w:type="gramEnd"/>
            <w:r w:rsidRPr="00244032">
              <w:rPr>
                <w:rFonts w:ascii="Arial" w:eastAsia="Times New Roman" w:hAnsi="Arial" w:cs="Arial"/>
                <w:color w:val="797979"/>
                <w:sz w:val="17"/>
                <w:szCs w:val="17"/>
                <w:lang w:eastAsia="pt-BR"/>
              </w:rPr>
              <w:t xml:space="preserve">, em </w:t>
            </w:r>
            <w:proofErr w:type="spellStart"/>
            <w:r w:rsidRPr="00244032">
              <w:rPr>
                <w:rFonts w:ascii="Arial" w:eastAsia="Times New Roman" w:hAnsi="Arial" w:cs="Arial"/>
                <w:color w:val="797979"/>
                <w:sz w:val="17"/>
                <w:szCs w:val="17"/>
                <w:lang w:eastAsia="pt-BR"/>
              </w:rPr>
              <w:t>Ibaté</w:t>
            </w:r>
            <w:proofErr w:type="spellEnd"/>
            <w:r w:rsidRPr="00244032">
              <w:rPr>
                <w:rFonts w:ascii="Arial" w:eastAsia="Times New Roman" w:hAnsi="Arial" w:cs="Arial"/>
                <w:color w:val="797979"/>
                <w:sz w:val="17"/>
                <w:szCs w:val="17"/>
                <w:lang w:eastAsia="pt-BR"/>
              </w:rPr>
              <w:t>, também no interior de São Paulo, tem capacidade de produção de 15 milhões de mudas por ano. No seu caso, as espécies nativas ainda são a minoria: cerca de três milhões, enquanto, de eucalipto, são 12 milhões de mudas.</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 xml:space="preserve">"Chegamos a pensar em diminuir o plantio de nativas, mas acabamos desistindo. De uns quatro anos para cá, houve um aumento significativo na venda dessas mudas", comemorou Carlos Nogueira, sócio-proprietário </w:t>
            </w:r>
            <w:proofErr w:type="gramStart"/>
            <w:r w:rsidRPr="00244032">
              <w:rPr>
                <w:rFonts w:ascii="Arial" w:eastAsia="Times New Roman" w:hAnsi="Arial" w:cs="Arial"/>
                <w:color w:val="797979"/>
                <w:sz w:val="17"/>
                <w:szCs w:val="17"/>
                <w:lang w:eastAsia="pt-BR"/>
              </w:rPr>
              <w:t>da Camará</w:t>
            </w:r>
            <w:proofErr w:type="gramEnd"/>
            <w:r w:rsidRPr="00244032">
              <w:rPr>
                <w:rFonts w:ascii="Arial" w:eastAsia="Times New Roman" w:hAnsi="Arial" w:cs="Arial"/>
                <w:color w:val="797979"/>
                <w:sz w:val="17"/>
                <w:szCs w:val="17"/>
                <w:lang w:eastAsia="pt-BR"/>
              </w:rPr>
              <w:t>.</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color w:val="797979"/>
                <w:sz w:val="17"/>
                <w:szCs w:val="17"/>
                <w:lang w:eastAsia="pt-BR"/>
              </w:rPr>
              <w:t>A empresa fornece cerca de 70% das suas mudas para São Paulo, sendo que os maiores clientes de espécies nativas são as hidrelétricas. Elas custam em torno de R$ 0,60 a muda, enquanto o eucalipto é vendido por R$ 0,30 a muda.</w:t>
            </w:r>
          </w:p>
          <w:p w:rsidR="00244032" w:rsidRPr="00244032" w:rsidRDefault="00244032" w:rsidP="005A460F">
            <w:pPr>
              <w:spacing w:line="312" w:lineRule="auto"/>
              <w:jc w:val="both"/>
              <w:rPr>
                <w:rFonts w:ascii="Arial" w:eastAsia="Times New Roman" w:hAnsi="Arial" w:cs="Arial"/>
                <w:color w:val="797979"/>
                <w:sz w:val="17"/>
                <w:szCs w:val="17"/>
                <w:lang w:eastAsia="pt-BR"/>
              </w:rPr>
            </w:pPr>
            <w:r w:rsidRPr="00244032">
              <w:rPr>
                <w:rFonts w:ascii="Arial" w:eastAsia="Times New Roman" w:hAnsi="Arial" w:cs="Arial"/>
                <w:i/>
                <w:iCs/>
                <w:color w:val="797979"/>
                <w:sz w:val="17"/>
                <w:lang w:eastAsia="pt-BR"/>
              </w:rPr>
              <w:t>Com informações do Estado de S. Paulo</w:t>
            </w:r>
          </w:p>
        </w:tc>
        <w:tc>
          <w:tcPr>
            <w:tcW w:w="0" w:type="auto"/>
            <w:vAlign w:val="center"/>
            <w:hideMark/>
          </w:tcPr>
          <w:p w:rsidR="00244032" w:rsidRPr="00244032" w:rsidRDefault="00244032" w:rsidP="005A460F">
            <w:pPr>
              <w:spacing w:before="0" w:beforeAutospacing="0" w:after="0" w:afterAutospacing="0"/>
              <w:jc w:val="both"/>
              <w:rPr>
                <w:rFonts w:ascii="Times New Roman" w:eastAsia="Times New Roman" w:hAnsi="Times New Roman" w:cs="Times New Roman"/>
                <w:sz w:val="20"/>
                <w:szCs w:val="20"/>
                <w:lang w:eastAsia="pt-BR"/>
              </w:rPr>
            </w:pPr>
          </w:p>
        </w:tc>
      </w:tr>
    </w:tbl>
    <w:p w:rsidR="009E52CC" w:rsidRDefault="009E52CC" w:rsidP="005A460F">
      <w:pPr>
        <w:jc w:val="both"/>
      </w:pPr>
    </w:p>
    <w:sectPr w:rsidR="009E52CC" w:rsidSect="009E52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4032"/>
    <w:rsid w:val="001638F2"/>
    <w:rsid w:val="00244032"/>
    <w:rsid w:val="005A460F"/>
    <w:rsid w:val="005B0969"/>
    <w:rsid w:val="009E52CC"/>
    <w:rsid w:val="00B36AC1"/>
    <w:rsid w:val="00B938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C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44032"/>
    <w:rPr>
      <w:strike w:val="0"/>
      <w:dstrike w:val="0"/>
      <w:color w:val="4C3B2D"/>
      <w:u w:val="none"/>
      <w:effect w:val="none"/>
    </w:rPr>
  </w:style>
  <w:style w:type="paragraph" w:styleId="NormalWeb">
    <w:name w:val="Normal (Web)"/>
    <w:basedOn w:val="Normal"/>
    <w:uiPriority w:val="99"/>
    <w:unhideWhenUsed/>
    <w:rsid w:val="00244032"/>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44032"/>
    <w:rPr>
      <w:b/>
      <w:bCs/>
    </w:rPr>
  </w:style>
  <w:style w:type="character" w:styleId="nfase">
    <w:name w:val="Emphasis"/>
    <w:basedOn w:val="Fontepargpadro"/>
    <w:uiPriority w:val="20"/>
    <w:qFormat/>
    <w:rsid w:val="00244032"/>
    <w:rPr>
      <w:i/>
      <w:iCs/>
    </w:rPr>
  </w:style>
  <w:style w:type="paragraph" w:styleId="Textodebalo">
    <w:name w:val="Balloon Text"/>
    <w:basedOn w:val="Normal"/>
    <w:link w:val="TextodebaloChar"/>
    <w:uiPriority w:val="99"/>
    <w:semiHidden/>
    <w:unhideWhenUsed/>
    <w:rsid w:val="00244032"/>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440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266170">
      <w:bodyDiv w:val="1"/>
      <w:marLeft w:val="0"/>
      <w:marRight w:val="0"/>
      <w:marTop w:val="0"/>
      <w:marBottom w:val="0"/>
      <w:divBdr>
        <w:top w:val="none" w:sz="0" w:space="0" w:color="auto"/>
        <w:left w:val="none" w:sz="0" w:space="0" w:color="auto"/>
        <w:bottom w:val="none" w:sz="0" w:space="0" w:color="auto"/>
        <w:right w:val="none" w:sz="0" w:space="0" w:color="auto"/>
      </w:divBdr>
      <w:divsChild>
        <w:div w:id="1360543706">
          <w:marLeft w:val="0"/>
          <w:marRight w:val="0"/>
          <w:marTop w:val="0"/>
          <w:marBottom w:val="0"/>
          <w:divBdr>
            <w:top w:val="none" w:sz="0" w:space="0" w:color="auto"/>
            <w:left w:val="none" w:sz="0" w:space="0" w:color="auto"/>
            <w:bottom w:val="none" w:sz="0" w:space="0" w:color="auto"/>
            <w:right w:val="none" w:sz="0" w:space="0" w:color="auto"/>
          </w:divBdr>
          <w:divsChild>
            <w:div w:id="2951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jpeg"/><Relationship Id="rId18" Type="http://schemas.openxmlformats.org/officeDocument/2006/relationships/hyperlink" Target="http://www.viveirobioflora.com.br/" TargetMode="Externa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javascript:mudaTamanho('texto',%20-1);" TargetMode="External"/><Relationship Id="rId12" Type="http://schemas.openxmlformats.org/officeDocument/2006/relationships/image" Target="media/image4.gif"/><Relationship Id="rId17" Type="http://schemas.openxmlformats.org/officeDocument/2006/relationships/hyperlink" Target="http://www.estadao.com.br/estadaodehoje/20100210/not_imp508930,0.php" TargetMode="External"/><Relationship Id="rId2" Type="http://schemas.openxmlformats.org/officeDocument/2006/relationships/settings" Target="settings.xml"/><Relationship Id="rId16" Type="http://schemas.openxmlformats.org/officeDocument/2006/relationships/hyperlink" Target="http://www.flickr.com/photos/vfowler/503113029/" TargetMode="External"/><Relationship Id="rId20" Type="http://schemas.openxmlformats.org/officeDocument/2006/relationships/hyperlink" Target="http://www.mudasflorestais.com.br/"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javascript:mudaTamanho('texto',%201);" TargetMode="External"/><Relationship Id="rId24" Type="http://schemas.openxmlformats.org/officeDocument/2006/relationships/theme" Target="theme/theme1.xml"/><Relationship Id="rId5" Type="http://schemas.openxmlformats.org/officeDocument/2006/relationships/hyperlink" Target="http://www.ecodesenvolvimento.org.br/ecomanagement/RSS"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www.tropicalflora.com.br/tropicalflora/pt/index.php?gclid=" TargetMode="External"/><Relationship Id="rId4" Type="http://schemas.openxmlformats.org/officeDocument/2006/relationships/hyperlink" Target="http://www.ecodesenvolvimento.org.br/ecomanagement/mercado-do-reflorestamento-planejado-ganha-espaco/" TargetMode="External"/><Relationship Id="rId9" Type="http://schemas.openxmlformats.org/officeDocument/2006/relationships/hyperlink" Target="javascript:tamanhoPadrao('texto');" TargetMode="External"/><Relationship Id="rId14" Type="http://schemas.openxmlformats.org/officeDocument/2006/relationships/hyperlink" Target="http://www.flickr.com/photos/dariosanches/3972762907/" TargetMode="External"/><Relationship Id="rId22" Type="http://schemas.openxmlformats.org/officeDocument/2006/relationships/hyperlink" Target="http://www.flickr.com/photos/14323530@N05/214837355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688</Words>
  <Characters>3717</Characters>
  <Application>Microsoft Office Word</Application>
  <DocSecurity>0</DocSecurity>
  <Lines>30</Lines>
  <Paragraphs>8</Paragraphs>
  <ScaleCrop>false</ScaleCrop>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Thiago</cp:lastModifiedBy>
  <cp:revision>5</cp:revision>
  <cp:lastPrinted>2010-05-03T17:45:00Z</cp:lastPrinted>
  <dcterms:created xsi:type="dcterms:W3CDTF">2010-03-02T00:23:00Z</dcterms:created>
  <dcterms:modified xsi:type="dcterms:W3CDTF">2010-05-03T17:45:00Z</dcterms:modified>
</cp:coreProperties>
</file>