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3169E6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</w:t>
      </w:r>
      <w:proofErr w:type="gramStart"/>
      <w:r w:rsidR="00155628" w:rsidRPr="00155628">
        <w:rPr>
          <w:rFonts w:ascii="Arial" w:hAnsi="Arial" w:cs="Arial"/>
          <w:sz w:val="24"/>
          <w:szCs w:val="24"/>
        </w:rPr>
        <w:t>discursar,</w:t>
      </w:r>
      <w:proofErr w:type="gramEnd"/>
      <w:r w:rsidR="00155628" w:rsidRPr="00155628">
        <w:rPr>
          <w:rFonts w:ascii="Arial" w:hAnsi="Arial" w:cs="Arial"/>
          <w:sz w:val="24"/>
          <w:szCs w:val="24"/>
        </w:rPr>
        <w:t xml:space="preserve"> defender-se ou falar sobre si mesma”. </w:t>
      </w:r>
    </w:p>
    <w:p w:rsidR="003169E6" w:rsidRPr="003169E6" w:rsidRDefault="003169E6" w:rsidP="003169E6">
      <w:pPr>
        <w:spacing w:line="240" w:lineRule="auto"/>
        <w:ind w:left="2829"/>
        <w:rPr>
          <w:rFonts w:ascii="Arial" w:hAnsi="Arial" w:cs="Arial"/>
        </w:rPr>
      </w:pPr>
      <w:r w:rsidRPr="003169E6">
        <w:rPr>
          <w:rFonts w:ascii="Arial" w:hAnsi="Arial" w:cs="Arial"/>
        </w:rPr>
        <w:t>A</w:t>
      </w:r>
      <w:r w:rsidR="00FB4809" w:rsidRPr="003169E6">
        <w:rPr>
          <w:rFonts w:ascii="Arial" w:hAnsi="Arial" w:cs="Arial"/>
        </w:rPr>
        <w:t xml:space="preserve">té </w:t>
      </w:r>
      <w:r w:rsidR="00D8797D" w:rsidRPr="003169E6">
        <w:rPr>
          <w:rFonts w:ascii="Arial" w:hAnsi="Arial" w:cs="Arial"/>
        </w:rPr>
        <w:t>o i</w:t>
      </w:r>
      <w:r w:rsidR="00D51AFB" w:rsidRPr="003169E6">
        <w:rPr>
          <w:rFonts w:ascii="Arial" w:hAnsi="Arial" w:cs="Arial"/>
        </w:rPr>
        <w:t>nício dos tempos modernos, a criança</w:t>
      </w:r>
      <w:r w:rsidR="00FB4809" w:rsidRPr="003169E6">
        <w:rPr>
          <w:rFonts w:ascii="Arial" w:hAnsi="Arial" w:cs="Arial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3169E6">
        <w:rPr>
          <w:rFonts w:ascii="Arial" w:hAnsi="Arial" w:cs="Arial"/>
        </w:rPr>
        <w:t xml:space="preserve"> </w:t>
      </w:r>
      <w:r w:rsidR="00FB4809" w:rsidRPr="003169E6">
        <w:rPr>
          <w:rFonts w:ascii="Arial" w:hAnsi="Arial" w:cs="Arial"/>
        </w:rPr>
        <w:t>C</w:t>
      </w:r>
      <w:r w:rsidR="00A337F7" w:rsidRPr="003169E6">
        <w:rPr>
          <w:rFonts w:ascii="Arial" w:hAnsi="Arial" w:cs="Arial"/>
        </w:rPr>
        <w:t xml:space="preserve">uriosamente se verifica que essa concepção está relacionada com o significado etimológico da palavra. </w:t>
      </w:r>
      <w:r>
        <w:rPr>
          <w:rFonts w:ascii="Arial" w:hAnsi="Arial" w:cs="Arial"/>
        </w:rPr>
        <w:t xml:space="preserve">(COSTA, 2000, </w:t>
      </w:r>
      <w:r w:rsidRPr="006F7A1A">
        <w:rPr>
          <w:rFonts w:ascii="Arial" w:hAnsi="Arial" w:cs="Arial"/>
          <w:color w:val="FF0000"/>
        </w:rPr>
        <w:t>p.</w:t>
      </w:r>
      <w:r>
        <w:rPr>
          <w:rFonts w:ascii="Arial" w:hAnsi="Arial" w:cs="Arial"/>
        </w:rPr>
        <w:t>).</w:t>
      </w:r>
    </w:p>
    <w:p w:rsidR="003169E6" w:rsidRDefault="00FB4809" w:rsidP="00907428">
      <w:pPr>
        <w:rPr>
          <w:rFonts w:ascii="Arial" w:hAnsi="Arial" w:cs="Arial"/>
          <w:sz w:val="24"/>
          <w:szCs w:val="24"/>
        </w:rPr>
      </w:pPr>
      <w:r w:rsidRPr="00FB4809">
        <w:t xml:space="preserve"> </w:t>
      </w:r>
      <w:r>
        <w:rPr>
          <w:rFonts w:ascii="Arial" w:hAnsi="Arial" w:cs="Arial"/>
          <w:sz w:val="24"/>
          <w:szCs w:val="24"/>
        </w:rPr>
        <w:t xml:space="preserve">No entanto, essa postura era praticada pelos </w:t>
      </w:r>
      <w:r w:rsidR="003169E6">
        <w:rPr>
          <w:rFonts w:ascii="Arial" w:hAnsi="Arial" w:cs="Arial"/>
          <w:sz w:val="24"/>
          <w:szCs w:val="24"/>
        </w:rPr>
        <w:t>adultos somente até a criança</w:t>
      </w:r>
      <w:r w:rsidR="006F7A1A">
        <w:rPr>
          <w:rFonts w:ascii="Arial" w:hAnsi="Arial" w:cs="Arial"/>
          <w:sz w:val="24"/>
          <w:szCs w:val="24"/>
        </w:rPr>
        <w:t xml:space="preserve"> completar sete anos, após est</w:t>
      </w:r>
      <w:r>
        <w:rPr>
          <w:rFonts w:ascii="Arial" w:hAnsi="Arial" w:cs="Arial"/>
          <w:sz w:val="24"/>
          <w:szCs w:val="24"/>
        </w:rPr>
        <w:t>a idade já era tratada como adulto.</w:t>
      </w:r>
      <w:r w:rsidR="00216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428">
        <w:rPr>
          <w:rFonts w:ascii="Arial" w:hAnsi="Arial" w:cs="Arial"/>
          <w:sz w:val="24"/>
          <w:szCs w:val="24"/>
        </w:rPr>
        <w:t>Ariès</w:t>
      </w:r>
      <w:proofErr w:type="spellEnd"/>
      <w:r w:rsidR="00B70428"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 w:rsidR="00B70428"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21634F">
        <w:rPr>
          <w:rFonts w:ascii="Arial" w:hAnsi="Arial" w:cs="Arial"/>
          <w:sz w:val="24"/>
          <w:szCs w:val="24"/>
        </w:rPr>
        <w:t>Também e</w:t>
      </w:r>
      <w:r w:rsidR="00476240">
        <w:rPr>
          <w:rFonts w:ascii="Arial" w:hAnsi="Arial" w:cs="Arial"/>
          <w:sz w:val="24"/>
          <w:szCs w:val="24"/>
        </w:rPr>
        <w:t>ra comum entregar a criança para que outra família cuidasse, 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</w:t>
      </w:r>
      <w:r w:rsidR="0021634F">
        <w:rPr>
          <w:rFonts w:ascii="Arial" w:hAnsi="Arial" w:cs="Arial"/>
          <w:sz w:val="24"/>
          <w:szCs w:val="24"/>
        </w:rPr>
        <w:t xml:space="preserve">completar </w:t>
      </w:r>
      <w:r w:rsidR="00476240">
        <w:rPr>
          <w:rFonts w:ascii="Arial" w:hAnsi="Arial" w:cs="Arial"/>
          <w:sz w:val="24"/>
          <w:szCs w:val="24"/>
        </w:rPr>
        <w:t>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 w:rsidR="00B70428"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 w:rsidR="00B70428">
        <w:rPr>
          <w:rFonts w:ascii="Arial" w:hAnsi="Arial" w:cs="Arial"/>
          <w:sz w:val="24"/>
          <w:szCs w:val="24"/>
        </w:rPr>
        <w:t xml:space="preserve">o </w:t>
      </w:r>
      <w:r w:rsidR="003169E6">
        <w:rPr>
          <w:rFonts w:ascii="Arial" w:hAnsi="Arial" w:cs="Arial"/>
          <w:sz w:val="24"/>
          <w:szCs w:val="24"/>
        </w:rPr>
        <w:t>pesquisador</w:t>
      </w:r>
      <w:r w:rsidR="006F7A1A">
        <w:rPr>
          <w:rFonts w:ascii="Arial" w:hAnsi="Arial" w:cs="Arial"/>
          <w:sz w:val="24"/>
          <w:szCs w:val="24"/>
        </w:rPr>
        <w:t xml:space="preserve"> citado por Rocha (2002)</w:t>
      </w:r>
      <w:r w:rsidR="003169E6">
        <w:rPr>
          <w:rFonts w:ascii="Arial" w:hAnsi="Arial" w:cs="Arial"/>
          <w:sz w:val="24"/>
          <w:szCs w:val="24"/>
        </w:rPr>
        <w:t>:</w:t>
      </w:r>
      <w:r w:rsidR="003A1BE4">
        <w:rPr>
          <w:rFonts w:ascii="Arial" w:hAnsi="Arial" w:cs="Arial"/>
          <w:sz w:val="24"/>
          <w:szCs w:val="24"/>
        </w:rPr>
        <w:t xml:space="preserve"> </w:t>
      </w:r>
    </w:p>
    <w:p w:rsidR="00907428" w:rsidRPr="003169E6" w:rsidRDefault="003169E6" w:rsidP="003169E6">
      <w:pPr>
        <w:spacing w:line="240" w:lineRule="auto"/>
        <w:ind w:left="2829"/>
        <w:rPr>
          <w:rFonts w:ascii="Arial" w:hAnsi="Arial" w:cs="Arial"/>
        </w:rPr>
      </w:pPr>
      <w:r w:rsidRPr="003169E6">
        <w:rPr>
          <w:rFonts w:ascii="Arial" w:hAnsi="Arial" w:cs="Arial"/>
        </w:rPr>
        <w:t>A</w:t>
      </w:r>
      <w:r w:rsidR="00907428" w:rsidRPr="003169E6">
        <w:rPr>
          <w:rFonts w:ascii="Arial" w:hAnsi="Arial" w:cs="Arial"/>
        </w:rPr>
        <w:t>s crianças eram jogadas fora e substituídas por outras sem sentimentos</w:t>
      </w:r>
      <w:r w:rsidRPr="003169E6">
        <w:rPr>
          <w:rFonts w:ascii="Arial" w:hAnsi="Arial" w:cs="Arial"/>
        </w:rPr>
        <w:t>.</w:t>
      </w:r>
      <w:r w:rsidR="00306BFB" w:rsidRPr="003169E6">
        <w:rPr>
          <w:rFonts w:ascii="Arial" w:hAnsi="Arial" w:cs="Arial"/>
        </w:rPr>
        <w:t xml:space="preserve"> </w:t>
      </w:r>
      <w:r w:rsidRPr="003169E6">
        <w:rPr>
          <w:rFonts w:ascii="Arial" w:hAnsi="Arial" w:cs="Arial"/>
        </w:rPr>
        <w:t>[</w:t>
      </w:r>
      <w:r w:rsidR="00907428" w:rsidRPr="003169E6">
        <w:rPr>
          <w:rFonts w:ascii="Arial" w:hAnsi="Arial" w:cs="Arial"/>
        </w:rPr>
        <w:t>.</w:t>
      </w:r>
      <w:r w:rsidR="007B69F8" w:rsidRPr="003169E6">
        <w:rPr>
          <w:rFonts w:ascii="Arial" w:hAnsi="Arial" w:cs="Arial"/>
        </w:rPr>
        <w:t>..</w:t>
      </w:r>
      <w:r w:rsidRPr="003169E6">
        <w:rPr>
          <w:rFonts w:ascii="Arial" w:hAnsi="Arial" w:cs="Arial"/>
        </w:rPr>
        <w:t xml:space="preserve">] </w:t>
      </w:r>
      <w:r w:rsidR="00907428" w:rsidRPr="003169E6">
        <w:rPr>
          <w:rFonts w:ascii="Arial" w:hAnsi="Arial" w:cs="Arial"/>
        </w:rPr>
        <w:t>Assim, as crianças sadias eram mantidas por questões de necessidade, mas a mortalidade também era algo aceito com ba</w:t>
      </w:r>
      <w:r w:rsidRPr="003169E6">
        <w:rPr>
          <w:rFonts w:ascii="Arial" w:hAnsi="Arial" w:cs="Arial"/>
        </w:rPr>
        <w:t>stante naturalidade</w:t>
      </w:r>
      <w:r w:rsidR="00EE4182" w:rsidRPr="003169E6">
        <w:rPr>
          <w:rFonts w:ascii="Arial" w:hAnsi="Arial" w:cs="Arial"/>
        </w:rPr>
        <w:t>.</w:t>
      </w:r>
      <w:r w:rsidR="00B70428" w:rsidRPr="003169E6">
        <w:rPr>
          <w:rFonts w:ascii="Arial" w:hAnsi="Arial" w:cs="Arial"/>
        </w:rPr>
        <w:t xml:space="preserve"> (</w:t>
      </w:r>
      <w:r w:rsidR="00B70428" w:rsidRPr="006F7A1A">
        <w:rPr>
          <w:rFonts w:ascii="Arial" w:hAnsi="Arial" w:cs="Arial"/>
          <w:color w:val="FF0000"/>
        </w:rPr>
        <w:t>ROCHA, 2002</w:t>
      </w:r>
      <w:r w:rsidR="00B70428" w:rsidRPr="003169E6">
        <w:rPr>
          <w:rFonts w:ascii="Arial" w:hAnsi="Arial" w:cs="Arial"/>
        </w:rPr>
        <w:t>, p. 55).</w:t>
      </w:r>
      <w:r w:rsidR="00EE4182" w:rsidRPr="003169E6">
        <w:rPr>
          <w:rFonts w:ascii="Arial" w:hAnsi="Arial" w:cs="Arial"/>
        </w:rPr>
        <w:t xml:space="preserve"> </w:t>
      </w:r>
      <w:r w:rsidR="00907428" w:rsidRPr="003169E6">
        <w:rPr>
          <w:rFonts w:ascii="Arial" w:hAnsi="Arial" w:cs="Arial"/>
        </w:rPr>
        <w:t xml:space="preserve"> </w:t>
      </w:r>
    </w:p>
    <w:p w:rsidR="00B21D4A" w:rsidRPr="00907428" w:rsidRDefault="00963FF5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taxa de mortalidade infantil e a prática de infanticídio eram</w:t>
      </w:r>
      <w:r w:rsidR="003169E6">
        <w:rPr>
          <w:rFonts w:ascii="Arial" w:hAnsi="Arial" w:cs="Arial"/>
          <w:sz w:val="24"/>
          <w:szCs w:val="24"/>
        </w:rPr>
        <w:t xml:space="preserve"> um acontecimento comum</w:t>
      </w:r>
      <w:r>
        <w:rPr>
          <w:rFonts w:ascii="Arial" w:hAnsi="Arial" w:cs="Arial"/>
          <w:sz w:val="24"/>
          <w:szCs w:val="24"/>
        </w:rPr>
        <w:t>, sendo provocado muitas vezes, pela falta de higiene, doenças e precariedades.</w:t>
      </w:r>
      <w:r w:rsidR="003169E6">
        <w:rPr>
          <w:rFonts w:ascii="Arial" w:hAnsi="Arial" w:cs="Arial"/>
          <w:sz w:val="24"/>
          <w:szCs w:val="24"/>
        </w:rPr>
        <w:t xml:space="preserve"> </w:t>
      </w:r>
      <w:r w:rsidR="00B21D4A">
        <w:rPr>
          <w:rFonts w:ascii="Arial" w:hAnsi="Arial" w:cs="Arial"/>
          <w:sz w:val="24"/>
          <w:szCs w:val="24"/>
        </w:rPr>
        <w:t>Oliveira (2005) citado por Ramos (2010</w:t>
      </w:r>
      <w:r w:rsidR="006F7A1A">
        <w:rPr>
          <w:rFonts w:ascii="Arial" w:hAnsi="Arial" w:cs="Arial"/>
          <w:sz w:val="24"/>
          <w:szCs w:val="24"/>
        </w:rPr>
        <w:t>, p</w:t>
      </w:r>
      <w:r w:rsidR="00FD7F1A">
        <w:rPr>
          <w:rFonts w:ascii="Arial" w:hAnsi="Arial" w:cs="Arial"/>
          <w:sz w:val="24"/>
          <w:szCs w:val="24"/>
        </w:rPr>
        <w:t>. 3</w:t>
      </w:r>
      <w:r w:rsidR="00B21D4A"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  <w:r>
        <w:rPr>
          <w:rFonts w:ascii="Arial" w:hAnsi="Arial" w:cs="Arial"/>
          <w:sz w:val="24"/>
          <w:szCs w:val="24"/>
        </w:rPr>
        <w:t xml:space="preserve"> </w:t>
      </w:r>
      <w:r w:rsidR="0021634F">
        <w:rPr>
          <w:rFonts w:ascii="Arial" w:hAnsi="Arial" w:cs="Arial"/>
          <w:sz w:val="24"/>
          <w:szCs w:val="24"/>
        </w:rPr>
        <w:t>Ainda segundo a autora, as criadeiras eram pessoas destinadas a cuidar das crianças para que os pais pudessem trabalhar.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191BC9">
        <w:rPr>
          <w:rFonts w:ascii="Arial" w:hAnsi="Arial" w:cs="Arial"/>
          <w:sz w:val="24"/>
          <w:szCs w:val="24"/>
        </w:rPr>
        <w:t>realçada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191BC9">
        <w:rPr>
          <w:rFonts w:ascii="Arial" w:hAnsi="Arial" w:cs="Arial"/>
          <w:sz w:val="24"/>
          <w:szCs w:val="24"/>
        </w:rPr>
        <w:t>diversos</w:t>
      </w:r>
      <w:r w:rsidR="00664B62">
        <w:rPr>
          <w:rFonts w:ascii="Arial" w:hAnsi="Arial" w:cs="Arial"/>
          <w:sz w:val="24"/>
          <w:szCs w:val="24"/>
        </w:rPr>
        <w:t xml:space="preserve">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C4362A">
        <w:rPr>
          <w:rFonts w:ascii="Arial" w:hAnsi="Arial" w:cs="Arial"/>
          <w:sz w:val="24"/>
          <w:szCs w:val="24"/>
        </w:rPr>
        <w:t xml:space="preserve"> Para Rocha (2002, p. 54) “[...] a passagem da vida infantil para a vida adulta seria uma condição a ser superada</w:t>
      </w:r>
      <w:r w:rsidR="00DC679D">
        <w:rPr>
          <w:rFonts w:ascii="Arial" w:hAnsi="Arial" w:cs="Arial"/>
          <w:sz w:val="24"/>
          <w:szCs w:val="24"/>
        </w:rPr>
        <w:t>”, d</w:t>
      </w:r>
      <w:r w:rsidR="00785C9F">
        <w:rPr>
          <w:rFonts w:ascii="Arial" w:hAnsi="Arial" w:cs="Arial"/>
          <w:sz w:val="24"/>
          <w:szCs w:val="24"/>
        </w:rPr>
        <w:t>esta forma, a</w:t>
      </w:r>
      <w:r w:rsidR="00782B68">
        <w:rPr>
          <w:rFonts w:ascii="Arial" w:hAnsi="Arial" w:cs="Arial"/>
          <w:sz w:val="24"/>
          <w:szCs w:val="24"/>
        </w:rPr>
        <w:t>o</w:t>
      </w:r>
      <w:r w:rsidR="004E61D6">
        <w:rPr>
          <w:rFonts w:ascii="Arial" w:hAnsi="Arial" w:cs="Arial"/>
          <w:sz w:val="24"/>
          <w:szCs w:val="24"/>
        </w:rPr>
        <w:t xml:space="preserve"> </w:t>
      </w:r>
      <w:r w:rsidR="004E61D6">
        <w:rPr>
          <w:rFonts w:ascii="Arial" w:hAnsi="Arial" w:cs="Arial"/>
          <w:sz w:val="24"/>
          <w:szCs w:val="24"/>
        </w:rPr>
        <w:lastRenderedPageBreak/>
        <w:t>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DC679D">
        <w:rPr>
          <w:rFonts w:ascii="Arial" w:hAnsi="Arial" w:cs="Arial"/>
          <w:sz w:val="24"/>
          <w:szCs w:val="24"/>
        </w:rPr>
        <w:t xml:space="preserve"> A autora</w:t>
      </w:r>
      <w:r w:rsidR="00145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  <w:r w:rsidR="00DC679D">
        <w:rPr>
          <w:rFonts w:ascii="Arial" w:hAnsi="Arial" w:cs="Arial"/>
          <w:sz w:val="24"/>
          <w:szCs w:val="24"/>
        </w:rPr>
        <w:t xml:space="preserve"> </w:t>
      </w:r>
      <w:r w:rsidR="00DC679D" w:rsidRPr="00DC679D">
        <w:rPr>
          <w:rFonts w:ascii="Arial" w:hAnsi="Arial" w:cs="Arial"/>
          <w:sz w:val="24"/>
          <w:szCs w:val="24"/>
        </w:rPr>
        <w:t>(</w:t>
      </w:r>
      <w:r w:rsidR="00DC679D">
        <w:rPr>
          <w:rFonts w:ascii="Arial" w:hAnsi="Arial" w:cs="Arial"/>
          <w:sz w:val="24"/>
          <w:szCs w:val="24"/>
        </w:rPr>
        <w:t xml:space="preserve">ROCHA, </w:t>
      </w:r>
      <w:r w:rsidR="00DC679D" w:rsidRPr="00DC679D">
        <w:rPr>
          <w:rFonts w:ascii="Arial" w:hAnsi="Arial" w:cs="Arial"/>
          <w:sz w:val="24"/>
          <w:szCs w:val="24"/>
        </w:rPr>
        <w:t>2002, p. 55)</w:t>
      </w:r>
      <w:r w:rsidR="00DC679D">
        <w:rPr>
          <w:rFonts w:ascii="Arial" w:hAnsi="Arial" w:cs="Arial"/>
          <w:sz w:val="24"/>
          <w:szCs w:val="24"/>
        </w:rPr>
        <w:t>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Salles e Guimarães (2002</w:t>
      </w:r>
      <w:r w:rsidR="00785C9F">
        <w:rPr>
          <w:rFonts w:ascii="Arial" w:hAnsi="Arial" w:cs="Arial"/>
          <w:sz w:val="24"/>
          <w:szCs w:val="24"/>
        </w:rPr>
        <w:t>, p. 13-14</w:t>
      </w:r>
      <w:r>
        <w:rPr>
          <w:rFonts w:ascii="Arial" w:hAnsi="Arial" w:cs="Arial"/>
          <w:sz w:val="24"/>
          <w:szCs w:val="24"/>
        </w:rPr>
        <w:t xml:space="preserve">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4C4D7D" w:rsidRDefault="00AB1D4E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  <w:r w:rsidR="004C4D7D">
        <w:rPr>
          <w:rFonts w:ascii="Arial" w:hAnsi="Arial" w:cs="Arial"/>
          <w:sz w:val="24"/>
          <w:szCs w:val="24"/>
        </w:rPr>
        <w:t xml:space="preserve"> </w:t>
      </w:r>
      <w:r w:rsidR="006668E5">
        <w:rPr>
          <w:rFonts w:ascii="Arial" w:hAnsi="Arial" w:cs="Arial"/>
          <w:sz w:val="24"/>
          <w:szCs w:val="24"/>
        </w:rPr>
        <w:t xml:space="preserve">Neste sentido Costa afirma: </w:t>
      </w:r>
    </w:p>
    <w:p w:rsidR="004C4D7D" w:rsidRDefault="004C4D7D" w:rsidP="004C4D7D">
      <w:pPr>
        <w:spacing w:line="240" w:lineRule="auto"/>
        <w:ind w:left="2829"/>
        <w:rPr>
          <w:rFonts w:ascii="Arial" w:hAnsi="Arial" w:cs="Arial"/>
        </w:rPr>
      </w:pPr>
      <w:r w:rsidRPr="004C4D7D">
        <w:rPr>
          <w:rFonts w:ascii="Arial" w:hAnsi="Arial" w:cs="Arial"/>
        </w:rPr>
        <w:t>Por volta do século XIII, a criança era pública e considerada como parte da família que garantia sua continuidade. Na hora do seu nascimento, apesar de o parto acontecer em casa, local privado, este era assistido por várias mulheres das proximidades, o que tornava um ato público. Quando a criança começava caminhar, devia dar os primeiros passos em local público, preferencialmente onde repousassem seus ancestrais.</w:t>
      </w:r>
      <w:r w:rsidR="0071791B" w:rsidRPr="004C4D7D">
        <w:rPr>
          <w:rFonts w:ascii="Arial" w:hAnsi="Arial" w:cs="Arial"/>
        </w:rPr>
        <w:t xml:space="preserve"> </w:t>
      </w:r>
      <w:r w:rsidRPr="004C4D7D">
        <w:rPr>
          <w:rFonts w:ascii="Arial" w:hAnsi="Arial" w:cs="Arial"/>
        </w:rPr>
        <w:t>(COSTA, 2000, p.2).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7E6B9A" w:rsidRDefault="00CA50E0" w:rsidP="0098243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(2002, p.54) ressalta que “a infância tomou diferentes conotações dentro do imaginário do homem em todos os aspectos sociais, culturais, políticos e econômicos, de acordo com cada período histórico”. </w:t>
      </w:r>
      <w:r w:rsidR="007E6B9A">
        <w:rPr>
          <w:rFonts w:ascii="Arial" w:hAnsi="Arial" w:cs="Arial"/>
          <w:sz w:val="24"/>
          <w:szCs w:val="24"/>
        </w:rPr>
        <w:t>Ainda de acordo com o autor, “[...] a primeira idade é a infância que planta os dentes, e essa idade começa quando nasce e dura até os sete anos [...]”. (ARIÈS, 1981, 36).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</w:t>
      </w:r>
      <w:r w:rsidR="00454671">
        <w:rPr>
          <w:rFonts w:ascii="Arial" w:hAnsi="Arial" w:cs="Arial"/>
          <w:sz w:val="24"/>
          <w:szCs w:val="24"/>
        </w:rPr>
        <w:t xml:space="preserve">contribuinte </w:t>
      </w:r>
      <w:r w:rsidR="0011485F">
        <w:rPr>
          <w:rFonts w:ascii="Arial" w:hAnsi="Arial" w:cs="Arial"/>
          <w:sz w:val="24"/>
          <w:szCs w:val="24"/>
        </w:rPr>
        <w:t xml:space="preserve">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</w:t>
      </w:r>
      <w:r w:rsidR="003B50A8">
        <w:rPr>
          <w:rFonts w:ascii="Arial" w:hAnsi="Arial" w:cs="Arial"/>
        </w:rPr>
        <w:t xml:space="preserve">ROCHA, </w:t>
      </w:r>
      <w:r w:rsidRPr="002260E0">
        <w:rPr>
          <w:rFonts w:ascii="Arial" w:hAnsi="Arial" w:cs="Arial"/>
        </w:rPr>
        <w:t>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>Carvalho, Salles e Guimarães (2002 p. 14</w:t>
      </w:r>
      <w:r w:rsidR="00B85BB0">
        <w:rPr>
          <w:rFonts w:ascii="Arial" w:hAnsi="Arial" w:cs="Arial"/>
          <w:sz w:val="24"/>
          <w:szCs w:val="24"/>
        </w:rPr>
        <w:t>-15</w:t>
      </w:r>
      <w:r w:rsidR="005C4E8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</w:t>
      </w:r>
      <w:r w:rsidR="00B85BB0">
        <w:rPr>
          <w:rFonts w:ascii="Arial" w:hAnsi="Arial" w:cs="Arial"/>
          <w:sz w:val="24"/>
          <w:szCs w:val="24"/>
        </w:rPr>
        <w:t>. [...]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 xml:space="preserve">além de </w:t>
      </w:r>
      <w:r w:rsidR="00B85BB0">
        <w:rPr>
          <w:rFonts w:ascii="Arial" w:hAnsi="Arial" w:cs="Arial"/>
          <w:sz w:val="24"/>
          <w:szCs w:val="24"/>
        </w:rPr>
        <w:t xml:space="preserve">“tornar-se chave para a compreensão do adulto”.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6837CB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6837CB">
        <w:rPr>
          <w:rFonts w:ascii="Arial" w:hAnsi="Arial" w:cs="Arial"/>
          <w:sz w:val="24"/>
          <w:szCs w:val="24"/>
        </w:rPr>
        <w:t>portanto:</w:t>
      </w:r>
    </w:p>
    <w:p w:rsidR="00DA6D86" w:rsidRPr="006837CB" w:rsidRDefault="00DA6D86" w:rsidP="006837CB">
      <w:pPr>
        <w:spacing w:line="240" w:lineRule="auto"/>
        <w:ind w:left="2829"/>
        <w:rPr>
          <w:rFonts w:ascii="Arial" w:hAnsi="Arial" w:cs="Arial"/>
        </w:rPr>
      </w:pPr>
      <w:r w:rsidRPr="006837CB">
        <w:rPr>
          <w:rFonts w:ascii="Arial" w:hAnsi="Arial" w:cs="Arial"/>
        </w:rPr>
        <w:lastRenderedPageBreak/>
        <w:t>Barbosa, ao falar de crianças e infâncias (no plural), aponta 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8E5EBA" w:rsidRDefault="008E5EBA" w:rsidP="008E5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PSICOLOGIA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AB63D3" w:rsidRDefault="00AB63D3" w:rsidP="00AB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CARVALHO, SALLES E GUIMARÃES apontam:</w:t>
      </w:r>
    </w:p>
    <w:p w:rsidR="00AB2709" w:rsidRPr="008E5EBA" w:rsidRDefault="00AB2709" w:rsidP="00D07739">
      <w:pPr>
        <w:spacing w:line="240" w:lineRule="auto"/>
        <w:ind w:left="2829"/>
        <w:rPr>
          <w:rFonts w:ascii="Arial" w:hAnsi="Arial" w:cs="Arial"/>
        </w:rPr>
      </w:pPr>
      <w:r w:rsidRPr="008E5EBA">
        <w:rPr>
          <w:rFonts w:ascii="Arial" w:hAnsi="Arial" w:cs="Arial"/>
        </w:rPr>
        <w:t>As investigações tradicionais da psicologia levaram a tornar absolutos e universais padrões de comportamento investigados numa determinada cultura e grupo social, transformando-os em padrões de normalidade, a partir dos quais cada criança será avaliada através de tes</w:t>
      </w:r>
      <w:r w:rsidR="00D07739">
        <w:rPr>
          <w:rFonts w:ascii="Arial" w:hAnsi="Arial" w:cs="Arial"/>
        </w:rPr>
        <w:t xml:space="preserve">tes de desempenho padronizados. </w:t>
      </w:r>
      <w:r w:rsidRPr="008E5EBA">
        <w:rPr>
          <w:rFonts w:ascii="Arial" w:hAnsi="Arial" w:cs="Arial"/>
        </w:rPr>
        <w:t xml:space="preserve"> </w:t>
      </w:r>
      <w:r w:rsidR="00AB1D4E">
        <w:rPr>
          <w:rFonts w:ascii="Arial" w:hAnsi="Arial" w:cs="Arial"/>
        </w:rPr>
        <w:t>(</w:t>
      </w:r>
      <w:r w:rsidRPr="008E5EBA">
        <w:rPr>
          <w:rFonts w:ascii="Arial" w:hAnsi="Arial" w:cs="Arial"/>
        </w:rPr>
        <w:t>2003, p. 15).</w:t>
      </w:r>
    </w:p>
    <w:p w:rsidR="00AB2709" w:rsidRPr="00AB270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>Os estudos da psicologia sobre a infância levaram a uma padronização do desenvolvimento e comportamento da criança, comprometendo aos demais que n</w:t>
      </w:r>
      <w:r w:rsidR="00AB1D4E">
        <w:rPr>
          <w:rFonts w:ascii="Arial" w:hAnsi="Arial" w:cs="Arial"/>
          <w:sz w:val="24"/>
          <w:szCs w:val="24"/>
        </w:rPr>
        <w:t>ão se adequavam aos mesmos. No entanto, e</w:t>
      </w:r>
      <w:r w:rsidRPr="00AB2709">
        <w:rPr>
          <w:rFonts w:ascii="Arial" w:hAnsi="Arial" w:cs="Arial"/>
          <w:sz w:val="24"/>
          <w:szCs w:val="24"/>
        </w:rPr>
        <w:t xml:space="preserve">sses estudos foram baseados </w:t>
      </w:r>
      <w:r w:rsidR="00AB1D4E">
        <w:rPr>
          <w:rFonts w:ascii="Arial" w:hAnsi="Arial" w:cs="Arial"/>
          <w:sz w:val="24"/>
          <w:szCs w:val="24"/>
        </w:rPr>
        <w:t>em</w:t>
      </w:r>
      <w:r w:rsidRPr="00AB2709">
        <w:rPr>
          <w:rFonts w:ascii="Arial" w:hAnsi="Arial" w:cs="Arial"/>
          <w:sz w:val="24"/>
          <w:szCs w:val="24"/>
        </w:rPr>
        <w:t xml:space="preserve"> uma pesquisa com um número reduzido de pessoas.</w:t>
      </w:r>
      <w:r w:rsidR="00D07739">
        <w:rPr>
          <w:rFonts w:ascii="Arial" w:hAnsi="Arial" w:cs="Arial"/>
          <w:sz w:val="24"/>
          <w:szCs w:val="24"/>
        </w:rPr>
        <w:t xml:space="preserve"> </w:t>
      </w:r>
      <w:r w:rsidR="00AB1D4E">
        <w:rPr>
          <w:rFonts w:ascii="Arial" w:hAnsi="Arial" w:cs="Arial"/>
          <w:sz w:val="24"/>
          <w:szCs w:val="24"/>
        </w:rPr>
        <w:t xml:space="preserve">Diante disso, afirma-se que </w:t>
      </w:r>
      <w:r w:rsidR="00D07739">
        <w:rPr>
          <w:rFonts w:ascii="Arial" w:hAnsi="Arial" w:cs="Arial"/>
          <w:sz w:val="24"/>
          <w:szCs w:val="24"/>
        </w:rPr>
        <w:t>o</w:t>
      </w:r>
      <w:r w:rsidRPr="00AB2709">
        <w:rPr>
          <w:rFonts w:ascii="Arial" w:hAnsi="Arial" w:cs="Arial"/>
          <w:sz w:val="24"/>
          <w:szCs w:val="24"/>
        </w:rPr>
        <w:t xml:space="preserve"> desenvolvimento da criança não deve ser considerado padrão e universal, uma vez que esta cresce e evolui de acordo com meio em que se está inserida. </w:t>
      </w:r>
    </w:p>
    <w:p w:rsidR="00FC6612" w:rsidRDefault="00AB2709" w:rsidP="006837CB">
      <w:pPr>
        <w:spacing w:line="240" w:lineRule="auto"/>
        <w:ind w:left="2829"/>
        <w:rPr>
          <w:rFonts w:ascii="Arial" w:hAnsi="Arial" w:cs="Arial"/>
        </w:rPr>
      </w:pPr>
      <w:r w:rsidRPr="00AB63D3">
        <w:rPr>
          <w:rFonts w:ascii="Arial" w:hAnsi="Arial" w:cs="Arial"/>
        </w:rPr>
        <w:t xml:space="preserve">Cada criança vive a experiência infantil no interior de uma determinada cultura que lhe dá significação.... Ou seja, os padrões de desenvolvimento são aí definidos pelo repertório de saberes, valores e práticas dados pela cultura, sendo </w:t>
      </w:r>
      <w:r w:rsidRPr="00AB63D3">
        <w:rPr>
          <w:rFonts w:ascii="Arial" w:hAnsi="Arial" w:cs="Arial"/>
        </w:rPr>
        <w:lastRenderedPageBreak/>
        <w:t>impossível definir um padrão universal. (CARVALHO, SALLES E GUIMARÃES, 2002, p. 16).</w:t>
      </w:r>
    </w:p>
    <w:p w:rsidR="006837CB" w:rsidRDefault="006837CB" w:rsidP="006837CB">
      <w:pPr>
        <w:spacing w:line="240" w:lineRule="auto"/>
        <w:ind w:left="2829"/>
        <w:rPr>
          <w:rFonts w:ascii="Arial" w:hAnsi="Arial" w:cs="Arial"/>
          <w:sz w:val="24"/>
          <w:szCs w:val="24"/>
        </w:rPr>
      </w:pP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</w:t>
      </w:r>
      <w:r w:rsidR="00EF530C">
        <w:rPr>
          <w:rFonts w:ascii="Arial" w:hAnsi="Arial" w:cs="Arial"/>
          <w:sz w:val="24"/>
          <w:szCs w:val="24"/>
        </w:rPr>
        <w:t xml:space="preserve">que a </w:t>
      </w:r>
      <w:r w:rsidR="00EF530C" w:rsidRPr="00FC6612">
        <w:rPr>
          <w:rFonts w:ascii="Arial" w:hAnsi="Arial" w:cs="Arial"/>
          <w:sz w:val="24"/>
          <w:szCs w:val="24"/>
        </w:rPr>
        <w:t>construção dos Direitos da Criança se deu</w:t>
      </w:r>
      <w:r w:rsidRPr="00FC6612">
        <w:rPr>
          <w:rFonts w:ascii="Arial" w:hAnsi="Arial" w:cs="Arial"/>
          <w:sz w:val="24"/>
          <w:szCs w:val="24"/>
        </w:rPr>
        <w:t xml:space="preserve"> a partir de um longo processo, ampliando-se de acordo com a evolução da humanidade. </w:t>
      </w:r>
    </w:p>
    <w:p w:rsidR="00FC6612" w:rsidRPr="00EF530C" w:rsidRDefault="00FC6612" w:rsidP="00EF530C">
      <w:pPr>
        <w:spacing w:line="240" w:lineRule="auto"/>
        <w:ind w:left="2832"/>
        <w:rPr>
          <w:rFonts w:ascii="Arial" w:hAnsi="Arial" w:cs="Arial"/>
        </w:rPr>
      </w:pPr>
      <w:r w:rsidRPr="00EF530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Ainda de acordo com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 países devastados pela guerra”. [...] “Pela primeira vez tinha-se reconhecimento internacional de que as crianças necessitavam de atenção especial”.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</w:t>
      </w:r>
      <w:r w:rsidR="00EF530C">
        <w:rPr>
          <w:rFonts w:ascii="Arial" w:hAnsi="Arial" w:cs="Arial"/>
          <w:sz w:val="24"/>
          <w:szCs w:val="24"/>
        </w:rPr>
        <w:t xml:space="preserve"> autora ainda cita que em 1950 o UNICEF foi ampliado</w:t>
      </w:r>
      <w:r w:rsidRPr="00FC6612">
        <w:rPr>
          <w:rFonts w:ascii="Arial" w:hAnsi="Arial" w:cs="Arial"/>
          <w:sz w:val="24"/>
          <w:szCs w:val="24"/>
        </w:rPr>
        <w:t xml:space="preserve">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Mais adiante esse apoio foi estendido a fim de atender as crianças e suas famílias em serviços sociais, incluindo assim, a educação.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 (1998, p. 49) ainda aponta que “a criança passa a ser considerada, pela primeira vez na história, prioridade absoluta e sujeito de Direito, o que por si só é uma profunda revolução”. (...) Contudo, os direitos consagrados pela Convenção de 1989 são abrangentes. </w:t>
      </w:r>
    </w:p>
    <w:p w:rsidR="00FC6612" w:rsidRPr="00EF530C" w:rsidRDefault="00FC6612" w:rsidP="00EF530C">
      <w:pPr>
        <w:spacing w:line="240" w:lineRule="auto"/>
        <w:ind w:left="2829"/>
        <w:rPr>
          <w:rFonts w:ascii="Arial" w:hAnsi="Arial" w:cs="Arial"/>
        </w:rPr>
      </w:pPr>
      <w:r w:rsidRPr="00EF530C">
        <w:rPr>
          <w:rFonts w:ascii="Arial" w:hAnsi="Arial" w:cs="Arial"/>
        </w:rPr>
        <w:t xml:space="preserve">A convenção define como criança qualquer pessoa com menos de 18 anos de idade (artigo </w:t>
      </w:r>
      <w:proofErr w:type="gramStart"/>
      <w:r w:rsidRPr="00EF530C">
        <w:rPr>
          <w:rFonts w:ascii="Arial" w:hAnsi="Arial" w:cs="Arial"/>
        </w:rPr>
        <w:t>1</w:t>
      </w:r>
      <w:proofErr w:type="gramEnd"/>
      <w:r w:rsidRPr="00EF530C">
        <w:rPr>
          <w:rFonts w:ascii="Arial" w:hAnsi="Arial" w:cs="Arial"/>
        </w:rPr>
        <w:t xml:space="preserve">), cujos melhores interesses devem ser considerados em todas as situações (artigo 3). Protege os direitos da criança à sobrevivência e ao pleno desenvolvimento (artigo </w:t>
      </w:r>
      <w:proofErr w:type="gramStart"/>
      <w:r w:rsidRPr="00EF530C">
        <w:rPr>
          <w:rFonts w:ascii="Arial" w:hAnsi="Arial" w:cs="Arial"/>
        </w:rPr>
        <w:t>6</w:t>
      </w:r>
      <w:proofErr w:type="gramEnd"/>
      <w:r w:rsidRPr="00EF530C">
        <w:rPr>
          <w:rFonts w:ascii="Arial" w:hAnsi="Arial" w:cs="Arial"/>
        </w:rPr>
        <w:t xml:space="preserve">), e suas determinações envolvem o direito da criança ao melhor padrão de saúde possível (artigo 24), de expressar seus pontos de vista ( artigo 12) e de receber informações (artigo 13). A criança tem o direito de ser registrada imediatamente após o nascimento, e de ter um nome </w:t>
      </w:r>
      <w:r w:rsidRPr="00EF530C">
        <w:rPr>
          <w:rFonts w:ascii="Arial" w:hAnsi="Arial" w:cs="Arial"/>
        </w:rPr>
        <w:lastRenderedPageBreak/>
        <w:t xml:space="preserve">e uma nacionalidade (artigo </w:t>
      </w:r>
      <w:proofErr w:type="gramStart"/>
      <w:r w:rsidRPr="00EF530C">
        <w:rPr>
          <w:rFonts w:ascii="Arial" w:hAnsi="Arial" w:cs="Arial"/>
        </w:rPr>
        <w:t>7</w:t>
      </w:r>
      <w:proofErr w:type="gramEnd"/>
      <w:r w:rsidRPr="00EF530C">
        <w:rPr>
          <w:rFonts w:ascii="Arial" w:hAnsi="Arial" w:cs="Arial"/>
        </w:rPr>
        <w:t>), tem o direito de brincar (artigo 31) e de receber proteção contra todas as formas de exploração sexual e de abuso sexual (artigo 34) [...]. (MARCÍLIO, 1998, p.49).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segundo a autora, a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EF530C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p.2) as instituições de Educação Infantil se deram a partir da compreensão da infância e da criança. No entanto, com as transformações ocorridas na sociedade, a escola foi a que mais sofreu impactos importantes.</w:t>
      </w:r>
      <w:r w:rsidR="00EF530C"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 xml:space="preserve">Segundo Oliveira </w:t>
      </w:r>
      <w:r w:rsidR="00EF530C">
        <w:rPr>
          <w:rFonts w:ascii="Arial" w:hAnsi="Arial" w:cs="Arial"/>
          <w:sz w:val="24"/>
          <w:szCs w:val="24"/>
        </w:rPr>
        <w:t>(2005), citado por Ramos (2010):</w:t>
      </w:r>
    </w:p>
    <w:p w:rsidR="00FC6612" w:rsidRPr="00EF530C" w:rsidRDefault="00EF530C" w:rsidP="00EF530C">
      <w:pPr>
        <w:spacing w:line="240" w:lineRule="auto"/>
        <w:ind w:left="2829"/>
        <w:rPr>
          <w:rFonts w:ascii="Arial" w:hAnsi="Arial" w:cs="Arial"/>
        </w:rPr>
      </w:pPr>
      <w:r w:rsidRPr="00EF530C">
        <w:rPr>
          <w:rFonts w:ascii="Arial" w:hAnsi="Arial" w:cs="Arial"/>
        </w:rPr>
        <w:t>A</w:t>
      </w:r>
      <w:r w:rsidR="00FC6612" w:rsidRPr="00EF530C">
        <w:rPr>
          <w:rFonts w:ascii="Arial" w:hAnsi="Arial" w:cs="Arial"/>
        </w:rPr>
        <w:t xml:space="preserve">s transformações sofridas na Europa importou para o Brasil o Jardim de Infância, vindo a ser criticada pelo significado atribuído aos asilos da França, também por </w:t>
      </w:r>
      <w:proofErr w:type="gramStart"/>
      <w:r w:rsidR="00FC6612" w:rsidRPr="00EF530C">
        <w:rPr>
          <w:rFonts w:ascii="Arial" w:hAnsi="Arial" w:cs="Arial"/>
        </w:rPr>
        <w:t>ser</w:t>
      </w:r>
      <w:proofErr w:type="gramEnd"/>
      <w:r w:rsidR="00FC6612" w:rsidRPr="00EF530C">
        <w:rPr>
          <w:rFonts w:ascii="Arial" w:hAnsi="Arial" w:cs="Arial"/>
        </w:rPr>
        <w:t xml:space="preserve"> destinado as crianças pobres. Por outro lado, tal ideia era defendida por acreditarem que seria uma oportunidade de vantagem para o desenvolvimento infantil. (RAMOS, 2010, p.2). </w:t>
      </w:r>
    </w:p>
    <w:p w:rsidR="00FC6612" w:rsidRPr="00FC6612" w:rsidRDefault="00C14D90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Ramos (2010, p. </w:t>
      </w:r>
      <w:r w:rsidR="00FC6612" w:rsidRPr="00FC6612">
        <w:rPr>
          <w:rFonts w:ascii="Arial" w:hAnsi="Arial" w:cs="Arial"/>
          <w:sz w:val="24"/>
          <w:szCs w:val="24"/>
        </w:rPr>
        <w:t>2) ainda cita que com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</w:t>
      </w:r>
      <w:r>
        <w:rPr>
          <w:rFonts w:ascii="Arial" w:hAnsi="Arial" w:cs="Arial"/>
          <w:sz w:val="24"/>
          <w:szCs w:val="24"/>
        </w:rPr>
        <w:t>ar das crianças” [...].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pontua que diante as reinvindicações, as indústrias cederam ao apelo das mulheres e dos sindicatos, visando que o rendimento do trabalho melhorava consideravelmente. </w:t>
      </w:r>
    </w:p>
    <w:p w:rsidR="00FC6612" w:rsidRPr="00C14D90" w:rsidRDefault="00FC6612" w:rsidP="00C14D90">
      <w:pPr>
        <w:spacing w:line="240" w:lineRule="auto"/>
        <w:ind w:left="2829"/>
        <w:rPr>
          <w:rFonts w:ascii="Arial" w:hAnsi="Arial" w:cs="Arial"/>
        </w:rPr>
      </w:pPr>
      <w:r w:rsidRPr="00C14D90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C14D90">
        <w:rPr>
          <w:rFonts w:ascii="Arial" w:hAnsi="Arial" w:cs="Arial"/>
        </w:rPr>
        <w:t>FARIA,</w:t>
      </w:r>
      <w:proofErr w:type="gramEnd"/>
      <w:r w:rsidRPr="00C14D90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Por outro lado, Kramer (1991), aponta que as modificações sofridas pela sociedade, além das descobertas sobre o desenvolvimento infantil, geraram questionamentos </w:t>
      </w:r>
      <w:r w:rsidRPr="00FC6612">
        <w:rPr>
          <w:rFonts w:ascii="Arial" w:hAnsi="Arial" w:cs="Arial"/>
          <w:sz w:val="24"/>
          <w:szCs w:val="24"/>
        </w:rPr>
        <w:lastRenderedPageBreak/>
        <w:t>sobre a escola tradicional, no plano educacional, lançando os fundamentos da escola nova, onde a metodologia da pré-escola se deriva deste movimento. A autora ainda afirma:</w:t>
      </w:r>
    </w:p>
    <w:p w:rsidR="00FC6612" w:rsidRPr="00C14D90" w:rsidRDefault="00FC6612" w:rsidP="00C14D90">
      <w:pPr>
        <w:spacing w:line="240" w:lineRule="auto"/>
        <w:ind w:left="2829"/>
        <w:rPr>
          <w:rFonts w:ascii="Arial" w:hAnsi="Arial" w:cs="Arial"/>
        </w:rPr>
      </w:pPr>
      <w:r w:rsidRPr="00C14D90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C14D90">
        <w:rPr>
          <w:rFonts w:ascii="Arial" w:hAnsi="Arial" w:cs="Arial"/>
        </w:rPr>
        <w:t>escolanovistas</w:t>
      </w:r>
      <w:proofErr w:type="spellEnd"/>
      <w:r w:rsidRPr="00C14D90">
        <w:rPr>
          <w:rFonts w:ascii="Arial" w:hAnsi="Arial" w:cs="Arial"/>
        </w:rPr>
        <w:t xml:space="preserve"> ao processo de aprendizagem. (KRAMER, 1991, p. 25).</w:t>
      </w:r>
    </w:p>
    <w:p w:rsidR="003B443A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Por outro lado Kramer pontua que </w:t>
      </w:r>
    </w:p>
    <w:p w:rsidR="00FC6612" w:rsidRPr="003B443A" w:rsidRDefault="003B443A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É</w:t>
      </w:r>
      <w:r w:rsidR="00FC6612" w:rsidRPr="003B443A">
        <w:rPr>
          <w:rFonts w:ascii="Arial" w:hAnsi="Arial" w:cs="Arial"/>
        </w:rPr>
        <w:t xml:space="preserve"> só a partir da década de 70 que a importância da educação da criança pequena é reconhecida e as políticas governamentais começam a, incipientemente, ampliar o atendimento, em especial das crianças de 4 a 6 anos. (</w:t>
      </w:r>
      <w:proofErr w:type="gramStart"/>
      <w:r w:rsidR="00FC6612" w:rsidRPr="003B443A">
        <w:rPr>
          <w:rFonts w:ascii="Arial" w:hAnsi="Arial" w:cs="Arial"/>
        </w:rPr>
        <w:t>KRAMER,</w:t>
      </w:r>
      <w:proofErr w:type="gramEnd"/>
      <w:r w:rsidR="00FC6612" w:rsidRPr="003B443A">
        <w:rPr>
          <w:rFonts w:ascii="Arial" w:hAnsi="Arial" w:cs="Arial"/>
        </w:rPr>
        <w:t>1991, p.18).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3B443A">
        <w:rPr>
          <w:rFonts w:ascii="Arial" w:hAnsi="Arial" w:cs="Arial"/>
        </w:rPr>
        <w:t>FARIA,</w:t>
      </w:r>
      <w:proofErr w:type="gramEnd"/>
      <w:r w:rsidRPr="003B443A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(2010), “no ano de 1996, é instituída a Lei 9394/96, a qual propõe que os municípios sejam incumbidos de oferecer Educação Infantil”. Sendo assim, de acordo com o artigo 29: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Já as Diretrizes e Curriculares Nacionais Para a Educação Infantil, definem a Educação Infantil como: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</w:t>
      </w:r>
      <w:r w:rsidR="003B443A">
        <w:rPr>
          <w:rFonts w:ascii="Arial" w:hAnsi="Arial" w:cs="Arial"/>
          <w:sz w:val="24"/>
          <w:szCs w:val="24"/>
        </w:rPr>
        <w:t>a ser, mas, uma pessoa que tem</w:t>
      </w:r>
      <w:r w:rsidRPr="00FC6612">
        <w:rPr>
          <w:rFonts w:ascii="Arial" w:hAnsi="Arial" w:cs="Arial"/>
          <w:sz w:val="24"/>
          <w:szCs w:val="24"/>
        </w:rPr>
        <w:t xml:space="preserve"> direito de se desenvolver e construir seu conhecimento através de experiências e vivências que são voltadas, exclusivamente para elas.</w:t>
      </w:r>
    </w:p>
    <w:p w:rsidR="003B443A" w:rsidRDefault="003B443A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6228D5" w:rsidP="00FC66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REFERÊNCIAS</w:t>
      </w:r>
    </w:p>
    <w:p w:rsidR="00D3714E" w:rsidRPr="00A35F39" w:rsidRDefault="00D3714E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História social da criança e da família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Ministério de Educação e do Desporto. Secretaria de Educação Fundamental. Referencial Curricular Nacional para Educação Infantil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V. I, II, III. Brasília: MEC/SEF, 1998.</w:t>
      </w:r>
    </w:p>
    <w:p w:rsidR="00263736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Ministério da Educação. Secretaria de Educação Básica. Diretrizes </w:t>
      </w:r>
      <w:r w:rsidR="00A35F39" w:rsidRPr="00A35F39">
        <w:rPr>
          <w:rFonts w:ascii="Arial" w:hAnsi="Arial" w:cs="Arial"/>
          <w:i/>
          <w:color w:val="000000" w:themeColor="text1"/>
          <w:sz w:val="24"/>
          <w:szCs w:val="24"/>
        </w:rPr>
        <w:t>Curriculares Nacionais para a Educação Infantil/Secretaria de Educação Básica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BC5075" w:rsidRPr="00A35F39" w:rsidRDefault="00BC5075" w:rsidP="006228D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CRAIDY, Maria. KAERCHER,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Gládis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Elise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P. da Silva. </w:t>
      </w:r>
      <w:r w:rsidRPr="00D2666F">
        <w:rPr>
          <w:rFonts w:ascii="Arial" w:hAnsi="Arial" w:cs="Arial"/>
          <w:i/>
          <w:color w:val="000000" w:themeColor="text1"/>
          <w:sz w:val="24"/>
          <w:szCs w:val="24"/>
        </w:rPr>
        <w:t>Educação Infantil: Pra que te quero?</w:t>
      </w:r>
      <w:r w:rsidR="00D2666F" w:rsidRPr="00D2666F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D2666F">
        <w:rPr>
          <w:rFonts w:ascii="Arial" w:hAnsi="Arial" w:cs="Arial"/>
          <w:color w:val="000000" w:themeColor="text1"/>
          <w:sz w:val="24"/>
          <w:szCs w:val="24"/>
        </w:rPr>
        <w:t>Porto Alegre: Artmed, 2001, 164 p.</w:t>
      </w:r>
    </w:p>
    <w:p w:rsidR="005573A4" w:rsidRPr="00A35F39" w:rsidRDefault="005573A4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COSTA, Márcia Rosa </w:t>
      </w:r>
      <w:proofErr w:type="gramStart"/>
      <w:r w:rsidRPr="00A35F39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2B46" w:rsidRPr="00A35F39">
        <w:rPr>
          <w:rFonts w:ascii="Arial" w:hAnsi="Arial" w:cs="Arial"/>
          <w:i/>
          <w:color w:val="000000" w:themeColor="text1"/>
          <w:sz w:val="24"/>
          <w:szCs w:val="24"/>
        </w:rPr>
        <w:t>INFÂNCIA – forma de conceber e tratar a infância.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82B46" w:rsidRPr="00A35F39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FRANCO, Márcia E. </w:t>
      </w:r>
      <w:proofErr w:type="spellStart"/>
      <w:r w:rsidRPr="00A35F39">
        <w:rPr>
          <w:rFonts w:ascii="Arial" w:hAnsi="Arial" w:cs="Arial"/>
          <w:color w:val="000000" w:themeColor="text1"/>
          <w:sz w:val="24"/>
          <w:szCs w:val="24"/>
        </w:rPr>
        <w:t>Wilke</w:t>
      </w:r>
      <w:proofErr w:type="spell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Compreendendo a Infância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Porto Alegre: Mediação, 2002, 80p.</w:t>
      </w:r>
    </w:p>
    <w:p w:rsidR="006765F5" w:rsidRPr="00A35F39" w:rsidRDefault="00145F7C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CARVALHO, Alysson. SALLES, Fátima. GUIMARÃES, </w:t>
      </w:r>
      <w:proofErr w:type="gramStart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Marilia </w:t>
      </w:r>
      <w:r w:rsidR="006765F5" w:rsidRPr="00A35F3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6765F5"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65F5" w:rsidRPr="00A35F39">
        <w:rPr>
          <w:rFonts w:ascii="Arial" w:hAnsi="Arial" w:cs="Arial"/>
          <w:i/>
          <w:color w:val="000000" w:themeColor="text1"/>
          <w:sz w:val="24"/>
          <w:szCs w:val="24"/>
        </w:rPr>
        <w:t>Desenvolvimento e Aprendizagem.</w:t>
      </w:r>
      <w:r w:rsidR="00A84536" w:rsidRPr="00A35F39">
        <w:rPr>
          <w:rFonts w:ascii="Arial" w:hAnsi="Arial" w:cs="Arial"/>
          <w:color w:val="000000" w:themeColor="text1"/>
          <w:sz w:val="24"/>
          <w:szCs w:val="24"/>
        </w:rPr>
        <w:t xml:space="preserve"> Belo Horizonte: Editora UFMG; Proex- UFMG, 2002.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KRAMER, Sonia (coord.).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Com a pré-escola nas mãos. Uma alternativa curricular para a educação infantil. 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São Paulo: Ática, 1991.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MARCÍLIO, Maria Luiza.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Revista USP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São Paulo. Março/Maio, 1998.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RAMOS, Janaína Silmara Silva.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Artigo para a XVIII Semana de Humanidades: Rotina na Educação Infantil: Saberes Docentes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Natal: UFRN, 2010.</w:t>
      </w:r>
    </w:p>
    <w:p w:rsidR="00CB03B1" w:rsidRPr="00A35F39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Educação Infantil: construção da cidadania e prática pedagógica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In: Paixão de aprender, n. 7. Porto Alegre, Jun. 1994, p.48-53.</w:t>
      </w:r>
    </w:p>
    <w:p w:rsidR="00B45569" w:rsidRPr="00A35F39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ROCHA, Rita de Cássia </w:t>
      </w:r>
      <w:proofErr w:type="spellStart"/>
      <w:r w:rsidRPr="00A35F39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35F39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História da infância: Reflexões acerca de algumas concepções correntes. 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4F37" w:rsidRDefault="00094F37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Default="007B7B0E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A IMPORTÂNCIA DA ALFABETIZAÇÃO DA EDUCAÇÃO INFANTIL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A35F39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2E6409" w:rsidRPr="00A35F3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700"/>
    <w:rsid w:val="00005E85"/>
    <w:rsid w:val="00042D65"/>
    <w:rsid w:val="00077AA1"/>
    <w:rsid w:val="00094F37"/>
    <w:rsid w:val="000D6F9C"/>
    <w:rsid w:val="000F0357"/>
    <w:rsid w:val="000F6938"/>
    <w:rsid w:val="001122DB"/>
    <w:rsid w:val="0011485F"/>
    <w:rsid w:val="00131312"/>
    <w:rsid w:val="0014271A"/>
    <w:rsid w:val="00144EF1"/>
    <w:rsid w:val="00145F7C"/>
    <w:rsid w:val="00155628"/>
    <w:rsid w:val="0017022A"/>
    <w:rsid w:val="0018090F"/>
    <w:rsid w:val="00191BC9"/>
    <w:rsid w:val="001D029A"/>
    <w:rsid w:val="001D53B3"/>
    <w:rsid w:val="001F753B"/>
    <w:rsid w:val="0020500E"/>
    <w:rsid w:val="0021634F"/>
    <w:rsid w:val="00220DAD"/>
    <w:rsid w:val="002260E0"/>
    <w:rsid w:val="00230DD9"/>
    <w:rsid w:val="00236F8F"/>
    <w:rsid w:val="0026015A"/>
    <w:rsid w:val="00263736"/>
    <w:rsid w:val="00290078"/>
    <w:rsid w:val="00297366"/>
    <w:rsid w:val="002A07C6"/>
    <w:rsid w:val="002B5ACC"/>
    <w:rsid w:val="002B7CDC"/>
    <w:rsid w:val="002D6EA7"/>
    <w:rsid w:val="002E6409"/>
    <w:rsid w:val="002F4090"/>
    <w:rsid w:val="00306BFB"/>
    <w:rsid w:val="003169E6"/>
    <w:rsid w:val="0034600D"/>
    <w:rsid w:val="00363A58"/>
    <w:rsid w:val="003737D7"/>
    <w:rsid w:val="00382B46"/>
    <w:rsid w:val="0038333B"/>
    <w:rsid w:val="003A1BE4"/>
    <w:rsid w:val="003B443A"/>
    <w:rsid w:val="003B50A8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42F13"/>
    <w:rsid w:val="00454671"/>
    <w:rsid w:val="00476240"/>
    <w:rsid w:val="00481003"/>
    <w:rsid w:val="00493AE6"/>
    <w:rsid w:val="004C3093"/>
    <w:rsid w:val="004C4D7D"/>
    <w:rsid w:val="004E61D6"/>
    <w:rsid w:val="00501D70"/>
    <w:rsid w:val="005125F3"/>
    <w:rsid w:val="0052383E"/>
    <w:rsid w:val="00535579"/>
    <w:rsid w:val="005573A4"/>
    <w:rsid w:val="00571F5A"/>
    <w:rsid w:val="00594BA1"/>
    <w:rsid w:val="005B25FF"/>
    <w:rsid w:val="005C28C6"/>
    <w:rsid w:val="005C4E8D"/>
    <w:rsid w:val="005D0829"/>
    <w:rsid w:val="005D10AA"/>
    <w:rsid w:val="005D1631"/>
    <w:rsid w:val="005D3172"/>
    <w:rsid w:val="005E0D52"/>
    <w:rsid w:val="005E15D4"/>
    <w:rsid w:val="005F7DA9"/>
    <w:rsid w:val="00606FA1"/>
    <w:rsid w:val="00614102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7CB"/>
    <w:rsid w:val="00683ED2"/>
    <w:rsid w:val="00685FC9"/>
    <w:rsid w:val="0069720A"/>
    <w:rsid w:val="006A28F8"/>
    <w:rsid w:val="006A29B5"/>
    <w:rsid w:val="006A3610"/>
    <w:rsid w:val="006B295C"/>
    <w:rsid w:val="006E3C46"/>
    <w:rsid w:val="006F7A1A"/>
    <w:rsid w:val="0071791B"/>
    <w:rsid w:val="00727D6F"/>
    <w:rsid w:val="00765A94"/>
    <w:rsid w:val="0077089A"/>
    <w:rsid w:val="00782B68"/>
    <w:rsid w:val="00783AC9"/>
    <w:rsid w:val="00785C9F"/>
    <w:rsid w:val="00795C01"/>
    <w:rsid w:val="007B69F8"/>
    <w:rsid w:val="007B7B0E"/>
    <w:rsid w:val="007D7DA1"/>
    <w:rsid w:val="007E560D"/>
    <w:rsid w:val="007E6B9A"/>
    <w:rsid w:val="007E718C"/>
    <w:rsid w:val="007E7DDB"/>
    <w:rsid w:val="00803046"/>
    <w:rsid w:val="00821DEF"/>
    <w:rsid w:val="0083085F"/>
    <w:rsid w:val="0083317C"/>
    <w:rsid w:val="0083738A"/>
    <w:rsid w:val="00865435"/>
    <w:rsid w:val="00872231"/>
    <w:rsid w:val="00882B28"/>
    <w:rsid w:val="00885368"/>
    <w:rsid w:val="00892BF6"/>
    <w:rsid w:val="008A1C52"/>
    <w:rsid w:val="008A7869"/>
    <w:rsid w:val="008C1A66"/>
    <w:rsid w:val="008C584F"/>
    <w:rsid w:val="008C61AF"/>
    <w:rsid w:val="008C64BB"/>
    <w:rsid w:val="008E5EBA"/>
    <w:rsid w:val="00907428"/>
    <w:rsid w:val="00911227"/>
    <w:rsid w:val="0091594D"/>
    <w:rsid w:val="00941602"/>
    <w:rsid w:val="00963FF5"/>
    <w:rsid w:val="009662C5"/>
    <w:rsid w:val="0098243C"/>
    <w:rsid w:val="009839E5"/>
    <w:rsid w:val="009951CA"/>
    <w:rsid w:val="009E3F60"/>
    <w:rsid w:val="00A110C8"/>
    <w:rsid w:val="00A2147A"/>
    <w:rsid w:val="00A337F7"/>
    <w:rsid w:val="00A34F8A"/>
    <w:rsid w:val="00A35F39"/>
    <w:rsid w:val="00A3606A"/>
    <w:rsid w:val="00A46EDD"/>
    <w:rsid w:val="00A46F85"/>
    <w:rsid w:val="00A51EFB"/>
    <w:rsid w:val="00A56492"/>
    <w:rsid w:val="00A57F5B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E1391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85BB0"/>
    <w:rsid w:val="00B9189D"/>
    <w:rsid w:val="00BA2B3B"/>
    <w:rsid w:val="00BA3F65"/>
    <w:rsid w:val="00BA7226"/>
    <w:rsid w:val="00BC5075"/>
    <w:rsid w:val="00BD584F"/>
    <w:rsid w:val="00BE4E27"/>
    <w:rsid w:val="00C14C58"/>
    <w:rsid w:val="00C14C93"/>
    <w:rsid w:val="00C14D90"/>
    <w:rsid w:val="00C23363"/>
    <w:rsid w:val="00C23F3A"/>
    <w:rsid w:val="00C4362A"/>
    <w:rsid w:val="00C549AD"/>
    <w:rsid w:val="00C6068A"/>
    <w:rsid w:val="00C6108C"/>
    <w:rsid w:val="00CA0611"/>
    <w:rsid w:val="00CA41B1"/>
    <w:rsid w:val="00CA50E0"/>
    <w:rsid w:val="00CB03B1"/>
    <w:rsid w:val="00CE71B8"/>
    <w:rsid w:val="00CF1849"/>
    <w:rsid w:val="00D012DB"/>
    <w:rsid w:val="00D01590"/>
    <w:rsid w:val="00D02443"/>
    <w:rsid w:val="00D07739"/>
    <w:rsid w:val="00D22437"/>
    <w:rsid w:val="00D23E99"/>
    <w:rsid w:val="00D2666F"/>
    <w:rsid w:val="00D3714E"/>
    <w:rsid w:val="00D51AFB"/>
    <w:rsid w:val="00D53EA3"/>
    <w:rsid w:val="00D609E0"/>
    <w:rsid w:val="00D75AE5"/>
    <w:rsid w:val="00D8797D"/>
    <w:rsid w:val="00D977FA"/>
    <w:rsid w:val="00DA6D86"/>
    <w:rsid w:val="00DC43F8"/>
    <w:rsid w:val="00DC6031"/>
    <w:rsid w:val="00DC679D"/>
    <w:rsid w:val="00DC74DD"/>
    <w:rsid w:val="00DD0B59"/>
    <w:rsid w:val="00DD2B8F"/>
    <w:rsid w:val="00E00165"/>
    <w:rsid w:val="00E0108A"/>
    <w:rsid w:val="00E24AA4"/>
    <w:rsid w:val="00E46854"/>
    <w:rsid w:val="00E61B8B"/>
    <w:rsid w:val="00E95F51"/>
    <w:rsid w:val="00EA07F7"/>
    <w:rsid w:val="00EA5D96"/>
    <w:rsid w:val="00EA6834"/>
    <w:rsid w:val="00EA6E3B"/>
    <w:rsid w:val="00EA73C4"/>
    <w:rsid w:val="00EC6D74"/>
    <w:rsid w:val="00ED2292"/>
    <w:rsid w:val="00ED3910"/>
    <w:rsid w:val="00EE4182"/>
    <w:rsid w:val="00EF530C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B4809"/>
    <w:rsid w:val="00FB49B3"/>
    <w:rsid w:val="00FC6612"/>
    <w:rsid w:val="00FD41E0"/>
    <w:rsid w:val="00FD6598"/>
    <w:rsid w:val="00FD7F1A"/>
    <w:rsid w:val="00FF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A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D895-980F-4D91-965D-266F3E3F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2899</Words>
  <Characters>15658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62</cp:revision>
  <dcterms:created xsi:type="dcterms:W3CDTF">2017-09-24T23:24:00Z</dcterms:created>
  <dcterms:modified xsi:type="dcterms:W3CDTF">2017-10-24T00:20:00Z</dcterms:modified>
</cp:coreProperties>
</file>