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A385D" w14:textId="04F1A7C7" w:rsidR="00807C36" w:rsidRPr="00B64EAD" w:rsidRDefault="003E51C6" w:rsidP="00277537">
      <w:pPr>
        <w:pStyle w:val="ProductList-Body"/>
        <w:tabs>
          <w:tab w:val="clear" w:pos="360"/>
          <w:tab w:val="clear" w:pos="720"/>
          <w:tab w:val="clear" w:pos="1080"/>
        </w:tabs>
        <w:ind w:right="8640"/>
        <w:rPr>
          <w:rFonts w:asciiTheme="majorHAnsi" w:hAnsiTheme="majorHAnsi"/>
          <w:color w:val="FFFFFF" w:themeColor="background1"/>
          <w:sz w:val="6"/>
          <w:szCs w:val="6"/>
        </w:rPr>
      </w:pPr>
      <w:r>
        <w:rPr>
          <w:noProof/>
          <w:lang w:val="en-US" w:eastAsia="zh-TW" w:bidi="ar-SA"/>
        </w:rPr>
        <w:drawing>
          <wp:anchor distT="0" distB="0" distL="114300" distR="114300" simplePos="0" relativeHeight="251658240" behindDoc="1" locked="0" layoutInCell="1" allowOverlap="1" wp14:anchorId="656B6938" wp14:editId="24DC6E35">
            <wp:simplePos x="0" y="0"/>
            <wp:positionH relativeFrom="page">
              <wp:posOffset>338902</wp:posOffset>
            </wp:positionH>
            <wp:positionV relativeFrom="paragraph">
              <wp:posOffset>-25578</wp:posOffset>
            </wp:positionV>
            <wp:extent cx="6624605" cy="4525595"/>
            <wp:effectExtent l="0" t="0" r="508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66" t="8833" r="14573" b="46180"/>
                    <a:stretch/>
                  </pic:blipFill>
                  <pic:spPr bwMode="auto">
                    <a:xfrm>
                      <a:off x="0" y="0"/>
                      <a:ext cx="6636679" cy="45338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4779">
        <w:rPr>
          <w:rFonts w:asciiTheme="majorHAnsi" w:hAnsiTheme="majorHAnsi"/>
          <w:color w:val="FFFFFF" w:themeColor="background1"/>
          <w:sz w:val="6"/>
          <w:szCs w:val="6"/>
        </w:rPr>
        <w:t>CR</w:t>
      </w:r>
      <w:permStart w:id="1993569093" w:edGrp="everyone"/>
      <w:permEnd w:id="1993569093"/>
    </w:p>
    <w:p w14:paraId="245C5C1C" w14:textId="6C36FD31" w:rsidR="00807C36" w:rsidRPr="00EF7CF9" w:rsidRDefault="00807C36" w:rsidP="00277537">
      <w:pPr>
        <w:pStyle w:val="ProductList-Body"/>
        <w:tabs>
          <w:tab w:val="clear" w:pos="360"/>
          <w:tab w:val="clear" w:pos="720"/>
          <w:tab w:val="clear" w:pos="1080"/>
        </w:tabs>
        <w:ind w:left="360" w:right="8496"/>
        <w:jc w:val="both"/>
        <w:rPr>
          <w:rFonts w:asciiTheme="majorHAnsi" w:hAnsiTheme="majorHAnsi"/>
          <w:color w:val="FFFFFF" w:themeColor="background1"/>
          <w:sz w:val="32"/>
          <w:szCs w:val="32"/>
        </w:rPr>
      </w:pPr>
      <w:bookmarkStart w:id="0" w:name="CoverPage"/>
      <w:r>
        <w:rPr>
          <w:rFonts w:asciiTheme="majorHAnsi" w:hAnsiTheme="majorHAnsi"/>
          <w:color w:val="FFFFFF" w:themeColor="background1"/>
          <w:sz w:val="32"/>
          <w:szCs w:val="32"/>
        </w:rPr>
        <w:t xml:space="preserve">Licenciamento por </w:t>
      </w:r>
      <w:bookmarkEnd w:id="0"/>
      <w:r>
        <w:rPr>
          <w:rFonts w:asciiTheme="majorHAnsi" w:hAnsiTheme="majorHAnsi"/>
          <w:color w:val="FFFFFF" w:themeColor="background1"/>
          <w:sz w:val="32"/>
          <w:szCs w:val="32"/>
        </w:rPr>
        <w:t>Volume</w:t>
      </w:r>
    </w:p>
    <w:p w14:paraId="06465CAA" w14:textId="04719F15" w:rsidR="00807C36" w:rsidRDefault="00807C36" w:rsidP="00277537">
      <w:pPr>
        <w:pStyle w:val="ProductList-Body"/>
        <w:tabs>
          <w:tab w:val="clear" w:pos="360"/>
          <w:tab w:val="clear" w:pos="720"/>
          <w:tab w:val="clear" w:pos="1080"/>
        </w:tabs>
        <w:ind w:left="360" w:right="8640"/>
        <w:rPr>
          <w:color w:val="FFFFFF" w:themeColor="background1"/>
        </w:rPr>
      </w:pPr>
    </w:p>
    <w:p w14:paraId="471770C0" w14:textId="77777777" w:rsidR="003E51C6" w:rsidRDefault="003E51C6" w:rsidP="00277537">
      <w:pPr>
        <w:pStyle w:val="ProductList-Body"/>
        <w:tabs>
          <w:tab w:val="clear" w:pos="360"/>
          <w:tab w:val="clear" w:pos="720"/>
          <w:tab w:val="clear" w:pos="1080"/>
        </w:tabs>
        <w:ind w:left="360" w:right="8640"/>
        <w:rPr>
          <w:color w:val="FFFFFF" w:themeColor="background1"/>
        </w:rPr>
      </w:pPr>
    </w:p>
    <w:p w14:paraId="694D3DD4" w14:textId="77777777" w:rsidR="003E51C6" w:rsidRPr="00EF7CF9" w:rsidRDefault="003E51C6" w:rsidP="00277537">
      <w:pPr>
        <w:pStyle w:val="ProductList-Body"/>
        <w:tabs>
          <w:tab w:val="clear" w:pos="360"/>
          <w:tab w:val="clear" w:pos="720"/>
          <w:tab w:val="clear" w:pos="1080"/>
        </w:tabs>
        <w:ind w:left="360" w:right="8640"/>
        <w:rPr>
          <w:color w:val="FFFFFF" w:themeColor="background1"/>
        </w:rPr>
      </w:pPr>
    </w:p>
    <w:p w14:paraId="545DABF7" w14:textId="255C0510" w:rsidR="00807C36" w:rsidRPr="00EF7CF9" w:rsidRDefault="00807C36" w:rsidP="00277537">
      <w:pPr>
        <w:pStyle w:val="ProductList-Body"/>
        <w:tabs>
          <w:tab w:val="clear" w:pos="360"/>
          <w:tab w:val="clear" w:pos="720"/>
          <w:tab w:val="clear" w:pos="1080"/>
        </w:tabs>
        <w:ind w:left="360" w:right="1800"/>
        <w:rPr>
          <w:rFonts w:asciiTheme="majorHAnsi" w:hAnsiTheme="majorHAnsi"/>
          <w:color w:val="FFFFFF" w:themeColor="background1"/>
          <w:sz w:val="72"/>
          <w:szCs w:val="72"/>
        </w:rPr>
      </w:pPr>
    </w:p>
    <w:p w14:paraId="289B0424" w14:textId="5C588A2A" w:rsidR="00807C36" w:rsidRPr="003E51C6" w:rsidRDefault="00807C36" w:rsidP="00277537">
      <w:pPr>
        <w:pStyle w:val="ProductList-Body"/>
        <w:tabs>
          <w:tab w:val="clear" w:pos="360"/>
          <w:tab w:val="clear" w:pos="720"/>
          <w:tab w:val="clear" w:pos="1080"/>
        </w:tabs>
        <w:ind w:left="360" w:right="1800"/>
        <w:rPr>
          <w:rFonts w:asciiTheme="majorHAnsi" w:hAnsiTheme="majorHAnsi"/>
          <w:color w:val="FFFFFF" w:themeColor="background1"/>
          <w:sz w:val="46"/>
          <w:szCs w:val="72"/>
        </w:rPr>
      </w:pPr>
    </w:p>
    <w:p w14:paraId="5DFA91A6" w14:textId="584A4866" w:rsidR="00807C36" w:rsidRPr="00EF7CF9" w:rsidRDefault="00FD4A5C" w:rsidP="00277537">
      <w:pPr>
        <w:pStyle w:val="ProductList-Body"/>
        <w:tabs>
          <w:tab w:val="clear" w:pos="360"/>
          <w:tab w:val="clear" w:pos="720"/>
          <w:tab w:val="clear" w:pos="1080"/>
        </w:tabs>
        <w:ind w:left="360" w:right="2556"/>
        <w:rPr>
          <w:rFonts w:asciiTheme="majorHAnsi" w:hAnsiTheme="majorHAnsi"/>
          <w:color w:val="FFFFFF" w:themeColor="background1"/>
          <w:sz w:val="72"/>
          <w:szCs w:val="72"/>
        </w:rPr>
      </w:pPr>
      <w:r>
        <w:rPr>
          <w:rFonts w:asciiTheme="majorHAnsi" w:hAnsiTheme="majorHAnsi"/>
          <w:color w:val="FFFFFF" w:themeColor="background1"/>
          <w:sz w:val="72"/>
          <w:szCs w:val="72"/>
        </w:rPr>
        <w:t>Contrato de Nível de Serviço para Serviços Online da Microsoft</w:t>
      </w:r>
    </w:p>
    <w:p w14:paraId="791F7AAF" w14:textId="6E4C737E" w:rsidR="002A586E" w:rsidRPr="00EF7CF9" w:rsidRDefault="00126DC2" w:rsidP="00277537">
      <w:pPr>
        <w:pStyle w:val="ProductList-Body"/>
        <w:tabs>
          <w:tab w:val="clear" w:pos="360"/>
          <w:tab w:val="clear" w:pos="720"/>
          <w:tab w:val="clear" w:pos="1080"/>
        </w:tabs>
        <w:ind w:left="360" w:right="1800"/>
        <w:jc w:val="both"/>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1 </w:t>
      </w:r>
      <w:r w:rsidR="00824BD9">
        <w:rPr>
          <w:rFonts w:ascii="Calibri Light" w:hAnsi="Calibri Light" w:cs="Calibri Light"/>
          <w:color w:val="FFFFFF" w:themeColor="background1"/>
          <w:sz w:val="72"/>
          <w:szCs w:val="72"/>
        </w:rPr>
        <w:t xml:space="preserve">de </w:t>
      </w:r>
      <w:r w:rsidR="00CD1F29">
        <w:rPr>
          <w:rFonts w:ascii="Calibri Light" w:hAnsi="Calibri Light" w:cs="Calibri Light"/>
          <w:color w:val="FFFFFF" w:themeColor="background1"/>
          <w:sz w:val="72"/>
          <w:szCs w:val="72"/>
        </w:rPr>
        <w:t>maio</w:t>
      </w:r>
      <w:r w:rsidR="00824BD9">
        <w:rPr>
          <w:rFonts w:ascii="Calibri Light" w:hAnsi="Calibri Light" w:cs="Calibri Light"/>
          <w:color w:val="FFFFFF" w:themeColor="background1"/>
          <w:sz w:val="72"/>
          <w:szCs w:val="72"/>
        </w:rPr>
        <w:t xml:space="preserve"> de </w:t>
      </w:r>
      <w:r w:rsidR="00CA74F3" w:rsidRPr="002D4BE6">
        <w:rPr>
          <w:rFonts w:ascii="Calibri Light" w:hAnsi="Calibri Light" w:cs="Calibri Light"/>
          <w:color w:val="FFFFFF" w:themeColor="background1"/>
          <w:sz w:val="72"/>
          <w:szCs w:val="72"/>
        </w:rPr>
        <w:t>202</w:t>
      </w:r>
      <w:r w:rsidR="00681973">
        <w:rPr>
          <w:rFonts w:ascii="Calibri Light" w:hAnsi="Calibri Light" w:cs="Calibri Light"/>
          <w:color w:val="FFFFFF" w:themeColor="background1"/>
          <w:sz w:val="72"/>
          <w:szCs w:val="72"/>
        </w:rPr>
        <w:t>5</w:t>
      </w:r>
    </w:p>
    <w:p w14:paraId="07F7DEEF" w14:textId="3FEB413B" w:rsidR="00807C36" w:rsidRPr="00EF7CF9" w:rsidRDefault="00807C36" w:rsidP="00277537">
      <w:pPr>
        <w:pStyle w:val="ProductList-Body"/>
        <w:tabs>
          <w:tab w:val="clear" w:pos="360"/>
          <w:tab w:val="clear" w:pos="720"/>
          <w:tab w:val="clear" w:pos="1080"/>
        </w:tabs>
        <w:ind w:right="1800"/>
        <w:rPr>
          <w:rFonts w:asciiTheme="majorHAnsi" w:hAnsiTheme="majorHAnsi"/>
          <w:color w:val="FFFFFF" w:themeColor="background1"/>
          <w:sz w:val="48"/>
          <w:szCs w:val="48"/>
        </w:rPr>
      </w:pPr>
    </w:p>
    <w:p w14:paraId="4B30383C" w14:textId="3100B29D" w:rsidR="00807C36" w:rsidRPr="00EF7CF9" w:rsidRDefault="00807C36" w:rsidP="00277537">
      <w:pPr>
        <w:pStyle w:val="ProductList-Body"/>
        <w:tabs>
          <w:tab w:val="clear" w:pos="360"/>
          <w:tab w:val="clear" w:pos="720"/>
          <w:tab w:val="clear" w:pos="1080"/>
        </w:tabs>
      </w:pPr>
    </w:p>
    <w:p w14:paraId="60B096E1" w14:textId="6F3E18F8" w:rsidR="004D0EF2" w:rsidRPr="004D0EF2" w:rsidRDefault="004D0EF2" w:rsidP="00277537">
      <w:pPr>
        <w:tabs>
          <w:tab w:val="left" w:pos="3840"/>
        </w:tabs>
        <w:spacing w:line="240" w:lineRule="auto"/>
        <w:rPr>
          <w:sz w:val="18"/>
          <w:szCs w:val="18"/>
        </w:rPr>
        <w:sectPr w:rsidR="004D0EF2" w:rsidRPr="004D0EF2" w:rsidSect="00C92496">
          <w:headerReference w:type="default" r:id="rId12"/>
          <w:footerReference w:type="first" r:id="rId13"/>
          <w:type w:val="continuous"/>
          <w:pgSz w:w="12240" w:h="15840"/>
          <w:pgMar w:top="1440" w:right="720" w:bottom="1440" w:left="720" w:header="720" w:footer="720" w:gutter="0"/>
          <w:cols w:space="720"/>
          <w:titlePg/>
          <w:docGrid w:linePitch="360"/>
        </w:sectPr>
      </w:pPr>
    </w:p>
    <w:p w14:paraId="517A1A8C" w14:textId="77777777" w:rsidR="00E03E25" w:rsidRPr="00EF7CF9" w:rsidRDefault="00E03E25" w:rsidP="00277537">
      <w:pPr>
        <w:pStyle w:val="ProductList-SectionHeading"/>
        <w:tabs>
          <w:tab w:val="clear" w:pos="360"/>
          <w:tab w:val="clear" w:pos="720"/>
          <w:tab w:val="clear" w:pos="1080"/>
        </w:tabs>
        <w:spacing w:after="60"/>
        <w:outlineLvl w:val="0"/>
        <w:sectPr w:rsidR="00E03E25" w:rsidRPr="00EF7CF9" w:rsidSect="00C92496">
          <w:headerReference w:type="first" r:id="rId14"/>
          <w:footerReference w:type="first" r:id="rId15"/>
          <w:pgSz w:w="12240" w:h="15840"/>
          <w:pgMar w:top="1440" w:right="720" w:bottom="1440" w:left="720" w:header="720" w:footer="720" w:gutter="0"/>
          <w:cols w:space="720"/>
          <w:titlePg/>
          <w:docGrid w:linePitch="360"/>
        </w:sectPr>
      </w:pPr>
      <w:bookmarkStart w:id="1" w:name="TOC"/>
      <w:bookmarkStart w:id="2" w:name="_Toc457821499"/>
      <w:bookmarkStart w:id="3" w:name="_Toc464226260"/>
      <w:bookmarkStart w:id="4" w:name="_Toc465333681"/>
      <w:bookmarkStart w:id="5" w:name="sumario"/>
      <w:bookmarkStart w:id="6" w:name="_Toc196746263"/>
      <w:r>
        <w:lastRenderedPageBreak/>
        <w:t>Sumário</w:t>
      </w:r>
      <w:bookmarkEnd w:id="1"/>
      <w:bookmarkEnd w:id="2"/>
      <w:bookmarkEnd w:id="3"/>
      <w:bookmarkEnd w:id="4"/>
      <w:bookmarkEnd w:id="5"/>
      <w:bookmarkEnd w:id="6"/>
    </w:p>
    <w:p w14:paraId="3CC8AA26" w14:textId="2F151637" w:rsidR="00523072" w:rsidRDefault="00AD5C31">
      <w:pPr>
        <w:pStyle w:val="TOC1"/>
        <w:rPr>
          <w:rFonts w:eastAsiaTheme="minorEastAsia"/>
          <w:b w:val="0"/>
          <w:caps w:val="0"/>
          <w:noProof/>
          <w:kern w:val="2"/>
          <w:sz w:val="24"/>
          <w:szCs w:val="24"/>
          <w:lang w:val="en-US" w:eastAsia="en-US" w:bidi="ar-SA"/>
          <w14:ligatures w14:val="standardContextual"/>
        </w:rPr>
      </w:pPr>
      <w:r>
        <w:fldChar w:fldCharType="begin"/>
      </w:r>
      <w:r w:rsidRPr="00544654">
        <w:instrText xml:space="preserve"> TOC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196746263" w:history="1">
        <w:r w:rsidR="00523072" w:rsidRPr="00831D44">
          <w:rPr>
            <w:rStyle w:val="Hyperlink"/>
            <w:noProof/>
          </w:rPr>
          <w:t>Sumário</w:t>
        </w:r>
        <w:r w:rsidR="00523072">
          <w:rPr>
            <w:noProof/>
            <w:webHidden/>
          </w:rPr>
          <w:tab/>
        </w:r>
        <w:r w:rsidR="00523072">
          <w:rPr>
            <w:noProof/>
            <w:webHidden/>
          </w:rPr>
          <w:fldChar w:fldCharType="begin"/>
        </w:r>
        <w:r w:rsidR="00523072">
          <w:rPr>
            <w:noProof/>
            <w:webHidden/>
          </w:rPr>
          <w:instrText xml:space="preserve"> PAGEREF _Toc196746263 \h </w:instrText>
        </w:r>
        <w:r w:rsidR="00523072">
          <w:rPr>
            <w:noProof/>
            <w:webHidden/>
          </w:rPr>
        </w:r>
        <w:r w:rsidR="00523072">
          <w:rPr>
            <w:noProof/>
            <w:webHidden/>
          </w:rPr>
          <w:fldChar w:fldCharType="separate"/>
        </w:r>
        <w:r w:rsidR="00523072">
          <w:rPr>
            <w:noProof/>
            <w:webHidden/>
          </w:rPr>
          <w:t>2</w:t>
        </w:r>
        <w:r w:rsidR="00523072">
          <w:rPr>
            <w:noProof/>
            <w:webHidden/>
          </w:rPr>
          <w:fldChar w:fldCharType="end"/>
        </w:r>
      </w:hyperlink>
    </w:p>
    <w:p w14:paraId="79343870" w14:textId="72F9ABFC" w:rsidR="00523072" w:rsidRDefault="00523072">
      <w:pPr>
        <w:pStyle w:val="TOC1"/>
        <w:rPr>
          <w:rFonts w:eastAsiaTheme="minorEastAsia"/>
          <w:b w:val="0"/>
          <w:caps w:val="0"/>
          <w:noProof/>
          <w:kern w:val="2"/>
          <w:sz w:val="24"/>
          <w:szCs w:val="24"/>
          <w:lang w:val="en-US" w:eastAsia="en-US" w:bidi="ar-SA"/>
          <w14:ligatures w14:val="standardContextual"/>
        </w:rPr>
      </w:pPr>
      <w:hyperlink w:anchor="_Toc196746264" w:history="1">
        <w:r w:rsidRPr="00831D44">
          <w:rPr>
            <w:rStyle w:val="Hyperlink"/>
            <w:noProof/>
          </w:rPr>
          <w:t>Introdução</w:t>
        </w:r>
        <w:r>
          <w:rPr>
            <w:noProof/>
            <w:webHidden/>
          </w:rPr>
          <w:tab/>
        </w:r>
        <w:r>
          <w:rPr>
            <w:noProof/>
            <w:webHidden/>
          </w:rPr>
          <w:fldChar w:fldCharType="begin"/>
        </w:r>
        <w:r>
          <w:rPr>
            <w:noProof/>
            <w:webHidden/>
          </w:rPr>
          <w:instrText xml:space="preserve"> PAGEREF _Toc196746264 \h </w:instrText>
        </w:r>
        <w:r>
          <w:rPr>
            <w:noProof/>
            <w:webHidden/>
          </w:rPr>
        </w:r>
        <w:r>
          <w:rPr>
            <w:noProof/>
            <w:webHidden/>
          </w:rPr>
          <w:fldChar w:fldCharType="separate"/>
        </w:r>
        <w:r>
          <w:rPr>
            <w:noProof/>
            <w:webHidden/>
          </w:rPr>
          <w:t>4</w:t>
        </w:r>
        <w:r>
          <w:rPr>
            <w:noProof/>
            <w:webHidden/>
          </w:rPr>
          <w:fldChar w:fldCharType="end"/>
        </w:r>
      </w:hyperlink>
    </w:p>
    <w:p w14:paraId="63660936" w14:textId="60B9A0AF" w:rsidR="00523072" w:rsidRDefault="00523072">
      <w:pPr>
        <w:pStyle w:val="TOC1"/>
        <w:rPr>
          <w:rFonts w:eastAsiaTheme="minorEastAsia"/>
          <w:b w:val="0"/>
          <w:caps w:val="0"/>
          <w:noProof/>
          <w:kern w:val="2"/>
          <w:sz w:val="24"/>
          <w:szCs w:val="24"/>
          <w:lang w:val="en-US" w:eastAsia="en-US" w:bidi="ar-SA"/>
          <w14:ligatures w14:val="standardContextual"/>
        </w:rPr>
      </w:pPr>
      <w:hyperlink w:anchor="_Toc196746265" w:history="1">
        <w:r w:rsidRPr="00831D44">
          <w:rPr>
            <w:rStyle w:val="Hyperlink"/>
            <w:noProof/>
          </w:rPr>
          <w:t>Termos Gerais</w:t>
        </w:r>
        <w:r>
          <w:rPr>
            <w:noProof/>
            <w:webHidden/>
          </w:rPr>
          <w:tab/>
        </w:r>
        <w:r>
          <w:rPr>
            <w:noProof/>
            <w:webHidden/>
          </w:rPr>
          <w:fldChar w:fldCharType="begin"/>
        </w:r>
        <w:r>
          <w:rPr>
            <w:noProof/>
            <w:webHidden/>
          </w:rPr>
          <w:instrText xml:space="preserve"> PAGEREF _Toc196746265 \h </w:instrText>
        </w:r>
        <w:r>
          <w:rPr>
            <w:noProof/>
            <w:webHidden/>
          </w:rPr>
        </w:r>
        <w:r>
          <w:rPr>
            <w:noProof/>
            <w:webHidden/>
          </w:rPr>
          <w:fldChar w:fldCharType="separate"/>
        </w:r>
        <w:r>
          <w:rPr>
            <w:noProof/>
            <w:webHidden/>
          </w:rPr>
          <w:t>5</w:t>
        </w:r>
        <w:r>
          <w:rPr>
            <w:noProof/>
            <w:webHidden/>
          </w:rPr>
          <w:fldChar w:fldCharType="end"/>
        </w:r>
      </w:hyperlink>
    </w:p>
    <w:p w14:paraId="5C7C4571" w14:textId="72CA3787" w:rsidR="00523072" w:rsidRDefault="00523072">
      <w:pPr>
        <w:pStyle w:val="TOC1"/>
        <w:rPr>
          <w:rFonts w:eastAsiaTheme="minorEastAsia"/>
          <w:b w:val="0"/>
          <w:caps w:val="0"/>
          <w:noProof/>
          <w:kern w:val="2"/>
          <w:sz w:val="24"/>
          <w:szCs w:val="24"/>
          <w:lang w:val="en-US" w:eastAsia="en-US" w:bidi="ar-SA"/>
          <w14:ligatures w14:val="standardContextual"/>
        </w:rPr>
      </w:pPr>
      <w:hyperlink w:anchor="_Toc196746266" w:history="1">
        <w:r w:rsidRPr="00831D44">
          <w:rPr>
            <w:rStyle w:val="Hyperlink"/>
            <w:noProof/>
          </w:rPr>
          <w:t>Termos Específicos ao Serviço</w:t>
        </w:r>
        <w:r>
          <w:rPr>
            <w:noProof/>
            <w:webHidden/>
          </w:rPr>
          <w:tab/>
        </w:r>
        <w:r>
          <w:rPr>
            <w:noProof/>
            <w:webHidden/>
          </w:rPr>
          <w:fldChar w:fldCharType="begin"/>
        </w:r>
        <w:r>
          <w:rPr>
            <w:noProof/>
            <w:webHidden/>
          </w:rPr>
          <w:instrText xml:space="preserve"> PAGEREF _Toc196746266 \h </w:instrText>
        </w:r>
        <w:r>
          <w:rPr>
            <w:noProof/>
            <w:webHidden/>
          </w:rPr>
        </w:r>
        <w:r>
          <w:rPr>
            <w:noProof/>
            <w:webHidden/>
          </w:rPr>
          <w:fldChar w:fldCharType="separate"/>
        </w:r>
        <w:r>
          <w:rPr>
            <w:noProof/>
            <w:webHidden/>
          </w:rPr>
          <w:t>7</w:t>
        </w:r>
        <w:r>
          <w:rPr>
            <w:noProof/>
            <w:webHidden/>
          </w:rPr>
          <w:fldChar w:fldCharType="end"/>
        </w:r>
      </w:hyperlink>
    </w:p>
    <w:p w14:paraId="2680DE50" w14:textId="527B0E43" w:rsidR="00523072" w:rsidRDefault="00523072">
      <w:pPr>
        <w:pStyle w:val="TOC2"/>
        <w:tabs>
          <w:tab w:val="right" w:leader="dot" w:pos="5030"/>
        </w:tabs>
        <w:rPr>
          <w:rFonts w:eastAsiaTheme="minorEastAsia"/>
          <w:b w:val="0"/>
          <w:smallCaps w:val="0"/>
          <w:noProof/>
          <w:kern w:val="2"/>
          <w:sz w:val="24"/>
          <w:szCs w:val="24"/>
          <w:lang w:val="en-US" w:eastAsia="en-US" w:bidi="ar-SA"/>
          <w14:ligatures w14:val="standardContextual"/>
        </w:rPr>
      </w:pPr>
      <w:hyperlink w:anchor="_Toc196746267" w:history="1">
        <w:r w:rsidRPr="00831D44">
          <w:rPr>
            <w:rStyle w:val="Hyperlink"/>
            <w:noProof/>
          </w:rPr>
          <w:t>Microsoft Dynamics 365</w:t>
        </w:r>
        <w:r>
          <w:rPr>
            <w:noProof/>
            <w:webHidden/>
          </w:rPr>
          <w:tab/>
        </w:r>
        <w:r>
          <w:rPr>
            <w:noProof/>
            <w:webHidden/>
          </w:rPr>
          <w:fldChar w:fldCharType="begin"/>
        </w:r>
        <w:r>
          <w:rPr>
            <w:noProof/>
            <w:webHidden/>
          </w:rPr>
          <w:instrText xml:space="preserve"> PAGEREF _Toc196746267 \h </w:instrText>
        </w:r>
        <w:r>
          <w:rPr>
            <w:noProof/>
            <w:webHidden/>
          </w:rPr>
        </w:r>
        <w:r>
          <w:rPr>
            <w:noProof/>
            <w:webHidden/>
          </w:rPr>
          <w:fldChar w:fldCharType="separate"/>
        </w:r>
        <w:r>
          <w:rPr>
            <w:noProof/>
            <w:webHidden/>
          </w:rPr>
          <w:t>7</w:t>
        </w:r>
        <w:r>
          <w:rPr>
            <w:noProof/>
            <w:webHidden/>
          </w:rPr>
          <w:fldChar w:fldCharType="end"/>
        </w:r>
      </w:hyperlink>
    </w:p>
    <w:p w14:paraId="38DD69DF" w14:textId="71120F44" w:rsidR="00523072" w:rsidRDefault="00523072">
      <w:pPr>
        <w:pStyle w:val="TOC4"/>
        <w:rPr>
          <w:rFonts w:eastAsiaTheme="minorEastAsia"/>
          <w:smallCaps w:val="0"/>
          <w:noProof/>
          <w:kern w:val="2"/>
          <w:sz w:val="24"/>
          <w:szCs w:val="24"/>
          <w:lang w:val="en-US" w:eastAsia="en-US" w:bidi="ar-SA"/>
          <w14:ligatures w14:val="standardContextual"/>
        </w:rPr>
      </w:pPr>
      <w:hyperlink w:anchor="_Toc196746268" w:history="1">
        <w:r w:rsidRPr="00831D44">
          <w:rPr>
            <w:rStyle w:val="Hyperlink"/>
            <w:noProof/>
          </w:rPr>
          <w:t>Dynamics 365 Business Central</w:t>
        </w:r>
        <w:r>
          <w:rPr>
            <w:noProof/>
            <w:webHidden/>
          </w:rPr>
          <w:tab/>
        </w:r>
        <w:r>
          <w:rPr>
            <w:noProof/>
            <w:webHidden/>
          </w:rPr>
          <w:fldChar w:fldCharType="begin"/>
        </w:r>
        <w:r>
          <w:rPr>
            <w:noProof/>
            <w:webHidden/>
          </w:rPr>
          <w:instrText xml:space="preserve"> PAGEREF _Toc196746268 \h </w:instrText>
        </w:r>
        <w:r>
          <w:rPr>
            <w:noProof/>
            <w:webHidden/>
          </w:rPr>
        </w:r>
        <w:r>
          <w:rPr>
            <w:noProof/>
            <w:webHidden/>
          </w:rPr>
          <w:fldChar w:fldCharType="separate"/>
        </w:r>
        <w:r>
          <w:rPr>
            <w:noProof/>
            <w:webHidden/>
          </w:rPr>
          <w:t>7</w:t>
        </w:r>
        <w:r>
          <w:rPr>
            <w:noProof/>
            <w:webHidden/>
          </w:rPr>
          <w:fldChar w:fldCharType="end"/>
        </w:r>
      </w:hyperlink>
    </w:p>
    <w:p w14:paraId="21335C71" w14:textId="40408820" w:rsidR="00523072" w:rsidRDefault="00523072">
      <w:pPr>
        <w:pStyle w:val="TOC4"/>
        <w:rPr>
          <w:rFonts w:eastAsiaTheme="minorEastAsia"/>
          <w:smallCaps w:val="0"/>
          <w:noProof/>
          <w:kern w:val="2"/>
          <w:sz w:val="24"/>
          <w:szCs w:val="24"/>
          <w:lang w:val="en-US" w:eastAsia="en-US" w:bidi="ar-SA"/>
          <w14:ligatures w14:val="standardContextual"/>
        </w:rPr>
      </w:pPr>
      <w:hyperlink w:anchor="_Toc196746269" w:history="1">
        <w:r w:rsidRPr="00831D44">
          <w:rPr>
            <w:rStyle w:val="Hyperlink"/>
            <w:noProof/>
          </w:rPr>
          <w:t>Dynamics 365 Commerce</w:t>
        </w:r>
        <w:r>
          <w:rPr>
            <w:noProof/>
            <w:webHidden/>
          </w:rPr>
          <w:tab/>
        </w:r>
        <w:r>
          <w:rPr>
            <w:noProof/>
            <w:webHidden/>
          </w:rPr>
          <w:fldChar w:fldCharType="begin"/>
        </w:r>
        <w:r>
          <w:rPr>
            <w:noProof/>
            <w:webHidden/>
          </w:rPr>
          <w:instrText xml:space="preserve"> PAGEREF _Toc196746269 \h </w:instrText>
        </w:r>
        <w:r>
          <w:rPr>
            <w:noProof/>
            <w:webHidden/>
          </w:rPr>
        </w:r>
        <w:r>
          <w:rPr>
            <w:noProof/>
            <w:webHidden/>
          </w:rPr>
          <w:fldChar w:fldCharType="separate"/>
        </w:r>
        <w:r>
          <w:rPr>
            <w:noProof/>
            <w:webHidden/>
          </w:rPr>
          <w:t>7</w:t>
        </w:r>
        <w:r>
          <w:rPr>
            <w:noProof/>
            <w:webHidden/>
          </w:rPr>
          <w:fldChar w:fldCharType="end"/>
        </w:r>
      </w:hyperlink>
    </w:p>
    <w:p w14:paraId="4A6E1904" w14:textId="39803919" w:rsidR="00523072" w:rsidRDefault="00523072">
      <w:pPr>
        <w:pStyle w:val="TOC4"/>
        <w:rPr>
          <w:rFonts w:eastAsiaTheme="minorEastAsia"/>
          <w:smallCaps w:val="0"/>
          <w:noProof/>
          <w:kern w:val="2"/>
          <w:sz w:val="24"/>
          <w:szCs w:val="24"/>
          <w:lang w:val="en-US" w:eastAsia="en-US" w:bidi="ar-SA"/>
          <w14:ligatures w14:val="standardContextual"/>
        </w:rPr>
      </w:pPr>
      <w:hyperlink w:anchor="_Toc196746270" w:history="1">
        <w:r w:rsidRPr="00831D44">
          <w:rPr>
            <w:rStyle w:val="Hyperlink"/>
            <w:noProof/>
          </w:rPr>
          <w:t>Dynamics 365 Contact Center</w:t>
        </w:r>
        <w:r>
          <w:rPr>
            <w:noProof/>
            <w:webHidden/>
          </w:rPr>
          <w:tab/>
        </w:r>
        <w:r>
          <w:rPr>
            <w:noProof/>
            <w:webHidden/>
          </w:rPr>
          <w:fldChar w:fldCharType="begin"/>
        </w:r>
        <w:r>
          <w:rPr>
            <w:noProof/>
            <w:webHidden/>
          </w:rPr>
          <w:instrText xml:space="preserve"> PAGEREF _Toc196746270 \h </w:instrText>
        </w:r>
        <w:r>
          <w:rPr>
            <w:noProof/>
            <w:webHidden/>
          </w:rPr>
        </w:r>
        <w:r>
          <w:rPr>
            <w:noProof/>
            <w:webHidden/>
          </w:rPr>
          <w:fldChar w:fldCharType="separate"/>
        </w:r>
        <w:r>
          <w:rPr>
            <w:noProof/>
            <w:webHidden/>
          </w:rPr>
          <w:t>8</w:t>
        </w:r>
        <w:r>
          <w:rPr>
            <w:noProof/>
            <w:webHidden/>
          </w:rPr>
          <w:fldChar w:fldCharType="end"/>
        </w:r>
      </w:hyperlink>
    </w:p>
    <w:p w14:paraId="7CC2909B" w14:textId="4A638406" w:rsidR="00523072" w:rsidRDefault="00523072">
      <w:pPr>
        <w:pStyle w:val="TOC4"/>
        <w:rPr>
          <w:rFonts w:eastAsiaTheme="minorEastAsia"/>
          <w:smallCaps w:val="0"/>
          <w:noProof/>
          <w:kern w:val="2"/>
          <w:sz w:val="24"/>
          <w:szCs w:val="24"/>
          <w:lang w:val="en-US" w:eastAsia="en-US" w:bidi="ar-SA"/>
          <w14:ligatures w14:val="standardContextual"/>
        </w:rPr>
      </w:pPr>
      <w:hyperlink w:anchor="_Toc196746271" w:history="1">
        <w:r w:rsidRPr="00831D44">
          <w:rPr>
            <w:rStyle w:val="Hyperlink"/>
            <w:noProof/>
          </w:rPr>
          <w:t>Dynamics 365 Customer Insights</w:t>
        </w:r>
        <w:r>
          <w:rPr>
            <w:noProof/>
            <w:webHidden/>
          </w:rPr>
          <w:tab/>
        </w:r>
        <w:r>
          <w:rPr>
            <w:noProof/>
            <w:webHidden/>
          </w:rPr>
          <w:fldChar w:fldCharType="begin"/>
        </w:r>
        <w:r>
          <w:rPr>
            <w:noProof/>
            <w:webHidden/>
          </w:rPr>
          <w:instrText xml:space="preserve"> PAGEREF _Toc196746271 \h </w:instrText>
        </w:r>
        <w:r>
          <w:rPr>
            <w:noProof/>
            <w:webHidden/>
          </w:rPr>
        </w:r>
        <w:r>
          <w:rPr>
            <w:noProof/>
            <w:webHidden/>
          </w:rPr>
          <w:fldChar w:fldCharType="separate"/>
        </w:r>
        <w:r>
          <w:rPr>
            <w:noProof/>
            <w:webHidden/>
          </w:rPr>
          <w:t>8</w:t>
        </w:r>
        <w:r>
          <w:rPr>
            <w:noProof/>
            <w:webHidden/>
          </w:rPr>
          <w:fldChar w:fldCharType="end"/>
        </w:r>
      </w:hyperlink>
    </w:p>
    <w:p w14:paraId="4F328890" w14:textId="45C7C90B" w:rsidR="00523072" w:rsidRDefault="00523072">
      <w:pPr>
        <w:pStyle w:val="TOC4"/>
        <w:rPr>
          <w:rFonts w:eastAsiaTheme="minorEastAsia"/>
          <w:smallCaps w:val="0"/>
          <w:noProof/>
          <w:kern w:val="2"/>
          <w:sz w:val="24"/>
          <w:szCs w:val="24"/>
          <w:lang w:val="en-US" w:eastAsia="en-US" w:bidi="ar-SA"/>
          <w14:ligatures w14:val="standardContextual"/>
        </w:rPr>
      </w:pPr>
      <w:hyperlink w:anchor="_Toc196746272" w:history="1">
        <w:r w:rsidRPr="00831D44">
          <w:rPr>
            <w:rStyle w:val="Hyperlink"/>
            <w:noProof/>
            <w:lang w:val="en-IN"/>
          </w:rPr>
          <w:t>Dynamics 365 Customer Service Enterprise; Dynamics 365 Customer Service Professional; Dynamics 365 Customer Service Insights; Dynamics 365 Field Service; Dynamics 365 Marketing</w:t>
        </w:r>
        <w:r>
          <w:rPr>
            <w:noProof/>
            <w:webHidden/>
          </w:rPr>
          <w:tab/>
        </w:r>
        <w:r>
          <w:rPr>
            <w:noProof/>
            <w:webHidden/>
          </w:rPr>
          <w:fldChar w:fldCharType="begin"/>
        </w:r>
        <w:r>
          <w:rPr>
            <w:noProof/>
            <w:webHidden/>
          </w:rPr>
          <w:instrText xml:space="preserve"> PAGEREF _Toc196746272 \h </w:instrText>
        </w:r>
        <w:r>
          <w:rPr>
            <w:noProof/>
            <w:webHidden/>
          </w:rPr>
        </w:r>
        <w:r>
          <w:rPr>
            <w:noProof/>
            <w:webHidden/>
          </w:rPr>
          <w:fldChar w:fldCharType="separate"/>
        </w:r>
        <w:r>
          <w:rPr>
            <w:noProof/>
            <w:webHidden/>
          </w:rPr>
          <w:t>9</w:t>
        </w:r>
        <w:r>
          <w:rPr>
            <w:noProof/>
            <w:webHidden/>
          </w:rPr>
          <w:fldChar w:fldCharType="end"/>
        </w:r>
      </w:hyperlink>
    </w:p>
    <w:p w14:paraId="60ADD8B3" w14:textId="372A4A1A" w:rsidR="00523072" w:rsidRDefault="00523072">
      <w:pPr>
        <w:pStyle w:val="TOC4"/>
        <w:rPr>
          <w:rFonts w:eastAsiaTheme="minorEastAsia"/>
          <w:smallCaps w:val="0"/>
          <w:noProof/>
          <w:kern w:val="2"/>
          <w:sz w:val="24"/>
          <w:szCs w:val="24"/>
          <w:lang w:val="en-US" w:eastAsia="en-US" w:bidi="ar-SA"/>
          <w14:ligatures w14:val="standardContextual"/>
        </w:rPr>
      </w:pPr>
      <w:hyperlink w:anchor="_Toc196746273" w:history="1">
        <w:r w:rsidRPr="00831D44">
          <w:rPr>
            <w:rStyle w:val="Hyperlink"/>
            <w:noProof/>
          </w:rPr>
          <w:t>Dynamics 365 Guides</w:t>
        </w:r>
        <w:r>
          <w:rPr>
            <w:noProof/>
            <w:webHidden/>
          </w:rPr>
          <w:tab/>
        </w:r>
        <w:r>
          <w:rPr>
            <w:noProof/>
            <w:webHidden/>
          </w:rPr>
          <w:fldChar w:fldCharType="begin"/>
        </w:r>
        <w:r>
          <w:rPr>
            <w:noProof/>
            <w:webHidden/>
          </w:rPr>
          <w:instrText xml:space="preserve"> PAGEREF _Toc196746273 \h </w:instrText>
        </w:r>
        <w:r>
          <w:rPr>
            <w:noProof/>
            <w:webHidden/>
          </w:rPr>
        </w:r>
        <w:r>
          <w:rPr>
            <w:noProof/>
            <w:webHidden/>
          </w:rPr>
          <w:fldChar w:fldCharType="separate"/>
        </w:r>
        <w:r>
          <w:rPr>
            <w:noProof/>
            <w:webHidden/>
          </w:rPr>
          <w:t>9</w:t>
        </w:r>
        <w:r>
          <w:rPr>
            <w:noProof/>
            <w:webHidden/>
          </w:rPr>
          <w:fldChar w:fldCharType="end"/>
        </w:r>
      </w:hyperlink>
    </w:p>
    <w:p w14:paraId="085F2372" w14:textId="3D8B3727" w:rsidR="00523072" w:rsidRDefault="00523072">
      <w:pPr>
        <w:pStyle w:val="TOC4"/>
        <w:rPr>
          <w:rFonts w:eastAsiaTheme="minorEastAsia"/>
          <w:smallCaps w:val="0"/>
          <w:noProof/>
          <w:kern w:val="2"/>
          <w:sz w:val="24"/>
          <w:szCs w:val="24"/>
          <w:lang w:val="en-US" w:eastAsia="en-US" w:bidi="ar-SA"/>
          <w14:ligatures w14:val="standardContextual"/>
        </w:rPr>
      </w:pPr>
      <w:hyperlink w:anchor="_Toc196746274" w:history="1">
        <w:r w:rsidRPr="00831D44">
          <w:rPr>
            <w:rStyle w:val="Hyperlink"/>
            <w:noProof/>
          </w:rPr>
          <w:t>Dynamics 365 Human Resources</w:t>
        </w:r>
        <w:r>
          <w:rPr>
            <w:noProof/>
            <w:webHidden/>
          </w:rPr>
          <w:tab/>
        </w:r>
        <w:r>
          <w:rPr>
            <w:noProof/>
            <w:webHidden/>
          </w:rPr>
          <w:fldChar w:fldCharType="begin"/>
        </w:r>
        <w:r>
          <w:rPr>
            <w:noProof/>
            <w:webHidden/>
          </w:rPr>
          <w:instrText xml:space="preserve"> PAGEREF _Toc196746274 \h </w:instrText>
        </w:r>
        <w:r>
          <w:rPr>
            <w:noProof/>
            <w:webHidden/>
          </w:rPr>
        </w:r>
        <w:r>
          <w:rPr>
            <w:noProof/>
            <w:webHidden/>
          </w:rPr>
          <w:fldChar w:fldCharType="separate"/>
        </w:r>
        <w:r>
          <w:rPr>
            <w:noProof/>
            <w:webHidden/>
          </w:rPr>
          <w:t>9</w:t>
        </w:r>
        <w:r>
          <w:rPr>
            <w:noProof/>
            <w:webHidden/>
          </w:rPr>
          <w:fldChar w:fldCharType="end"/>
        </w:r>
      </w:hyperlink>
    </w:p>
    <w:p w14:paraId="44DF8CC7" w14:textId="1252FF3D" w:rsidR="00523072" w:rsidRDefault="00523072">
      <w:pPr>
        <w:pStyle w:val="TOC4"/>
        <w:rPr>
          <w:rFonts w:eastAsiaTheme="minorEastAsia"/>
          <w:smallCaps w:val="0"/>
          <w:noProof/>
          <w:kern w:val="2"/>
          <w:sz w:val="24"/>
          <w:szCs w:val="24"/>
          <w:lang w:val="en-US" w:eastAsia="en-US" w:bidi="ar-SA"/>
          <w14:ligatures w14:val="standardContextual"/>
        </w:rPr>
      </w:pPr>
      <w:hyperlink w:anchor="_Toc196746275" w:history="1">
        <w:r w:rsidRPr="00831D44">
          <w:rPr>
            <w:rStyle w:val="Hyperlink"/>
            <w:noProof/>
          </w:rPr>
          <w:t>Dynamics 365 Intelligent Order Management</w:t>
        </w:r>
        <w:r>
          <w:rPr>
            <w:noProof/>
            <w:webHidden/>
          </w:rPr>
          <w:tab/>
        </w:r>
        <w:r>
          <w:rPr>
            <w:noProof/>
            <w:webHidden/>
          </w:rPr>
          <w:fldChar w:fldCharType="begin"/>
        </w:r>
        <w:r>
          <w:rPr>
            <w:noProof/>
            <w:webHidden/>
          </w:rPr>
          <w:instrText xml:space="preserve"> PAGEREF _Toc196746275 \h </w:instrText>
        </w:r>
        <w:r>
          <w:rPr>
            <w:noProof/>
            <w:webHidden/>
          </w:rPr>
        </w:r>
        <w:r>
          <w:rPr>
            <w:noProof/>
            <w:webHidden/>
          </w:rPr>
          <w:fldChar w:fldCharType="separate"/>
        </w:r>
        <w:r>
          <w:rPr>
            <w:noProof/>
            <w:webHidden/>
          </w:rPr>
          <w:t>10</w:t>
        </w:r>
        <w:r>
          <w:rPr>
            <w:noProof/>
            <w:webHidden/>
          </w:rPr>
          <w:fldChar w:fldCharType="end"/>
        </w:r>
      </w:hyperlink>
    </w:p>
    <w:p w14:paraId="4F288941" w14:textId="29BB49CB" w:rsidR="00523072" w:rsidRDefault="00523072">
      <w:pPr>
        <w:pStyle w:val="TOC4"/>
        <w:rPr>
          <w:rFonts w:eastAsiaTheme="minorEastAsia"/>
          <w:smallCaps w:val="0"/>
          <w:noProof/>
          <w:kern w:val="2"/>
          <w:sz w:val="24"/>
          <w:szCs w:val="24"/>
          <w:lang w:val="en-US" w:eastAsia="en-US" w:bidi="ar-SA"/>
          <w14:ligatures w14:val="standardContextual"/>
        </w:rPr>
      </w:pPr>
      <w:hyperlink w:anchor="_Toc196746276" w:history="1">
        <w:r w:rsidRPr="00831D44">
          <w:rPr>
            <w:rStyle w:val="Hyperlink"/>
            <w:noProof/>
          </w:rPr>
          <w:t>Dynamics 365 Remote Assist</w:t>
        </w:r>
        <w:r>
          <w:rPr>
            <w:noProof/>
            <w:webHidden/>
          </w:rPr>
          <w:tab/>
        </w:r>
        <w:r>
          <w:rPr>
            <w:noProof/>
            <w:webHidden/>
          </w:rPr>
          <w:fldChar w:fldCharType="begin"/>
        </w:r>
        <w:r>
          <w:rPr>
            <w:noProof/>
            <w:webHidden/>
          </w:rPr>
          <w:instrText xml:space="preserve"> PAGEREF _Toc196746276 \h </w:instrText>
        </w:r>
        <w:r>
          <w:rPr>
            <w:noProof/>
            <w:webHidden/>
          </w:rPr>
        </w:r>
        <w:r>
          <w:rPr>
            <w:noProof/>
            <w:webHidden/>
          </w:rPr>
          <w:fldChar w:fldCharType="separate"/>
        </w:r>
        <w:r>
          <w:rPr>
            <w:noProof/>
            <w:webHidden/>
          </w:rPr>
          <w:t>10</w:t>
        </w:r>
        <w:r>
          <w:rPr>
            <w:noProof/>
            <w:webHidden/>
          </w:rPr>
          <w:fldChar w:fldCharType="end"/>
        </w:r>
      </w:hyperlink>
    </w:p>
    <w:p w14:paraId="61267015" w14:textId="74A3C946" w:rsidR="00523072" w:rsidRDefault="00523072">
      <w:pPr>
        <w:pStyle w:val="TOC4"/>
        <w:rPr>
          <w:rFonts w:eastAsiaTheme="minorEastAsia"/>
          <w:smallCaps w:val="0"/>
          <w:noProof/>
          <w:kern w:val="2"/>
          <w:sz w:val="24"/>
          <w:szCs w:val="24"/>
          <w:lang w:val="en-US" w:eastAsia="en-US" w:bidi="ar-SA"/>
          <w14:ligatures w14:val="standardContextual"/>
        </w:rPr>
      </w:pPr>
      <w:hyperlink w:anchor="_Toc196746277" w:history="1">
        <w:r w:rsidRPr="00831D44">
          <w:rPr>
            <w:rStyle w:val="Hyperlink"/>
            <w:noProof/>
          </w:rPr>
          <w:t>Dynamics 365 Sales Enterprise; Dynamics 365 Sales Professional</w:t>
        </w:r>
        <w:r>
          <w:rPr>
            <w:noProof/>
            <w:webHidden/>
          </w:rPr>
          <w:tab/>
        </w:r>
        <w:r>
          <w:rPr>
            <w:noProof/>
            <w:webHidden/>
          </w:rPr>
          <w:fldChar w:fldCharType="begin"/>
        </w:r>
        <w:r>
          <w:rPr>
            <w:noProof/>
            <w:webHidden/>
          </w:rPr>
          <w:instrText xml:space="preserve"> PAGEREF _Toc196746277 \h </w:instrText>
        </w:r>
        <w:r>
          <w:rPr>
            <w:noProof/>
            <w:webHidden/>
          </w:rPr>
        </w:r>
        <w:r>
          <w:rPr>
            <w:noProof/>
            <w:webHidden/>
          </w:rPr>
          <w:fldChar w:fldCharType="separate"/>
        </w:r>
        <w:r>
          <w:rPr>
            <w:noProof/>
            <w:webHidden/>
          </w:rPr>
          <w:t>10</w:t>
        </w:r>
        <w:r>
          <w:rPr>
            <w:noProof/>
            <w:webHidden/>
          </w:rPr>
          <w:fldChar w:fldCharType="end"/>
        </w:r>
      </w:hyperlink>
    </w:p>
    <w:p w14:paraId="1AA6BDEF" w14:textId="1B44FC16" w:rsidR="00523072" w:rsidRDefault="00523072">
      <w:pPr>
        <w:pStyle w:val="TOC4"/>
        <w:rPr>
          <w:rFonts w:eastAsiaTheme="minorEastAsia"/>
          <w:smallCaps w:val="0"/>
          <w:noProof/>
          <w:kern w:val="2"/>
          <w:sz w:val="24"/>
          <w:szCs w:val="24"/>
          <w:lang w:val="en-US" w:eastAsia="en-US" w:bidi="ar-SA"/>
          <w14:ligatures w14:val="standardContextual"/>
        </w:rPr>
      </w:pPr>
      <w:hyperlink w:anchor="_Toc196746278" w:history="1">
        <w:r w:rsidRPr="00831D44">
          <w:rPr>
            <w:rStyle w:val="Hyperlink"/>
            <w:noProof/>
          </w:rPr>
          <w:t>Dynamics 365 Supply Chain Management; Dynamics 365 Finance; Dynamics 365 Project Operations</w:t>
        </w:r>
        <w:r>
          <w:rPr>
            <w:noProof/>
            <w:webHidden/>
          </w:rPr>
          <w:tab/>
        </w:r>
        <w:r>
          <w:rPr>
            <w:noProof/>
            <w:webHidden/>
          </w:rPr>
          <w:fldChar w:fldCharType="begin"/>
        </w:r>
        <w:r>
          <w:rPr>
            <w:noProof/>
            <w:webHidden/>
          </w:rPr>
          <w:instrText xml:space="preserve"> PAGEREF _Toc196746278 \h </w:instrText>
        </w:r>
        <w:r>
          <w:rPr>
            <w:noProof/>
            <w:webHidden/>
          </w:rPr>
        </w:r>
        <w:r>
          <w:rPr>
            <w:noProof/>
            <w:webHidden/>
          </w:rPr>
          <w:fldChar w:fldCharType="separate"/>
        </w:r>
        <w:r>
          <w:rPr>
            <w:noProof/>
            <w:webHidden/>
          </w:rPr>
          <w:t>11</w:t>
        </w:r>
        <w:r>
          <w:rPr>
            <w:noProof/>
            <w:webHidden/>
          </w:rPr>
          <w:fldChar w:fldCharType="end"/>
        </w:r>
      </w:hyperlink>
    </w:p>
    <w:p w14:paraId="09D1274F" w14:textId="7DF8DDDA" w:rsidR="00523072" w:rsidRDefault="00523072">
      <w:pPr>
        <w:pStyle w:val="TOC2"/>
        <w:tabs>
          <w:tab w:val="right" w:leader="dot" w:pos="5030"/>
        </w:tabs>
        <w:rPr>
          <w:rFonts w:eastAsiaTheme="minorEastAsia"/>
          <w:b w:val="0"/>
          <w:smallCaps w:val="0"/>
          <w:noProof/>
          <w:kern w:val="2"/>
          <w:sz w:val="24"/>
          <w:szCs w:val="24"/>
          <w:lang w:val="en-US" w:eastAsia="en-US" w:bidi="ar-SA"/>
          <w14:ligatures w14:val="standardContextual"/>
        </w:rPr>
      </w:pPr>
      <w:hyperlink w:anchor="_Toc196746279" w:history="1">
        <w:r w:rsidRPr="00831D44">
          <w:rPr>
            <w:rStyle w:val="Hyperlink"/>
            <w:noProof/>
          </w:rPr>
          <w:t>Serviços do Office 365</w:t>
        </w:r>
        <w:r>
          <w:rPr>
            <w:noProof/>
            <w:webHidden/>
          </w:rPr>
          <w:tab/>
        </w:r>
        <w:r>
          <w:rPr>
            <w:noProof/>
            <w:webHidden/>
          </w:rPr>
          <w:fldChar w:fldCharType="begin"/>
        </w:r>
        <w:r>
          <w:rPr>
            <w:noProof/>
            <w:webHidden/>
          </w:rPr>
          <w:instrText xml:space="preserve"> PAGEREF _Toc196746279 \h </w:instrText>
        </w:r>
        <w:r>
          <w:rPr>
            <w:noProof/>
            <w:webHidden/>
          </w:rPr>
        </w:r>
        <w:r>
          <w:rPr>
            <w:noProof/>
            <w:webHidden/>
          </w:rPr>
          <w:fldChar w:fldCharType="separate"/>
        </w:r>
        <w:r>
          <w:rPr>
            <w:noProof/>
            <w:webHidden/>
          </w:rPr>
          <w:t>11</w:t>
        </w:r>
        <w:r>
          <w:rPr>
            <w:noProof/>
            <w:webHidden/>
          </w:rPr>
          <w:fldChar w:fldCharType="end"/>
        </w:r>
      </w:hyperlink>
    </w:p>
    <w:p w14:paraId="37DDBEFE" w14:textId="7BD460AA" w:rsidR="00523072" w:rsidRDefault="00523072">
      <w:pPr>
        <w:pStyle w:val="TOC4"/>
        <w:rPr>
          <w:rFonts w:eastAsiaTheme="minorEastAsia"/>
          <w:smallCaps w:val="0"/>
          <w:noProof/>
          <w:kern w:val="2"/>
          <w:sz w:val="24"/>
          <w:szCs w:val="24"/>
          <w:lang w:val="en-US" w:eastAsia="en-US" w:bidi="ar-SA"/>
          <w14:ligatures w14:val="standardContextual"/>
        </w:rPr>
      </w:pPr>
      <w:hyperlink w:anchor="_Toc196746280" w:history="1">
        <w:r w:rsidRPr="00831D44">
          <w:rPr>
            <w:rStyle w:val="Hyperlink"/>
            <w:noProof/>
          </w:rPr>
          <w:t>Duet Enterprise Online</w:t>
        </w:r>
        <w:r>
          <w:rPr>
            <w:noProof/>
            <w:webHidden/>
          </w:rPr>
          <w:tab/>
        </w:r>
        <w:r>
          <w:rPr>
            <w:noProof/>
            <w:webHidden/>
          </w:rPr>
          <w:fldChar w:fldCharType="begin"/>
        </w:r>
        <w:r>
          <w:rPr>
            <w:noProof/>
            <w:webHidden/>
          </w:rPr>
          <w:instrText xml:space="preserve"> PAGEREF _Toc196746280 \h </w:instrText>
        </w:r>
        <w:r>
          <w:rPr>
            <w:noProof/>
            <w:webHidden/>
          </w:rPr>
        </w:r>
        <w:r>
          <w:rPr>
            <w:noProof/>
            <w:webHidden/>
          </w:rPr>
          <w:fldChar w:fldCharType="separate"/>
        </w:r>
        <w:r>
          <w:rPr>
            <w:noProof/>
            <w:webHidden/>
          </w:rPr>
          <w:t>11</w:t>
        </w:r>
        <w:r>
          <w:rPr>
            <w:noProof/>
            <w:webHidden/>
          </w:rPr>
          <w:fldChar w:fldCharType="end"/>
        </w:r>
      </w:hyperlink>
    </w:p>
    <w:p w14:paraId="50F4E014" w14:textId="6B3BF05D" w:rsidR="00523072" w:rsidRDefault="00523072">
      <w:pPr>
        <w:pStyle w:val="TOC4"/>
        <w:rPr>
          <w:rFonts w:eastAsiaTheme="minorEastAsia"/>
          <w:smallCaps w:val="0"/>
          <w:noProof/>
          <w:kern w:val="2"/>
          <w:sz w:val="24"/>
          <w:szCs w:val="24"/>
          <w:lang w:val="en-US" w:eastAsia="en-US" w:bidi="ar-SA"/>
          <w14:ligatures w14:val="standardContextual"/>
        </w:rPr>
      </w:pPr>
      <w:hyperlink w:anchor="_Toc196746281" w:history="1">
        <w:r w:rsidRPr="00831D44">
          <w:rPr>
            <w:rStyle w:val="Hyperlink"/>
            <w:noProof/>
          </w:rPr>
          <w:t>Exchange Online</w:t>
        </w:r>
        <w:r>
          <w:rPr>
            <w:noProof/>
            <w:webHidden/>
          </w:rPr>
          <w:tab/>
        </w:r>
        <w:r>
          <w:rPr>
            <w:noProof/>
            <w:webHidden/>
          </w:rPr>
          <w:fldChar w:fldCharType="begin"/>
        </w:r>
        <w:r>
          <w:rPr>
            <w:noProof/>
            <w:webHidden/>
          </w:rPr>
          <w:instrText xml:space="preserve"> PAGEREF _Toc196746281 \h </w:instrText>
        </w:r>
        <w:r>
          <w:rPr>
            <w:noProof/>
            <w:webHidden/>
          </w:rPr>
        </w:r>
        <w:r>
          <w:rPr>
            <w:noProof/>
            <w:webHidden/>
          </w:rPr>
          <w:fldChar w:fldCharType="separate"/>
        </w:r>
        <w:r>
          <w:rPr>
            <w:noProof/>
            <w:webHidden/>
          </w:rPr>
          <w:t>12</w:t>
        </w:r>
        <w:r>
          <w:rPr>
            <w:noProof/>
            <w:webHidden/>
          </w:rPr>
          <w:fldChar w:fldCharType="end"/>
        </w:r>
      </w:hyperlink>
    </w:p>
    <w:p w14:paraId="5D4535E2" w14:textId="3848FFC4" w:rsidR="00523072" w:rsidRDefault="00523072">
      <w:pPr>
        <w:pStyle w:val="TOC4"/>
        <w:rPr>
          <w:rFonts w:eastAsiaTheme="minorEastAsia"/>
          <w:smallCaps w:val="0"/>
          <w:noProof/>
          <w:kern w:val="2"/>
          <w:sz w:val="24"/>
          <w:szCs w:val="24"/>
          <w:lang w:val="en-US" w:eastAsia="en-US" w:bidi="ar-SA"/>
          <w14:ligatures w14:val="standardContextual"/>
        </w:rPr>
      </w:pPr>
      <w:hyperlink w:anchor="_Toc196746282" w:history="1">
        <w:r w:rsidRPr="00831D44">
          <w:rPr>
            <w:rStyle w:val="Hyperlink"/>
            <w:noProof/>
          </w:rPr>
          <w:t>Arquivamento de Exchange Online</w:t>
        </w:r>
        <w:r>
          <w:rPr>
            <w:noProof/>
            <w:webHidden/>
          </w:rPr>
          <w:tab/>
        </w:r>
        <w:r>
          <w:rPr>
            <w:noProof/>
            <w:webHidden/>
          </w:rPr>
          <w:fldChar w:fldCharType="begin"/>
        </w:r>
        <w:r>
          <w:rPr>
            <w:noProof/>
            <w:webHidden/>
          </w:rPr>
          <w:instrText xml:space="preserve"> PAGEREF _Toc196746282 \h </w:instrText>
        </w:r>
        <w:r>
          <w:rPr>
            <w:noProof/>
            <w:webHidden/>
          </w:rPr>
        </w:r>
        <w:r>
          <w:rPr>
            <w:noProof/>
            <w:webHidden/>
          </w:rPr>
          <w:fldChar w:fldCharType="separate"/>
        </w:r>
        <w:r>
          <w:rPr>
            <w:noProof/>
            <w:webHidden/>
          </w:rPr>
          <w:t>14</w:t>
        </w:r>
        <w:r>
          <w:rPr>
            <w:noProof/>
            <w:webHidden/>
          </w:rPr>
          <w:fldChar w:fldCharType="end"/>
        </w:r>
      </w:hyperlink>
    </w:p>
    <w:p w14:paraId="4330F80B" w14:textId="07EF2AC1" w:rsidR="00523072" w:rsidRDefault="00523072">
      <w:pPr>
        <w:pStyle w:val="TOC4"/>
        <w:rPr>
          <w:rFonts w:eastAsiaTheme="minorEastAsia"/>
          <w:smallCaps w:val="0"/>
          <w:noProof/>
          <w:kern w:val="2"/>
          <w:sz w:val="24"/>
          <w:szCs w:val="24"/>
          <w:lang w:val="en-US" w:eastAsia="en-US" w:bidi="ar-SA"/>
          <w14:ligatures w14:val="standardContextual"/>
        </w:rPr>
      </w:pPr>
      <w:hyperlink w:anchor="_Toc196746283" w:history="1">
        <w:r w:rsidRPr="00831D44">
          <w:rPr>
            <w:rStyle w:val="Hyperlink"/>
            <w:noProof/>
          </w:rPr>
          <w:t>Exchange Online Protection</w:t>
        </w:r>
        <w:r>
          <w:rPr>
            <w:noProof/>
            <w:webHidden/>
          </w:rPr>
          <w:tab/>
        </w:r>
        <w:r>
          <w:rPr>
            <w:noProof/>
            <w:webHidden/>
          </w:rPr>
          <w:fldChar w:fldCharType="begin"/>
        </w:r>
        <w:r>
          <w:rPr>
            <w:noProof/>
            <w:webHidden/>
          </w:rPr>
          <w:instrText xml:space="preserve"> PAGEREF _Toc196746283 \h </w:instrText>
        </w:r>
        <w:r>
          <w:rPr>
            <w:noProof/>
            <w:webHidden/>
          </w:rPr>
        </w:r>
        <w:r>
          <w:rPr>
            <w:noProof/>
            <w:webHidden/>
          </w:rPr>
          <w:fldChar w:fldCharType="separate"/>
        </w:r>
        <w:r>
          <w:rPr>
            <w:noProof/>
            <w:webHidden/>
          </w:rPr>
          <w:t>14</w:t>
        </w:r>
        <w:r>
          <w:rPr>
            <w:noProof/>
            <w:webHidden/>
          </w:rPr>
          <w:fldChar w:fldCharType="end"/>
        </w:r>
      </w:hyperlink>
    </w:p>
    <w:p w14:paraId="48A888C6" w14:textId="7F4305B7" w:rsidR="00523072" w:rsidRDefault="00523072">
      <w:pPr>
        <w:pStyle w:val="TOC4"/>
        <w:rPr>
          <w:rFonts w:eastAsiaTheme="minorEastAsia"/>
          <w:smallCaps w:val="0"/>
          <w:noProof/>
          <w:kern w:val="2"/>
          <w:sz w:val="24"/>
          <w:szCs w:val="24"/>
          <w:lang w:val="en-US" w:eastAsia="en-US" w:bidi="ar-SA"/>
          <w14:ligatures w14:val="standardContextual"/>
        </w:rPr>
      </w:pPr>
      <w:hyperlink w:anchor="_Toc196746284" w:history="1">
        <w:r w:rsidRPr="00831D44">
          <w:rPr>
            <w:rStyle w:val="Hyperlink"/>
            <w:noProof/>
          </w:rPr>
          <w:t>Microsoft MyAnalytics</w:t>
        </w:r>
        <w:r>
          <w:rPr>
            <w:noProof/>
            <w:webHidden/>
          </w:rPr>
          <w:tab/>
        </w:r>
        <w:r>
          <w:rPr>
            <w:noProof/>
            <w:webHidden/>
          </w:rPr>
          <w:fldChar w:fldCharType="begin"/>
        </w:r>
        <w:r>
          <w:rPr>
            <w:noProof/>
            <w:webHidden/>
          </w:rPr>
          <w:instrText xml:space="preserve"> PAGEREF _Toc196746284 \h </w:instrText>
        </w:r>
        <w:r>
          <w:rPr>
            <w:noProof/>
            <w:webHidden/>
          </w:rPr>
        </w:r>
        <w:r>
          <w:rPr>
            <w:noProof/>
            <w:webHidden/>
          </w:rPr>
          <w:fldChar w:fldCharType="separate"/>
        </w:r>
        <w:r>
          <w:rPr>
            <w:noProof/>
            <w:webHidden/>
          </w:rPr>
          <w:t>15</w:t>
        </w:r>
        <w:r>
          <w:rPr>
            <w:noProof/>
            <w:webHidden/>
          </w:rPr>
          <w:fldChar w:fldCharType="end"/>
        </w:r>
      </w:hyperlink>
    </w:p>
    <w:p w14:paraId="0493F86A" w14:textId="01D40FD0" w:rsidR="00523072" w:rsidRDefault="00523072">
      <w:pPr>
        <w:pStyle w:val="TOC4"/>
        <w:rPr>
          <w:rFonts w:eastAsiaTheme="minorEastAsia"/>
          <w:smallCaps w:val="0"/>
          <w:noProof/>
          <w:kern w:val="2"/>
          <w:sz w:val="24"/>
          <w:szCs w:val="24"/>
          <w:lang w:val="en-US" w:eastAsia="en-US" w:bidi="ar-SA"/>
          <w14:ligatures w14:val="standardContextual"/>
        </w:rPr>
      </w:pPr>
      <w:hyperlink w:anchor="_Toc196746285" w:history="1">
        <w:r w:rsidRPr="00831D44">
          <w:rPr>
            <w:rStyle w:val="Hyperlink"/>
            <w:noProof/>
          </w:rPr>
          <w:t>Microsoft Stream (Classic)</w:t>
        </w:r>
        <w:r>
          <w:rPr>
            <w:noProof/>
            <w:webHidden/>
          </w:rPr>
          <w:tab/>
        </w:r>
        <w:r>
          <w:rPr>
            <w:noProof/>
            <w:webHidden/>
          </w:rPr>
          <w:fldChar w:fldCharType="begin"/>
        </w:r>
        <w:r>
          <w:rPr>
            <w:noProof/>
            <w:webHidden/>
          </w:rPr>
          <w:instrText xml:space="preserve"> PAGEREF _Toc196746285 \h </w:instrText>
        </w:r>
        <w:r>
          <w:rPr>
            <w:noProof/>
            <w:webHidden/>
          </w:rPr>
        </w:r>
        <w:r>
          <w:rPr>
            <w:noProof/>
            <w:webHidden/>
          </w:rPr>
          <w:fldChar w:fldCharType="separate"/>
        </w:r>
        <w:r>
          <w:rPr>
            <w:noProof/>
            <w:webHidden/>
          </w:rPr>
          <w:t>16</w:t>
        </w:r>
        <w:r>
          <w:rPr>
            <w:noProof/>
            <w:webHidden/>
          </w:rPr>
          <w:fldChar w:fldCharType="end"/>
        </w:r>
      </w:hyperlink>
    </w:p>
    <w:p w14:paraId="3BAD9DE0" w14:textId="571B0BB1" w:rsidR="00523072" w:rsidRDefault="00523072">
      <w:pPr>
        <w:pStyle w:val="TOC4"/>
        <w:rPr>
          <w:rFonts w:eastAsiaTheme="minorEastAsia"/>
          <w:smallCaps w:val="0"/>
          <w:noProof/>
          <w:kern w:val="2"/>
          <w:sz w:val="24"/>
          <w:szCs w:val="24"/>
          <w:lang w:val="en-US" w:eastAsia="en-US" w:bidi="ar-SA"/>
          <w14:ligatures w14:val="standardContextual"/>
        </w:rPr>
      </w:pPr>
      <w:hyperlink w:anchor="_Toc196746286" w:history="1">
        <w:r w:rsidRPr="00831D44">
          <w:rPr>
            <w:rStyle w:val="Hyperlink"/>
            <w:noProof/>
          </w:rPr>
          <w:t>Equipes da Microsoft</w:t>
        </w:r>
        <w:r>
          <w:rPr>
            <w:noProof/>
            <w:webHidden/>
          </w:rPr>
          <w:tab/>
        </w:r>
        <w:r>
          <w:rPr>
            <w:noProof/>
            <w:webHidden/>
          </w:rPr>
          <w:fldChar w:fldCharType="begin"/>
        </w:r>
        <w:r>
          <w:rPr>
            <w:noProof/>
            <w:webHidden/>
          </w:rPr>
          <w:instrText xml:space="preserve"> PAGEREF _Toc196746286 \h </w:instrText>
        </w:r>
        <w:r>
          <w:rPr>
            <w:noProof/>
            <w:webHidden/>
          </w:rPr>
        </w:r>
        <w:r>
          <w:rPr>
            <w:noProof/>
            <w:webHidden/>
          </w:rPr>
          <w:fldChar w:fldCharType="separate"/>
        </w:r>
        <w:r>
          <w:rPr>
            <w:noProof/>
            <w:webHidden/>
          </w:rPr>
          <w:t>16</w:t>
        </w:r>
        <w:r>
          <w:rPr>
            <w:noProof/>
            <w:webHidden/>
          </w:rPr>
          <w:fldChar w:fldCharType="end"/>
        </w:r>
      </w:hyperlink>
    </w:p>
    <w:p w14:paraId="0E8E6A07" w14:textId="4EA8462C" w:rsidR="00523072" w:rsidRDefault="00523072">
      <w:pPr>
        <w:pStyle w:val="TOC4"/>
        <w:rPr>
          <w:rFonts w:eastAsiaTheme="minorEastAsia"/>
          <w:smallCaps w:val="0"/>
          <w:noProof/>
          <w:kern w:val="2"/>
          <w:sz w:val="24"/>
          <w:szCs w:val="24"/>
          <w:lang w:val="en-US" w:eastAsia="en-US" w:bidi="ar-SA"/>
          <w14:ligatures w14:val="standardContextual"/>
        </w:rPr>
      </w:pPr>
      <w:hyperlink w:anchor="_Toc196746287" w:history="1">
        <w:r w:rsidRPr="00831D44">
          <w:rPr>
            <w:rStyle w:val="Hyperlink"/>
            <w:noProof/>
          </w:rPr>
          <w:t>Aplicativos do Microsoft 365 para negócios</w:t>
        </w:r>
        <w:r>
          <w:rPr>
            <w:noProof/>
            <w:webHidden/>
          </w:rPr>
          <w:tab/>
        </w:r>
        <w:r>
          <w:rPr>
            <w:noProof/>
            <w:webHidden/>
          </w:rPr>
          <w:fldChar w:fldCharType="begin"/>
        </w:r>
        <w:r>
          <w:rPr>
            <w:noProof/>
            <w:webHidden/>
          </w:rPr>
          <w:instrText xml:space="preserve"> PAGEREF _Toc196746287 \h </w:instrText>
        </w:r>
        <w:r>
          <w:rPr>
            <w:noProof/>
            <w:webHidden/>
          </w:rPr>
        </w:r>
        <w:r>
          <w:rPr>
            <w:noProof/>
            <w:webHidden/>
          </w:rPr>
          <w:fldChar w:fldCharType="separate"/>
        </w:r>
        <w:r>
          <w:rPr>
            <w:noProof/>
            <w:webHidden/>
          </w:rPr>
          <w:t>16</w:t>
        </w:r>
        <w:r>
          <w:rPr>
            <w:noProof/>
            <w:webHidden/>
          </w:rPr>
          <w:fldChar w:fldCharType="end"/>
        </w:r>
      </w:hyperlink>
    </w:p>
    <w:p w14:paraId="0886453F" w14:textId="30A72DA6" w:rsidR="00523072" w:rsidRDefault="00523072">
      <w:pPr>
        <w:pStyle w:val="TOC4"/>
        <w:rPr>
          <w:rFonts w:eastAsiaTheme="minorEastAsia"/>
          <w:smallCaps w:val="0"/>
          <w:noProof/>
          <w:kern w:val="2"/>
          <w:sz w:val="24"/>
          <w:szCs w:val="24"/>
          <w:lang w:val="en-US" w:eastAsia="en-US" w:bidi="ar-SA"/>
          <w14:ligatures w14:val="standardContextual"/>
        </w:rPr>
      </w:pPr>
      <w:hyperlink w:anchor="_Toc196746288" w:history="1">
        <w:r w:rsidRPr="00831D44">
          <w:rPr>
            <w:rStyle w:val="Hyperlink"/>
            <w:noProof/>
          </w:rPr>
          <w:t>Aplicativos do Microsoft 365 para empresas</w:t>
        </w:r>
        <w:r>
          <w:rPr>
            <w:noProof/>
            <w:webHidden/>
          </w:rPr>
          <w:tab/>
        </w:r>
        <w:r>
          <w:rPr>
            <w:noProof/>
            <w:webHidden/>
          </w:rPr>
          <w:fldChar w:fldCharType="begin"/>
        </w:r>
        <w:r>
          <w:rPr>
            <w:noProof/>
            <w:webHidden/>
          </w:rPr>
          <w:instrText xml:space="preserve"> PAGEREF _Toc196746288 \h </w:instrText>
        </w:r>
        <w:r>
          <w:rPr>
            <w:noProof/>
            <w:webHidden/>
          </w:rPr>
        </w:r>
        <w:r>
          <w:rPr>
            <w:noProof/>
            <w:webHidden/>
          </w:rPr>
          <w:fldChar w:fldCharType="separate"/>
        </w:r>
        <w:r>
          <w:rPr>
            <w:noProof/>
            <w:webHidden/>
          </w:rPr>
          <w:t>17</w:t>
        </w:r>
        <w:r>
          <w:rPr>
            <w:noProof/>
            <w:webHidden/>
          </w:rPr>
          <w:fldChar w:fldCharType="end"/>
        </w:r>
      </w:hyperlink>
    </w:p>
    <w:p w14:paraId="221B25EE" w14:textId="09B5226E" w:rsidR="00523072" w:rsidRDefault="00523072">
      <w:pPr>
        <w:pStyle w:val="TOC4"/>
        <w:rPr>
          <w:rFonts w:eastAsiaTheme="minorEastAsia"/>
          <w:smallCaps w:val="0"/>
          <w:noProof/>
          <w:kern w:val="2"/>
          <w:sz w:val="24"/>
          <w:szCs w:val="24"/>
          <w:lang w:val="en-US" w:eastAsia="en-US" w:bidi="ar-SA"/>
          <w14:ligatures w14:val="standardContextual"/>
        </w:rPr>
      </w:pPr>
      <w:hyperlink w:anchor="_Toc196746289" w:history="1">
        <w:r w:rsidRPr="00831D44">
          <w:rPr>
            <w:rStyle w:val="Hyperlink"/>
            <w:noProof/>
          </w:rPr>
          <w:t>Office 365 Advanced Compliance</w:t>
        </w:r>
        <w:r>
          <w:rPr>
            <w:noProof/>
            <w:webHidden/>
          </w:rPr>
          <w:tab/>
        </w:r>
        <w:r>
          <w:rPr>
            <w:noProof/>
            <w:webHidden/>
          </w:rPr>
          <w:fldChar w:fldCharType="begin"/>
        </w:r>
        <w:r>
          <w:rPr>
            <w:noProof/>
            <w:webHidden/>
          </w:rPr>
          <w:instrText xml:space="preserve"> PAGEREF _Toc196746289 \h </w:instrText>
        </w:r>
        <w:r>
          <w:rPr>
            <w:noProof/>
            <w:webHidden/>
          </w:rPr>
        </w:r>
        <w:r>
          <w:rPr>
            <w:noProof/>
            <w:webHidden/>
          </w:rPr>
          <w:fldChar w:fldCharType="separate"/>
        </w:r>
        <w:r>
          <w:rPr>
            <w:noProof/>
            <w:webHidden/>
          </w:rPr>
          <w:t>17</w:t>
        </w:r>
        <w:r>
          <w:rPr>
            <w:noProof/>
            <w:webHidden/>
          </w:rPr>
          <w:fldChar w:fldCharType="end"/>
        </w:r>
      </w:hyperlink>
    </w:p>
    <w:p w14:paraId="068ADD1A" w14:textId="20CE3744" w:rsidR="00523072" w:rsidRDefault="00523072">
      <w:pPr>
        <w:pStyle w:val="TOC4"/>
        <w:rPr>
          <w:rFonts w:eastAsiaTheme="minorEastAsia"/>
          <w:smallCaps w:val="0"/>
          <w:noProof/>
          <w:kern w:val="2"/>
          <w:sz w:val="24"/>
          <w:szCs w:val="24"/>
          <w:lang w:val="en-US" w:eastAsia="en-US" w:bidi="ar-SA"/>
          <w14:ligatures w14:val="standardContextual"/>
        </w:rPr>
      </w:pPr>
      <w:hyperlink w:anchor="_Toc196746290" w:history="1">
        <w:r w:rsidRPr="00831D44">
          <w:rPr>
            <w:rStyle w:val="Hyperlink"/>
            <w:noProof/>
          </w:rPr>
          <w:t>Office Online</w:t>
        </w:r>
        <w:r>
          <w:rPr>
            <w:noProof/>
            <w:webHidden/>
          </w:rPr>
          <w:tab/>
        </w:r>
        <w:r>
          <w:rPr>
            <w:noProof/>
            <w:webHidden/>
          </w:rPr>
          <w:fldChar w:fldCharType="begin"/>
        </w:r>
        <w:r>
          <w:rPr>
            <w:noProof/>
            <w:webHidden/>
          </w:rPr>
          <w:instrText xml:space="preserve"> PAGEREF _Toc196746290 \h </w:instrText>
        </w:r>
        <w:r>
          <w:rPr>
            <w:noProof/>
            <w:webHidden/>
          </w:rPr>
        </w:r>
        <w:r>
          <w:rPr>
            <w:noProof/>
            <w:webHidden/>
          </w:rPr>
          <w:fldChar w:fldCharType="separate"/>
        </w:r>
        <w:r>
          <w:rPr>
            <w:noProof/>
            <w:webHidden/>
          </w:rPr>
          <w:t>17</w:t>
        </w:r>
        <w:r>
          <w:rPr>
            <w:noProof/>
            <w:webHidden/>
          </w:rPr>
          <w:fldChar w:fldCharType="end"/>
        </w:r>
      </w:hyperlink>
    </w:p>
    <w:p w14:paraId="1850E66B" w14:textId="485FFC5F" w:rsidR="00523072" w:rsidRDefault="00523072">
      <w:pPr>
        <w:pStyle w:val="TOC4"/>
        <w:rPr>
          <w:rFonts w:eastAsiaTheme="minorEastAsia"/>
          <w:smallCaps w:val="0"/>
          <w:noProof/>
          <w:kern w:val="2"/>
          <w:sz w:val="24"/>
          <w:szCs w:val="24"/>
          <w:lang w:val="en-US" w:eastAsia="en-US" w:bidi="ar-SA"/>
          <w14:ligatures w14:val="standardContextual"/>
        </w:rPr>
      </w:pPr>
      <w:hyperlink w:anchor="_Toc196746291" w:history="1">
        <w:r w:rsidRPr="00831D44">
          <w:rPr>
            <w:rStyle w:val="Hyperlink"/>
            <w:noProof/>
          </w:rPr>
          <w:t>Vídeo do Office 365</w:t>
        </w:r>
        <w:r>
          <w:rPr>
            <w:noProof/>
            <w:webHidden/>
          </w:rPr>
          <w:tab/>
        </w:r>
        <w:r>
          <w:rPr>
            <w:noProof/>
            <w:webHidden/>
          </w:rPr>
          <w:fldChar w:fldCharType="begin"/>
        </w:r>
        <w:r>
          <w:rPr>
            <w:noProof/>
            <w:webHidden/>
          </w:rPr>
          <w:instrText xml:space="preserve"> PAGEREF _Toc196746291 \h </w:instrText>
        </w:r>
        <w:r>
          <w:rPr>
            <w:noProof/>
            <w:webHidden/>
          </w:rPr>
        </w:r>
        <w:r>
          <w:rPr>
            <w:noProof/>
            <w:webHidden/>
          </w:rPr>
          <w:fldChar w:fldCharType="separate"/>
        </w:r>
        <w:r>
          <w:rPr>
            <w:noProof/>
            <w:webHidden/>
          </w:rPr>
          <w:t>18</w:t>
        </w:r>
        <w:r>
          <w:rPr>
            <w:noProof/>
            <w:webHidden/>
          </w:rPr>
          <w:fldChar w:fldCharType="end"/>
        </w:r>
      </w:hyperlink>
    </w:p>
    <w:p w14:paraId="72A464A5" w14:textId="136288F1" w:rsidR="00523072" w:rsidRDefault="00523072">
      <w:pPr>
        <w:pStyle w:val="TOC4"/>
        <w:rPr>
          <w:rFonts w:eastAsiaTheme="minorEastAsia"/>
          <w:smallCaps w:val="0"/>
          <w:noProof/>
          <w:kern w:val="2"/>
          <w:sz w:val="24"/>
          <w:szCs w:val="24"/>
          <w:lang w:val="en-US" w:eastAsia="en-US" w:bidi="ar-SA"/>
          <w14:ligatures w14:val="standardContextual"/>
        </w:rPr>
      </w:pPr>
      <w:hyperlink w:anchor="_Toc196746292" w:history="1">
        <w:r w:rsidRPr="00831D44">
          <w:rPr>
            <w:rStyle w:val="Hyperlink"/>
            <w:noProof/>
          </w:rPr>
          <w:t>OneDrive for Business</w:t>
        </w:r>
        <w:r>
          <w:rPr>
            <w:noProof/>
            <w:webHidden/>
          </w:rPr>
          <w:tab/>
        </w:r>
        <w:r>
          <w:rPr>
            <w:noProof/>
            <w:webHidden/>
          </w:rPr>
          <w:fldChar w:fldCharType="begin"/>
        </w:r>
        <w:r>
          <w:rPr>
            <w:noProof/>
            <w:webHidden/>
          </w:rPr>
          <w:instrText xml:space="preserve"> PAGEREF _Toc196746292 \h </w:instrText>
        </w:r>
        <w:r>
          <w:rPr>
            <w:noProof/>
            <w:webHidden/>
          </w:rPr>
        </w:r>
        <w:r>
          <w:rPr>
            <w:noProof/>
            <w:webHidden/>
          </w:rPr>
          <w:fldChar w:fldCharType="separate"/>
        </w:r>
        <w:r>
          <w:rPr>
            <w:noProof/>
            <w:webHidden/>
          </w:rPr>
          <w:t>18</w:t>
        </w:r>
        <w:r>
          <w:rPr>
            <w:noProof/>
            <w:webHidden/>
          </w:rPr>
          <w:fldChar w:fldCharType="end"/>
        </w:r>
      </w:hyperlink>
    </w:p>
    <w:p w14:paraId="27B5FC9D" w14:textId="01062847" w:rsidR="00523072" w:rsidRDefault="00523072">
      <w:pPr>
        <w:pStyle w:val="TOC4"/>
        <w:rPr>
          <w:rFonts w:eastAsiaTheme="minorEastAsia"/>
          <w:smallCaps w:val="0"/>
          <w:noProof/>
          <w:kern w:val="2"/>
          <w:sz w:val="24"/>
          <w:szCs w:val="24"/>
          <w:lang w:val="en-US" w:eastAsia="en-US" w:bidi="ar-SA"/>
          <w14:ligatures w14:val="standardContextual"/>
        </w:rPr>
      </w:pPr>
      <w:hyperlink w:anchor="_Toc196746293" w:history="1">
        <w:r w:rsidRPr="00831D44">
          <w:rPr>
            <w:rStyle w:val="Hyperlink"/>
            <w:noProof/>
          </w:rPr>
          <w:t>Project</w:t>
        </w:r>
        <w:r>
          <w:rPr>
            <w:noProof/>
            <w:webHidden/>
          </w:rPr>
          <w:tab/>
        </w:r>
        <w:r>
          <w:rPr>
            <w:noProof/>
            <w:webHidden/>
          </w:rPr>
          <w:fldChar w:fldCharType="begin"/>
        </w:r>
        <w:r>
          <w:rPr>
            <w:noProof/>
            <w:webHidden/>
          </w:rPr>
          <w:instrText xml:space="preserve"> PAGEREF _Toc196746293 \h </w:instrText>
        </w:r>
        <w:r>
          <w:rPr>
            <w:noProof/>
            <w:webHidden/>
          </w:rPr>
        </w:r>
        <w:r>
          <w:rPr>
            <w:noProof/>
            <w:webHidden/>
          </w:rPr>
          <w:fldChar w:fldCharType="separate"/>
        </w:r>
        <w:r>
          <w:rPr>
            <w:noProof/>
            <w:webHidden/>
          </w:rPr>
          <w:t>18</w:t>
        </w:r>
        <w:r>
          <w:rPr>
            <w:noProof/>
            <w:webHidden/>
          </w:rPr>
          <w:fldChar w:fldCharType="end"/>
        </w:r>
      </w:hyperlink>
    </w:p>
    <w:p w14:paraId="0BA8D174" w14:textId="125DD301" w:rsidR="00523072" w:rsidRDefault="00523072">
      <w:pPr>
        <w:pStyle w:val="TOC4"/>
        <w:rPr>
          <w:rFonts w:eastAsiaTheme="minorEastAsia"/>
          <w:smallCaps w:val="0"/>
          <w:noProof/>
          <w:kern w:val="2"/>
          <w:sz w:val="24"/>
          <w:szCs w:val="24"/>
          <w:lang w:val="en-US" w:eastAsia="en-US" w:bidi="ar-SA"/>
          <w14:ligatures w14:val="standardContextual"/>
        </w:rPr>
      </w:pPr>
      <w:hyperlink w:anchor="_Toc196746294" w:history="1">
        <w:r w:rsidRPr="00831D44">
          <w:rPr>
            <w:rStyle w:val="Hyperlink"/>
            <w:noProof/>
          </w:rPr>
          <w:t>SharePoint Online</w:t>
        </w:r>
        <w:r>
          <w:rPr>
            <w:noProof/>
            <w:webHidden/>
          </w:rPr>
          <w:tab/>
        </w:r>
        <w:r>
          <w:rPr>
            <w:noProof/>
            <w:webHidden/>
          </w:rPr>
          <w:fldChar w:fldCharType="begin"/>
        </w:r>
        <w:r>
          <w:rPr>
            <w:noProof/>
            <w:webHidden/>
          </w:rPr>
          <w:instrText xml:space="preserve"> PAGEREF _Toc196746294 \h </w:instrText>
        </w:r>
        <w:r>
          <w:rPr>
            <w:noProof/>
            <w:webHidden/>
          </w:rPr>
        </w:r>
        <w:r>
          <w:rPr>
            <w:noProof/>
            <w:webHidden/>
          </w:rPr>
          <w:fldChar w:fldCharType="separate"/>
        </w:r>
        <w:r>
          <w:rPr>
            <w:noProof/>
            <w:webHidden/>
          </w:rPr>
          <w:t>19</w:t>
        </w:r>
        <w:r>
          <w:rPr>
            <w:noProof/>
            <w:webHidden/>
          </w:rPr>
          <w:fldChar w:fldCharType="end"/>
        </w:r>
      </w:hyperlink>
    </w:p>
    <w:p w14:paraId="66780E61" w14:textId="616AFFC4" w:rsidR="00523072" w:rsidRDefault="00523072">
      <w:pPr>
        <w:pStyle w:val="TOC4"/>
        <w:rPr>
          <w:rFonts w:eastAsiaTheme="minorEastAsia"/>
          <w:smallCaps w:val="0"/>
          <w:noProof/>
          <w:kern w:val="2"/>
          <w:sz w:val="24"/>
          <w:szCs w:val="24"/>
          <w:lang w:val="en-US" w:eastAsia="en-US" w:bidi="ar-SA"/>
          <w14:ligatures w14:val="standardContextual"/>
        </w:rPr>
      </w:pPr>
      <w:hyperlink w:anchor="_Toc196746295" w:history="1">
        <w:r w:rsidRPr="00831D44">
          <w:rPr>
            <w:rStyle w:val="Hyperlink"/>
            <w:noProof/>
          </w:rPr>
          <w:t>Microsoft Teams – Planos de Chamada, Telefone do Teams e Audioconferência</w:t>
        </w:r>
        <w:r>
          <w:rPr>
            <w:noProof/>
            <w:webHidden/>
          </w:rPr>
          <w:tab/>
        </w:r>
        <w:r>
          <w:rPr>
            <w:noProof/>
            <w:webHidden/>
          </w:rPr>
          <w:fldChar w:fldCharType="begin"/>
        </w:r>
        <w:r>
          <w:rPr>
            <w:noProof/>
            <w:webHidden/>
          </w:rPr>
          <w:instrText xml:space="preserve"> PAGEREF _Toc196746295 \h </w:instrText>
        </w:r>
        <w:r>
          <w:rPr>
            <w:noProof/>
            <w:webHidden/>
          </w:rPr>
        </w:r>
        <w:r>
          <w:rPr>
            <w:noProof/>
            <w:webHidden/>
          </w:rPr>
          <w:fldChar w:fldCharType="separate"/>
        </w:r>
        <w:r>
          <w:rPr>
            <w:noProof/>
            <w:webHidden/>
          </w:rPr>
          <w:t>19</w:t>
        </w:r>
        <w:r>
          <w:rPr>
            <w:noProof/>
            <w:webHidden/>
          </w:rPr>
          <w:fldChar w:fldCharType="end"/>
        </w:r>
      </w:hyperlink>
    </w:p>
    <w:p w14:paraId="26CC84C5" w14:textId="6E9F2AA4" w:rsidR="00523072" w:rsidRDefault="00523072">
      <w:pPr>
        <w:pStyle w:val="TOC4"/>
        <w:rPr>
          <w:rFonts w:eastAsiaTheme="minorEastAsia"/>
          <w:smallCaps w:val="0"/>
          <w:noProof/>
          <w:kern w:val="2"/>
          <w:sz w:val="24"/>
          <w:szCs w:val="24"/>
          <w:lang w:val="en-US" w:eastAsia="en-US" w:bidi="ar-SA"/>
          <w14:ligatures w14:val="standardContextual"/>
        </w:rPr>
      </w:pPr>
      <w:hyperlink w:anchor="_Toc196746296" w:history="1">
        <w:r w:rsidRPr="00831D44">
          <w:rPr>
            <w:rStyle w:val="Hyperlink"/>
            <w:noProof/>
          </w:rPr>
          <w:t>Microsoft Teams – Qualidade de Voz</w:t>
        </w:r>
        <w:r>
          <w:rPr>
            <w:noProof/>
            <w:webHidden/>
          </w:rPr>
          <w:tab/>
        </w:r>
        <w:r>
          <w:rPr>
            <w:noProof/>
            <w:webHidden/>
          </w:rPr>
          <w:fldChar w:fldCharType="begin"/>
        </w:r>
        <w:r>
          <w:rPr>
            <w:noProof/>
            <w:webHidden/>
          </w:rPr>
          <w:instrText xml:space="preserve"> PAGEREF _Toc196746296 \h </w:instrText>
        </w:r>
        <w:r>
          <w:rPr>
            <w:noProof/>
            <w:webHidden/>
          </w:rPr>
        </w:r>
        <w:r>
          <w:rPr>
            <w:noProof/>
            <w:webHidden/>
          </w:rPr>
          <w:fldChar w:fldCharType="separate"/>
        </w:r>
        <w:r>
          <w:rPr>
            <w:noProof/>
            <w:webHidden/>
          </w:rPr>
          <w:t>19</w:t>
        </w:r>
        <w:r>
          <w:rPr>
            <w:noProof/>
            <w:webHidden/>
          </w:rPr>
          <w:fldChar w:fldCharType="end"/>
        </w:r>
      </w:hyperlink>
    </w:p>
    <w:p w14:paraId="0F0E31C4" w14:textId="01A14E51" w:rsidR="00523072" w:rsidRDefault="00523072">
      <w:pPr>
        <w:pStyle w:val="TOC4"/>
        <w:rPr>
          <w:rFonts w:eastAsiaTheme="minorEastAsia"/>
          <w:smallCaps w:val="0"/>
          <w:noProof/>
          <w:kern w:val="2"/>
          <w:sz w:val="24"/>
          <w:szCs w:val="24"/>
          <w:lang w:val="en-US" w:eastAsia="en-US" w:bidi="ar-SA"/>
          <w14:ligatures w14:val="standardContextual"/>
        </w:rPr>
      </w:pPr>
      <w:hyperlink w:anchor="_Toc196746297" w:history="1">
        <w:r w:rsidRPr="00831D44">
          <w:rPr>
            <w:rStyle w:val="Hyperlink"/>
            <w:noProof/>
          </w:rPr>
          <w:t>Workplace Analytics</w:t>
        </w:r>
        <w:r>
          <w:rPr>
            <w:noProof/>
            <w:webHidden/>
          </w:rPr>
          <w:tab/>
        </w:r>
        <w:r>
          <w:rPr>
            <w:noProof/>
            <w:webHidden/>
          </w:rPr>
          <w:fldChar w:fldCharType="begin"/>
        </w:r>
        <w:r>
          <w:rPr>
            <w:noProof/>
            <w:webHidden/>
          </w:rPr>
          <w:instrText xml:space="preserve"> PAGEREF _Toc196746297 \h </w:instrText>
        </w:r>
        <w:r>
          <w:rPr>
            <w:noProof/>
            <w:webHidden/>
          </w:rPr>
        </w:r>
        <w:r>
          <w:rPr>
            <w:noProof/>
            <w:webHidden/>
          </w:rPr>
          <w:fldChar w:fldCharType="separate"/>
        </w:r>
        <w:r>
          <w:rPr>
            <w:noProof/>
            <w:webHidden/>
          </w:rPr>
          <w:t>20</w:t>
        </w:r>
        <w:r>
          <w:rPr>
            <w:noProof/>
            <w:webHidden/>
          </w:rPr>
          <w:fldChar w:fldCharType="end"/>
        </w:r>
      </w:hyperlink>
    </w:p>
    <w:p w14:paraId="2E97E886" w14:textId="761A6CE2" w:rsidR="00523072" w:rsidRDefault="00523072">
      <w:pPr>
        <w:pStyle w:val="TOC4"/>
        <w:rPr>
          <w:rFonts w:eastAsiaTheme="minorEastAsia"/>
          <w:smallCaps w:val="0"/>
          <w:noProof/>
          <w:kern w:val="2"/>
          <w:sz w:val="24"/>
          <w:szCs w:val="24"/>
          <w:lang w:val="en-US" w:eastAsia="en-US" w:bidi="ar-SA"/>
          <w14:ligatures w14:val="standardContextual"/>
        </w:rPr>
      </w:pPr>
      <w:hyperlink w:anchor="_Toc196746298" w:history="1">
        <w:r w:rsidRPr="00831D44">
          <w:rPr>
            <w:rStyle w:val="Hyperlink"/>
            <w:noProof/>
          </w:rPr>
          <w:t>Viva Engage</w:t>
        </w:r>
        <w:r>
          <w:rPr>
            <w:noProof/>
            <w:webHidden/>
          </w:rPr>
          <w:tab/>
        </w:r>
        <w:r>
          <w:rPr>
            <w:noProof/>
            <w:webHidden/>
          </w:rPr>
          <w:fldChar w:fldCharType="begin"/>
        </w:r>
        <w:r>
          <w:rPr>
            <w:noProof/>
            <w:webHidden/>
          </w:rPr>
          <w:instrText xml:space="preserve"> PAGEREF _Toc196746298 \h </w:instrText>
        </w:r>
        <w:r>
          <w:rPr>
            <w:noProof/>
            <w:webHidden/>
          </w:rPr>
        </w:r>
        <w:r>
          <w:rPr>
            <w:noProof/>
            <w:webHidden/>
          </w:rPr>
          <w:fldChar w:fldCharType="separate"/>
        </w:r>
        <w:r>
          <w:rPr>
            <w:noProof/>
            <w:webHidden/>
          </w:rPr>
          <w:t>20</w:t>
        </w:r>
        <w:r>
          <w:rPr>
            <w:noProof/>
            <w:webHidden/>
          </w:rPr>
          <w:fldChar w:fldCharType="end"/>
        </w:r>
      </w:hyperlink>
    </w:p>
    <w:p w14:paraId="14C018A0" w14:textId="30600347" w:rsidR="00523072" w:rsidRDefault="00523072">
      <w:pPr>
        <w:pStyle w:val="TOC2"/>
        <w:tabs>
          <w:tab w:val="right" w:leader="dot" w:pos="5030"/>
        </w:tabs>
        <w:rPr>
          <w:rFonts w:eastAsiaTheme="minorEastAsia"/>
          <w:b w:val="0"/>
          <w:smallCaps w:val="0"/>
          <w:noProof/>
          <w:kern w:val="2"/>
          <w:sz w:val="24"/>
          <w:szCs w:val="24"/>
          <w:lang w:val="en-US" w:eastAsia="en-US" w:bidi="ar-SA"/>
          <w14:ligatures w14:val="standardContextual"/>
        </w:rPr>
      </w:pPr>
      <w:hyperlink w:anchor="_Toc196746299" w:history="1">
        <w:r w:rsidRPr="00831D44">
          <w:rPr>
            <w:rStyle w:val="Hyperlink"/>
            <w:noProof/>
          </w:rPr>
          <w:t>Planos e Serviços do Microsoft Azure</w:t>
        </w:r>
        <w:r>
          <w:rPr>
            <w:noProof/>
            <w:webHidden/>
          </w:rPr>
          <w:tab/>
        </w:r>
        <w:r>
          <w:rPr>
            <w:noProof/>
            <w:webHidden/>
          </w:rPr>
          <w:fldChar w:fldCharType="begin"/>
        </w:r>
        <w:r>
          <w:rPr>
            <w:noProof/>
            <w:webHidden/>
          </w:rPr>
          <w:instrText xml:space="preserve"> PAGEREF _Toc196746299 \h </w:instrText>
        </w:r>
        <w:r>
          <w:rPr>
            <w:noProof/>
            <w:webHidden/>
          </w:rPr>
        </w:r>
        <w:r>
          <w:rPr>
            <w:noProof/>
            <w:webHidden/>
          </w:rPr>
          <w:fldChar w:fldCharType="separate"/>
        </w:r>
        <w:r>
          <w:rPr>
            <w:noProof/>
            <w:webHidden/>
          </w:rPr>
          <w:t>21</w:t>
        </w:r>
        <w:r>
          <w:rPr>
            <w:noProof/>
            <w:webHidden/>
          </w:rPr>
          <w:fldChar w:fldCharType="end"/>
        </w:r>
      </w:hyperlink>
    </w:p>
    <w:p w14:paraId="287D7197" w14:textId="01B8F74F" w:rsidR="00523072" w:rsidRDefault="00523072">
      <w:pPr>
        <w:pStyle w:val="TOC4"/>
        <w:rPr>
          <w:rFonts w:eastAsiaTheme="minorEastAsia"/>
          <w:smallCaps w:val="0"/>
          <w:noProof/>
          <w:kern w:val="2"/>
          <w:sz w:val="24"/>
          <w:szCs w:val="24"/>
          <w:lang w:val="en-US" w:eastAsia="en-US" w:bidi="ar-SA"/>
          <w14:ligatures w14:val="standardContextual"/>
        </w:rPr>
      </w:pPr>
      <w:hyperlink w:anchor="_Toc196746300" w:history="1">
        <w:r w:rsidRPr="00831D44">
          <w:rPr>
            <w:rStyle w:val="Hyperlink"/>
            <w:noProof/>
            <w:lang w:val="en-IN"/>
          </w:rPr>
          <w:t>Microsoft Entra ID</w:t>
        </w:r>
        <w:r>
          <w:rPr>
            <w:noProof/>
            <w:webHidden/>
          </w:rPr>
          <w:tab/>
        </w:r>
        <w:r>
          <w:rPr>
            <w:noProof/>
            <w:webHidden/>
          </w:rPr>
          <w:fldChar w:fldCharType="begin"/>
        </w:r>
        <w:r>
          <w:rPr>
            <w:noProof/>
            <w:webHidden/>
          </w:rPr>
          <w:instrText xml:space="preserve"> PAGEREF _Toc196746300 \h </w:instrText>
        </w:r>
        <w:r>
          <w:rPr>
            <w:noProof/>
            <w:webHidden/>
          </w:rPr>
        </w:r>
        <w:r>
          <w:rPr>
            <w:noProof/>
            <w:webHidden/>
          </w:rPr>
          <w:fldChar w:fldCharType="separate"/>
        </w:r>
        <w:r>
          <w:rPr>
            <w:noProof/>
            <w:webHidden/>
          </w:rPr>
          <w:t>21</w:t>
        </w:r>
        <w:r>
          <w:rPr>
            <w:noProof/>
            <w:webHidden/>
          </w:rPr>
          <w:fldChar w:fldCharType="end"/>
        </w:r>
      </w:hyperlink>
    </w:p>
    <w:p w14:paraId="6F7B81EC" w14:textId="6CBE71D9" w:rsidR="00523072" w:rsidRDefault="00523072">
      <w:pPr>
        <w:pStyle w:val="TOC4"/>
        <w:rPr>
          <w:rFonts w:eastAsiaTheme="minorEastAsia"/>
          <w:smallCaps w:val="0"/>
          <w:noProof/>
          <w:kern w:val="2"/>
          <w:sz w:val="24"/>
          <w:szCs w:val="24"/>
          <w:lang w:val="en-US" w:eastAsia="en-US" w:bidi="ar-SA"/>
          <w14:ligatures w14:val="standardContextual"/>
        </w:rPr>
      </w:pPr>
      <w:hyperlink w:anchor="_Toc196746301" w:history="1">
        <w:r w:rsidRPr="00831D44">
          <w:rPr>
            <w:rStyle w:val="Hyperlink"/>
            <w:noProof/>
          </w:rPr>
          <w:t>Azure Active Directory B2C</w:t>
        </w:r>
        <w:r>
          <w:rPr>
            <w:noProof/>
            <w:webHidden/>
          </w:rPr>
          <w:tab/>
        </w:r>
        <w:r>
          <w:rPr>
            <w:noProof/>
            <w:webHidden/>
          </w:rPr>
          <w:fldChar w:fldCharType="begin"/>
        </w:r>
        <w:r>
          <w:rPr>
            <w:noProof/>
            <w:webHidden/>
          </w:rPr>
          <w:instrText xml:space="preserve"> PAGEREF _Toc196746301 \h </w:instrText>
        </w:r>
        <w:r>
          <w:rPr>
            <w:noProof/>
            <w:webHidden/>
          </w:rPr>
        </w:r>
        <w:r>
          <w:rPr>
            <w:noProof/>
            <w:webHidden/>
          </w:rPr>
          <w:fldChar w:fldCharType="separate"/>
        </w:r>
        <w:r>
          <w:rPr>
            <w:noProof/>
            <w:webHidden/>
          </w:rPr>
          <w:t>21</w:t>
        </w:r>
        <w:r>
          <w:rPr>
            <w:noProof/>
            <w:webHidden/>
          </w:rPr>
          <w:fldChar w:fldCharType="end"/>
        </w:r>
      </w:hyperlink>
    </w:p>
    <w:p w14:paraId="7034334B" w14:textId="66FA0854" w:rsidR="00523072" w:rsidRDefault="00523072">
      <w:pPr>
        <w:pStyle w:val="TOC4"/>
        <w:rPr>
          <w:rFonts w:eastAsiaTheme="minorEastAsia"/>
          <w:smallCaps w:val="0"/>
          <w:noProof/>
          <w:kern w:val="2"/>
          <w:sz w:val="24"/>
          <w:szCs w:val="24"/>
          <w:lang w:val="en-US" w:eastAsia="en-US" w:bidi="ar-SA"/>
          <w14:ligatures w14:val="standardContextual"/>
        </w:rPr>
      </w:pPr>
      <w:hyperlink w:anchor="_Toc196746302" w:history="1">
        <w:r w:rsidRPr="00831D44">
          <w:rPr>
            <w:rStyle w:val="Hyperlink"/>
            <w:rFonts w:ascii="Calibri Light" w:hAnsi="Calibri Light" w:cs="Calibri Light"/>
            <w:noProof/>
          </w:rPr>
          <w:t>Serviços de Domínio do Microsoft Entra</w:t>
        </w:r>
        <w:r>
          <w:rPr>
            <w:noProof/>
            <w:webHidden/>
          </w:rPr>
          <w:tab/>
        </w:r>
        <w:r>
          <w:rPr>
            <w:noProof/>
            <w:webHidden/>
          </w:rPr>
          <w:fldChar w:fldCharType="begin"/>
        </w:r>
        <w:r>
          <w:rPr>
            <w:noProof/>
            <w:webHidden/>
          </w:rPr>
          <w:instrText xml:space="preserve"> PAGEREF _Toc196746302 \h </w:instrText>
        </w:r>
        <w:r>
          <w:rPr>
            <w:noProof/>
            <w:webHidden/>
          </w:rPr>
        </w:r>
        <w:r>
          <w:rPr>
            <w:noProof/>
            <w:webHidden/>
          </w:rPr>
          <w:fldChar w:fldCharType="separate"/>
        </w:r>
        <w:r>
          <w:rPr>
            <w:noProof/>
            <w:webHidden/>
          </w:rPr>
          <w:t>21</w:t>
        </w:r>
        <w:r>
          <w:rPr>
            <w:noProof/>
            <w:webHidden/>
          </w:rPr>
          <w:fldChar w:fldCharType="end"/>
        </w:r>
      </w:hyperlink>
    </w:p>
    <w:p w14:paraId="1DA0A821" w14:textId="7457A93C" w:rsidR="00523072" w:rsidRDefault="00523072">
      <w:pPr>
        <w:pStyle w:val="TOC4"/>
        <w:rPr>
          <w:rFonts w:eastAsiaTheme="minorEastAsia"/>
          <w:smallCaps w:val="0"/>
          <w:noProof/>
          <w:kern w:val="2"/>
          <w:sz w:val="24"/>
          <w:szCs w:val="24"/>
          <w:lang w:val="en-US" w:eastAsia="en-US" w:bidi="ar-SA"/>
          <w14:ligatures w14:val="standardContextual"/>
        </w:rPr>
      </w:pPr>
      <w:hyperlink w:anchor="_Toc196746303" w:history="1">
        <w:r w:rsidRPr="00831D44">
          <w:rPr>
            <w:rStyle w:val="Hyperlink"/>
            <w:noProof/>
          </w:rPr>
          <w:t>Analysis Services</w:t>
        </w:r>
        <w:r>
          <w:rPr>
            <w:noProof/>
            <w:webHidden/>
          </w:rPr>
          <w:tab/>
        </w:r>
        <w:r>
          <w:rPr>
            <w:noProof/>
            <w:webHidden/>
          </w:rPr>
          <w:fldChar w:fldCharType="begin"/>
        </w:r>
        <w:r>
          <w:rPr>
            <w:noProof/>
            <w:webHidden/>
          </w:rPr>
          <w:instrText xml:space="preserve"> PAGEREF _Toc196746303 \h </w:instrText>
        </w:r>
        <w:r>
          <w:rPr>
            <w:noProof/>
            <w:webHidden/>
          </w:rPr>
        </w:r>
        <w:r>
          <w:rPr>
            <w:noProof/>
            <w:webHidden/>
          </w:rPr>
          <w:fldChar w:fldCharType="separate"/>
        </w:r>
        <w:r>
          <w:rPr>
            <w:noProof/>
            <w:webHidden/>
          </w:rPr>
          <w:t>22</w:t>
        </w:r>
        <w:r>
          <w:rPr>
            <w:noProof/>
            <w:webHidden/>
          </w:rPr>
          <w:fldChar w:fldCharType="end"/>
        </w:r>
      </w:hyperlink>
    </w:p>
    <w:p w14:paraId="375EB269" w14:textId="18E72019" w:rsidR="00523072" w:rsidRDefault="00523072">
      <w:pPr>
        <w:pStyle w:val="TOC4"/>
        <w:rPr>
          <w:rFonts w:eastAsiaTheme="minorEastAsia"/>
          <w:smallCaps w:val="0"/>
          <w:noProof/>
          <w:kern w:val="2"/>
          <w:sz w:val="24"/>
          <w:szCs w:val="24"/>
          <w:lang w:val="en-US" w:eastAsia="en-US" w:bidi="ar-SA"/>
          <w14:ligatures w14:val="standardContextual"/>
        </w:rPr>
      </w:pPr>
      <w:hyperlink w:anchor="_Toc196746304" w:history="1">
        <w:r w:rsidRPr="00831D44">
          <w:rPr>
            <w:rStyle w:val="Hyperlink"/>
            <w:noProof/>
          </w:rPr>
          <w:t>API do Azure para FHIR</w:t>
        </w:r>
        <w:r>
          <w:rPr>
            <w:noProof/>
            <w:webHidden/>
          </w:rPr>
          <w:tab/>
        </w:r>
        <w:r>
          <w:rPr>
            <w:noProof/>
            <w:webHidden/>
          </w:rPr>
          <w:fldChar w:fldCharType="begin"/>
        </w:r>
        <w:r>
          <w:rPr>
            <w:noProof/>
            <w:webHidden/>
          </w:rPr>
          <w:instrText xml:space="preserve"> PAGEREF _Toc196746304 \h </w:instrText>
        </w:r>
        <w:r>
          <w:rPr>
            <w:noProof/>
            <w:webHidden/>
          </w:rPr>
        </w:r>
        <w:r>
          <w:rPr>
            <w:noProof/>
            <w:webHidden/>
          </w:rPr>
          <w:fldChar w:fldCharType="separate"/>
        </w:r>
        <w:r>
          <w:rPr>
            <w:noProof/>
            <w:webHidden/>
          </w:rPr>
          <w:t>22</w:t>
        </w:r>
        <w:r>
          <w:rPr>
            <w:noProof/>
            <w:webHidden/>
          </w:rPr>
          <w:fldChar w:fldCharType="end"/>
        </w:r>
      </w:hyperlink>
    </w:p>
    <w:p w14:paraId="46EF375E" w14:textId="5FDF1F8D" w:rsidR="00523072" w:rsidRDefault="00523072">
      <w:pPr>
        <w:pStyle w:val="TOC4"/>
        <w:rPr>
          <w:rFonts w:eastAsiaTheme="minorEastAsia"/>
          <w:smallCaps w:val="0"/>
          <w:noProof/>
          <w:kern w:val="2"/>
          <w:sz w:val="24"/>
          <w:szCs w:val="24"/>
          <w:lang w:val="en-US" w:eastAsia="en-US" w:bidi="ar-SA"/>
          <w14:ligatures w14:val="standardContextual"/>
        </w:rPr>
      </w:pPr>
      <w:hyperlink w:anchor="_Toc196746305" w:history="1">
        <w:r w:rsidRPr="00831D44">
          <w:rPr>
            <w:rStyle w:val="Hyperlink"/>
            <w:noProof/>
          </w:rPr>
          <w:t>Serviços do Centro de API</w:t>
        </w:r>
        <w:r>
          <w:rPr>
            <w:noProof/>
            <w:webHidden/>
          </w:rPr>
          <w:tab/>
        </w:r>
        <w:r>
          <w:rPr>
            <w:noProof/>
            <w:webHidden/>
          </w:rPr>
          <w:fldChar w:fldCharType="begin"/>
        </w:r>
        <w:r>
          <w:rPr>
            <w:noProof/>
            <w:webHidden/>
          </w:rPr>
          <w:instrText xml:space="preserve"> PAGEREF _Toc196746305 \h </w:instrText>
        </w:r>
        <w:r>
          <w:rPr>
            <w:noProof/>
            <w:webHidden/>
          </w:rPr>
        </w:r>
        <w:r>
          <w:rPr>
            <w:noProof/>
            <w:webHidden/>
          </w:rPr>
          <w:fldChar w:fldCharType="separate"/>
        </w:r>
        <w:r>
          <w:rPr>
            <w:noProof/>
            <w:webHidden/>
          </w:rPr>
          <w:t>23</w:t>
        </w:r>
        <w:r>
          <w:rPr>
            <w:noProof/>
            <w:webHidden/>
          </w:rPr>
          <w:fldChar w:fldCharType="end"/>
        </w:r>
      </w:hyperlink>
    </w:p>
    <w:p w14:paraId="622BE717" w14:textId="20671755" w:rsidR="00523072" w:rsidRDefault="00523072">
      <w:pPr>
        <w:pStyle w:val="TOC4"/>
        <w:rPr>
          <w:rFonts w:eastAsiaTheme="minorEastAsia"/>
          <w:smallCaps w:val="0"/>
          <w:noProof/>
          <w:kern w:val="2"/>
          <w:sz w:val="24"/>
          <w:szCs w:val="24"/>
          <w:lang w:val="en-US" w:eastAsia="en-US" w:bidi="ar-SA"/>
          <w14:ligatures w14:val="standardContextual"/>
        </w:rPr>
      </w:pPr>
      <w:hyperlink w:anchor="_Toc196746306" w:history="1">
        <w:r w:rsidRPr="00831D44">
          <w:rPr>
            <w:rStyle w:val="Hyperlink"/>
            <w:noProof/>
          </w:rPr>
          <w:t>Serviços de Gerenciamento de API</w:t>
        </w:r>
        <w:r>
          <w:rPr>
            <w:noProof/>
            <w:webHidden/>
          </w:rPr>
          <w:tab/>
        </w:r>
        <w:r>
          <w:rPr>
            <w:noProof/>
            <w:webHidden/>
          </w:rPr>
          <w:fldChar w:fldCharType="begin"/>
        </w:r>
        <w:r>
          <w:rPr>
            <w:noProof/>
            <w:webHidden/>
          </w:rPr>
          <w:instrText xml:space="preserve"> PAGEREF _Toc196746306 \h </w:instrText>
        </w:r>
        <w:r>
          <w:rPr>
            <w:noProof/>
            <w:webHidden/>
          </w:rPr>
        </w:r>
        <w:r>
          <w:rPr>
            <w:noProof/>
            <w:webHidden/>
          </w:rPr>
          <w:fldChar w:fldCharType="separate"/>
        </w:r>
        <w:r>
          <w:rPr>
            <w:noProof/>
            <w:webHidden/>
          </w:rPr>
          <w:t>23</w:t>
        </w:r>
        <w:r>
          <w:rPr>
            <w:noProof/>
            <w:webHidden/>
          </w:rPr>
          <w:fldChar w:fldCharType="end"/>
        </w:r>
      </w:hyperlink>
    </w:p>
    <w:p w14:paraId="494D444F" w14:textId="55CE28A6" w:rsidR="00523072" w:rsidRDefault="00523072">
      <w:pPr>
        <w:pStyle w:val="TOC4"/>
        <w:rPr>
          <w:rFonts w:eastAsiaTheme="minorEastAsia"/>
          <w:smallCaps w:val="0"/>
          <w:noProof/>
          <w:kern w:val="2"/>
          <w:sz w:val="24"/>
          <w:szCs w:val="24"/>
          <w:lang w:val="en-US" w:eastAsia="en-US" w:bidi="ar-SA"/>
          <w14:ligatures w14:val="standardContextual"/>
        </w:rPr>
      </w:pPr>
      <w:hyperlink w:anchor="_Toc196746307" w:history="1">
        <w:r w:rsidRPr="00831D44">
          <w:rPr>
            <w:rStyle w:val="Hyperlink"/>
            <w:noProof/>
          </w:rPr>
          <w:t>App Center</w:t>
        </w:r>
        <w:r>
          <w:rPr>
            <w:noProof/>
            <w:webHidden/>
          </w:rPr>
          <w:tab/>
        </w:r>
        <w:r>
          <w:rPr>
            <w:noProof/>
            <w:webHidden/>
          </w:rPr>
          <w:fldChar w:fldCharType="begin"/>
        </w:r>
        <w:r>
          <w:rPr>
            <w:noProof/>
            <w:webHidden/>
          </w:rPr>
          <w:instrText xml:space="preserve"> PAGEREF _Toc196746307 \h </w:instrText>
        </w:r>
        <w:r>
          <w:rPr>
            <w:noProof/>
            <w:webHidden/>
          </w:rPr>
        </w:r>
        <w:r>
          <w:rPr>
            <w:noProof/>
            <w:webHidden/>
          </w:rPr>
          <w:fldChar w:fldCharType="separate"/>
        </w:r>
        <w:r>
          <w:rPr>
            <w:noProof/>
            <w:webHidden/>
          </w:rPr>
          <w:t>24</w:t>
        </w:r>
        <w:r>
          <w:rPr>
            <w:noProof/>
            <w:webHidden/>
          </w:rPr>
          <w:fldChar w:fldCharType="end"/>
        </w:r>
      </w:hyperlink>
    </w:p>
    <w:p w14:paraId="34425434" w14:textId="7E61174F" w:rsidR="00523072" w:rsidRDefault="00523072">
      <w:pPr>
        <w:pStyle w:val="TOC4"/>
        <w:rPr>
          <w:rFonts w:eastAsiaTheme="minorEastAsia"/>
          <w:smallCaps w:val="0"/>
          <w:noProof/>
          <w:kern w:val="2"/>
          <w:sz w:val="24"/>
          <w:szCs w:val="24"/>
          <w:lang w:val="en-US" w:eastAsia="en-US" w:bidi="ar-SA"/>
          <w14:ligatures w14:val="standardContextual"/>
        </w:rPr>
      </w:pPr>
      <w:hyperlink w:anchor="_Toc196746308" w:history="1">
        <w:r w:rsidRPr="00831D44">
          <w:rPr>
            <w:rStyle w:val="Hyperlink"/>
            <w:noProof/>
          </w:rPr>
          <w:t>Configuração do Aplicativo</w:t>
        </w:r>
        <w:r>
          <w:rPr>
            <w:noProof/>
            <w:webHidden/>
          </w:rPr>
          <w:tab/>
        </w:r>
        <w:r>
          <w:rPr>
            <w:noProof/>
            <w:webHidden/>
          </w:rPr>
          <w:fldChar w:fldCharType="begin"/>
        </w:r>
        <w:r>
          <w:rPr>
            <w:noProof/>
            <w:webHidden/>
          </w:rPr>
          <w:instrText xml:space="preserve"> PAGEREF _Toc196746308 \h </w:instrText>
        </w:r>
        <w:r>
          <w:rPr>
            <w:noProof/>
            <w:webHidden/>
          </w:rPr>
        </w:r>
        <w:r>
          <w:rPr>
            <w:noProof/>
            <w:webHidden/>
          </w:rPr>
          <w:fldChar w:fldCharType="separate"/>
        </w:r>
        <w:r>
          <w:rPr>
            <w:noProof/>
            <w:webHidden/>
          </w:rPr>
          <w:t>25</w:t>
        </w:r>
        <w:r>
          <w:rPr>
            <w:noProof/>
            <w:webHidden/>
          </w:rPr>
          <w:fldChar w:fldCharType="end"/>
        </w:r>
      </w:hyperlink>
    </w:p>
    <w:p w14:paraId="6FA52FFF" w14:textId="7F778EE8" w:rsidR="00523072" w:rsidRDefault="00523072">
      <w:pPr>
        <w:pStyle w:val="TOC4"/>
        <w:rPr>
          <w:rFonts w:eastAsiaTheme="minorEastAsia"/>
          <w:smallCaps w:val="0"/>
          <w:noProof/>
          <w:kern w:val="2"/>
          <w:sz w:val="24"/>
          <w:szCs w:val="24"/>
          <w:lang w:val="en-US" w:eastAsia="en-US" w:bidi="ar-SA"/>
          <w14:ligatures w14:val="standardContextual"/>
        </w:rPr>
      </w:pPr>
      <w:hyperlink w:anchor="_Toc196746309" w:history="1">
        <w:r w:rsidRPr="00831D44">
          <w:rPr>
            <w:rStyle w:val="Hyperlink"/>
            <w:noProof/>
          </w:rPr>
          <w:t>Serviço de Aplicativos</w:t>
        </w:r>
        <w:r>
          <w:rPr>
            <w:noProof/>
            <w:webHidden/>
          </w:rPr>
          <w:tab/>
        </w:r>
        <w:r>
          <w:rPr>
            <w:noProof/>
            <w:webHidden/>
          </w:rPr>
          <w:fldChar w:fldCharType="begin"/>
        </w:r>
        <w:r>
          <w:rPr>
            <w:noProof/>
            <w:webHidden/>
          </w:rPr>
          <w:instrText xml:space="preserve"> PAGEREF _Toc196746309 \h </w:instrText>
        </w:r>
        <w:r>
          <w:rPr>
            <w:noProof/>
            <w:webHidden/>
          </w:rPr>
        </w:r>
        <w:r>
          <w:rPr>
            <w:noProof/>
            <w:webHidden/>
          </w:rPr>
          <w:fldChar w:fldCharType="separate"/>
        </w:r>
        <w:r>
          <w:rPr>
            <w:noProof/>
            <w:webHidden/>
          </w:rPr>
          <w:t>25</w:t>
        </w:r>
        <w:r>
          <w:rPr>
            <w:noProof/>
            <w:webHidden/>
          </w:rPr>
          <w:fldChar w:fldCharType="end"/>
        </w:r>
      </w:hyperlink>
    </w:p>
    <w:p w14:paraId="2F2F3310" w14:textId="1C42CAA1" w:rsidR="00523072" w:rsidRDefault="00523072">
      <w:pPr>
        <w:pStyle w:val="TOC4"/>
        <w:rPr>
          <w:rFonts w:eastAsiaTheme="minorEastAsia"/>
          <w:smallCaps w:val="0"/>
          <w:noProof/>
          <w:kern w:val="2"/>
          <w:sz w:val="24"/>
          <w:szCs w:val="24"/>
          <w:lang w:val="en-US" w:eastAsia="en-US" w:bidi="ar-SA"/>
          <w14:ligatures w14:val="standardContextual"/>
        </w:rPr>
      </w:pPr>
      <w:hyperlink w:anchor="_Toc196746310" w:history="1">
        <w:r w:rsidRPr="00831D44">
          <w:rPr>
            <w:rStyle w:val="Hyperlink"/>
            <w:noProof/>
          </w:rPr>
          <w:t>Gateway de Aplicativos</w:t>
        </w:r>
        <w:r>
          <w:rPr>
            <w:noProof/>
            <w:webHidden/>
          </w:rPr>
          <w:tab/>
        </w:r>
        <w:r>
          <w:rPr>
            <w:noProof/>
            <w:webHidden/>
          </w:rPr>
          <w:fldChar w:fldCharType="begin"/>
        </w:r>
        <w:r>
          <w:rPr>
            <w:noProof/>
            <w:webHidden/>
          </w:rPr>
          <w:instrText xml:space="preserve"> PAGEREF _Toc196746310 \h </w:instrText>
        </w:r>
        <w:r>
          <w:rPr>
            <w:noProof/>
            <w:webHidden/>
          </w:rPr>
        </w:r>
        <w:r>
          <w:rPr>
            <w:noProof/>
            <w:webHidden/>
          </w:rPr>
          <w:fldChar w:fldCharType="separate"/>
        </w:r>
        <w:r>
          <w:rPr>
            <w:noProof/>
            <w:webHidden/>
          </w:rPr>
          <w:t>26</w:t>
        </w:r>
        <w:r>
          <w:rPr>
            <w:noProof/>
            <w:webHidden/>
          </w:rPr>
          <w:fldChar w:fldCharType="end"/>
        </w:r>
      </w:hyperlink>
    </w:p>
    <w:p w14:paraId="40C6B62B" w14:textId="566369B7" w:rsidR="00523072" w:rsidRDefault="00523072">
      <w:pPr>
        <w:pStyle w:val="TOC4"/>
        <w:rPr>
          <w:rFonts w:eastAsiaTheme="minorEastAsia"/>
          <w:smallCaps w:val="0"/>
          <w:noProof/>
          <w:kern w:val="2"/>
          <w:sz w:val="24"/>
          <w:szCs w:val="24"/>
          <w:lang w:val="en-US" w:eastAsia="en-US" w:bidi="ar-SA"/>
          <w14:ligatures w14:val="standardContextual"/>
        </w:rPr>
      </w:pPr>
      <w:hyperlink w:anchor="_Toc196746311" w:history="1">
        <w:r w:rsidRPr="00831D44">
          <w:rPr>
            <w:rStyle w:val="Hyperlink"/>
            <w:noProof/>
          </w:rPr>
          <w:t>Gateway de Aplicativos para Cont</w:t>
        </w:r>
        <w:r w:rsidRPr="00831D44">
          <w:rPr>
            <w:rStyle w:val="Hyperlink"/>
            <w:rFonts w:ascii="Calibri Light" w:hAnsi="Calibri Light" w:cs="Calibri Light"/>
            <w:noProof/>
          </w:rPr>
          <w:t>êineres</w:t>
        </w:r>
        <w:r>
          <w:rPr>
            <w:noProof/>
            <w:webHidden/>
          </w:rPr>
          <w:tab/>
        </w:r>
        <w:r>
          <w:rPr>
            <w:noProof/>
            <w:webHidden/>
          </w:rPr>
          <w:fldChar w:fldCharType="begin"/>
        </w:r>
        <w:r>
          <w:rPr>
            <w:noProof/>
            <w:webHidden/>
          </w:rPr>
          <w:instrText xml:space="preserve"> PAGEREF _Toc196746311 \h </w:instrText>
        </w:r>
        <w:r>
          <w:rPr>
            <w:noProof/>
            <w:webHidden/>
          </w:rPr>
        </w:r>
        <w:r>
          <w:rPr>
            <w:noProof/>
            <w:webHidden/>
          </w:rPr>
          <w:fldChar w:fldCharType="separate"/>
        </w:r>
        <w:r>
          <w:rPr>
            <w:noProof/>
            <w:webHidden/>
          </w:rPr>
          <w:t>27</w:t>
        </w:r>
        <w:r>
          <w:rPr>
            <w:noProof/>
            <w:webHidden/>
          </w:rPr>
          <w:fldChar w:fldCharType="end"/>
        </w:r>
      </w:hyperlink>
    </w:p>
    <w:p w14:paraId="224762CB" w14:textId="1FA3EBBD" w:rsidR="00523072" w:rsidRDefault="00523072">
      <w:pPr>
        <w:pStyle w:val="TOC4"/>
        <w:rPr>
          <w:rFonts w:eastAsiaTheme="minorEastAsia"/>
          <w:smallCaps w:val="0"/>
          <w:noProof/>
          <w:kern w:val="2"/>
          <w:sz w:val="24"/>
          <w:szCs w:val="24"/>
          <w:lang w:val="en-US" w:eastAsia="en-US" w:bidi="ar-SA"/>
          <w14:ligatures w14:val="standardContextual"/>
        </w:rPr>
      </w:pPr>
      <w:hyperlink w:anchor="_Toc196746312" w:history="1">
        <w:r w:rsidRPr="00831D44">
          <w:rPr>
            <w:rStyle w:val="Hyperlink"/>
            <w:noProof/>
          </w:rPr>
          <w:t>Application Insights</w:t>
        </w:r>
        <w:r>
          <w:rPr>
            <w:noProof/>
            <w:webHidden/>
          </w:rPr>
          <w:tab/>
        </w:r>
        <w:r>
          <w:rPr>
            <w:noProof/>
            <w:webHidden/>
          </w:rPr>
          <w:fldChar w:fldCharType="begin"/>
        </w:r>
        <w:r>
          <w:rPr>
            <w:noProof/>
            <w:webHidden/>
          </w:rPr>
          <w:instrText xml:space="preserve"> PAGEREF _Toc196746312 \h </w:instrText>
        </w:r>
        <w:r>
          <w:rPr>
            <w:noProof/>
            <w:webHidden/>
          </w:rPr>
        </w:r>
        <w:r>
          <w:rPr>
            <w:noProof/>
            <w:webHidden/>
          </w:rPr>
          <w:fldChar w:fldCharType="separate"/>
        </w:r>
        <w:r>
          <w:rPr>
            <w:noProof/>
            <w:webHidden/>
          </w:rPr>
          <w:t>27</w:t>
        </w:r>
        <w:r>
          <w:rPr>
            <w:noProof/>
            <w:webHidden/>
          </w:rPr>
          <w:fldChar w:fldCharType="end"/>
        </w:r>
      </w:hyperlink>
    </w:p>
    <w:p w14:paraId="27A5D10D" w14:textId="44D252EE" w:rsidR="00523072" w:rsidRDefault="00523072">
      <w:pPr>
        <w:pStyle w:val="TOC4"/>
        <w:rPr>
          <w:rFonts w:eastAsiaTheme="minorEastAsia"/>
          <w:smallCaps w:val="0"/>
          <w:noProof/>
          <w:kern w:val="2"/>
          <w:sz w:val="24"/>
          <w:szCs w:val="24"/>
          <w:lang w:val="en-US" w:eastAsia="en-US" w:bidi="ar-SA"/>
          <w14:ligatures w14:val="standardContextual"/>
        </w:rPr>
      </w:pPr>
      <w:hyperlink w:anchor="_Toc196746313" w:history="1">
        <w:r w:rsidRPr="00831D44">
          <w:rPr>
            <w:rStyle w:val="Hyperlink"/>
            <w:noProof/>
          </w:rPr>
          <w:t>Azure Arc</w:t>
        </w:r>
        <w:r>
          <w:rPr>
            <w:noProof/>
            <w:webHidden/>
          </w:rPr>
          <w:tab/>
        </w:r>
        <w:r>
          <w:rPr>
            <w:noProof/>
            <w:webHidden/>
          </w:rPr>
          <w:fldChar w:fldCharType="begin"/>
        </w:r>
        <w:r>
          <w:rPr>
            <w:noProof/>
            <w:webHidden/>
          </w:rPr>
          <w:instrText xml:space="preserve"> PAGEREF _Toc196746313 \h </w:instrText>
        </w:r>
        <w:r>
          <w:rPr>
            <w:noProof/>
            <w:webHidden/>
          </w:rPr>
        </w:r>
        <w:r>
          <w:rPr>
            <w:noProof/>
            <w:webHidden/>
          </w:rPr>
          <w:fldChar w:fldCharType="separate"/>
        </w:r>
        <w:r>
          <w:rPr>
            <w:noProof/>
            <w:webHidden/>
          </w:rPr>
          <w:t>28</w:t>
        </w:r>
        <w:r>
          <w:rPr>
            <w:noProof/>
            <w:webHidden/>
          </w:rPr>
          <w:fldChar w:fldCharType="end"/>
        </w:r>
      </w:hyperlink>
    </w:p>
    <w:p w14:paraId="1F51A841" w14:textId="13157D78" w:rsidR="00523072" w:rsidRDefault="00523072">
      <w:pPr>
        <w:pStyle w:val="TOC4"/>
        <w:rPr>
          <w:rFonts w:eastAsiaTheme="minorEastAsia"/>
          <w:smallCaps w:val="0"/>
          <w:noProof/>
          <w:kern w:val="2"/>
          <w:sz w:val="24"/>
          <w:szCs w:val="24"/>
          <w:lang w:val="en-US" w:eastAsia="en-US" w:bidi="ar-SA"/>
          <w14:ligatures w14:val="standardContextual"/>
        </w:rPr>
      </w:pPr>
      <w:hyperlink w:anchor="_Toc196746314" w:history="1">
        <w:r w:rsidRPr="00831D44">
          <w:rPr>
            <w:rStyle w:val="Hyperlink"/>
            <w:noProof/>
          </w:rPr>
          <w:t>Automação</w:t>
        </w:r>
        <w:r>
          <w:rPr>
            <w:noProof/>
            <w:webHidden/>
          </w:rPr>
          <w:tab/>
        </w:r>
        <w:r>
          <w:rPr>
            <w:noProof/>
            <w:webHidden/>
          </w:rPr>
          <w:fldChar w:fldCharType="begin"/>
        </w:r>
        <w:r>
          <w:rPr>
            <w:noProof/>
            <w:webHidden/>
          </w:rPr>
          <w:instrText xml:space="preserve"> PAGEREF _Toc196746314 \h </w:instrText>
        </w:r>
        <w:r>
          <w:rPr>
            <w:noProof/>
            <w:webHidden/>
          </w:rPr>
        </w:r>
        <w:r>
          <w:rPr>
            <w:noProof/>
            <w:webHidden/>
          </w:rPr>
          <w:fldChar w:fldCharType="separate"/>
        </w:r>
        <w:r>
          <w:rPr>
            <w:noProof/>
            <w:webHidden/>
          </w:rPr>
          <w:t>28</w:t>
        </w:r>
        <w:r>
          <w:rPr>
            <w:noProof/>
            <w:webHidden/>
          </w:rPr>
          <w:fldChar w:fldCharType="end"/>
        </w:r>
      </w:hyperlink>
    </w:p>
    <w:p w14:paraId="1AB098DC" w14:textId="5B0741A9" w:rsidR="00523072" w:rsidRDefault="00523072">
      <w:pPr>
        <w:pStyle w:val="TOC4"/>
        <w:rPr>
          <w:rFonts w:eastAsiaTheme="minorEastAsia"/>
          <w:smallCaps w:val="0"/>
          <w:noProof/>
          <w:kern w:val="2"/>
          <w:sz w:val="24"/>
          <w:szCs w:val="24"/>
          <w:lang w:val="en-US" w:eastAsia="en-US" w:bidi="ar-SA"/>
          <w14:ligatures w14:val="standardContextual"/>
        </w:rPr>
      </w:pPr>
      <w:hyperlink w:anchor="_Toc196746315" w:history="1">
        <w:r w:rsidRPr="00831D44">
          <w:rPr>
            <w:rStyle w:val="Hyperlink"/>
            <w:noProof/>
          </w:rPr>
          <w:t>Backup do Azure</w:t>
        </w:r>
        <w:r>
          <w:rPr>
            <w:noProof/>
            <w:webHidden/>
          </w:rPr>
          <w:tab/>
        </w:r>
        <w:r>
          <w:rPr>
            <w:noProof/>
            <w:webHidden/>
          </w:rPr>
          <w:fldChar w:fldCharType="begin"/>
        </w:r>
        <w:r>
          <w:rPr>
            <w:noProof/>
            <w:webHidden/>
          </w:rPr>
          <w:instrText xml:space="preserve"> PAGEREF _Toc196746315 \h </w:instrText>
        </w:r>
        <w:r>
          <w:rPr>
            <w:noProof/>
            <w:webHidden/>
          </w:rPr>
        </w:r>
        <w:r>
          <w:rPr>
            <w:noProof/>
            <w:webHidden/>
          </w:rPr>
          <w:fldChar w:fldCharType="separate"/>
        </w:r>
        <w:r>
          <w:rPr>
            <w:noProof/>
            <w:webHidden/>
          </w:rPr>
          <w:t>29</w:t>
        </w:r>
        <w:r>
          <w:rPr>
            <w:noProof/>
            <w:webHidden/>
          </w:rPr>
          <w:fldChar w:fldCharType="end"/>
        </w:r>
      </w:hyperlink>
    </w:p>
    <w:p w14:paraId="03E50232" w14:textId="22D4E43B" w:rsidR="00523072" w:rsidRDefault="00523072">
      <w:pPr>
        <w:pStyle w:val="TOC4"/>
        <w:rPr>
          <w:rFonts w:eastAsiaTheme="minorEastAsia"/>
          <w:smallCaps w:val="0"/>
          <w:noProof/>
          <w:kern w:val="2"/>
          <w:sz w:val="24"/>
          <w:szCs w:val="24"/>
          <w:lang w:val="en-US" w:eastAsia="en-US" w:bidi="ar-SA"/>
          <w14:ligatures w14:val="standardContextual"/>
        </w:rPr>
      </w:pPr>
      <w:hyperlink w:anchor="_Toc196746316" w:history="1">
        <w:r w:rsidRPr="00831D44">
          <w:rPr>
            <w:rStyle w:val="Hyperlink"/>
            <w:noProof/>
          </w:rPr>
          <w:t>Azure Bastion</w:t>
        </w:r>
        <w:r>
          <w:rPr>
            <w:noProof/>
            <w:webHidden/>
          </w:rPr>
          <w:tab/>
        </w:r>
        <w:r>
          <w:rPr>
            <w:noProof/>
            <w:webHidden/>
          </w:rPr>
          <w:fldChar w:fldCharType="begin"/>
        </w:r>
        <w:r>
          <w:rPr>
            <w:noProof/>
            <w:webHidden/>
          </w:rPr>
          <w:instrText xml:space="preserve"> PAGEREF _Toc196746316 \h </w:instrText>
        </w:r>
        <w:r>
          <w:rPr>
            <w:noProof/>
            <w:webHidden/>
          </w:rPr>
        </w:r>
        <w:r>
          <w:rPr>
            <w:noProof/>
            <w:webHidden/>
          </w:rPr>
          <w:fldChar w:fldCharType="separate"/>
        </w:r>
        <w:r>
          <w:rPr>
            <w:noProof/>
            <w:webHidden/>
          </w:rPr>
          <w:t>29</w:t>
        </w:r>
        <w:r>
          <w:rPr>
            <w:noProof/>
            <w:webHidden/>
          </w:rPr>
          <w:fldChar w:fldCharType="end"/>
        </w:r>
      </w:hyperlink>
    </w:p>
    <w:p w14:paraId="0391FC94" w14:textId="0BD8B4F6" w:rsidR="00523072" w:rsidRDefault="00523072">
      <w:pPr>
        <w:pStyle w:val="TOC4"/>
        <w:rPr>
          <w:rFonts w:eastAsiaTheme="minorEastAsia"/>
          <w:smallCaps w:val="0"/>
          <w:noProof/>
          <w:kern w:val="2"/>
          <w:sz w:val="24"/>
          <w:szCs w:val="24"/>
          <w:lang w:val="en-US" w:eastAsia="en-US" w:bidi="ar-SA"/>
          <w14:ligatures w14:val="standardContextual"/>
        </w:rPr>
      </w:pPr>
      <w:hyperlink w:anchor="_Toc196746317" w:history="1">
        <w:r w:rsidRPr="00831D44">
          <w:rPr>
            <w:rStyle w:val="Hyperlink"/>
            <w:noProof/>
          </w:rPr>
          <w:t>Lote</w:t>
        </w:r>
        <w:r>
          <w:rPr>
            <w:noProof/>
            <w:webHidden/>
          </w:rPr>
          <w:tab/>
        </w:r>
        <w:r>
          <w:rPr>
            <w:noProof/>
            <w:webHidden/>
          </w:rPr>
          <w:fldChar w:fldCharType="begin"/>
        </w:r>
        <w:r>
          <w:rPr>
            <w:noProof/>
            <w:webHidden/>
          </w:rPr>
          <w:instrText xml:space="preserve"> PAGEREF _Toc196746317 \h </w:instrText>
        </w:r>
        <w:r>
          <w:rPr>
            <w:noProof/>
            <w:webHidden/>
          </w:rPr>
        </w:r>
        <w:r>
          <w:rPr>
            <w:noProof/>
            <w:webHidden/>
          </w:rPr>
          <w:fldChar w:fldCharType="separate"/>
        </w:r>
        <w:r>
          <w:rPr>
            <w:noProof/>
            <w:webHidden/>
          </w:rPr>
          <w:t>30</w:t>
        </w:r>
        <w:r>
          <w:rPr>
            <w:noProof/>
            <w:webHidden/>
          </w:rPr>
          <w:fldChar w:fldCharType="end"/>
        </w:r>
      </w:hyperlink>
    </w:p>
    <w:p w14:paraId="12936707" w14:textId="1FE01C0D" w:rsidR="00523072" w:rsidRDefault="00523072">
      <w:pPr>
        <w:pStyle w:val="TOC4"/>
        <w:rPr>
          <w:rFonts w:eastAsiaTheme="minorEastAsia"/>
          <w:smallCaps w:val="0"/>
          <w:noProof/>
          <w:kern w:val="2"/>
          <w:sz w:val="24"/>
          <w:szCs w:val="24"/>
          <w:lang w:val="en-US" w:eastAsia="en-US" w:bidi="ar-SA"/>
          <w14:ligatures w14:val="standardContextual"/>
        </w:rPr>
      </w:pPr>
      <w:hyperlink w:anchor="_Toc196746318" w:history="1">
        <w:r w:rsidRPr="00831D44">
          <w:rPr>
            <w:rStyle w:val="Hyperlink"/>
            <w:noProof/>
          </w:rPr>
          <w:t>Serviços BizTalk</w:t>
        </w:r>
        <w:r>
          <w:rPr>
            <w:noProof/>
            <w:webHidden/>
          </w:rPr>
          <w:tab/>
        </w:r>
        <w:r>
          <w:rPr>
            <w:noProof/>
            <w:webHidden/>
          </w:rPr>
          <w:fldChar w:fldCharType="begin"/>
        </w:r>
        <w:r>
          <w:rPr>
            <w:noProof/>
            <w:webHidden/>
          </w:rPr>
          <w:instrText xml:space="preserve"> PAGEREF _Toc196746318 \h </w:instrText>
        </w:r>
        <w:r>
          <w:rPr>
            <w:noProof/>
            <w:webHidden/>
          </w:rPr>
        </w:r>
        <w:r>
          <w:rPr>
            <w:noProof/>
            <w:webHidden/>
          </w:rPr>
          <w:fldChar w:fldCharType="separate"/>
        </w:r>
        <w:r>
          <w:rPr>
            <w:noProof/>
            <w:webHidden/>
          </w:rPr>
          <w:t>30</w:t>
        </w:r>
        <w:r>
          <w:rPr>
            <w:noProof/>
            <w:webHidden/>
          </w:rPr>
          <w:fldChar w:fldCharType="end"/>
        </w:r>
      </w:hyperlink>
    </w:p>
    <w:p w14:paraId="3BE41FEE" w14:textId="1D2634B4" w:rsidR="00523072" w:rsidRDefault="00523072">
      <w:pPr>
        <w:pStyle w:val="TOC4"/>
        <w:rPr>
          <w:rFonts w:eastAsiaTheme="minorEastAsia"/>
          <w:smallCaps w:val="0"/>
          <w:noProof/>
          <w:kern w:val="2"/>
          <w:sz w:val="24"/>
          <w:szCs w:val="24"/>
          <w:lang w:val="en-US" w:eastAsia="en-US" w:bidi="ar-SA"/>
          <w14:ligatures w14:val="standardContextual"/>
        </w:rPr>
      </w:pPr>
      <w:hyperlink w:anchor="_Toc196746319" w:history="1">
        <w:r w:rsidRPr="00831D44">
          <w:rPr>
            <w:rStyle w:val="Hyperlink"/>
            <w:noProof/>
          </w:rPr>
          <w:t>Serviço de Bot do Azure</w:t>
        </w:r>
        <w:r>
          <w:rPr>
            <w:noProof/>
            <w:webHidden/>
          </w:rPr>
          <w:tab/>
        </w:r>
        <w:r>
          <w:rPr>
            <w:noProof/>
            <w:webHidden/>
          </w:rPr>
          <w:fldChar w:fldCharType="begin"/>
        </w:r>
        <w:r>
          <w:rPr>
            <w:noProof/>
            <w:webHidden/>
          </w:rPr>
          <w:instrText xml:space="preserve"> PAGEREF _Toc196746319 \h </w:instrText>
        </w:r>
        <w:r>
          <w:rPr>
            <w:noProof/>
            <w:webHidden/>
          </w:rPr>
        </w:r>
        <w:r>
          <w:rPr>
            <w:noProof/>
            <w:webHidden/>
          </w:rPr>
          <w:fldChar w:fldCharType="separate"/>
        </w:r>
        <w:r>
          <w:rPr>
            <w:noProof/>
            <w:webHidden/>
          </w:rPr>
          <w:t>31</w:t>
        </w:r>
        <w:r>
          <w:rPr>
            <w:noProof/>
            <w:webHidden/>
          </w:rPr>
          <w:fldChar w:fldCharType="end"/>
        </w:r>
      </w:hyperlink>
    </w:p>
    <w:p w14:paraId="39A9C3A1" w14:textId="66D1AECF" w:rsidR="00523072" w:rsidRDefault="00523072">
      <w:pPr>
        <w:pStyle w:val="TOC4"/>
        <w:rPr>
          <w:rFonts w:eastAsiaTheme="minorEastAsia"/>
          <w:smallCaps w:val="0"/>
          <w:noProof/>
          <w:kern w:val="2"/>
          <w:sz w:val="24"/>
          <w:szCs w:val="24"/>
          <w:lang w:val="en-US" w:eastAsia="en-US" w:bidi="ar-SA"/>
          <w14:ligatures w14:val="standardContextual"/>
        </w:rPr>
      </w:pPr>
      <w:hyperlink w:anchor="_Toc196746320" w:history="1">
        <w:r w:rsidRPr="00831D44">
          <w:rPr>
            <w:rStyle w:val="Hyperlink"/>
            <w:noProof/>
          </w:rPr>
          <w:t>Cache do Azure para Redis</w:t>
        </w:r>
        <w:r>
          <w:rPr>
            <w:noProof/>
            <w:webHidden/>
          </w:rPr>
          <w:tab/>
        </w:r>
        <w:r>
          <w:rPr>
            <w:noProof/>
            <w:webHidden/>
          </w:rPr>
          <w:fldChar w:fldCharType="begin"/>
        </w:r>
        <w:r>
          <w:rPr>
            <w:noProof/>
            <w:webHidden/>
          </w:rPr>
          <w:instrText xml:space="preserve"> PAGEREF _Toc196746320 \h </w:instrText>
        </w:r>
        <w:r>
          <w:rPr>
            <w:noProof/>
            <w:webHidden/>
          </w:rPr>
        </w:r>
        <w:r>
          <w:rPr>
            <w:noProof/>
            <w:webHidden/>
          </w:rPr>
          <w:fldChar w:fldCharType="separate"/>
        </w:r>
        <w:r>
          <w:rPr>
            <w:noProof/>
            <w:webHidden/>
          </w:rPr>
          <w:t>31</w:t>
        </w:r>
        <w:r>
          <w:rPr>
            <w:noProof/>
            <w:webHidden/>
          </w:rPr>
          <w:fldChar w:fldCharType="end"/>
        </w:r>
      </w:hyperlink>
    </w:p>
    <w:p w14:paraId="40C2CCFB" w14:textId="6B0502CF" w:rsidR="00523072" w:rsidRDefault="00523072">
      <w:pPr>
        <w:pStyle w:val="TOC4"/>
        <w:rPr>
          <w:rFonts w:eastAsiaTheme="minorEastAsia"/>
          <w:smallCaps w:val="0"/>
          <w:noProof/>
          <w:kern w:val="2"/>
          <w:sz w:val="24"/>
          <w:szCs w:val="24"/>
          <w:lang w:val="en-US" w:eastAsia="en-US" w:bidi="ar-SA"/>
          <w14:ligatures w14:val="standardContextual"/>
        </w:rPr>
      </w:pPr>
      <w:hyperlink w:anchor="_Toc196746321" w:history="1">
        <w:r w:rsidRPr="00831D44">
          <w:rPr>
            <w:rStyle w:val="Hyperlink"/>
            <w:noProof/>
          </w:rPr>
          <w:t>Azure Chaos Studio</w:t>
        </w:r>
        <w:r>
          <w:rPr>
            <w:noProof/>
            <w:webHidden/>
          </w:rPr>
          <w:tab/>
        </w:r>
        <w:r>
          <w:rPr>
            <w:noProof/>
            <w:webHidden/>
          </w:rPr>
          <w:fldChar w:fldCharType="begin"/>
        </w:r>
        <w:r>
          <w:rPr>
            <w:noProof/>
            <w:webHidden/>
          </w:rPr>
          <w:instrText xml:space="preserve"> PAGEREF _Toc196746321 \h </w:instrText>
        </w:r>
        <w:r>
          <w:rPr>
            <w:noProof/>
            <w:webHidden/>
          </w:rPr>
        </w:r>
        <w:r>
          <w:rPr>
            <w:noProof/>
            <w:webHidden/>
          </w:rPr>
          <w:fldChar w:fldCharType="separate"/>
        </w:r>
        <w:r>
          <w:rPr>
            <w:noProof/>
            <w:webHidden/>
          </w:rPr>
          <w:t>32</w:t>
        </w:r>
        <w:r>
          <w:rPr>
            <w:noProof/>
            <w:webHidden/>
          </w:rPr>
          <w:fldChar w:fldCharType="end"/>
        </w:r>
      </w:hyperlink>
    </w:p>
    <w:p w14:paraId="0C3E9CB1" w14:textId="1A88DDF3" w:rsidR="00523072" w:rsidRDefault="00523072">
      <w:pPr>
        <w:pStyle w:val="TOC4"/>
        <w:rPr>
          <w:rFonts w:eastAsiaTheme="minorEastAsia"/>
          <w:smallCaps w:val="0"/>
          <w:noProof/>
          <w:kern w:val="2"/>
          <w:sz w:val="24"/>
          <w:szCs w:val="24"/>
          <w:lang w:val="en-US" w:eastAsia="en-US" w:bidi="ar-SA"/>
          <w14:ligatures w14:val="standardContextual"/>
        </w:rPr>
      </w:pPr>
      <w:hyperlink w:anchor="_Toc196746322" w:history="1">
        <w:r w:rsidRPr="00831D44">
          <w:rPr>
            <w:rStyle w:val="Hyperlink"/>
            <w:noProof/>
          </w:rPr>
          <w:t>Serviços de Nuvem</w:t>
        </w:r>
        <w:r>
          <w:rPr>
            <w:noProof/>
            <w:webHidden/>
          </w:rPr>
          <w:tab/>
        </w:r>
        <w:r>
          <w:rPr>
            <w:noProof/>
            <w:webHidden/>
          </w:rPr>
          <w:fldChar w:fldCharType="begin"/>
        </w:r>
        <w:r>
          <w:rPr>
            <w:noProof/>
            <w:webHidden/>
          </w:rPr>
          <w:instrText xml:space="preserve"> PAGEREF _Toc196746322 \h </w:instrText>
        </w:r>
        <w:r>
          <w:rPr>
            <w:noProof/>
            <w:webHidden/>
          </w:rPr>
        </w:r>
        <w:r>
          <w:rPr>
            <w:noProof/>
            <w:webHidden/>
          </w:rPr>
          <w:fldChar w:fldCharType="separate"/>
        </w:r>
        <w:r>
          <w:rPr>
            <w:noProof/>
            <w:webHidden/>
          </w:rPr>
          <w:t>33</w:t>
        </w:r>
        <w:r>
          <w:rPr>
            <w:noProof/>
            <w:webHidden/>
          </w:rPr>
          <w:fldChar w:fldCharType="end"/>
        </w:r>
      </w:hyperlink>
    </w:p>
    <w:p w14:paraId="590DEE2B" w14:textId="7466921B" w:rsidR="00523072" w:rsidRDefault="00523072">
      <w:pPr>
        <w:pStyle w:val="TOC4"/>
        <w:rPr>
          <w:rFonts w:eastAsiaTheme="minorEastAsia"/>
          <w:smallCaps w:val="0"/>
          <w:noProof/>
          <w:kern w:val="2"/>
          <w:sz w:val="24"/>
          <w:szCs w:val="24"/>
          <w:lang w:val="en-US" w:eastAsia="en-US" w:bidi="ar-SA"/>
          <w14:ligatures w14:val="standardContextual"/>
        </w:rPr>
      </w:pPr>
      <w:hyperlink w:anchor="_Toc196746323" w:history="1">
        <w:r w:rsidRPr="00831D44">
          <w:rPr>
            <w:rStyle w:val="Hyperlink"/>
            <w:noProof/>
          </w:rPr>
          <w:t>Azure AI Search</w:t>
        </w:r>
        <w:r>
          <w:rPr>
            <w:noProof/>
            <w:webHidden/>
          </w:rPr>
          <w:tab/>
        </w:r>
        <w:r>
          <w:rPr>
            <w:noProof/>
            <w:webHidden/>
          </w:rPr>
          <w:fldChar w:fldCharType="begin"/>
        </w:r>
        <w:r>
          <w:rPr>
            <w:noProof/>
            <w:webHidden/>
          </w:rPr>
          <w:instrText xml:space="preserve"> PAGEREF _Toc196746323 \h </w:instrText>
        </w:r>
        <w:r>
          <w:rPr>
            <w:noProof/>
            <w:webHidden/>
          </w:rPr>
        </w:r>
        <w:r>
          <w:rPr>
            <w:noProof/>
            <w:webHidden/>
          </w:rPr>
          <w:fldChar w:fldCharType="separate"/>
        </w:r>
        <w:r>
          <w:rPr>
            <w:noProof/>
            <w:webHidden/>
          </w:rPr>
          <w:t>33</w:t>
        </w:r>
        <w:r>
          <w:rPr>
            <w:noProof/>
            <w:webHidden/>
          </w:rPr>
          <w:fldChar w:fldCharType="end"/>
        </w:r>
      </w:hyperlink>
    </w:p>
    <w:p w14:paraId="0676C67C" w14:textId="3CD7DC9B" w:rsidR="00523072" w:rsidRDefault="00523072">
      <w:pPr>
        <w:pStyle w:val="TOC4"/>
        <w:rPr>
          <w:rFonts w:eastAsiaTheme="minorEastAsia"/>
          <w:smallCaps w:val="0"/>
          <w:noProof/>
          <w:kern w:val="2"/>
          <w:sz w:val="24"/>
          <w:szCs w:val="24"/>
          <w:lang w:val="en-US" w:eastAsia="en-US" w:bidi="ar-SA"/>
          <w14:ligatures w14:val="standardContextual"/>
        </w:rPr>
      </w:pPr>
      <w:hyperlink w:anchor="_Toc196746324" w:history="1">
        <w:r w:rsidRPr="00831D44">
          <w:rPr>
            <w:rStyle w:val="Hyperlink"/>
            <w:noProof/>
          </w:rPr>
          <w:t>Serviços de IA do Azure</w:t>
        </w:r>
        <w:r>
          <w:rPr>
            <w:noProof/>
            <w:webHidden/>
          </w:rPr>
          <w:tab/>
        </w:r>
        <w:r>
          <w:rPr>
            <w:noProof/>
            <w:webHidden/>
          </w:rPr>
          <w:fldChar w:fldCharType="begin"/>
        </w:r>
        <w:r>
          <w:rPr>
            <w:noProof/>
            <w:webHidden/>
          </w:rPr>
          <w:instrText xml:space="preserve"> PAGEREF _Toc196746324 \h </w:instrText>
        </w:r>
        <w:r>
          <w:rPr>
            <w:noProof/>
            <w:webHidden/>
          </w:rPr>
        </w:r>
        <w:r>
          <w:rPr>
            <w:noProof/>
            <w:webHidden/>
          </w:rPr>
          <w:fldChar w:fldCharType="separate"/>
        </w:r>
        <w:r>
          <w:rPr>
            <w:noProof/>
            <w:webHidden/>
          </w:rPr>
          <w:t>34</w:t>
        </w:r>
        <w:r>
          <w:rPr>
            <w:noProof/>
            <w:webHidden/>
          </w:rPr>
          <w:fldChar w:fldCharType="end"/>
        </w:r>
      </w:hyperlink>
    </w:p>
    <w:p w14:paraId="15A934E1" w14:textId="2A96B4CB" w:rsidR="00523072" w:rsidRDefault="00523072">
      <w:pPr>
        <w:pStyle w:val="TOC4"/>
        <w:rPr>
          <w:rFonts w:eastAsiaTheme="minorEastAsia"/>
          <w:smallCaps w:val="0"/>
          <w:noProof/>
          <w:kern w:val="2"/>
          <w:sz w:val="24"/>
          <w:szCs w:val="24"/>
          <w:lang w:val="en-US" w:eastAsia="en-US" w:bidi="ar-SA"/>
          <w14:ligatures w14:val="standardContextual"/>
        </w:rPr>
      </w:pPr>
      <w:hyperlink w:anchor="_Toc196746325" w:history="1">
        <w:r w:rsidRPr="00831D44">
          <w:rPr>
            <w:rStyle w:val="Hyperlink"/>
            <w:noProof/>
          </w:rPr>
          <w:t>Gateway de Comunicação do Azure</w:t>
        </w:r>
        <w:r>
          <w:rPr>
            <w:noProof/>
            <w:webHidden/>
          </w:rPr>
          <w:tab/>
        </w:r>
        <w:r>
          <w:rPr>
            <w:noProof/>
            <w:webHidden/>
          </w:rPr>
          <w:fldChar w:fldCharType="begin"/>
        </w:r>
        <w:r>
          <w:rPr>
            <w:noProof/>
            <w:webHidden/>
          </w:rPr>
          <w:instrText xml:space="preserve"> PAGEREF _Toc196746325 \h </w:instrText>
        </w:r>
        <w:r>
          <w:rPr>
            <w:noProof/>
            <w:webHidden/>
          </w:rPr>
        </w:r>
        <w:r>
          <w:rPr>
            <w:noProof/>
            <w:webHidden/>
          </w:rPr>
          <w:fldChar w:fldCharType="separate"/>
        </w:r>
        <w:r>
          <w:rPr>
            <w:noProof/>
            <w:webHidden/>
          </w:rPr>
          <w:t>34</w:t>
        </w:r>
        <w:r>
          <w:rPr>
            <w:noProof/>
            <w:webHidden/>
          </w:rPr>
          <w:fldChar w:fldCharType="end"/>
        </w:r>
      </w:hyperlink>
    </w:p>
    <w:p w14:paraId="175E4733" w14:textId="73F89831" w:rsidR="00523072" w:rsidRDefault="00523072">
      <w:pPr>
        <w:pStyle w:val="TOC4"/>
        <w:rPr>
          <w:rFonts w:eastAsiaTheme="minorEastAsia"/>
          <w:smallCaps w:val="0"/>
          <w:noProof/>
          <w:kern w:val="2"/>
          <w:sz w:val="24"/>
          <w:szCs w:val="24"/>
          <w:lang w:val="en-US" w:eastAsia="en-US" w:bidi="ar-SA"/>
          <w14:ligatures w14:val="standardContextual"/>
        </w:rPr>
      </w:pPr>
      <w:hyperlink w:anchor="_Toc196746326" w:history="1">
        <w:r w:rsidRPr="00831D44">
          <w:rPr>
            <w:rStyle w:val="Hyperlink"/>
            <w:noProof/>
          </w:rPr>
          <w:t>Serviços de Comunicação do Azure</w:t>
        </w:r>
        <w:r>
          <w:rPr>
            <w:noProof/>
            <w:webHidden/>
          </w:rPr>
          <w:tab/>
        </w:r>
        <w:r>
          <w:rPr>
            <w:noProof/>
            <w:webHidden/>
          </w:rPr>
          <w:fldChar w:fldCharType="begin"/>
        </w:r>
        <w:r>
          <w:rPr>
            <w:noProof/>
            <w:webHidden/>
          </w:rPr>
          <w:instrText xml:space="preserve"> PAGEREF _Toc196746326 \h </w:instrText>
        </w:r>
        <w:r>
          <w:rPr>
            <w:noProof/>
            <w:webHidden/>
          </w:rPr>
        </w:r>
        <w:r>
          <w:rPr>
            <w:noProof/>
            <w:webHidden/>
          </w:rPr>
          <w:fldChar w:fldCharType="separate"/>
        </w:r>
        <w:r>
          <w:rPr>
            <w:noProof/>
            <w:webHidden/>
          </w:rPr>
          <w:t>35</w:t>
        </w:r>
        <w:r>
          <w:rPr>
            <w:noProof/>
            <w:webHidden/>
          </w:rPr>
          <w:fldChar w:fldCharType="end"/>
        </w:r>
      </w:hyperlink>
    </w:p>
    <w:p w14:paraId="16DE307E" w14:textId="5119CDDC" w:rsidR="00523072" w:rsidRDefault="00523072">
      <w:pPr>
        <w:pStyle w:val="TOC4"/>
        <w:rPr>
          <w:rFonts w:eastAsiaTheme="minorEastAsia"/>
          <w:smallCaps w:val="0"/>
          <w:noProof/>
          <w:kern w:val="2"/>
          <w:sz w:val="24"/>
          <w:szCs w:val="24"/>
          <w:lang w:val="en-US" w:eastAsia="en-US" w:bidi="ar-SA"/>
          <w14:ligatures w14:val="standardContextual"/>
        </w:rPr>
      </w:pPr>
      <w:hyperlink w:anchor="_Toc196746327" w:history="1">
        <w:r w:rsidRPr="00831D44">
          <w:rPr>
            <w:rStyle w:val="Hyperlink"/>
            <w:noProof/>
          </w:rPr>
          <w:t>Razão Confidencial do Azure</w:t>
        </w:r>
        <w:r>
          <w:rPr>
            <w:noProof/>
            <w:webHidden/>
          </w:rPr>
          <w:tab/>
        </w:r>
        <w:r>
          <w:rPr>
            <w:noProof/>
            <w:webHidden/>
          </w:rPr>
          <w:fldChar w:fldCharType="begin"/>
        </w:r>
        <w:r>
          <w:rPr>
            <w:noProof/>
            <w:webHidden/>
          </w:rPr>
          <w:instrText xml:space="preserve"> PAGEREF _Toc196746327 \h </w:instrText>
        </w:r>
        <w:r>
          <w:rPr>
            <w:noProof/>
            <w:webHidden/>
          </w:rPr>
        </w:r>
        <w:r>
          <w:rPr>
            <w:noProof/>
            <w:webHidden/>
          </w:rPr>
          <w:fldChar w:fldCharType="separate"/>
        </w:r>
        <w:r>
          <w:rPr>
            <w:noProof/>
            <w:webHidden/>
          </w:rPr>
          <w:t>35</w:t>
        </w:r>
        <w:r>
          <w:rPr>
            <w:noProof/>
            <w:webHidden/>
          </w:rPr>
          <w:fldChar w:fldCharType="end"/>
        </w:r>
      </w:hyperlink>
    </w:p>
    <w:p w14:paraId="64F717C1" w14:textId="786EF5BD" w:rsidR="00523072" w:rsidRDefault="00523072">
      <w:pPr>
        <w:pStyle w:val="TOC4"/>
        <w:rPr>
          <w:rFonts w:eastAsiaTheme="minorEastAsia"/>
          <w:smallCaps w:val="0"/>
          <w:noProof/>
          <w:kern w:val="2"/>
          <w:sz w:val="24"/>
          <w:szCs w:val="24"/>
          <w:lang w:val="en-US" w:eastAsia="en-US" w:bidi="ar-SA"/>
          <w14:ligatures w14:val="standardContextual"/>
        </w:rPr>
      </w:pPr>
      <w:hyperlink w:anchor="_Toc196746328" w:history="1">
        <w:r w:rsidRPr="00831D44">
          <w:rPr>
            <w:rStyle w:val="Hyperlink"/>
            <w:noProof/>
          </w:rPr>
          <w:t>Aplicativos de Contêiner do Azure</w:t>
        </w:r>
        <w:r>
          <w:rPr>
            <w:noProof/>
            <w:webHidden/>
          </w:rPr>
          <w:tab/>
        </w:r>
        <w:r>
          <w:rPr>
            <w:noProof/>
            <w:webHidden/>
          </w:rPr>
          <w:fldChar w:fldCharType="begin"/>
        </w:r>
        <w:r>
          <w:rPr>
            <w:noProof/>
            <w:webHidden/>
          </w:rPr>
          <w:instrText xml:space="preserve"> PAGEREF _Toc196746328 \h </w:instrText>
        </w:r>
        <w:r>
          <w:rPr>
            <w:noProof/>
            <w:webHidden/>
          </w:rPr>
        </w:r>
        <w:r>
          <w:rPr>
            <w:noProof/>
            <w:webHidden/>
          </w:rPr>
          <w:fldChar w:fldCharType="separate"/>
        </w:r>
        <w:r>
          <w:rPr>
            <w:noProof/>
            <w:webHidden/>
          </w:rPr>
          <w:t>35</w:t>
        </w:r>
        <w:r>
          <w:rPr>
            <w:noProof/>
            <w:webHidden/>
          </w:rPr>
          <w:fldChar w:fldCharType="end"/>
        </w:r>
      </w:hyperlink>
    </w:p>
    <w:p w14:paraId="765739FA" w14:textId="0D2A1CDB" w:rsidR="00523072" w:rsidRDefault="00523072">
      <w:pPr>
        <w:pStyle w:val="TOC4"/>
        <w:rPr>
          <w:rFonts w:eastAsiaTheme="minorEastAsia"/>
          <w:smallCaps w:val="0"/>
          <w:noProof/>
          <w:kern w:val="2"/>
          <w:sz w:val="24"/>
          <w:szCs w:val="24"/>
          <w:lang w:val="en-US" w:eastAsia="en-US" w:bidi="ar-SA"/>
          <w14:ligatures w14:val="standardContextual"/>
        </w:rPr>
      </w:pPr>
      <w:hyperlink w:anchor="_Toc196746329" w:history="1">
        <w:r w:rsidRPr="00831D44">
          <w:rPr>
            <w:rStyle w:val="Hyperlink"/>
            <w:noProof/>
          </w:rPr>
          <w:t>Instâncias de Contêiner do Azure</w:t>
        </w:r>
        <w:r>
          <w:rPr>
            <w:noProof/>
            <w:webHidden/>
          </w:rPr>
          <w:tab/>
        </w:r>
        <w:r>
          <w:rPr>
            <w:noProof/>
            <w:webHidden/>
          </w:rPr>
          <w:fldChar w:fldCharType="begin"/>
        </w:r>
        <w:r>
          <w:rPr>
            <w:noProof/>
            <w:webHidden/>
          </w:rPr>
          <w:instrText xml:space="preserve"> PAGEREF _Toc196746329 \h </w:instrText>
        </w:r>
        <w:r>
          <w:rPr>
            <w:noProof/>
            <w:webHidden/>
          </w:rPr>
        </w:r>
        <w:r>
          <w:rPr>
            <w:noProof/>
            <w:webHidden/>
          </w:rPr>
          <w:fldChar w:fldCharType="separate"/>
        </w:r>
        <w:r>
          <w:rPr>
            <w:noProof/>
            <w:webHidden/>
          </w:rPr>
          <w:t>36</w:t>
        </w:r>
        <w:r>
          <w:rPr>
            <w:noProof/>
            <w:webHidden/>
          </w:rPr>
          <w:fldChar w:fldCharType="end"/>
        </w:r>
      </w:hyperlink>
    </w:p>
    <w:p w14:paraId="0B58171F" w14:textId="704C4DE0" w:rsidR="00523072" w:rsidRDefault="00523072">
      <w:pPr>
        <w:pStyle w:val="TOC4"/>
        <w:rPr>
          <w:rFonts w:eastAsiaTheme="minorEastAsia"/>
          <w:smallCaps w:val="0"/>
          <w:noProof/>
          <w:kern w:val="2"/>
          <w:sz w:val="24"/>
          <w:szCs w:val="24"/>
          <w:lang w:val="en-US" w:eastAsia="en-US" w:bidi="ar-SA"/>
          <w14:ligatures w14:val="standardContextual"/>
        </w:rPr>
      </w:pPr>
      <w:hyperlink w:anchor="_Toc196746330" w:history="1">
        <w:r w:rsidRPr="00831D44">
          <w:rPr>
            <w:rStyle w:val="Hyperlink"/>
            <w:noProof/>
          </w:rPr>
          <w:t>Registro de Contêiner do Azure</w:t>
        </w:r>
        <w:r>
          <w:rPr>
            <w:noProof/>
            <w:webHidden/>
          </w:rPr>
          <w:tab/>
        </w:r>
        <w:r>
          <w:rPr>
            <w:noProof/>
            <w:webHidden/>
          </w:rPr>
          <w:fldChar w:fldCharType="begin"/>
        </w:r>
        <w:r>
          <w:rPr>
            <w:noProof/>
            <w:webHidden/>
          </w:rPr>
          <w:instrText xml:space="preserve"> PAGEREF _Toc196746330 \h </w:instrText>
        </w:r>
        <w:r>
          <w:rPr>
            <w:noProof/>
            <w:webHidden/>
          </w:rPr>
        </w:r>
        <w:r>
          <w:rPr>
            <w:noProof/>
            <w:webHidden/>
          </w:rPr>
          <w:fldChar w:fldCharType="separate"/>
        </w:r>
        <w:r>
          <w:rPr>
            <w:noProof/>
            <w:webHidden/>
          </w:rPr>
          <w:t>36</w:t>
        </w:r>
        <w:r>
          <w:rPr>
            <w:noProof/>
            <w:webHidden/>
          </w:rPr>
          <w:fldChar w:fldCharType="end"/>
        </w:r>
      </w:hyperlink>
    </w:p>
    <w:p w14:paraId="4D7BB7EF" w14:textId="06CC0DB5" w:rsidR="00523072" w:rsidRDefault="00523072">
      <w:pPr>
        <w:pStyle w:val="TOC4"/>
        <w:rPr>
          <w:rFonts w:eastAsiaTheme="minorEastAsia"/>
          <w:smallCaps w:val="0"/>
          <w:noProof/>
          <w:kern w:val="2"/>
          <w:sz w:val="24"/>
          <w:szCs w:val="24"/>
          <w:lang w:val="en-US" w:eastAsia="en-US" w:bidi="ar-SA"/>
          <w14:ligatures w14:val="standardContextual"/>
        </w:rPr>
      </w:pPr>
      <w:hyperlink w:anchor="_Toc196746331" w:history="1">
        <w:r w:rsidRPr="00831D44">
          <w:rPr>
            <w:rStyle w:val="Hyperlink"/>
            <w:noProof/>
          </w:rPr>
          <w:t>Rede de Fornecimento de Conteúdo (CDN)</w:t>
        </w:r>
        <w:r>
          <w:rPr>
            <w:noProof/>
            <w:webHidden/>
          </w:rPr>
          <w:tab/>
        </w:r>
        <w:r>
          <w:rPr>
            <w:noProof/>
            <w:webHidden/>
          </w:rPr>
          <w:fldChar w:fldCharType="begin"/>
        </w:r>
        <w:r>
          <w:rPr>
            <w:noProof/>
            <w:webHidden/>
          </w:rPr>
          <w:instrText xml:space="preserve"> PAGEREF _Toc196746331 \h </w:instrText>
        </w:r>
        <w:r>
          <w:rPr>
            <w:noProof/>
            <w:webHidden/>
          </w:rPr>
        </w:r>
        <w:r>
          <w:rPr>
            <w:noProof/>
            <w:webHidden/>
          </w:rPr>
          <w:fldChar w:fldCharType="separate"/>
        </w:r>
        <w:r>
          <w:rPr>
            <w:noProof/>
            <w:webHidden/>
          </w:rPr>
          <w:t>37</w:t>
        </w:r>
        <w:r>
          <w:rPr>
            <w:noProof/>
            <w:webHidden/>
          </w:rPr>
          <w:fldChar w:fldCharType="end"/>
        </w:r>
      </w:hyperlink>
    </w:p>
    <w:p w14:paraId="1E4C2418" w14:textId="7A2B625C" w:rsidR="00523072" w:rsidRDefault="00523072">
      <w:pPr>
        <w:pStyle w:val="TOC4"/>
        <w:rPr>
          <w:rFonts w:eastAsiaTheme="minorEastAsia"/>
          <w:smallCaps w:val="0"/>
          <w:noProof/>
          <w:kern w:val="2"/>
          <w:sz w:val="24"/>
          <w:szCs w:val="24"/>
          <w:lang w:val="en-US" w:eastAsia="en-US" w:bidi="ar-SA"/>
          <w14:ligatures w14:val="standardContextual"/>
        </w:rPr>
      </w:pPr>
      <w:hyperlink w:anchor="_Toc196746332" w:history="1">
        <w:r w:rsidRPr="00831D44">
          <w:rPr>
            <w:rStyle w:val="Hyperlink"/>
            <w:noProof/>
          </w:rPr>
          <w:t>Azure Cosmos DB</w:t>
        </w:r>
        <w:r>
          <w:rPr>
            <w:noProof/>
            <w:webHidden/>
          </w:rPr>
          <w:tab/>
        </w:r>
        <w:r>
          <w:rPr>
            <w:noProof/>
            <w:webHidden/>
          </w:rPr>
          <w:fldChar w:fldCharType="begin"/>
        </w:r>
        <w:r>
          <w:rPr>
            <w:noProof/>
            <w:webHidden/>
          </w:rPr>
          <w:instrText xml:space="preserve"> PAGEREF _Toc196746332 \h </w:instrText>
        </w:r>
        <w:r>
          <w:rPr>
            <w:noProof/>
            <w:webHidden/>
          </w:rPr>
        </w:r>
        <w:r>
          <w:rPr>
            <w:noProof/>
            <w:webHidden/>
          </w:rPr>
          <w:fldChar w:fldCharType="separate"/>
        </w:r>
        <w:r>
          <w:rPr>
            <w:noProof/>
            <w:webHidden/>
          </w:rPr>
          <w:t>37</w:t>
        </w:r>
        <w:r>
          <w:rPr>
            <w:noProof/>
            <w:webHidden/>
          </w:rPr>
          <w:fldChar w:fldCharType="end"/>
        </w:r>
      </w:hyperlink>
    </w:p>
    <w:p w14:paraId="6A115F25" w14:textId="2A0BD50C" w:rsidR="00523072" w:rsidRDefault="00523072">
      <w:pPr>
        <w:pStyle w:val="TOC4"/>
        <w:rPr>
          <w:rFonts w:eastAsiaTheme="minorEastAsia"/>
          <w:smallCaps w:val="0"/>
          <w:noProof/>
          <w:kern w:val="2"/>
          <w:sz w:val="24"/>
          <w:szCs w:val="24"/>
          <w:lang w:val="en-US" w:eastAsia="en-US" w:bidi="ar-SA"/>
          <w14:ligatures w14:val="standardContextual"/>
        </w:rPr>
      </w:pPr>
      <w:hyperlink w:anchor="_Toc196746333" w:history="1">
        <w:r w:rsidRPr="00831D44">
          <w:rPr>
            <w:rStyle w:val="Hyperlink"/>
            <w:noProof/>
          </w:rPr>
          <w:t>Catálogo de Dados</w:t>
        </w:r>
        <w:r>
          <w:rPr>
            <w:noProof/>
            <w:webHidden/>
          </w:rPr>
          <w:tab/>
        </w:r>
        <w:r>
          <w:rPr>
            <w:noProof/>
            <w:webHidden/>
          </w:rPr>
          <w:fldChar w:fldCharType="begin"/>
        </w:r>
        <w:r>
          <w:rPr>
            <w:noProof/>
            <w:webHidden/>
          </w:rPr>
          <w:instrText xml:space="preserve"> PAGEREF _Toc196746333 \h </w:instrText>
        </w:r>
        <w:r>
          <w:rPr>
            <w:noProof/>
            <w:webHidden/>
          </w:rPr>
        </w:r>
        <w:r>
          <w:rPr>
            <w:noProof/>
            <w:webHidden/>
          </w:rPr>
          <w:fldChar w:fldCharType="separate"/>
        </w:r>
        <w:r>
          <w:rPr>
            <w:noProof/>
            <w:webHidden/>
          </w:rPr>
          <w:t>42</w:t>
        </w:r>
        <w:r>
          <w:rPr>
            <w:noProof/>
            <w:webHidden/>
          </w:rPr>
          <w:fldChar w:fldCharType="end"/>
        </w:r>
      </w:hyperlink>
    </w:p>
    <w:p w14:paraId="377BF1A6" w14:textId="371DD64A" w:rsidR="00523072" w:rsidRDefault="00523072">
      <w:pPr>
        <w:pStyle w:val="TOC4"/>
        <w:rPr>
          <w:rFonts w:eastAsiaTheme="minorEastAsia"/>
          <w:smallCaps w:val="0"/>
          <w:noProof/>
          <w:kern w:val="2"/>
          <w:sz w:val="24"/>
          <w:szCs w:val="24"/>
          <w:lang w:val="en-US" w:eastAsia="en-US" w:bidi="ar-SA"/>
          <w14:ligatures w14:val="standardContextual"/>
        </w:rPr>
      </w:pPr>
      <w:hyperlink w:anchor="_Toc196746334" w:history="1">
        <w:r w:rsidRPr="00831D44">
          <w:rPr>
            <w:rStyle w:val="Hyperlink"/>
            <w:noProof/>
          </w:rPr>
          <w:t>Azure Data Explorer (Kusto)</w:t>
        </w:r>
        <w:r>
          <w:rPr>
            <w:noProof/>
            <w:webHidden/>
          </w:rPr>
          <w:tab/>
        </w:r>
        <w:r>
          <w:rPr>
            <w:noProof/>
            <w:webHidden/>
          </w:rPr>
          <w:fldChar w:fldCharType="begin"/>
        </w:r>
        <w:r>
          <w:rPr>
            <w:noProof/>
            <w:webHidden/>
          </w:rPr>
          <w:instrText xml:space="preserve"> PAGEREF _Toc196746334 \h </w:instrText>
        </w:r>
        <w:r>
          <w:rPr>
            <w:noProof/>
            <w:webHidden/>
          </w:rPr>
        </w:r>
        <w:r>
          <w:rPr>
            <w:noProof/>
            <w:webHidden/>
          </w:rPr>
          <w:fldChar w:fldCharType="separate"/>
        </w:r>
        <w:r>
          <w:rPr>
            <w:noProof/>
            <w:webHidden/>
          </w:rPr>
          <w:t>42</w:t>
        </w:r>
        <w:r>
          <w:rPr>
            <w:noProof/>
            <w:webHidden/>
          </w:rPr>
          <w:fldChar w:fldCharType="end"/>
        </w:r>
      </w:hyperlink>
    </w:p>
    <w:p w14:paraId="28F233AA" w14:textId="0D4FE4F4" w:rsidR="00523072" w:rsidRDefault="00523072">
      <w:pPr>
        <w:pStyle w:val="TOC4"/>
        <w:rPr>
          <w:rFonts w:eastAsiaTheme="minorEastAsia"/>
          <w:smallCaps w:val="0"/>
          <w:noProof/>
          <w:kern w:val="2"/>
          <w:sz w:val="24"/>
          <w:szCs w:val="24"/>
          <w:lang w:val="en-US" w:eastAsia="en-US" w:bidi="ar-SA"/>
          <w14:ligatures w14:val="standardContextual"/>
        </w:rPr>
      </w:pPr>
      <w:hyperlink w:anchor="_Toc196746335" w:history="1">
        <w:r w:rsidRPr="00831D44">
          <w:rPr>
            <w:rStyle w:val="Hyperlink"/>
            <w:noProof/>
          </w:rPr>
          <w:t>Azure Data Factory</w:t>
        </w:r>
        <w:r>
          <w:rPr>
            <w:noProof/>
            <w:webHidden/>
          </w:rPr>
          <w:tab/>
        </w:r>
        <w:r>
          <w:rPr>
            <w:noProof/>
            <w:webHidden/>
          </w:rPr>
          <w:fldChar w:fldCharType="begin"/>
        </w:r>
        <w:r>
          <w:rPr>
            <w:noProof/>
            <w:webHidden/>
          </w:rPr>
          <w:instrText xml:space="preserve"> PAGEREF _Toc196746335 \h </w:instrText>
        </w:r>
        <w:r>
          <w:rPr>
            <w:noProof/>
            <w:webHidden/>
          </w:rPr>
        </w:r>
        <w:r>
          <w:rPr>
            <w:noProof/>
            <w:webHidden/>
          </w:rPr>
          <w:fldChar w:fldCharType="separate"/>
        </w:r>
        <w:r>
          <w:rPr>
            <w:noProof/>
            <w:webHidden/>
          </w:rPr>
          <w:t>42</w:t>
        </w:r>
        <w:r>
          <w:rPr>
            <w:noProof/>
            <w:webHidden/>
          </w:rPr>
          <w:fldChar w:fldCharType="end"/>
        </w:r>
      </w:hyperlink>
    </w:p>
    <w:p w14:paraId="6EB4C9BC" w14:textId="2F45CC4F" w:rsidR="00523072" w:rsidRDefault="00523072">
      <w:pPr>
        <w:pStyle w:val="TOC4"/>
        <w:rPr>
          <w:rFonts w:eastAsiaTheme="minorEastAsia"/>
          <w:smallCaps w:val="0"/>
          <w:noProof/>
          <w:kern w:val="2"/>
          <w:sz w:val="24"/>
          <w:szCs w:val="24"/>
          <w:lang w:val="en-US" w:eastAsia="en-US" w:bidi="ar-SA"/>
          <w14:ligatures w14:val="standardContextual"/>
        </w:rPr>
      </w:pPr>
      <w:hyperlink w:anchor="_Toc196746336" w:history="1">
        <w:r w:rsidRPr="00831D44">
          <w:rPr>
            <w:rStyle w:val="Hyperlink"/>
            <w:noProof/>
          </w:rPr>
          <w:t>Data Lake Analytics</w:t>
        </w:r>
        <w:r>
          <w:rPr>
            <w:noProof/>
            <w:webHidden/>
          </w:rPr>
          <w:tab/>
        </w:r>
        <w:r>
          <w:rPr>
            <w:noProof/>
            <w:webHidden/>
          </w:rPr>
          <w:fldChar w:fldCharType="begin"/>
        </w:r>
        <w:r>
          <w:rPr>
            <w:noProof/>
            <w:webHidden/>
          </w:rPr>
          <w:instrText xml:space="preserve"> PAGEREF _Toc196746336 \h </w:instrText>
        </w:r>
        <w:r>
          <w:rPr>
            <w:noProof/>
            <w:webHidden/>
          </w:rPr>
        </w:r>
        <w:r>
          <w:rPr>
            <w:noProof/>
            <w:webHidden/>
          </w:rPr>
          <w:fldChar w:fldCharType="separate"/>
        </w:r>
        <w:r>
          <w:rPr>
            <w:noProof/>
            <w:webHidden/>
          </w:rPr>
          <w:t>43</w:t>
        </w:r>
        <w:r>
          <w:rPr>
            <w:noProof/>
            <w:webHidden/>
          </w:rPr>
          <w:fldChar w:fldCharType="end"/>
        </w:r>
      </w:hyperlink>
    </w:p>
    <w:p w14:paraId="28AC2E5B" w14:textId="22CDF38A" w:rsidR="00523072" w:rsidRDefault="00523072">
      <w:pPr>
        <w:pStyle w:val="TOC4"/>
        <w:rPr>
          <w:rFonts w:eastAsiaTheme="minorEastAsia"/>
          <w:smallCaps w:val="0"/>
          <w:noProof/>
          <w:kern w:val="2"/>
          <w:sz w:val="24"/>
          <w:szCs w:val="24"/>
          <w:lang w:val="en-US" w:eastAsia="en-US" w:bidi="ar-SA"/>
          <w14:ligatures w14:val="standardContextual"/>
        </w:rPr>
      </w:pPr>
      <w:hyperlink w:anchor="_Toc196746337" w:history="1">
        <w:r w:rsidRPr="00831D44">
          <w:rPr>
            <w:rStyle w:val="Hyperlink"/>
            <w:noProof/>
          </w:rPr>
          <w:t>Data Lake Storage Gen1</w:t>
        </w:r>
        <w:r>
          <w:rPr>
            <w:noProof/>
            <w:webHidden/>
          </w:rPr>
          <w:tab/>
        </w:r>
        <w:r>
          <w:rPr>
            <w:noProof/>
            <w:webHidden/>
          </w:rPr>
          <w:fldChar w:fldCharType="begin"/>
        </w:r>
        <w:r>
          <w:rPr>
            <w:noProof/>
            <w:webHidden/>
          </w:rPr>
          <w:instrText xml:space="preserve"> PAGEREF _Toc196746337 \h </w:instrText>
        </w:r>
        <w:r>
          <w:rPr>
            <w:noProof/>
            <w:webHidden/>
          </w:rPr>
        </w:r>
        <w:r>
          <w:rPr>
            <w:noProof/>
            <w:webHidden/>
          </w:rPr>
          <w:fldChar w:fldCharType="separate"/>
        </w:r>
        <w:r>
          <w:rPr>
            <w:noProof/>
            <w:webHidden/>
          </w:rPr>
          <w:t>44</w:t>
        </w:r>
        <w:r>
          <w:rPr>
            <w:noProof/>
            <w:webHidden/>
          </w:rPr>
          <w:fldChar w:fldCharType="end"/>
        </w:r>
      </w:hyperlink>
    </w:p>
    <w:p w14:paraId="707B12AD" w14:textId="562F57C0" w:rsidR="00523072" w:rsidRDefault="00523072">
      <w:pPr>
        <w:pStyle w:val="TOC4"/>
        <w:rPr>
          <w:rFonts w:eastAsiaTheme="minorEastAsia"/>
          <w:smallCaps w:val="0"/>
          <w:noProof/>
          <w:kern w:val="2"/>
          <w:sz w:val="24"/>
          <w:szCs w:val="24"/>
          <w:lang w:val="en-US" w:eastAsia="en-US" w:bidi="ar-SA"/>
          <w14:ligatures w14:val="standardContextual"/>
        </w:rPr>
      </w:pPr>
      <w:hyperlink w:anchor="_Toc196746338" w:history="1">
        <w:r w:rsidRPr="00831D44">
          <w:rPr>
            <w:rStyle w:val="Hyperlink"/>
            <w:noProof/>
          </w:rPr>
          <w:t>Banco de Dados do Azure para MariaDB</w:t>
        </w:r>
        <w:r>
          <w:rPr>
            <w:noProof/>
            <w:webHidden/>
          </w:rPr>
          <w:tab/>
        </w:r>
        <w:r>
          <w:rPr>
            <w:noProof/>
            <w:webHidden/>
          </w:rPr>
          <w:fldChar w:fldCharType="begin"/>
        </w:r>
        <w:r>
          <w:rPr>
            <w:noProof/>
            <w:webHidden/>
          </w:rPr>
          <w:instrText xml:space="preserve"> PAGEREF _Toc196746338 \h </w:instrText>
        </w:r>
        <w:r>
          <w:rPr>
            <w:noProof/>
            <w:webHidden/>
          </w:rPr>
        </w:r>
        <w:r>
          <w:rPr>
            <w:noProof/>
            <w:webHidden/>
          </w:rPr>
          <w:fldChar w:fldCharType="separate"/>
        </w:r>
        <w:r>
          <w:rPr>
            <w:noProof/>
            <w:webHidden/>
          </w:rPr>
          <w:t>44</w:t>
        </w:r>
        <w:r>
          <w:rPr>
            <w:noProof/>
            <w:webHidden/>
          </w:rPr>
          <w:fldChar w:fldCharType="end"/>
        </w:r>
      </w:hyperlink>
    </w:p>
    <w:p w14:paraId="3C886AD6" w14:textId="6A11F957" w:rsidR="00523072" w:rsidRDefault="00523072">
      <w:pPr>
        <w:pStyle w:val="TOC4"/>
        <w:rPr>
          <w:rFonts w:eastAsiaTheme="minorEastAsia"/>
          <w:smallCaps w:val="0"/>
          <w:noProof/>
          <w:kern w:val="2"/>
          <w:sz w:val="24"/>
          <w:szCs w:val="24"/>
          <w:lang w:val="en-US" w:eastAsia="en-US" w:bidi="ar-SA"/>
          <w14:ligatures w14:val="standardContextual"/>
        </w:rPr>
      </w:pPr>
      <w:hyperlink w:anchor="_Toc196746339" w:history="1">
        <w:r w:rsidRPr="00831D44">
          <w:rPr>
            <w:rStyle w:val="Hyperlink"/>
            <w:noProof/>
          </w:rPr>
          <w:t>Banco de Dados do Azure para MySQL</w:t>
        </w:r>
        <w:r>
          <w:rPr>
            <w:noProof/>
            <w:webHidden/>
          </w:rPr>
          <w:tab/>
        </w:r>
        <w:r>
          <w:rPr>
            <w:noProof/>
            <w:webHidden/>
          </w:rPr>
          <w:fldChar w:fldCharType="begin"/>
        </w:r>
        <w:r>
          <w:rPr>
            <w:noProof/>
            <w:webHidden/>
          </w:rPr>
          <w:instrText xml:space="preserve"> PAGEREF _Toc196746339 \h </w:instrText>
        </w:r>
        <w:r>
          <w:rPr>
            <w:noProof/>
            <w:webHidden/>
          </w:rPr>
        </w:r>
        <w:r>
          <w:rPr>
            <w:noProof/>
            <w:webHidden/>
          </w:rPr>
          <w:fldChar w:fldCharType="separate"/>
        </w:r>
        <w:r>
          <w:rPr>
            <w:noProof/>
            <w:webHidden/>
          </w:rPr>
          <w:t>44</w:t>
        </w:r>
        <w:r>
          <w:rPr>
            <w:noProof/>
            <w:webHidden/>
          </w:rPr>
          <w:fldChar w:fldCharType="end"/>
        </w:r>
      </w:hyperlink>
    </w:p>
    <w:p w14:paraId="58777479" w14:textId="620C6F4F" w:rsidR="00523072" w:rsidRDefault="00523072">
      <w:pPr>
        <w:pStyle w:val="TOC4"/>
        <w:rPr>
          <w:rFonts w:eastAsiaTheme="minorEastAsia"/>
          <w:smallCaps w:val="0"/>
          <w:noProof/>
          <w:kern w:val="2"/>
          <w:sz w:val="24"/>
          <w:szCs w:val="24"/>
          <w:lang w:val="en-US" w:eastAsia="en-US" w:bidi="ar-SA"/>
          <w14:ligatures w14:val="standardContextual"/>
        </w:rPr>
      </w:pPr>
      <w:hyperlink w:anchor="_Toc196746340" w:history="1">
        <w:r w:rsidRPr="00831D44">
          <w:rPr>
            <w:rStyle w:val="Hyperlink"/>
            <w:noProof/>
          </w:rPr>
          <w:t>Banco de Dados do Azure para PostgreSQL</w:t>
        </w:r>
        <w:r>
          <w:rPr>
            <w:noProof/>
            <w:webHidden/>
          </w:rPr>
          <w:tab/>
        </w:r>
        <w:r>
          <w:rPr>
            <w:noProof/>
            <w:webHidden/>
          </w:rPr>
          <w:fldChar w:fldCharType="begin"/>
        </w:r>
        <w:r>
          <w:rPr>
            <w:noProof/>
            <w:webHidden/>
          </w:rPr>
          <w:instrText xml:space="preserve"> PAGEREF _Toc196746340 \h </w:instrText>
        </w:r>
        <w:r>
          <w:rPr>
            <w:noProof/>
            <w:webHidden/>
          </w:rPr>
        </w:r>
        <w:r>
          <w:rPr>
            <w:noProof/>
            <w:webHidden/>
          </w:rPr>
          <w:fldChar w:fldCharType="separate"/>
        </w:r>
        <w:r>
          <w:rPr>
            <w:noProof/>
            <w:webHidden/>
          </w:rPr>
          <w:t>46</w:t>
        </w:r>
        <w:r>
          <w:rPr>
            <w:noProof/>
            <w:webHidden/>
          </w:rPr>
          <w:fldChar w:fldCharType="end"/>
        </w:r>
      </w:hyperlink>
    </w:p>
    <w:p w14:paraId="79BC32E6" w14:textId="0031B3CF" w:rsidR="00523072" w:rsidRDefault="00523072">
      <w:pPr>
        <w:pStyle w:val="TOC4"/>
        <w:rPr>
          <w:rFonts w:eastAsiaTheme="minorEastAsia"/>
          <w:smallCaps w:val="0"/>
          <w:noProof/>
          <w:kern w:val="2"/>
          <w:sz w:val="24"/>
          <w:szCs w:val="24"/>
          <w:lang w:val="en-US" w:eastAsia="en-US" w:bidi="ar-SA"/>
          <w14:ligatures w14:val="standardContextual"/>
        </w:rPr>
      </w:pPr>
      <w:hyperlink w:anchor="_Toc196746341" w:history="1">
        <w:r w:rsidRPr="00831D44">
          <w:rPr>
            <w:rStyle w:val="Hyperlink"/>
            <w:noProof/>
          </w:rPr>
          <w:t>Azure Databricks</w:t>
        </w:r>
        <w:r>
          <w:rPr>
            <w:noProof/>
            <w:webHidden/>
          </w:rPr>
          <w:tab/>
        </w:r>
        <w:r>
          <w:rPr>
            <w:noProof/>
            <w:webHidden/>
          </w:rPr>
          <w:fldChar w:fldCharType="begin"/>
        </w:r>
        <w:r>
          <w:rPr>
            <w:noProof/>
            <w:webHidden/>
          </w:rPr>
          <w:instrText xml:space="preserve"> PAGEREF _Toc196746341 \h </w:instrText>
        </w:r>
        <w:r>
          <w:rPr>
            <w:noProof/>
            <w:webHidden/>
          </w:rPr>
        </w:r>
        <w:r>
          <w:rPr>
            <w:noProof/>
            <w:webHidden/>
          </w:rPr>
          <w:fldChar w:fldCharType="separate"/>
        </w:r>
        <w:r>
          <w:rPr>
            <w:noProof/>
            <w:webHidden/>
          </w:rPr>
          <w:t>47</w:t>
        </w:r>
        <w:r>
          <w:rPr>
            <w:noProof/>
            <w:webHidden/>
          </w:rPr>
          <w:fldChar w:fldCharType="end"/>
        </w:r>
      </w:hyperlink>
    </w:p>
    <w:p w14:paraId="43F9A5CE" w14:textId="300D09D5" w:rsidR="00523072" w:rsidRDefault="00523072">
      <w:pPr>
        <w:pStyle w:val="TOC4"/>
        <w:rPr>
          <w:rFonts w:eastAsiaTheme="minorEastAsia"/>
          <w:smallCaps w:val="0"/>
          <w:noProof/>
          <w:kern w:val="2"/>
          <w:sz w:val="24"/>
          <w:szCs w:val="24"/>
          <w:lang w:val="en-US" w:eastAsia="en-US" w:bidi="ar-SA"/>
          <w14:ligatures w14:val="standardContextual"/>
        </w:rPr>
      </w:pPr>
      <w:hyperlink w:anchor="_Toc196746342" w:history="1">
        <w:r w:rsidRPr="00831D44">
          <w:rPr>
            <w:rStyle w:val="Hyperlink"/>
            <w:noProof/>
          </w:rPr>
          <w:t>Gerenciador de Dados do Microsoft Azure para Energia</w:t>
        </w:r>
        <w:r>
          <w:rPr>
            <w:noProof/>
            <w:webHidden/>
          </w:rPr>
          <w:tab/>
        </w:r>
        <w:r>
          <w:rPr>
            <w:noProof/>
            <w:webHidden/>
          </w:rPr>
          <w:fldChar w:fldCharType="begin"/>
        </w:r>
        <w:r>
          <w:rPr>
            <w:noProof/>
            <w:webHidden/>
          </w:rPr>
          <w:instrText xml:space="preserve"> PAGEREF _Toc196746342 \h </w:instrText>
        </w:r>
        <w:r>
          <w:rPr>
            <w:noProof/>
            <w:webHidden/>
          </w:rPr>
        </w:r>
        <w:r>
          <w:rPr>
            <w:noProof/>
            <w:webHidden/>
          </w:rPr>
          <w:fldChar w:fldCharType="separate"/>
        </w:r>
        <w:r>
          <w:rPr>
            <w:noProof/>
            <w:webHidden/>
          </w:rPr>
          <w:t>47</w:t>
        </w:r>
        <w:r>
          <w:rPr>
            <w:noProof/>
            <w:webHidden/>
          </w:rPr>
          <w:fldChar w:fldCharType="end"/>
        </w:r>
      </w:hyperlink>
    </w:p>
    <w:p w14:paraId="5B5A9A3D" w14:textId="0B416534" w:rsidR="00523072" w:rsidRDefault="00523072">
      <w:pPr>
        <w:pStyle w:val="TOC4"/>
        <w:rPr>
          <w:rFonts w:eastAsiaTheme="minorEastAsia"/>
          <w:smallCaps w:val="0"/>
          <w:noProof/>
          <w:kern w:val="2"/>
          <w:sz w:val="24"/>
          <w:szCs w:val="24"/>
          <w:lang w:val="en-US" w:eastAsia="en-US" w:bidi="ar-SA"/>
          <w14:ligatures w14:val="standardContextual"/>
        </w:rPr>
      </w:pPr>
      <w:hyperlink w:anchor="_Toc196746343" w:history="1">
        <w:r w:rsidRPr="00831D44">
          <w:rPr>
            <w:rStyle w:val="Hyperlink"/>
            <w:noProof/>
          </w:rPr>
          <w:t>Proteção contra DDoS do Azure</w:t>
        </w:r>
        <w:r>
          <w:rPr>
            <w:noProof/>
            <w:webHidden/>
          </w:rPr>
          <w:tab/>
        </w:r>
        <w:r>
          <w:rPr>
            <w:noProof/>
            <w:webHidden/>
          </w:rPr>
          <w:fldChar w:fldCharType="begin"/>
        </w:r>
        <w:r>
          <w:rPr>
            <w:noProof/>
            <w:webHidden/>
          </w:rPr>
          <w:instrText xml:space="preserve"> PAGEREF _Toc196746343 \h </w:instrText>
        </w:r>
        <w:r>
          <w:rPr>
            <w:noProof/>
            <w:webHidden/>
          </w:rPr>
        </w:r>
        <w:r>
          <w:rPr>
            <w:noProof/>
            <w:webHidden/>
          </w:rPr>
          <w:fldChar w:fldCharType="separate"/>
        </w:r>
        <w:r>
          <w:rPr>
            <w:noProof/>
            <w:webHidden/>
          </w:rPr>
          <w:t>48</w:t>
        </w:r>
        <w:r>
          <w:rPr>
            <w:noProof/>
            <w:webHidden/>
          </w:rPr>
          <w:fldChar w:fldCharType="end"/>
        </w:r>
      </w:hyperlink>
    </w:p>
    <w:p w14:paraId="3DDBFE29" w14:textId="19CE01F2" w:rsidR="00523072" w:rsidRDefault="00523072">
      <w:pPr>
        <w:pStyle w:val="TOC4"/>
        <w:rPr>
          <w:rFonts w:eastAsiaTheme="minorEastAsia"/>
          <w:smallCaps w:val="0"/>
          <w:noProof/>
          <w:kern w:val="2"/>
          <w:sz w:val="24"/>
          <w:szCs w:val="24"/>
          <w:lang w:val="en-US" w:eastAsia="en-US" w:bidi="ar-SA"/>
          <w14:ligatures w14:val="standardContextual"/>
        </w:rPr>
      </w:pPr>
      <w:hyperlink w:anchor="_Toc196746344" w:history="1">
        <w:r w:rsidRPr="00831D44">
          <w:rPr>
            <w:rStyle w:val="Hyperlink"/>
            <w:noProof/>
          </w:rPr>
          <w:t>Azure Defensor</w:t>
        </w:r>
        <w:r>
          <w:rPr>
            <w:noProof/>
            <w:webHidden/>
          </w:rPr>
          <w:tab/>
        </w:r>
        <w:r>
          <w:rPr>
            <w:noProof/>
            <w:webHidden/>
          </w:rPr>
          <w:fldChar w:fldCharType="begin"/>
        </w:r>
        <w:r>
          <w:rPr>
            <w:noProof/>
            <w:webHidden/>
          </w:rPr>
          <w:instrText xml:space="preserve"> PAGEREF _Toc196746344 \h </w:instrText>
        </w:r>
        <w:r>
          <w:rPr>
            <w:noProof/>
            <w:webHidden/>
          </w:rPr>
        </w:r>
        <w:r>
          <w:rPr>
            <w:noProof/>
            <w:webHidden/>
          </w:rPr>
          <w:fldChar w:fldCharType="separate"/>
        </w:r>
        <w:r>
          <w:rPr>
            <w:noProof/>
            <w:webHidden/>
          </w:rPr>
          <w:t>48</w:t>
        </w:r>
        <w:r>
          <w:rPr>
            <w:noProof/>
            <w:webHidden/>
          </w:rPr>
          <w:fldChar w:fldCharType="end"/>
        </w:r>
      </w:hyperlink>
    </w:p>
    <w:p w14:paraId="3BB2493B" w14:textId="47717975" w:rsidR="00523072" w:rsidRDefault="00523072">
      <w:pPr>
        <w:pStyle w:val="TOC4"/>
        <w:rPr>
          <w:rFonts w:eastAsiaTheme="minorEastAsia"/>
          <w:smallCaps w:val="0"/>
          <w:noProof/>
          <w:kern w:val="2"/>
          <w:sz w:val="24"/>
          <w:szCs w:val="24"/>
          <w:lang w:val="en-US" w:eastAsia="en-US" w:bidi="ar-SA"/>
          <w14:ligatures w14:val="standardContextual"/>
        </w:rPr>
      </w:pPr>
      <w:hyperlink w:anchor="_Toc196746345" w:history="1">
        <w:r w:rsidRPr="00831D44">
          <w:rPr>
            <w:rStyle w:val="Hyperlink"/>
            <w:noProof/>
          </w:rPr>
          <w:t>Gerenciamento de Superfície de Ataque Externo do Defender</w:t>
        </w:r>
        <w:r>
          <w:rPr>
            <w:noProof/>
            <w:webHidden/>
          </w:rPr>
          <w:tab/>
        </w:r>
        <w:r>
          <w:rPr>
            <w:noProof/>
            <w:webHidden/>
          </w:rPr>
          <w:fldChar w:fldCharType="begin"/>
        </w:r>
        <w:r>
          <w:rPr>
            <w:noProof/>
            <w:webHidden/>
          </w:rPr>
          <w:instrText xml:space="preserve"> PAGEREF _Toc196746345 \h </w:instrText>
        </w:r>
        <w:r>
          <w:rPr>
            <w:noProof/>
            <w:webHidden/>
          </w:rPr>
        </w:r>
        <w:r>
          <w:rPr>
            <w:noProof/>
            <w:webHidden/>
          </w:rPr>
          <w:fldChar w:fldCharType="separate"/>
        </w:r>
        <w:r>
          <w:rPr>
            <w:noProof/>
            <w:webHidden/>
          </w:rPr>
          <w:t>48</w:t>
        </w:r>
        <w:r>
          <w:rPr>
            <w:noProof/>
            <w:webHidden/>
          </w:rPr>
          <w:fldChar w:fldCharType="end"/>
        </w:r>
      </w:hyperlink>
    </w:p>
    <w:p w14:paraId="41B02A36" w14:textId="55C7623D" w:rsidR="00523072" w:rsidRDefault="00523072">
      <w:pPr>
        <w:pStyle w:val="TOC4"/>
        <w:rPr>
          <w:rFonts w:eastAsiaTheme="minorEastAsia"/>
          <w:smallCaps w:val="0"/>
          <w:noProof/>
          <w:kern w:val="2"/>
          <w:sz w:val="24"/>
          <w:szCs w:val="24"/>
          <w:lang w:val="en-US" w:eastAsia="en-US" w:bidi="ar-SA"/>
          <w14:ligatures w14:val="standardContextual"/>
        </w:rPr>
      </w:pPr>
      <w:hyperlink w:anchor="_Toc196746346" w:history="1">
        <w:r w:rsidRPr="00831D44">
          <w:rPr>
            <w:rStyle w:val="Hyperlink"/>
            <w:noProof/>
          </w:rPr>
          <w:t>Azure Dev Ops</w:t>
        </w:r>
        <w:r>
          <w:rPr>
            <w:noProof/>
            <w:webHidden/>
          </w:rPr>
          <w:tab/>
        </w:r>
        <w:r>
          <w:rPr>
            <w:noProof/>
            <w:webHidden/>
          </w:rPr>
          <w:fldChar w:fldCharType="begin"/>
        </w:r>
        <w:r>
          <w:rPr>
            <w:noProof/>
            <w:webHidden/>
          </w:rPr>
          <w:instrText xml:space="preserve"> PAGEREF _Toc196746346 \h </w:instrText>
        </w:r>
        <w:r>
          <w:rPr>
            <w:noProof/>
            <w:webHidden/>
          </w:rPr>
        </w:r>
        <w:r>
          <w:rPr>
            <w:noProof/>
            <w:webHidden/>
          </w:rPr>
          <w:fldChar w:fldCharType="separate"/>
        </w:r>
        <w:r>
          <w:rPr>
            <w:noProof/>
            <w:webHidden/>
          </w:rPr>
          <w:t>49</w:t>
        </w:r>
        <w:r>
          <w:rPr>
            <w:noProof/>
            <w:webHidden/>
          </w:rPr>
          <w:fldChar w:fldCharType="end"/>
        </w:r>
      </w:hyperlink>
    </w:p>
    <w:p w14:paraId="1E5021ED" w14:textId="47086E29" w:rsidR="00523072" w:rsidRDefault="00523072">
      <w:pPr>
        <w:pStyle w:val="TOC4"/>
        <w:rPr>
          <w:rFonts w:eastAsiaTheme="minorEastAsia"/>
          <w:smallCaps w:val="0"/>
          <w:noProof/>
          <w:kern w:val="2"/>
          <w:sz w:val="24"/>
          <w:szCs w:val="24"/>
          <w:lang w:val="en-US" w:eastAsia="en-US" w:bidi="ar-SA"/>
          <w14:ligatures w14:val="standardContextual"/>
        </w:rPr>
      </w:pPr>
      <w:hyperlink w:anchor="_Toc196746347" w:history="1">
        <w:r w:rsidRPr="00831D44">
          <w:rPr>
            <w:rStyle w:val="Hyperlink"/>
            <w:noProof/>
          </w:rPr>
          <w:t>Microsoft Dev Box</w:t>
        </w:r>
        <w:r>
          <w:rPr>
            <w:noProof/>
            <w:webHidden/>
          </w:rPr>
          <w:tab/>
        </w:r>
        <w:r>
          <w:rPr>
            <w:noProof/>
            <w:webHidden/>
          </w:rPr>
          <w:fldChar w:fldCharType="begin"/>
        </w:r>
        <w:r>
          <w:rPr>
            <w:noProof/>
            <w:webHidden/>
          </w:rPr>
          <w:instrText xml:space="preserve"> PAGEREF _Toc196746347 \h </w:instrText>
        </w:r>
        <w:r>
          <w:rPr>
            <w:noProof/>
            <w:webHidden/>
          </w:rPr>
        </w:r>
        <w:r>
          <w:rPr>
            <w:noProof/>
            <w:webHidden/>
          </w:rPr>
          <w:fldChar w:fldCharType="separate"/>
        </w:r>
        <w:r>
          <w:rPr>
            <w:noProof/>
            <w:webHidden/>
          </w:rPr>
          <w:t>50</w:t>
        </w:r>
        <w:r>
          <w:rPr>
            <w:noProof/>
            <w:webHidden/>
          </w:rPr>
          <w:fldChar w:fldCharType="end"/>
        </w:r>
      </w:hyperlink>
    </w:p>
    <w:p w14:paraId="03323F71" w14:textId="3C7E49D6" w:rsidR="00523072" w:rsidRDefault="00523072">
      <w:pPr>
        <w:pStyle w:val="TOC4"/>
        <w:rPr>
          <w:rFonts w:eastAsiaTheme="minorEastAsia"/>
          <w:smallCaps w:val="0"/>
          <w:noProof/>
          <w:kern w:val="2"/>
          <w:sz w:val="24"/>
          <w:szCs w:val="24"/>
          <w:lang w:val="en-US" w:eastAsia="en-US" w:bidi="ar-SA"/>
          <w14:ligatures w14:val="standardContextual"/>
        </w:rPr>
      </w:pPr>
      <w:hyperlink w:anchor="_Toc196746348" w:history="1">
        <w:r w:rsidRPr="00831D44">
          <w:rPr>
            <w:rStyle w:val="Hyperlink"/>
            <w:noProof/>
          </w:rPr>
          <w:t>Gêmeos Digitais do Azure</w:t>
        </w:r>
        <w:r>
          <w:rPr>
            <w:noProof/>
            <w:webHidden/>
          </w:rPr>
          <w:tab/>
        </w:r>
        <w:r>
          <w:rPr>
            <w:noProof/>
            <w:webHidden/>
          </w:rPr>
          <w:fldChar w:fldCharType="begin"/>
        </w:r>
        <w:r>
          <w:rPr>
            <w:noProof/>
            <w:webHidden/>
          </w:rPr>
          <w:instrText xml:space="preserve"> PAGEREF _Toc196746348 \h </w:instrText>
        </w:r>
        <w:r>
          <w:rPr>
            <w:noProof/>
            <w:webHidden/>
          </w:rPr>
        </w:r>
        <w:r>
          <w:rPr>
            <w:noProof/>
            <w:webHidden/>
          </w:rPr>
          <w:fldChar w:fldCharType="separate"/>
        </w:r>
        <w:r>
          <w:rPr>
            <w:noProof/>
            <w:webHidden/>
          </w:rPr>
          <w:t>50</w:t>
        </w:r>
        <w:r>
          <w:rPr>
            <w:noProof/>
            <w:webHidden/>
          </w:rPr>
          <w:fldChar w:fldCharType="end"/>
        </w:r>
      </w:hyperlink>
    </w:p>
    <w:p w14:paraId="39B88A53" w14:textId="214A549D" w:rsidR="00523072" w:rsidRDefault="00523072">
      <w:pPr>
        <w:pStyle w:val="TOC4"/>
        <w:rPr>
          <w:rFonts w:eastAsiaTheme="minorEastAsia"/>
          <w:smallCaps w:val="0"/>
          <w:noProof/>
          <w:kern w:val="2"/>
          <w:sz w:val="24"/>
          <w:szCs w:val="24"/>
          <w:lang w:val="en-US" w:eastAsia="en-US" w:bidi="ar-SA"/>
          <w14:ligatures w14:val="standardContextual"/>
        </w:rPr>
      </w:pPr>
      <w:hyperlink w:anchor="_Toc196746349" w:history="1">
        <w:r w:rsidRPr="00831D44">
          <w:rPr>
            <w:rStyle w:val="Hyperlink"/>
            <w:noProof/>
          </w:rPr>
          <w:t>DNS do Azure</w:t>
        </w:r>
        <w:r>
          <w:rPr>
            <w:noProof/>
            <w:webHidden/>
          </w:rPr>
          <w:tab/>
        </w:r>
        <w:r>
          <w:rPr>
            <w:noProof/>
            <w:webHidden/>
          </w:rPr>
          <w:fldChar w:fldCharType="begin"/>
        </w:r>
        <w:r>
          <w:rPr>
            <w:noProof/>
            <w:webHidden/>
          </w:rPr>
          <w:instrText xml:space="preserve"> PAGEREF _Toc196746349 \h </w:instrText>
        </w:r>
        <w:r>
          <w:rPr>
            <w:noProof/>
            <w:webHidden/>
          </w:rPr>
        </w:r>
        <w:r>
          <w:rPr>
            <w:noProof/>
            <w:webHidden/>
          </w:rPr>
          <w:fldChar w:fldCharType="separate"/>
        </w:r>
        <w:r>
          <w:rPr>
            <w:noProof/>
            <w:webHidden/>
          </w:rPr>
          <w:t>51</w:t>
        </w:r>
        <w:r>
          <w:rPr>
            <w:noProof/>
            <w:webHidden/>
          </w:rPr>
          <w:fldChar w:fldCharType="end"/>
        </w:r>
      </w:hyperlink>
    </w:p>
    <w:p w14:paraId="779F5570" w14:textId="617A6C71" w:rsidR="00523072" w:rsidRDefault="00523072">
      <w:pPr>
        <w:pStyle w:val="TOC4"/>
        <w:rPr>
          <w:rFonts w:eastAsiaTheme="minorEastAsia"/>
          <w:smallCaps w:val="0"/>
          <w:noProof/>
          <w:kern w:val="2"/>
          <w:sz w:val="24"/>
          <w:szCs w:val="24"/>
          <w:lang w:val="en-US" w:eastAsia="en-US" w:bidi="ar-SA"/>
          <w14:ligatures w14:val="standardContextual"/>
        </w:rPr>
      </w:pPr>
      <w:hyperlink w:anchor="_Toc196746350" w:history="1">
        <w:r w:rsidRPr="00831D44">
          <w:rPr>
            <w:rStyle w:val="Hyperlink"/>
            <w:noProof/>
          </w:rPr>
          <w:t>Resolvedor Privado de DNS do Azure</w:t>
        </w:r>
        <w:r>
          <w:rPr>
            <w:noProof/>
            <w:webHidden/>
          </w:rPr>
          <w:tab/>
        </w:r>
        <w:r>
          <w:rPr>
            <w:noProof/>
            <w:webHidden/>
          </w:rPr>
          <w:fldChar w:fldCharType="begin"/>
        </w:r>
        <w:r>
          <w:rPr>
            <w:noProof/>
            <w:webHidden/>
          </w:rPr>
          <w:instrText xml:space="preserve"> PAGEREF _Toc196746350 \h </w:instrText>
        </w:r>
        <w:r>
          <w:rPr>
            <w:noProof/>
            <w:webHidden/>
          </w:rPr>
        </w:r>
        <w:r>
          <w:rPr>
            <w:noProof/>
            <w:webHidden/>
          </w:rPr>
          <w:fldChar w:fldCharType="separate"/>
        </w:r>
        <w:r>
          <w:rPr>
            <w:noProof/>
            <w:webHidden/>
          </w:rPr>
          <w:t>51</w:t>
        </w:r>
        <w:r>
          <w:rPr>
            <w:noProof/>
            <w:webHidden/>
          </w:rPr>
          <w:fldChar w:fldCharType="end"/>
        </w:r>
      </w:hyperlink>
    </w:p>
    <w:p w14:paraId="369D9EE0" w14:textId="4010ED5E" w:rsidR="00523072" w:rsidRDefault="00523072">
      <w:pPr>
        <w:pStyle w:val="TOC4"/>
        <w:rPr>
          <w:rFonts w:eastAsiaTheme="minorEastAsia"/>
          <w:smallCaps w:val="0"/>
          <w:noProof/>
          <w:kern w:val="2"/>
          <w:sz w:val="24"/>
          <w:szCs w:val="24"/>
          <w:lang w:val="en-US" w:eastAsia="en-US" w:bidi="ar-SA"/>
          <w14:ligatures w14:val="standardContextual"/>
        </w:rPr>
      </w:pPr>
      <w:hyperlink w:anchor="_Toc196746351" w:history="1">
        <w:r w:rsidRPr="00831D44">
          <w:rPr>
            <w:rStyle w:val="Hyperlink"/>
            <w:noProof/>
          </w:rPr>
          <w:t>SLA Elastic San</w:t>
        </w:r>
        <w:r>
          <w:rPr>
            <w:noProof/>
            <w:webHidden/>
          </w:rPr>
          <w:tab/>
        </w:r>
        <w:r>
          <w:rPr>
            <w:noProof/>
            <w:webHidden/>
          </w:rPr>
          <w:fldChar w:fldCharType="begin"/>
        </w:r>
        <w:r>
          <w:rPr>
            <w:noProof/>
            <w:webHidden/>
          </w:rPr>
          <w:instrText xml:space="preserve"> PAGEREF _Toc196746351 \h </w:instrText>
        </w:r>
        <w:r>
          <w:rPr>
            <w:noProof/>
            <w:webHidden/>
          </w:rPr>
        </w:r>
        <w:r>
          <w:rPr>
            <w:noProof/>
            <w:webHidden/>
          </w:rPr>
          <w:fldChar w:fldCharType="separate"/>
        </w:r>
        <w:r>
          <w:rPr>
            <w:noProof/>
            <w:webHidden/>
          </w:rPr>
          <w:t>52</w:t>
        </w:r>
        <w:r>
          <w:rPr>
            <w:noProof/>
            <w:webHidden/>
          </w:rPr>
          <w:fldChar w:fldCharType="end"/>
        </w:r>
      </w:hyperlink>
    </w:p>
    <w:p w14:paraId="57E4D482" w14:textId="216CC2D0" w:rsidR="00523072" w:rsidRDefault="00523072">
      <w:pPr>
        <w:pStyle w:val="TOC4"/>
        <w:rPr>
          <w:rFonts w:eastAsiaTheme="minorEastAsia"/>
          <w:smallCaps w:val="0"/>
          <w:noProof/>
          <w:kern w:val="2"/>
          <w:sz w:val="24"/>
          <w:szCs w:val="24"/>
          <w:lang w:val="en-US" w:eastAsia="en-US" w:bidi="ar-SA"/>
          <w14:ligatures w14:val="standardContextual"/>
        </w:rPr>
      </w:pPr>
      <w:hyperlink w:anchor="_Toc196746352" w:history="1">
        <w:r w:rsidRPr="00831D44">
          <w:rPr>
            <w:rStyle w:val="Hyperlink"/>
            <w:noProof/>
          </w:rPr>
          <w:t>Grade de Eventos</w:t>
        </w:r>
        <w:r>
          <w:rPr>
            <w:noProof/>
            <w:webHidden/>
          </w:rPr>
          <w:tab/>
        </w:r>
        <w:r>
          <w:rPr>
            <w:noProof/>
            <w:webHidden/>
          </w:rPr>
          <w:fldChar w:fldCharType="begin"/>
        </w:r>
        <w:r>
          <w:rPr>
            <w:noProof/>
            <w:webHidden/>
          </w:rPr>
          <w:instrText xml:space="preserve"> PAGEREF _Toc196746352 \h </w:instrText>
        </w:r>
        <w:r>
          <w:rPr>
            <w:noProof/>
            <w:webHidden/>
          </w:rPr>
        </w:r>
        <w:r>
          <w:rPr>
            <w:noProof/>
            <w:webHidden/>
          </w:rPr>
          <w:fldChar w:fldCharType="separate"/>
        </w:r>
        <w:r>
          <w:rPr>
            <w:noProof/>
            <w:webHidden/>
          </w:rPr>
          <w:t>52</w:t>
        </w:r>
        <w:r>
          <w:rPr>
            <w:noProof/>
            <w:webHidden/>
          </w:rPr>
          <w:fldChar w:fldCharType="end"/>
        </w:r>
      </w:hyperlink>
    </w:p>
    <w:p w14:paraId="00B976F7" w14:textId="1832222C" w:rsidR="00523072" w:rsidRDefault="00523072">
      <w:pPr>
        <w:pStyle w:val="TOC4"/>
        <w:rPr>
          <w:rFonts w:eastAsiaTheme="minorEastAsia"/>
          <w:smallCaps w:val="0"/>
          <w:noProof/>
          <w:kern w:val="2"/>
          <w:sz w:val="24"/>
          <w:szCs w:val="24"/>
          <w:lang w:val="en-US" w:eastAsia="en-US" w:bidi="ar-SA"/>
          <w14:ligatures w14:val="standardContextual"/>
        </w:rPr>
      </w:pPr>
      <w:hyperlink w:anchor="_Toc196746353" w:history="1">
        <w:r w:rsidRPr="00831D44">
          <w:rPr>
            <w:rStyle w:val="Hyperlink"/>
            <w:noProof/>
          </w:rPr>
          <w:t>Hubs de Eventos</w:t>
        </w:r>
        <w:r>
          <w:rPr>
            <w:noProof/>
            <w:webHidden/>
          </w:rPr>
          <w:tab/>
        </w:r>
        <w:r>
          <w:rPr>
            <w:noProof/>
            <w:webHidden/>
          </w:rPr>
          <w:fldChar w:fldCharType="begin"/>
        </w:r>
        <w:r>
          <w:rPr>
            <w:noProof/>
            <w:webHidden/>
          </w:rPr>
          <w:instrText xml:space="preserve"> PAGEREF _Toc196746353 \h </w:instrText>
        </w:r>
        <w:r>
          <w:rPr>
            <w:noProof/>
            <w:webHidden/>
          </w:rPr>
        </w:r>
        <w:r>
          <w:rPr>
            <w:noProof/>
            <w:webHidden/>
          </w:rPr>
          <w:fldChar w:fldCharType="separate"/>
        </w:r>
        <w:r>
          <w:rPr>
            <w:noProof/>
            <w:webHidden/>
          </w:rPr>
          <w:t>53</w:t>
        </w:r>
        <w:r>
          <w:rPr>
            <w:noProof/>
            <w:webHidden/>
          </w:rPr>
          <w:fldChar w:fldCharType="end"/>
        </w:r>
      </w:hyperlink>
    </w:p>
    <w:p w14:paraId="66159F3F" w14:textId="5C5823A9" w:rsidR="00523072" w:rsidRDefault="00523072">
      <w:pPr>
        <w:pStyle w:val="TOC4"/>
        <w:rPr>
          <w:rFonts w:eastAsiaTheme="minorEastAsia"/>
          <w:smallCaps w:val="0"/>
          <w:noProof/>
          <w:kern w:val="2"/>
          <w:sz w:val="24"/>
          <w:szCs w:val="24"/>
          <w:lang w:val="en-US" w:eastAsia="en-US" w:bidi="ar-SA"/>
          <w14:ligatures w14:val="standardContextual"/>
        </w:rPr>
      </w:pPr>
      <w:hyperlink w:anchor="_Toc196746354" w:history="1">
        <w:r w:rsidRPr="00831D44">
          <w:rPr>
            <w:rStyle w:val="Hyperlink"/>
            <w:noProof/>
          </w:rPr>
          <w:t>Azure ExpressRoute</w:t>
        </w:r>
        <w:r>
          <w:rPr>
            <w:noProof/>
            <w:webHidden/>
          </w:rPr>
          <w:tab/>
        </w:r>
        <w:r>
          <w:rPr>
            <w:noProof/>
            <w:webHidden/>
          </w:rPr>
          <w:fldChar w:fldCharType="begin"/>
        </w:r>
        <w:r>
          <w:rPr>
            <w:noProof/>
            <w:webHidden/>
          </w:rPr>
          <w:instrText xml:space="preserve"> PAGEREF _Toc196746354 \h </w:instrText>
        </w:r>
        <w:r>
          <w:rPr>
            <w:noProof/>
            <w:webHidden/>
          </w:rPr>
        </w:r>
        <w:r>
          <w:rPr>
            <w:noProof/>
            <w:webHidden/>
          </w:rPr>
          <w:fldChar w:fldCharType="separate"/>
        </w:r>
        <w:r>
          <w:rPr>
            <w:noProof/>
            <w:webHidden/>
          </w:rPr>
          <w:t>53</w:t>
        </w:r>
        <w:r>
          <w:rPr>
            <w:noProof/>
            <w:webHidden/>
          </w:rPr>
          <w:fldChar w:fldCharType="end"/>
        </w:r>
      </w:hyperlink>
    </w:p>
    <w:p w14:paraId="668B1298" w14:textId="519682A5" w:rsidR="00523072" w:rsidRDefault="00523072">
      <w:pPr>
        <w:pStyle w:val="TOC4"/>
        <w:rPr>
          <w:rFonts w:eastAsiaTheme="minorEastAsia"/>
          <w:smallCaps w:val="0"/>
          <w:noProof/>
          <w:kern w:val="2"/>
          <w:sz w:val="24"/>
          <w:szCs w:val="24"/>
          <w:lang w:val="en-US" w:eastAsia="en-US" w:bidi="ar-SA"/>
          <w14:ligatures w14:val="standardContextual"/>
        </w:rPr>
      </w:pPr>
      <w:hyperlink w:anchor="_Toc196746355" w:history="1">
        <w:r w:rsidRPr="00831D44">
          <w:rPr>
            <w:rStyle w:val="Hyperlink"/>
            <w:noProof/>
          </w:rPr>
          <w:t xml:space="preserve">Coletor de </w:t>
        </w:r>
        <w:r w:rsidRPr="00831D44">
          <w:rPr>
            <w:rStyle w:val="Hyperlink"/>
            <w:rFonts w:cstheme="majorHAnsi"/>
            <w:noProof/>
          </w:rPr>
          <w:t>Tráfego do</w:t>
        </w:r>
        <w:r w:rsidRPr="00831D44">
          <w:rPr>
            <w:rStyle w:val="Hyperlink"/>
            <w:rFonts w:ascii="Calibri" w:hAnsi="Calibri" w:cs="Calibri"/>
            <w:noProof/>
          </w:rPr>
          <w:t xml:space="preserve"> </w:t>
        </w:r>
        <w:r w:rsidRPr="00831D44">
          <w:rPr>
            <w:rStyle w:val="Hyperlink"/>
            <w:noProof/>
          </w:rPr>
          <w:t>Azure ExpressRoute</w:t>
        </w:r>
        <w:r>
          <w:rPr>
            <w:noProof/>
            <w:webHidden/>
          </w:rPr>
          <w:tab/>
        </w:r>
        <w:r>
          <w:rPr>
            <w:noProof/>
            <w:webHidden/>
          </w:rPr>
          <w:fldChar w:fldCharType="begin"/>
        </w:r>
        <w:r>
          <w:rPr>
            <w:noProof/>
            <w:webHidden/>
          </w:rPr>
          <w:instrText xml:space="preserve"> PAGEREF _Toc196746355 \h </w:instrText>
        </w:r>
        <w:r>
          <w:rPr>
            <w:noProof/>
            <w:webHidden/>
          </w:rPr>
        </w:r>
        <w:r>
          <w:rPr>
            <w:noProof/>
            <w:webHidden/>
          </w:rPr>
          <w:fldChar w:fldCharType="separate"/>
        </w:r>
        <w:r>
          <w:rPr>
            <w:noProof/>
            <w:webHidden/>
          </w:rPr>
          <w:t>54</w:t>
        </w:r>
        <w:r>
          <w:rPr>
            <w:noProof/>
            <w:webHidden/>
          </w:rPr>
          <w:fldChar w:fldCharType="end"/>
        </w:r>
      </w:hyperlink>
    </w:p>
    <w:p w14:paraId="00554D4E" w14:textId="547B3323" w:rsidR="00523072" w:rsidRDefault="00523072">
      <w:pPr>
        <w:pStyle w:val="TOC4"/>
        <w:rPr>
          <w:rFonts w:eastAsiaTheme="minorEastAsia"/>
          <w:smallCaps w:val="0"/>
          <w:noProof/>
          <w:kern w:val="2"/>
          <w:sz w:val="24"/>
          <w:szCs w:val="24"/>
          <w:lang w:val="en-US" w:eastAsia="en-US" w:bidi="ar-SA"/>
          <w14:ligatures w14:val="standardContextual"/>
        </w:rPr>
      </w:pPr>
      <w:hyperlink w:anchor="_Toc196746356" w:history="1">
        <w:r w:rsidRPr="00831D44">
          <w:rPr>
            <w:rStyle w:val="Hyperlink"/>
            <w:noProof/>
          </w:rPr>
          <w:t xml:space="preserve">Camada </w:t>
        </w:r>
        <w:r w:rsidRPr="00831D44">
          <w:rPr>
            <w:rStyle w:val="Hyperlink"/>
            <w:noProof/>
            <w:bdr w:val="none" w:sz="0" w:space="0" w:color="auto" w:frame="1"/>
          </w:rPr>
          <w:t>Premium de Arquivos do Azure</w:t>
        </w:r>
        <w:r>
          <w:rPr>
            <w:noProof/>
            <w:webHidden/>
          </w:rPr>
          <w:tab/>
        </w:r>
        <w:r>
          <w:rPr>
            <w:noProof/>
            <w:webHidden/>
          </w:rPr>
          <w:fldChar w:fldCharType="begin"/>
        </w:r>
        <w:r>
          <w:rPr>
            <w:noProof/>
            <w:webHidden/>
          </w:rPr>
          <w:instrText xml:space="preserve"> PAGEREF _Toc196746356 \h </w:instrText>
        </w:r>
        <w:r>
          <w:rPr>
            <w:noProof/>
            <w:webHidden/>
          </w:rPr>
        </w:r>
        <w:r>
          <w:rPr>
            <w:noProof/>
            <w:webHidden/>
          </w:rPr>
          <w:fldChar w:fldCharType="separate"/>
        </w:r>
        <w:r>
          <w:rPr>
            <w:noProof/>
            <w:webHidden/>
          </w:rPr>
          <w:t>55</w:t>
        </w:r>
        <w:r>
          <w:rPr>
            <w:noProof/>
            <w:webHidden/>
          </w:rPr>
          <w:fldChar w:fldCharType="end"/>
        </w:r>
      </w:hyperlink>
    </w:p>
    <w:p w14:paraId="63835504" w14:textId="7E2A717E" w:rsidR="00523072" w:rsidRDefault="00523072">
      <w:pPr>
        <w:pStyle w:val="TOC4"/>
        <w:rPr>
          <w:rFonts w:eastAsiaTheme="minorEastAsia"/>
          <w:smallCaps w:val="0"/>
          <w:noProof/>
          <w:kern w:val="2"/>
          <w:sz w:val="24"/>
          <w:szCs w:val="24"/>
          <w:lang w:val="en-US" w:eastAsia="en-US" w:bidi="ar-SA"/>
          <w14:ligatures w14:val="standardContextual"/>
        </w:rPr>
      </w:pPr>
      <w:hyperlink w:anchor="_Toc196746357" w:history="1">
        <w:r w:rsidRPr="00831D44">
          <w:rPr>
            <w:rStyle w:val="Hyperlink"/>
            <w:noProof/>
          </w:rPr>
          <w:t>Firewall do Azure</w:t>
        </w:r>
        <w:r>
          <w:rPr>
            <w:noProof/>
            <w:webHidden/>
          </w:rPr>
          <w:tab/>
        </w:r>
        <w:r>
          <w:rPr>
            <w:noProof/>
            <w:webHidden/>
          </w:rPr>
          <w:fldChar w:fldCharType="begin"/>
        </w:r>
        <w:r>
          <w:rPr>
            <w:noProof/>
            <w:webHidden/>
          </w:rPr>
          <w:instrText xml:space="preserve"> PAGEREF _Toc196746357 \h </w:instrText>
        </w:r>
        <w:r>
          <w:rPr>
            <w:noProof/>
            <w:webHidden/>
          </w:rPr>
        </w:r>
        <w:r>
          <w:rPr>
            <w:noProof/>
            <w:webHidden/>
          </w:rPr>
          <w:fldChar w:fldCharType="separate"/>
        </w:r>
        <w:r>
          <w:rPr>
            <w:noProof/>
            <w:webHidden/>
          </w:rPr>
          <w:t>55</w:t>
        </w:r>
        <w:r>
          <w:rPr>
            <w:noProof/>
            <w:webHidden/>
          </w:rPr>
          <w:fldChar w:fldCharType="end"/>
        </w:r>
      </w:hyperlink>
    </w:p>
    <w:p w14:paraId="406176B0" w14:textId="192D0E7E" w:rsidR="00523072" w:rsidRDefault="00523072">
      <w:pPr>
        <w:pStyle w:val="TOC4"/>
        <w:rPr>
          <w:rFonts w:eastAsiaTheme="minorEastAsia"/>
          <w:smallCaps w:val="0"/>
          <w:noProof/>
          <w:kern w:val="2"/>
          <w:sz w:val="24"/>
          <w:szCs w:val="24"/>
          <w:lang w:val="en-US" w:eastAsia="en-US" w:bidi="ar-SA"/>
          <w14:ligatures w14:val="standardContextual"/>
        </w:rPr>
      </w:pPr>
      <w:hyperlink w:anchor="_Toc196746358" w:history="1">
        <w:r w:rsidRPr="00831D44">
          <w:rPr>
            <w:rStyle w:val="Hyperlink"/>
            <w:noProof/>
          </w:rPr>
          <w:t>Azure Fluid Relay</w:t>
        </w:r>
        <w:r>
          <w:rPr>
            <w:noProof/>
            <w:webHidden/>
          </w:rPr>
          <w:tab/>
        </w:r>
        <w:r>
          <w:rPr>
            <w:noProof/>
            <w:webHidden/>
          </w:rPr>
          <w:fldChar w:fldCharType="begin"/>
        </w:r>
        <w:r>
          <w:rPr>
            <w:noProof/>
            <w:webHidden/>
          </w:rPr>
          <w:instrText xml:space="preserve"> PAGEREF _Toc196746358 \h </w:instrText>
        </w:r>
        <w:r>
          <w:rPr>
            <w:noProof/>
            <w:webHidden/>
          </w:rPr>
        </w:r>
        <w:r>
          <w:rPr>
            <w:noProof/>
            <w:webHidden/>
          </w:rPr>
          <w:fldChar w:fldCharType="separate"/>
        </w:r>
        <w:r>
          <w:rPr>
            <w:noProof/>
            <w:webHidden/>
          </w:rPr>
          <w:t>56</w:t>
        </w:r>
        <w:r>
          <w:rPr>
            <w:noProof/>
            <w:webHidden/>
          </w:rPr>
          <w:fldChar w:fldCharType="end"/>
        </w:r>
      </w:hyperlink>
    </w:p>
    <w:p w14:paraId="761305F1" w14:textId="7519A898" w:rsidR="00523072" w:rsidRDefault="00523072">
      <w:pPr>
        <w:pStyle w:val="TOC4"/>
        <w:rPr>
          <w:rFonts w:eastAsiaTheme="minorEastAsia"/>
          <w:smallCaps w:val="0"/>
          <w:noProof/>
          <w:kern w:val="2"/>
          <w:sz w:val="24"/>
          <w:szCs w:val="24"/>
          <w:lang w:val="en-US" w:eastAsia="en-US" w:bidi="ar-SA"/>
          <w14:ligatures w14:val="standardContextual"/>
        </w:rPr>
      </w:pPr>
      <w:hyperlink w:anchor="_Toc196746359" w:history="1">
        <w:r w:rsidRPr="00831D44">
          <w:rPr>
            <w:rStyle w:val="Hyperlink"/>
            <w:noProof/>
          </w:rPr>
          <w:t>Azure Front Door e Azure Front Door (clássico)</w:t>
        </w:r>
        <w:r>
          <w:rPr>
            <w:noProof/>
            <w:webHidden/>
          </w:rPr>
          <w:tab/>
        </w:r>
        <w:r>
          <w:rPr>
            <w:noProof/>
            <w:webHidden/>
          </w:rPr>
          <w:fldChar w:fldCharType="begin"/>
        </w:r>
        <w:r>
          <w:rPr>
            <w:noProof/>
            <w:webHidden/>
          </w:rPr>
          <w:instrText xml:space="preserve"> PAGEREF _Toc196746359 \h </w:instrText>
        </w:r>
        <w:r>
          <w:rPr>
            <w:noProof/>
            <w:webHidden/>
          </w:rPr>
        </w:r>
        <w:r>
          <w:rPr>
            <w:noProof/>
            <w:webHidden/>
          </w:rPr>
          <w:fldChar w:fldCharType="separate"/>
        </w:r>
        <w:r>
          <w:rPr>
            <w:noProof/>
            <w:webHidden/>
          </w:rPr>
          <w:t>56</w:t>
        </w:r>
        <w:r>
          <w:rPr>
            <w:noProof/>
            <w:webHidden/>
          </w:rPr>
          <w:fldChar w:fldCharType="end"/>
        </w:r>
      </w:hyperlink>
    </w:p>
    <w:p w14:paraId="52D7DDBE" w14:textId="55215EA9" w:rsidR="00523072" w:rsidRDefault="00523072">
      <w:pPr>
        <w:pStyle w:val="TOC4"/>
        <w:rPr>
          <w:rFonts w:eastAsiaTheme="minorEastAsia"/>
          <w:smallCaps w:val="0"/>
          <w:noProof/>
          <w:kern w:val="2"/>
          <w:sz w:val="24"/>
          <w:szCs w:val="24"/>
          <w:lang w:val="en-US" w:eastAsia="en-US" w:bidi="ar-SA"/>
          <w14:ligatures w14:val="standardContextual"/>
        </w:rPr>
      </w:pPr>
      <w:hyperlink w:anchor="_Toc196746360" w:history="1">
        <w:r w:rsidRPr="00831D44">
          <w:rPr>
            <w:rStyle w:val="Hyperlink"/>
            <w:noProof/>
          </w:rPr>
          <w:t>Funções do Azure</w:t>
        </w:r>
        <w:r>
          <w:rPr>
            <w:noProof/>
            <w:webHidden/>
          </w:rPr>
          <w:tab/>
        </w:r>
        <w:r>
          <w:rPr>
            <w:noProof/>
            <w:webHidden/>
          </w:rPr>
          <w:fldChar w:fldCharType="begin"/>
        </w:r>
        <w:r>
          <w:rPr>
            <w:noProof/>
            <w:webHidden/>
          </w:rPr>
          <w:instrText xml:space="preserve"> PAGEREF _Toc196746360 \h </w:instrText>
        </w:r>
        <w:r>
          <w:rPr>
            <w:noProof/>
            <w:webHidden/>
          </w:rPr>
        </w:r>
        <w:r>
          <w:rPr>
            <w:noProof/>
            <w:webHidden/>
          </w:rPr>
          <w:fldChar w:fldCharType="separate"/>
        </w:r>
        <w:r>
          <w:rPr>
            <w:noProof/>
            <w:webHidden/>
          </w:rPr>
          <w:t>57</w:t>
        </w:r>
        <w:r>
          <w:rPr>
            <w:noProof/>
            <w:webHidden/>
          </w:rPr>
          <w:fldChar w:fldCharType="end"/>
        </w:r>
      </w:hyperlink>
    </w:p>
    <w:p w14:paraId="3E62B124" w14:textId="43993D05" w:rsidR="00523072" w:rsidRDefault="00523072">
      <w:pPr>
        <w:pStyle w:val="TOC4"/>
        <w:rPr>
          <w:rFonts w:eastAsiaTheme="minorEastAsia"/>
          <w:smallCaps w:val="0"/>
          <w:noProof/>
          <w:kern w:val="2"/>
          <w:sz w:val="24"/>
          <w:szCs w:val="24"/>
          <w:lang w:val="en-US" w:eastAsia="en-US" w:bidi="ar-SA"/>
          <w14:ligatures w14:val="standardContextual"/>
        </w:rPr>
      </w:pPr>
      <w:hyperlink w:anchor="_Toc196746361" w:history="1">
        <w:r w:rsidRPr="00831D44">
          <w:rPr>
            <w:rStyle w:val="Hyperlink"/>
            <w:noProof/>
          </w:rPr>
          <w:t>Acesso Seguro Global</w:t>
        </w:r>
        <w:r>
          <w:rPr>
            <w:noProof/>
            <w:webHidden/>
          </w:rPr>
          <w:tab/>
        </w:r>
        <w:r>
          <w:rPr>
            <w:noProof/>
            <w:webHidden/>
          </w:rPr>
          <w:fldChar w:fldCharType="begin"/>
        </w:r>
        <w:r>
          <w:rPr>
            <w:noProof/>
            <w:webHidden/>
          </w:rPr>
          <w:instrText xml:space="preserve"> PAGEREF _Toc196746361 \h </w:instrText>
        </w:r>
        <w:r>
          <w:rPr>
            <w:noProof/>
            <w:webHidden/>
          </w:rPr>
        </w:r>
        <w:r>
          <w:rPr>
            <w:noProof/>
            <w:webHidden/>
          </w:rPr>
          <w:fldChar w:fldCharType="separate"/>
        </w:r>
        <w:r>
          <w:rPr>
            <w:noProof/>
            <w:webHidden/>
          </w:rPr>
          <w:t>58</w:t>
        </w:r>
        <w:r>
          <w:rPr>
            <w:noProof/>
            <w:webHidden/>
          </w:rPr>
          <w:fldChar w:fldCharType="end"/>
        </w:r>
      </w:hyperlink>
    </w:p>
    <w:p w14:paraId="6B329A3A" w14:textId="1C423423" w:rsidR="00523072" w:rsidRDefault="00523072">
      <w:pPr>
        <w:pStyle w:val="TOC4"/>
        <w:rPr>
          <w:rFonts w:eastAsiaTheme="minorEastAsia"/>
          <w:smallCaps w:val="0"/>
          <w:noProof/>
          <w:kern w:val="2"/>
          <w:sz w:val="24"/>
          <w:szCs w:val="24"/>
          <w:lang w:val="en-US" w:eastAsia="en-US" w:bidi="ar-SA"/>
          <w14:ligatures w14:val="standardContextual"/>
        </w:rPr>
      </w:pPr>
      <w:hyperlink w:anchor="_Toc196746362" w:history="1">
        <w:r w:rsidRPr="00831D44">
          <w:rPr>
            <w:rStyle w:val="Hyperlink"/>
            <w:noProof/>
          </w:rPr>
          <w:t>HDInsight</w:t>
        </w:r>
        <w:r>
          <w:rPr>
            <w:noProof/>
            <w:webHidden/>
          </w:rPr>
          <w:tab/>
        </w:r>
        <w:r>
          <w:rPr>
            <w:noProof/>
            <w:webHidden/>
          </w:rPr>
          <w:fldChar w:fldCharType="begin"/>
        </w:r>
        <w:r>
          <w:rPr>
            <w:noProof/>
            <w:webHidden/>
          </w:rPr>
          <w:instrText xml:space="preserve"> PAGEREF _Toc196746362 \h </w:instrText>
        </w:r>
        <w:r>
          <w:rPr>
            <w:noProof/>
            <w:webHidden/>
          </w:rPr>
        </w:r>
        <w:r>
          <w:rPr>
            <w:noProof/>
            <w:webHidden/>
          </w:rPr>
          <w:fldChar w:fldCharType="separate"/>
        </w:r>
        <w:r>
          <w:rPr>
            <w:noProof/>
            <w:webHidden/>
          </w:rPr>
          <w:t>58</w:t>
        </w:r>
        <w:r>
          <w:rPr>
            <w:noProof/>
            <w:webHidden/>
          </w:rPr>
          <w:fldChar w:fldCharType="end"/>
        </w:r>
      </w:hyperlink>
    </w:p>
    <w:p w14:paraId="0F538F58" w14:textId="3BCD4819" w:rsidR="00523072" w:rsidRDefault="00523072">
      <w:pPr>
        <w:pStyle w:val="TOC4"/>
        <w:rPr>
          <w:rFonts w:eastAsiaTheme="minorEastAsia"/>
          <w:smallCaps w:val="0"/>
          <w:noProof/>
          <w:kern w:val="2"/>
          <w:sz w:val="24"/>
          <w:szCs w:val="24"/>
          <w:lang w:val="en-US" w:eastAsia="en-US" w:bidi="ar-SA"/>
          <w14:ligatures w14:val="standardContextual"/>
        </w:rPr>
      </w:pPr>
      <w:hyperlink w:anchor="_Toc196746363" w:history="1">
        <w:r w:rsidRPr="00831D44">
          <w:rPr>
            <w:rStyle w:val="Hyperlink"/>
            <w:noProof/>
          </w:rPr>
          <w:t>Serviços de Dados de Saúde do Azure (excluindo o serviço MedTech)</w:t>
        </w:r>
        <w:r>
          <w:rPr>
            <w:noProof/>
            <w:webHidden/>
          </w:rPr>
          <w:tab/>
        </w:r>
        <w:r>
          <w:rPr>
            <w:noProof/>
            <w:webHidden/>
          </w:rPr>
          <w:fldChar w:fldCharType="begin"/>
        </w:r>
        <w:r>
          <w:rPr>
            <w:noProof/>
            <w:webHidden/>
          </w:rPr>
          <w:instrText xml:space="preserve"> PAGEREF _Toc196746363 \h </w:instrText>
        </w:r>
        <w:r>
          <w:rPr>
            <w:noProof/>
            <w:webHidden/>
          </w:rPr>
        </w:r>
        <w:r>
          <w:rPr>
            <w:noProof/>
            <w:webHidden/>
          </w:rPr>
          <w:fldChar w:fldCharType="separate"/>
        </w:r>
        <w:r>
          <w:rPr>
            <w:noProof/>
            <w:webHidden/>
          </w:rPr>
          <w:t>59</w:t>
        </w:r>
        <w:r>
          <w:rPr>
            <w:noProof/>
            <w:webHidden/>
          </w:rPr>
          <w:fldChar w:fldCharType="end"/>
        </w:r>
      </w:hyperlink>
    </w:p>
    <w:p w14:paraId="13AEE895" w14:textId="21BC77C2" w:rsidR="00523072" w:rsidRDefault="00523072">
      <w:pPr>
        <w:pStyle w:val="TOC4"/>
        <w:rPr>
          <w:rFonts w:eastAsiaTheme="minorEastAsia"/>
          <w:smallCaps w:val="0"/>
          <w:noProof/>
          <w:kern w:val="2"/>
          <w:sz w:val="24"/>
          <w:szCs w:val="24"/>
          <w:lang w:val="en-US" w:eastAsia="en-US" w:bidi="ar-SA"/>
          <w14:ligatures w14:val="standardContextual"/>
        </w:rPr>
      </w:pPr>
      <w:hyperlink w:anchor="_Toc196746364" w:history="1">
        <w:r w:rsidRPr="00831D44">
          <w:rPr>
            <w:rStyle w:val="Hyperlink"/>
            <w:noProof/>
          </w:rPr>
          <w:t>Health Bot</w:t>
        </w:r>
        <w:r>
          <w:rPr>
            <w:noProof/>
            <w:webHidden/>
          </w:rPr>
          <w:tab/>
        </w:r>
        <w:r>
          <w:rPr>
            <w:noProof/>
            <w:webHidden/>
          </w:rPr>
          <w:fldChar w:fldCharType="begin"/>
        </w:r>
        <w:r>
          <w:rPr>
            <w:noProof/>
            <w:webHidden/>
          </w:rPr>
          <w:instrText xml:space="preserve"> PAGEREF _Toc196746364 \h </w:instrText>
        </w:r>
        <w:r>
          <w:rPr>
            <w:noProof/>
            <w:webHidden/>
          </w:rPr>
        </w:r>
        <w:r>
          <w:rPr>
            <w:noProof/>
            <w:webHidden/>
          </w:rPr>
          <w:fldChar w:fldCharType="separate"/>
        </w:r>
        <w:r>
          <w:rPr>
            <w:noProof/>
            <w:webHidden/>
          </w:rPr>
          <w:t>59</w:t>
        </w:r>
        <w:r>
          <w:rPr>
            <w:noProof/>
            <w:webHidden/>
          </w:rPr>
          <w:fldChar w:fldCharType="end"/>
        </w:r>
      </w:hyperlink>
    </w:p>
    <w:p w14:paraId="381D45CA" w14:textId="5481B762" w:rsidR="00523072" w:rsidRDefault="00523072">
      <w:pPr>
        <w:pStyle w:val="TOC4"/>
        <w:rPr>
          <w:rFonts w:eastAsiaTheme="minorEastAsia"/>
          <w:smallCaps w:val="0"/>
          <w:noProof/>
          <w:kern w:val="2"/>
          <w:sz w:val="24"/>
          <w:szCs w:val="24"/>
          <w:lang w:val="en-US" w:eastAsia="en-US" w:bidi="ar-SA"/>
          <w14:ligatures w14:val="standardContextual"/>
        </w:rPr>
      </w:pPr>
      <w:hyperlink w:anchor="_Toc196746365" w:history="1">
        <w:r w:rsidRPr="00831D44">
          <w:rPr>
            <w:rStyle w:val="Hyperlink"/>
            <w:noProof/>
          </w:rPr>
          <w:t>Proteção de Informações do Azure</w:t>
        </w:r>
        <w:r>
          <w:rPr>
            <w:noProof/>
            <w:webHidden/>
          </w:rPr>
          <w:tab/>
        </w:r>
        <w:r>
          <w:rPr>
            <w:noProof/>
            <w:webHidden/>
          </w:rPr>
          <w:fldChar w:fldCharType="begin"/>
        </w:r>
        <w:r>
          <w:rPr>
            <w:noProof/>
            <w:webHidden/>
          </w:rPr>
          <w:instrText xml:space="preserve"> PAGEREF _Toc196746365 \h </w:instrText>
        </w:r>
        <w:r>
          <w:rPr>
            <w:noProof/>
            <w:webHidden/>
          </w:rPr>
        </w:r>
        <w:r>
          <w:rPr>
            <w:noProof/>
            <w:webHidden/>
          </w:rPr>
          <w:fldChar w:fldCharType="separate"/>
        </w:r>
        <w:r>
          <w:rPr>
            <w:noProof/>
            <w:webHidden/>
          </w:rPr>
          <w:t>60</w:t>
        </w:r>
        <w:r>
          <w:rPr>
            <w:noProof/>
            <w:webHidden/>
          </w:rPr>
          <w:fldChar w:fldCharType="end"/>
        </w:r>
      </w:hyperlink>
    </w:p>
    <w:p w14:paraId="560B2FEC" w14:textId="1BA02C28" w:rsidR="00523072" w:rsidRDefault="00523072">
      <w:pPr>
        <w:pStyle w:val="TOC4"/>
        <w:rPr>
          <w:rFonts w:eastAsiaTheme="minorEastAsia"/>
          <w:smallCaps w:val="0"/>
          <w:noProof/>
          <w:kern w:val="2"/>
          <w:sz w:val="24"/>
          <w:szCs w:val="24"/>
          <w:lang w:val="en-US" w:eastAsia="en-US" w:bidi="ar-SA"/>
          <w14:ligatures w14:val="standardContextual"/>
        </w:rPr>
      </w:pPr>
      <w:hyperlink w:anchor="_Toc196746366" w:history="1">
        <w:r w:rsidRPr="00831D44">
          <w:rPr>
            <w:rStyle w:val="Hyperlink"/>
            <w:noProof/>
          </w:rPr>
          <w:t>Azure IoT Central</w:t>
        </w:r>
        <w:r>
          <w:rPr>
            <w:noProof/>
            <w:webHidden/>
          </w:rPr>
          <w:tab/>
        </w:r>
        <w:r>
          <w:rPr>
            <w:noProof/>
            <w:webHidden/>
          </w:rPr>
          <w:fldChar w:fldCharType="begin"/>
        </w:r>
        <w:r>
          <w:rPr>
            <w:noProof/>
            <w:webHidden/>
          </w:rPr>
          <w:instrText xml:space="preserve"> PAGEREF _Toc196746366 \h </w:instrText>
        </w:r>
        <w:r>
          <w:rPr>
            <w:noProof/>
            <w:webHidden/>
          </w:rPr>
        </w:r>
        <w:r>
          <w:rPr>
            <w:noProof/>
            <w:webHidden/>
          </w:rPr>
          <w:fldChar w:fldCharType="separate"/>
        </w:r>
        <w:r>
          <w:rPr>
            <w:noProof/>
            <w:webHidden/>
          </w:rPr>
          <w:t>60</w:t>
        </w:r>
        <w:r>
          <w:rPr>
            <w:noProof/>
            <w:webHidden/>
          </w:rPr>
          <w:fldChar w:fldCharType="end"/>
        </w:r>
      </w:hyperlink>
    </w:p>
    <w:p w14:paraId="063A4CE6" w14:textId="7169A54B" w:rsidR="00523072" w:rsidRDefault="00523072">
      <w:pPr>
        <w:pStyle w:val="TOC4"/>
        <w:rPr>
          <w:rFonts w:eastAsiaTheme="minorEastAsia"/>
          <w:smallCaps w:val="0"/>
          <w:noProof/>
          <w:kern w:val="2"/>
          <w:sz w:val="24"/>
          <w:szCs w:val="24"/>
          <w:lang w:val="en-US" w:eastAsia="en-US" w:bidi="ar-SA"/>
          <w14:ligatures w14:val="standardContextual"/>
        </w:rPr>
      </w:pPr>
      <w:hyperlink w:anchor="_Toc196746367" w:history="1">
        <w:r w:rsidRPr="00831D44">
          <w:rPr>
            <w:rStyle w:val="Hyperlink"/>
            <w:noProof/>
          </w:rPr>
          <w:t>Hub IoT do Azure</w:t>
        </w:r>
        <w:r>
          <w:rPr>
            <w:noProof/>
            <w:webHidden/>
          </w:rPr>
          <w:tab/>
        </w:r>
        <w:r>
          <w:rPr>
            <w:noProof/>
            <w:webHidden/>
          </w:rPr>
          <w:fldChar w:fldCharType="begin"/>
        </w:r>
        <w:r>
          <w:rPr>
            <w:noProof/>
            <w:webHidden/>
          </w:rPr>
          <w:instrText xml:space="preserve"> PAGEREF _Toc196746367 \h </w:instrText>
        </w:r>
        <w:r>
          <w:rPr>
            <w:noProof/>
            <w:webHidden/>
          </w:rPr>
        </w:r>
        <w:r>
          <w:rPr>
            <w:noProof/>
            <w:webHidden/>
          </w:rPr>
          <w:fldChar w:fldCharType="separate"/>
        </w:r>
        <w:r>
          <w:rPr>
            <w:noProof/>
            <w:webHidden/>
          </w:rPr>
          <w:t>60</w:t>
        </w:r>
        <w:r>
          <w:rPr>
            <w:noProof/>
            <w:webHidden/>
          </w:rPr>
          <w:fldChar w:fldCharType="end"/>
        </w:r>
      </w:hyperlink>
    </w:p>
    <w:p w14:paraId="05A4D712" w14:textId="3731329A" w:rsidR="00523072" w:rsidRDefault="00523072">
      <w:pPr>
        <w:pStyle w:val="TOC4"/>
        <w:rPr>
          <w:rFonts w:eastAsiaTheme="minorEastAsia"/>
          <w:smallCaps w:val="0"/>
          <w:noProof/>
          <w:kern w:val="2"/>
          <w:sz w:val="24"/>
          <w:szCs w:val="24"/>
          <w:lang w:val="en-US" w:eastAsia="en-US" w:bidi="ar-SA"/>
          <w14:ligatures w14:val="standardContextual"/>
        </w:rPr>
      </w:pPr>
      <w:hyperlink w:anchor="_Toc196746368" w:history="1">
        <w:r w:rsidRPr="00831D44">
          <w:rPr>
            <w:rStyle w:val="Hyperlink"/>
            <w:noProof/>
          </w:rPr>
          <w:t>Cofre da Chave</w:t>
        </w:r>
        <w:r>
          <w:rPr>
            <w:noProof/>
            <w:webHidden/>
          </w:rPr>
          <w:tab/>
        </w:r>
        <w:r>
          <w:rPr>
            <w:noProof/>
            <w:webHidden/>
          </w:rPr>
          <w:fldChar w:fldCharType="begin"/>
        </w:r>
        <w:r>
          <w:rPr>
            <w:noProof/>
            <w:webHidden/>
          </w:rPr>
          <w:instrText xml:space="preserve"> PAGEREF _Toc196746368 \h </w:instrText>
        </w:r>
        <w:r>
          <w:rPr>
            <w:noProof/>
            <w:webHidden/>
          </w:rPr>
        </w:r>
        <w:r>
          <w:rPr>
            <w:noProof/>
            <w:webHidden/>
          </w:rPr>
          <w:fldChar w:fldCharType="separate"/>
        </w:r>
        <w:r>
          <w:rPr>
            <w:noProof/>
            <w:webHidden/>
          </w:rPr>
          <w:t>61</w:t>
        </w:r>
        <w:r>
          <w:rPr>
            <w:noProof/>
            <w:webHidden/>
          </w:rPr>
          <w:fldChar w:fldCharType="end"/>
        </w:r>
      </w:hyperlink>
    </w:p>
    <w:p w14:paraId="1FDB73E8" w14:textId="56C9920C" w:rsidR="00523072" w:rsidRDefault="00523072">
      <w:pPr>
        <w:pStyle w:val="TOC4"/>
        <w:rPr>
          <w:rFonts w:eastAsiaTheme="minorEastAsia"/>
          <w:smallCaps w:val="0"/>
          <w:noProof/>
          <w:kern w:val="2"/>
          <w:sz w:val="24"/>
          <w:szCs w:val="24"/>
          <w:lang w:val="en-US" w:eastAsia="en-US" w:bidi="ar-SA"/>
          <w14:ligatures w14:val="standardContextual"/>
        </w:rPr>
      </w:pPr>
      <w:hyperlink w:anchor="_Toc196746369" w:history="1">
        <w:r w:rsidRPr="00831D44">
          <w:rPr>
            <w:rStyle w:val="Hyperlink"/>
            <w:noProof/>
          </w:rPr>
          <w:t>HSM Gerenciado pelo Cofre de Chaves do Azure</w:t>
        </w:r>
        <w:r>
          <w:rPr>
            <w:noProof/>
            <w:webHidden/>
          </w:rPr>
          <w:tab/>
        </w:r>
        <w:r>
          <w:rPr>
            <w:noProof/>
            <w:webHidden/>
          </w:rPr>
          <w:fldChar w:fldCharType="begin"/>
        </w:r>
        <w:r>
          <w:rPr>
            <w:noProof/>
            <w:webHidden/>
          </w:rPr>
          <w:instrText xml:space="preserve"> PAGEREF _Toc196746369 \h </w:instrText>
        </w:r>
        <w:r>
          <w:rPr>
            <w:noProof/>
            <w:webHidden/>
          </w:rPr>
        </w:r>
        <w:r>
          <w:rPr>
            <w:noProof/>
            <w:webHidden/>
          </w:rPr>
          <w:fldChar w:fldCharType="separate"/>
        </w:r>
        <w:r>
          <w:rPr>
            <w:noProof/>
            <w:webHidden/>
          </w:rPr>
          <w:t>62</w:t>
        </w:r>
        <w:r>
          <w:rPr>
            <w:noProof/>
            <w:webHidden/>
          </w:rPr>
          <w:fldChar w:fldCharType="end"/>
        </w:r>
      </w:hyperlink>
    </w:p>
    <w:p w14:paraId="40FA3EC2" w14:textId="715FC731" w:rsidR="00523072" w:rsidRDefault="00523072">
      <w:pPr>
        <w:pStyle w:val="TOC4"/>
        <w:rPr>
          <w:rFonts w:eastAsiaTheme="minorEastAsia"/>
          <w:smallCaps w:val="0"/>
          <w:noProof/>
          <w:kern w:val="2"/>
          <w:sz w:val="24"/>
          <w:szCs w:val="24"/>
          <w:lang w:val="en-US" w:eastAsia="en-US" w:bidi="ar-SA"/>
          <w14:ligatures w14:val="standardContextual"/>
        </w:rPr>
      </w:pPr>
      <w:hyperlink w:anchor="_Toc196746370" w:history="1">
        <w:r w:rsidRPr="00831D44">
          <w:rPr>
            <w:rStyle w:val="Hyperlink"/>
            <w:noProof/>
          </w:rPr>
          <w:t>Serviço de Kubernetes do Azure (AKS)</w:t>
        </w:r>
        <w:r>
          <w:rPr>
            <w:noProof/>
            <w:webHidden/>
          </w:rPr>
          <w:tab/>
        </w:r>
        <w:r>
          <w:rPr>
            <w:noProof/>
            <w:webHidden/>
          </w:rPr>
          <w:fldChar w:fldCharType="begin"/>
        </w:r>
        <w:r>
          <w:rPr>
            <w:noProof/>
            <w:webHidden/>
          </w:rPr>
          <w:instrText xml:space="preserve"> PAGEREF _Toc196746370 \h </w:instrText>
        </w:r>
        <w:r>
          <w:rPr>
            <w:noProof/>
            <w:webHidden/>
          </w:rPr>
        </w:r>
        <w:r>
          <w:rPr>
            <w:noProof/>
            <w:webHidden/>
          </w:rPr>
          <w:fldChar w:fldCharType="separate"/>
        </w:r>
        <w:r>
          <w:rPr>
            <w:noProof/>
            <w:webHidden/>
          </w:rPr>
          <w:t>62</w:t>
        </w:r>
        <w:r>
          <w:rPr>
            <w:noProof/>
            <w:webHidden/>
          </w:rPr>
          <w:fldChar w:fldCharType="end"/>
        </w:r>
      </w:hyperlink>
    </w:p>
    <w:p w14:paraId="5B466A26" w14:textId="2BA4713B" w:rsidR="00523072" w:rsidRDefault="00523072">
      <w:pPr>
        <w:pStyle w:val="TOC4"/>
        <w:rPr>
          <w:rFonts w:eastAsiaTheme="minorEastAsia"/>
          <w:smallCaps w:val="0"/>
          <w:noProof/>
          <w:kern w:val="2"/>
          <w:sz w:val="24"/>
          <w:szCs w:val="24"/>
          <w:lang w:val="en-US" w:eastAsia="en-US" w:bidi="ar-SA"/>
          <w14:ligatures w14:val="standardContextual"/>
        </w:rPr>
      </w:pPr>
      <w:hyperlink w:anchor="_Toc196746371" w:history="1">
        <w:r w:rsidRPr="00831D44">
          <w:rPr>
            <w:rStyle w:val="Hyperlink"/>
            <w:noProof/>
          </w:rPr>
          <w:t>Azure Lab Services</w:t>
        </w:r>
        <w:r>
          <w:rPr>
            <w:noProof/>
            <w:webHidden/>
          </w:rPr>
          <w:tab/>
        </w:r>
        <w:r>
          <w:rPr>
            <w:noProof/>
            <w:webHidden/>
          </w:rPr>
          <w:fldChar w:fldCharType="begin"/>
        </w:r>
        <w:r>
          <w:rPr>
            <w:noProof/>
            <w:webHidden/>
          </w:rPr>
          <w:instrText xml:space="preserve"> PAGEREF _Toc196746371 \h </w:instrText>
        </w:r>
        <w:r>
          <w:rPr>
            <w:noProof/>
            <w:webHidden/>
          </w:rPr>
        </w:r>
        <w:r>
          <w:rPr>
            <w:noProof/>
            <w:webHidden/>
          </w:rPr>
          <w:fldChar w:fldCharType="separate"/>
        </w:r>
        <w:r>
          <w:rPr>
            <w:noProof/>
            <w:webHidden/>
          </w:rPr>
          <w:t>63</w:t>
        </w:r>
        <w:r>
          <w:rPr>
            <w:noProof/>
            <w:webHidden/>
          </w:rPr>
          <w:fldChar w:fldCharType="end"/>
        </w:r>
      </w:hyperlink>
    </w:p>
    <w:p w14:paraId="37630D32" w14:textId="079F1C68" w:rsidR="00523072" w:rsidRDefault="00523072">
      <w:pPr>
        <w:pStyle w:val="TOC4"/>
        <w:rPr>
          <w:rFonts w:eastAsiaTheme="minorEastAsia"/>
          <w:smallCaps w:val="0"/>
          <w:noProof/>
          <w:kern w:val="2"/>
          <w:sz w:val="24"/>
          <w:szCs w:val="24"/>
          <w:lang w:val="en-US" w:eastAsia="en-US" w:bidi="ar-SA"/>
          <w14:ligatures w14:val="standardContextual"/>
        </w:rPr>
      </w:pPr>
      <w:hyperlink w:anchor="_Toc196746372" w:history="1">
        <w:r w:rsidRPr="00831D44">
          <w:rPr>
            <w:rStyle w:val="Hyperlink"/>
            <w:noProof/>
          </w:rPr>
          <w:t>Balanceador de carga do Azure</w:t>
        </w:r>
        <w:r>
          <w:rPr>
            <w:noProof/>
            <w:webHidden/>
          </w:rPr>
          <w:tab/>
        </w:r>
        <w:r>
          <w:rPr>
            <w:noProof/>
            <w:webHidden/>
          </w:rPr>
          <w:fldChar w:fldCharType="begin"/>
        </w:r>
        <w:r>
          <w:rPr>
            <w:noProof/>
            <w:webHidden/>
          </w:rPr>
          <w:instrText xml:space="preserve"> PAGEREF _Toc196746372 \h </w:instrText>
        </w:r>
        <w:r>
          <w:rPr>
            <w:noProof/>
            <w:webHidden/>
          </w:rPr>
        </w:r>
        <w:r>
          <w:rPr>
            <w:noProof/>
            <w:webHidden/>
          </w:rPr>
          <w:fldChar w:fldCharType="separate"/>
        </w:r>
        <w:r>
          <w:rPr>
            <w:noProof/>
            <w:webHidden/>
          </w:rPr>
          <w:t>63</w:t>
        </w:r>
        <w:r>
          <w:rPr>
            <w:noProof/>
            <w:webHidden/>
          </w:rPr>
          <w:fldChar w:fldCharType="end"/>
        </w:r>
      </w:hyperlink>
    </w:p>
    <w:p w14:paraId="6DFE0563" w14:textId="7D02018A" w:rsidR="00523072" w:rsidRDefault="00523072">
      <w:pPr>
        <w:pStyle w:val="TOC4"/>
        <w:rPr>
          <w:rFonts w:eastAsiaTheme="minorEastAsia"/>
          <w:smallCaps w:val="0"/>
          <w:noProof/>
          <w:kern w:val="2"/>
          <w:sz w:val="24"/>
          <w:szCs w:val="24"/>
          <w:lang w:val="en-US" w:eastAsia="en-US" w:bidi="ar-SA"/>
          <w14:ligatures w14:val="standardContextual"/>
        </w:rPr>
      </w:pPr>
      <w:hyperlink w:anchor="_Toc196746373" w:history="1">
        <w:r w:rsidRPr="00831D44">
          <w:rPr>
            <w:rStyle w:val="Hyperlink"/>
            <w:noProof/>
          </w:rPr>
          <w:t>Teste de Carga do Azure</w:t>
        </w:r>
        <w:r>
          <w:rPr>
            <w:noProof/>
            <w:webHidden/>
          </w:rPr>
          <w:tab/>
        </w:r>
        <w:r>
          <w:rPr>
            <w:noProof/>
            <w:webHidden/>
          </w:rPr>
          <w:fldChar w:fldCharType="begin"/>
        </w:r>
        <w:r>
          <w:rPr>
            <w:noProof/>
            <w:webHidden/>
          </w:rPr>
          <w:instrText xml:space="preserve"> PAGEREF _Toc196746373 \h </w:instrText>
        </w:r>
        <w:r>
          <w:rPr>
            <w:noProof/>
            <w:webHidden/>
          </w:rPr>
        </w:r>
        <w:r>
          <w:rPr>
            <w:noProof/>
            <w:webHidden/>
          </w:rPr>
          <w:fldChar w:fldCharType="separate"/>
        </w:r>
        <w:r>
          <w:rPr>
            <w:noProof/>
            <w:webHidden/>
          </w:rPr>
          <w:t>64</w:t>
        </w:r>
        <w:r>
          <w:rPr>
            <w:noProof/>
            <w:webHidden/>
          </w:rPr>
          <w:fldChar w:fldCharType="end"/>
        </w:r>
      </w:hyperlink>
    </w:p>
    <w:p w14:paraId="45219915" w14:textId="4E8809A9" w:rsidR="00523072" w:rsidRDefault="00523072">
      <w:pPr>
        <w:pStyle w:val="TOC4"/>
        <w:rPr>
          <w:rFonts w:eastAsiaTheme="minorEastAsia"/>
          <w:smallCaps w:val="0"/>
          <w:noProof/>
          <w:kern w:val="2"/>
          <w:sz w:val="24"/>
          <w:szCs w:val="24"/>
          <w:lang w:val="en-US" w:eastAsia="en-US" w:bidi="ar-SA"/>
          <w14:ligatures w14:val="standardContextual"/>
        </w:rPr>
      </w:pPr>
      <w:hyperlink w:anchor="_Toc196746374" w:history="1">
        <w:r w:rsidRPr="00831D44">
          <w:rPr>
            <w:rStyle w:val="Hyperlink"/>
            <w:noProof/>
          </w:rPr>
          <w:t>Log Analytics (SLA de Disponibilidade de Consulta)</w:t>
        </w:r>
        <w:r>
          <w:rPr>
            <w:noProof/>
            <w:webHidden/>
          </w:rPr>
          <w:tab/>
        </w:r>
        <w:r>
          <w:rPr>
            <w:noProof/>
            <w:webHidden/>
          </w:rPr>
          <w:fldChar w:fldCharType="begin"/>
        </w:r>
        <w:r>
          <w:rPr>
            <w:noProof/>
            <w:webHidden/>
          </w:rPr>
          <w:instrText xml:space="preserve"> PAGEREF _Toc196746374 \h </w:instrText>
        </w:r>
        <w:r>
          <w:rPr>
            <w:noProof/>
            <w:webHidden/>
          </w:rPr>
        </w:r>
        <w:r>
          <w:rPr>
            <w:noProof/>
            <w:webHidden/>
          </w:rPr>
          <w:fldChar w:fldCharType="separate"/>
        </w:r>
        <w:r>
          <w:rPr>
            <w:noProof/>
            <w:webHidden/>
          </w:rPr>
          <w:t>64</w:t>
        </w:r>
        <w:r>
          <w:rPr>
            <w:noProof/>
            <w:webHidden/>
          </w:rPr>
          <w:fldChar w:fldCharType="end"/>
        </w:r>
      </w:hyperlink>
    </w:p>
    <w:p w14:paraId="34FA86AF" w14:textId="7CE5C432" w:rsidR="00523072" w:rsidRDefault="00523072">
      <w:pPr>
        <w:pStyle w:val="TOC4"/>
        <w:rPr>
          <w:rFonts w:eastAsiaTheme="minorEastAsia"/>
          <w:smallCaps w:val="0"/>
          <w:noProof/>
          <w:kern w:val="2"/>
          <w:sz w:val="24"/>
          <w:szCs w:val="24"/>
          <w:lang w:val="en-US" w:eastAsia="en-US" w:bidi="ar-SA"/>
          <w14:ligatures w14:val="standardContextual"/>
        </w:rPr>
      </w:pPr>
      <w:hyperlink w:anchor="_Toc196746375" w:history="1">
        <w:r w:rsidRPr="00831D44">
          <w:rPr>
            <w:rStyle w:val="Hyperlink"/>
            <w:noProof/>
          </w:rPr>
          <w:t>Aplicativos Lógicos</w:t>
        </w:r>
        <w:r>
          <w:rPr>
            <w:noProof/>
            <w:webHidden/>
          </w:rPr>
          <w:tab/>
        </w:r>
        <w:r>
          <w:rPr>
            <w:noProof/>
            <w:webHidden/>
          </w:rPr>
          <w:fldChar w:fldCharType="begin"/>
        </w:r>
        <w:r>
          <w:rPr>
            <w:noProof/>
            <w:webHidden/>
          </w:rPr>
          <w:instrText xml:space="preserve"> PAGEREF _Toc196746375 \h </w:instrText>
        </w:r>
        <w:r>
          <w:rPr>
            <w:noProof/>
            <w:webHidden/>
          </w:rPr>
        </w:r>
        <w:r>
          <w:rPr>
            <w:noProof/>
            <w:webHidden/>
          </w:rPr>
          <w:fldChar w:fldCharType="separate"/>
        </w:r>
        <w:r>
          <w:rPr>
            <w:noProof/>
            <w:webHidden/>
          </w:rPr>
          <w:t>65</w:t>
        </w:r>
        <w:r>
          <w:rPr>
            <w:noProof/>
            <w:webHidden/>
          </w:rPr>
          <w:fldChar w:fldCharType="end"/>
        </w:r>
      </w:hyperlink>
    </w:p>
    <w:p w14:paraId="0A0DA911" w14:textId="0DA8167B" w:rsidR="00523072" w:rsidRDefault="00523072">
      <w:pPr>
        <w:pStyle w:val="TOC4"/>
        <w:rPr>
          <w:rFonts w:eastAsiaTheme="minorEastAsia"/>
          <w:smallCaps w:val="0"/>
          <w:noProof/>
          <w:kern w:val="2"/>
          <w:sz w:val="24"/>
          <w:szCs w:val="24"/>
          <w:lang w:val="en-US" w:eastAsia="en-US" w:bidi="ar-SA"/>
          <w14:ligatures w14:val="standardContextual"/>
        </w:rPr>
      </w:pPr>
      <w:hyperlink w:anchor="_Toc196746376" w:history="1">
        <w:r w:rsidRPr="00831D44">
          <w:rPr>
            <w:rStyle w:val="Hyperlink"/>
            <w:noProof/>
          </w:rPr>
          <w:t>Azure Machine Learning</w:t>
        </w:r>
        <w:r>
          <w:rPr>
            <w:noProof/>
            <w:webHidden/>
          </w:rPr>
          <w:tab/>
        </w:r>
        <w:r>
          <w:rPr>
            <w:noProof/>
            <w:webHidden/>
          </w:rPr>
          <w:fldChar w:fldCharType="begin"/>
        </w:r>
        <w:r>
          <w:rPr>
            <w:noProof/>
            <w:webHidden/>
          </w:rPr>
          <w:instrText xml:space="preserve"> PAGEREF _Toc196746376 \h </w:instrText>
        </w:r>
        <w:r>
          <w:rPr>
            <w:noProof/>
            <w:webHidden/>
          </w:rPr>
        </w:r>
        <w:r>
          <w:rPr>
            <w:noProof/>
            <w:webHidden/>
          </w:rPr>
          <w:fldChar w:fldCharType="separate"/>
        </w:r>
        <w:r>
          <w:rPr>
            <w:noProof/>
            <w:webHidden/>
          </w:rPr>
          <w:t>65</w:t>
        </w:r>
        <w:r>
          <w:rPr>
            <w:noProof/>
            <w:webHidden/>
          </w:rPr>
          <w:fldChar w:fldCharType="end"/>
        </w:r>
      </w:hyperlink>
    </w:p>
    <w:p w14:paraId="491B9B36" w14:textId="65B2A4B7" w:rsidR="00523072" w:rsidRDefault="00523072">
      <w:pPr>
        <w:pStyle w:val="TOC4"/>
        <w:rPr>
          <w:rFonts w:eastAsiaTheme="minorEastAsia"/>
          <w:smallCaps w:val="0"/>
          <w:noProof/>
          <w:kern w:val="2"/>
          <w:sz w:val="24"/>
          <w:szCs w:val="24"/>
          <w:lang w:val="en-US" w:eastAsia="en-US" w:bidi="ar-SA"/>
          <w14:ligatures w14:val="standardContextual"/>
        </w:rPr>
      </w:pPr>
      <w:hyperlink w:anchor="_Toc196746377" w:history="1">
        <w:r w:rsidRPr="00831D44">
          <w:rPr>
            <w:rStyle w:val="Hyperlink"/>
            <w:noProof/>
          </w:rPr>
          <w:t xml:space="preserve">Grafana </w:t>
        </w:r>
        <w:r w:rsidRPr="00831D44">
          <w:rPr>
            <w:rStyle w:val="Hyperlink"/>
            <w:rFonts w:ascii="Calibri Light" w:eastAsia="Calibri" w:hAnsi="Calibri Light" w:cs="Arial"/>
            <w:noProof/>
          </w:rPr>
          <w:t>Gerenciado pelo Azure</w:t>
        </w:r>
        <w:r>
          <w:rPr>
            <w:noProof/>
            <w:webHidden/>
          </w:rPr>
          <w:tab/>
        </w:r>
        <w:r>
          <w:rPr>
            <w:noProof/>
            <w:webHidden/>
          </w:rPr>
          <w:fldChar w:fldCharType="begin"/>
        </w:r>
        <w:r>
          <w:rPr>
            <w:noProof/>
            <w:webHidden/>
          </w:rPr>
          <w:instrText xml:space="preserve"> PAGEREF _Toc196746377 \h </w:instrText>
        </w:r>
        <w:r>
          <w:rPr>
            <w:noProof/>
            <w:webHidden/>
          </w:rPr>
        </w:r>
        <w:r>
          <w:rPr>
            <w:noProof/>
            <w:webHidden/>
          </w:rPr>
          <w:fldChar w:fldCharType="separate"/>
        </w:r>
        <w:r>
          <w:rPr>
            <w:noProof/>
            <w:webHidden/>
          </w:rPr>
          <w:t>66</w:t>
        </w:r>
        <w:r>
          <w:rPr>
            <w:noProof/>
            <w:webHidden/>
          </w:rPr>
          <w:fldChar w:fldCharType="end"/>
        </w:r>
      </w:hyperlink>
    </w:p>
    <w:p w14:paraId="431E3CA3" w14:textId="66E5D17F" w:rsidR="00523072" w:rsidRDefault="00523072">
      <w:pPr>
        <w:pStyle w:val="TOC4"/>
        <w:rPr>
          <w:rFonts w:eastAsiaTheme="minorEastAsia"/>
          <w:smallCaps w:val="0"/>
          <w:noProof/>
          <w:kern w:val="2"/>
          <w:sz w:val="24"/>
          <w:szCs w:val="24"/>
          <w:lang w:val="en-US" w:eastAsia="en-US" w:bidi="ar-SA"/>
          <w14:ligatures w14:val="standardContextual"/>
        </w:rPr>
      </w:pPr>
      <w:hyperlink w:anchor="_Toc196746378" w:history="1">
        <w:r w:rsidRPr="00831D44">
          <w:rPr>
            <w:rStyle w:val="Hyperlink"/>
            <w:noProof/>
          </w:rPr>
          <w:t>Instância Gerenciada do Azure para Apache Cassandra</w:t>
        </w:r>
        <w:r>
          <w:rPr>
            <w:noProof/>
            <w:webHidden/>
          </w:rPr>
          <w:tab/>
        </w:r>
        <w:r>
          <w:rPr>
            <w:noProof/>
            <w:webHidden/>
          </w:rPr>
          <w:fldChar w:fldCharType="begin"/>
        </w:r>
        <w:r>
          <w:rPr>
            <w:noProof/>
            <w:webHidden/>
          </w:rPr>
          <w:instrText xml:space="preserve"> PAGEREF _Toc196746378 \h </w:instrText>
        </w:r>
        <w:r>
          <w:rPr>
            <w:noProof/>
            <w:webHidden/>
          </w:rPr>
        </w:r>
        <w:r>
          <w:rPr>
            <w:noProof/>
            <w:webHidden/>
          </w:rPr>
          <w:fldChar w:fldCharType="separate"/>
        </w:r>
        <w:r>
          <w:rPr>
            <w:noProof/>
            <w:webHidden/>
          </w:rPr>
          <w:t>66</w:t>
        </w:r>
        <w:r>
          <w:rPr>
            <w:noProof/>
            <w:webHidden/>
          </w:rPr>
          <w:fldChar w:fldCharType="end"/>
        </w:r>
      </w:hyperlink>
    </w:p>
    <w:p w14:paraId="7A0900C5" w14:textId="42354D4D" w:rsidR="00523072" w:rsidRDefault="00523072">
      <w:pPr>
        <w:pStyle w:val="TOC4"/>
        <w:rPr>
          <w:rFonts w:eastAsiaTheme="minorEastAsia"/>
          <w:smallCaps w:val="0"/>
          <w:noProof/>
          <w:kern w:val="2"/>
          <w:sz w:val="24"/>
          <w:szCs w:val="24"/>
          <w:lang w:val="en-US" w:eastAsia="en-US" w:bidi="ar-SA"/>
          <w14:ligatures w14:val="standardContextual"/>
        </w:rPr>
      </w:pPr>
      <w:hyperlink w:anchor="_Toc196746379" w:history="1">
        <w:r w:rsidRPr="00831D44">
          <w:rPr>
            <w:rStyle w:val="Hyperlink"/>
            <w:noProof/>
          </w:rPr>
          <w:t>Azure Mapas</w:t>
        </w:r>
        <w:r>
          <w:rPr>
            <w:noProof/>
            <w:webHidden/>
          </w:rPr>
          <w:tab/>
        </w:r>
        <w:r>
          <w:rPr>
            <w:noProof/>
            <w:webHidden/>
          </w:rPr>
          <w:fldChar w:fldCharType="begin"/>
        </w:r>
        <w:r>
          <w:rPr>
            <w:noProof/>
            <w:webHidden/>
          </w:rPr>
          <w:instrText xml:space="preserve"> PAGEREF _Toc196746379 \h </w:instrText>
        </w:r>
        <w:r>
          <w:rPr>
            <w:noProof/>
            <w:webHidden/>
          </w:rPr>
        </w:r>
        <w:r>
          <w:rPr>
            <w:noProof/>
            <w:webHidden/>
          </w:rPr>
          <w:fldChar w:fldCharType="separate"/>
        </w:r>
        <w:r>
          <w:rPr>
            <w:noProof/>
            <w:webHidden/>
          </w:rPr>
          <w:t>67</w:t>
        </w:r>
        <w:r>
          <w:rPr>
            <w:noProof/>
            <w:webHidden/>
          </w:rPr>
          <w:fldChar w:fldCharType="end"/>
        </w:r>
      </w:hyperlink>
    </w:p>
    <w:p w14:paraId="466F7150" w14:textId="1406E3C4" w:rsidR="00523072" w:rsidRDefault="00523072">
      <w:pPr>
        <w:pStyle w:val="TOC4"/>
        <w:rPr>
          <w:rFonts w:eastAsiaTheme="minorEastAsia"/>
          <w:smallCaps w:val="0"/>
          <w:noProof/>
          <w:kern w:val="2"/>
          <w:sz w:val="24"/>
          <w:szCs w:val="24"/>
          <w:lang w:val="en-US" w:eastAsia="en-US" w:bidi="ar-SA"/>
          <w14:ligatures w14:val="standardContextual"/>
        </w:rPr>
      </w:pPr>
      <w:hyperlink w:anchor="_Toc196746380" w:history="1">
        <w:r w:rsidRPr="00831D44">
          <w:rPr>
            <w:rStyle w:val="Hyperlink"/>
            <w:noProof/>
          </w:rPr>
          <w:t>Serviços de Mídia</w:t>
        </w:r>
        <w:r>
          <w:rPr>
            <w:noProof/>
            <w:webHidden/>
          </w:rPr>
          <w:tab/>
        </w:r>
        <w:r>
          <w:rPr>
            <w:noProof/>
            <w:webHidden/>
          </w:rPr>
          <w:fldChar w:fldCharType="begin"/>
        </w:r>
        <w:r>
          <w:rPr>
            <w:noProof/>
            <w:webHidden/>
          </w:rPr>
          <w:instrText xml:space="preserve"> PAGEREF _Toc196746380 \h </w:instrText>
        </w:r>
        <w:r>
          <w:rPr>
            <w:noProof/>
            <w:webHidden/>
          </w:rPr>
        </w:r>
        <w:r>
          <w:rPr>
            <w:noProof/>
            <w:webHidden/>
          </w:rPr>
          <w:fldChar w:fldCharType="separate"/>
        </w:r>
        <w:r>
          <w:rPr>
            <w:noProof/>
            <w:webHidden/>
          </w:rPr>
          <w:t>68</w:t>
        </w:r>
        <w:r>
          <w:rPr>
            <w:noProof/>
            <w:webHidden/>
          </w:rPr>
          <w:fldChar w:fldCharType="end"/>
        </w:r>
      </w:hyperlink>
    </w:p>
    <w:p w14:paraId="3C5AEBB2" w14:textId="5E024D56" w:rsidR="00523072" w:rsidRDefault="00523072">
      <w:pPr>
        <w:pStyle w:val="TOC4"/>
        <w:rPr>
          <w:rFonts w:eastAsiaTheme="minorEastAsia"/>
          <w:smallCaps w:val="0"/>
          <w:noProof/>
          <w:kern w:val="2"/>
          <w:sz w:val="24"/>
          <w:szCs w:val="24"/>
          <w:lang w:val="en-US" w:eastAsia="en-US" w:bidi="ar-SA"/>
          <w14:ligatures w14:val="standardContextual"/>
        </w:rPr>
      </w:pPr>
      <w:hyperlink w:anchor="_Toc196746381" w:history="1">
        <w:r w:rsidRPr="00831D44">
          <w:rPr>
            <w:rStyle w:val="Hyperlink"/>
            <w:noProof/>
          </w:rPr>
          <w:t>Serviço MedTech</w:t>
        </w:r>
        <w:r>
          <w:rPr>
            <w:noProof/>
            <w:webHidden/>
          </w:rPr>
          <w:tab/>
        </w:r>
        <w:r>
          <w:rPr>
            <w:noProof/>
            <w:webHidden/>
          </w:rPr>
          <w:fldChar w:fldCharType="begin"/>
        </w:r>
        <w:r>
          <w:rPr>
            <w:noProof/>
            <w:webHidden/>
          </w:rPr>
          <w:instrText xml:space="preserve"> PAGEREF _Toc196746381 \h </w:instrText>
        </w:r>
        <w:r>
          <w:rPr>
            <w:noProof/>
            <w:webHidden/>
          </w:rPr>
        </w:r>
        <w:r>
          <w:rPr>
            <w:noProof/>
            <w:webHidden/>
          </w:rPr>
          <w:fldChar w:fldCharType="separate"/>
        </w:r>
        <w:r>
          <w:rPr>
            <w:noProof/>
            <w:webHidden/>
          </w:rPr>
          <w:t>70</w:t>
        </w:r>
        <w:r>
          <w:rPr>
            <w:noProof/>
            <w:webHidden/>
          </w:rPr>
          <w:fldChar w:fldCharType="end"/>
        </w:r>
      </w:hyperlink>
    </w:p>
    <w:p w14:paraId="0710D925" w14:textId="1E25DB8D" w:rsidR="00523072" w:rsidRDefault="00523072">
      <w:pPr>
        <w:pStyle w:val="TOC4"/>
        <w:rPr>
          <w:rFonts w:eastAsiaTheme="minorEastAsia"/>
          <w:smallCaps w:val="0"/>
          <w:noProof/>
          <w:kern w:val="2"/>
          <w:sz w:val="24"/>
          <w:szCs w:val="24"/>
          <w:lang w:val="en-US" w:eastAsia="en-US" w:bidi="ar-SA"/>
          <w14:ligatures w14:val="standardContextual"/>
        </w:rPr>
      </w:pPr>
      <w:hyperlink w:anchor="_Toc196746382" w:history="1">
        <w:r w:rsidRPr="00831D44">
          <w:rPr>
            <w:rStyle w:val="Hyperlink"/>
            <w:noProof/>
          </w:rPr>
          <w:t>Microsoft Fabric</w:t>
        </w:r>
        <w:r>
          <w:rPr>
            <w:noProof/>
            <w:webHidden/>
          </w:rPr>
          <w:tab/>
        </w:r>
        <w:r>
          <w:rPr>
            <w:noProof/>
            <w:webHidden/>
          </w:rPr>
          <w:fldChar w:fldCharType="begin"/>
        </w:r>
        <w:r>
          <w:rPr>
            <w:noProof/>
            <w:webHidden/>
          </w:rPr>
          <w:instrText xml:space="preserve"> PAGEREF _Toc196746382 \h </w:instrText>
        </w:r>
        <w:r>
          <w:rPr>
            <w:noProof/>
            <w:webHidden/>
          </w:rPr>
        </w:r>
        <w:r>
          <w:rPr>
            <w:noProof/>
            <w:webHidden/>
          </w:rPr>
          <w:fldChar w:fldCharType="separate"/>
        </w:r>
        <w:r>
          <w:rPr>
            <w:noProof/>
            <w:webHidden/>
          </w:rPr>
          <w:t>70</w:t>
        </w:r>
        <w:r>
          <w:rPr>
            <w:noProof/>
            <w:webHidden/>
          </w:rPr>
          <w:fldChar w:fldCharType="end"/>
        </w:r>
      </w:hyperlink>
    </w:p>
    <w:p w14:paraId="2C670CE0" w14:textId="27E9BA3C" w:rsidR="00523072" w:rsidRDefault="00523072">
      <w:pPr>
        <w:pStyle w:val="TOC4"/>
        <w:rPr>
          <w:rFonts w:eastAsiaTheme="minorEastAsia"/>
          <w:smallCaps w:val="0"/>
          <w:noProof/>
          <w:kern w:val="2"/>
          <w:sz w:val="24"/>
          <w:szCs w:val="24"/>
          <w:lang w:val="en-US" w:eastAsia="en-US" w:bidi="ar-SA"/>
          <w14:ligatures w14:val="standardContextual"/>
        </w:rPr>
      </w:pPr>
      <w:hyperlink w:anchor="_Toc196746383" w:history="1">
        <w:r w:rsidRPr="00831D44">
          <w:rPr>
            <w:rStyle w:val="Hyperlink"/>
            <w:noProof/>
          </w:rPr>
          <w:t>Microsoft Genomics</w:t>
        </w:r>
        <w:r>
          <w:rPr>
            <w:noProof/>
            <w:webHidden/>
          </w:rPr>
          <w:tab/>
        </w:r>
        <w:r>
          <w:rPr>
            <w:noProof/>
            <w:webHidden/>
          </w:rPr>
          <w:fldChar w:fldCharType="begin"/>
        </w:r>
        <w:r>
          <w:rPr>
            <w:noProof/>
            <w:webHidden/>
          </w:rPr>
          <w:instrText xml:space="preserve"> PAGEREF _Toc196746383 \h </w:instrText>
        </w:r>
        <w:r>
          <w:rPr>
            <w:noProof/>
            <w:webHidden/>
          </w:rPr>
        </w:r>
        <w:r>
          <w:rPr>
            <w:noProof/>
            <w:webHidden/>
          </w:rPr>
          <w:fldChar w:fldCharType="separate"/>
        </w:r>
        <w:r>
          <w:rPr>
            <w:noProof/>
            <w:webHidden/>
          </w:rPr>
          <w:t>71</w:t>
        </w:r>
        <w:r>
          <w:rPr>
            <w:noProof/>
            <w:webHidden/>
          </w:rPr>
          <w:fldChar w:fldCharType="end"/>
        </w:r>
      </w:hyperlink>
    </w:p>
    <w:p w14:paraId="0865BC34" w14:textId="16E39108" w:rsidR="00523072" w:rsidRDefault="00523072">
      <w:pPr>
        <w:pStyle w:val="TOC4"/>
        <w:rPr>
          <w:rFonts w:eastAsiaTheme="minorEastAsia"/>
          <w:smallCaps w:val="0"/>
          <w:noProof/>
          <w:kern w:val="2"/>
          <w:sz w:val="24"/>
          <w:szCs w:val="24"/>
          <w:lang w:val="en-US" w:eastAsia="en-US" w:bidi="ar-SA"/>
          <w14:ligatures w14:val="standardContextual"/>
        </w:rPr>
      </w:pPr>
      <w:hyperlink w:anchor="_Toc196746384" w:history="1">
        <w:r w:rsidRPr="00831D44">
          <w:rPr>
            <w:rStyle w:val="Hyperlink"/>
            <w:noProof/>
          </w:rPr>
          <w:t>Microsoft Sentinel</w:t>
        </w:r>
        <w:r>
          <w:rPr>
            <w:noProof/>
            <w:webHidden/>
          </w:rPr>
          <w:tab/>
        </w:r>
        <w:r>
          <w:rPr>
            <w:noProof/>
            <w:webHidden/>
          </w:rPr>
          <w:fldChar w:fldCharType="begin"/>
        </w:r>
        <w:r>
          <w:rPr>
            <w:noProof/>
            <w:webHidden/>
          </w:rPr>
          <w:instrText xml:space="preserve"> PAGEREF _Toc196746384 \h </w:instrText>
        </w:r>
        <w:r>
          <w:rPr>
            <w:noProof/>
            <w:webHidden/>
          </w:rPr>
        </w:r>
        <w:r>
          <w:rPr>
            <w:noProof/>
            <w:webHidden/>
          </w:rPr>
          <w:fldChar w:fldCharType="separate"/>
        </w:r>
        <w:r>
          <w:rPr>
            <w:noProof/>
            <w:webHidden/>
          </w:rPr>
          <w:t>72</w:t>
        </w:r>
        <w:r>
          <w:rPr>
            <w:noProof/>
            <w:webHidden/>
          </w:rPr>
          <w:fldChar w:fldCharType="end"/>
        </w:r>
      </w:hyperlink>
    </w:p>
    <w:p w14:paraId="41F1CDAA" w14:textId="7BA46DDC" w:rsidR="00523072" w:rsidRDefault="00523072">
      <w:pPr>
        <w:pStyle w:val="TOC4"/>
        <w:rPr>
          <w:rFonts w:eastAsiaTheme="minorEastAsia"/>
          <w:smallCaps w:val="0"/>
          <w:noProof/>
          <w:kern w:val="2"/>
          <w:sz w:val="24"/>
          <w:szCs w:val="24"/>
          <w:lang w:val="en-US" w:eastAsia="en-US" w:bidi="ar-SA"/>
          <w14:ligatures w14:val="standardContextual"/>
        </w:rPr>
      </w:pPr>
      <w:hyperlink w:anchor="_Toc196746385" w:history="1">
        <w:r w:rsidRPr="00831D44">
          <w:rPr>
            <w:rStyle w:val="Hyperlink"/>
            <w:noProof/>
          </w:rPr>
          <w:t>Serviços Móveis</w:t>
        </w:r>
        <w:r>
          <w:rPr>
            <w:noProof/>
            <w:webHidden/>
          </w:rPr>
          <w:tab/>
        </w:r>
        <w:r>
          <w:rPr>
            <w:noProof/>
            <w:webHidden/>
          </w:rPr>
          <w:fldChar w:fldCharType="begin"/>
        </w:r>
        <w:r>
          <w:rPr>
            <w:noProof/>
            <w:webHidden/>
          </w:rPr>
          <w:instrText xml:space="preserve"> PAGEREF _Toc196746385 \h </w:instrText>
        </w:r>
        <w:r>
          <w:rPr>
            <w:noProof/>
            <w:webHidden/>
          </w:rPr>
        </w:r>
        <w:r>
          <w:rPr>
            <w:noProof/>
            <w:webHidden/>
          </w:rPr>
          <w:fldChar w:fldCharType="separate"/>
        </w:r>
        <w:r>
          <w:rPr>
            <w:noProof/>
            <w:webHidden/>
          </w:rPr>
          <w:t>72</w:t>
        </w:r>
        <w:r>
          <w:rPr>
            <w:noProof/>
            <w:webHidden/>
          </w:rPr>
          <w:fldChar w:fldCharType="end"/>
        </w:r>
      </w:hyperlink>
    </w:p>
    <w:p w14:paraId="746BC421" w14:textId="251974ED" w:rsidR="00523072" w:rsidRDefault="00523072">
      <w:pPr>
        <w:pStyle w:val="TOC4"/>
        <w:rPr>
          <w:rFonts w:eastAsiaTheme="minorEastAsia"/>
          <w:smallCaps w:val="0"/>
          <w:noProof/>
          <w:kern w:val="2"/>
          <w:sz w:val="24"/>
          <w:szCs w:val="24"/>
          <w:lang w:val="en-US" w:eastAsia="en-US" w:bidi="ar-SA"/>
          <w14:ligatures w14:val="standardContextual"/>
        </w:rPr>
      </w:pPr>
      <w:hyperlink w:anchor="_Toc196746386" w:history="1">
        <w:r w:rsidRPr="00831D44">
          <w:rPr>
            <w:rStyle w:val="Hyperlink"/>
            <w:noProof/>
          </w:rPr>
          <w:t>Azure Monitor</w:t>
        </w:r>
        <w:r>
          <w:rPr>
            <w:noProof/>
            <w:webHidden/>
          </w:rPr>
          <w:tab/>
        </w:r>
        <w:r>
          <w:rPr>
            <w:noProof/>
            <w:webHidden/>
          </w:rPr>
          <w:fldChar w:fldCharType="begin"/>
        </w:r>
        <w:r>
          <w:rPr>
            <w:noProof/>
            <w:webHidden/>
          </w:rPr>
          <w:instrText xml:space="preserve"> PAGEREF _Toc196746386 \h </w:instrText>
        </w:r>
        <w:r>
          <w:rPr>
            <w:noProof/>
            <w:webHidden/>
          </w:rPr>
        </w:r>
        <w:r>
          <w:rPr>
            <w:noProof/>
            <w:webHidden/>
          </w:rPr>
          <w:fldChar w:fldCharType="separate"/>
        </w:r>
        <w:r>
          <w:rPr>
            <w:noProof/>
            <w:webHidden/>
          </w:rPr>
          <w:t>72</w:t>
        </w:r>
        <w:r>
          <w:rPr>
            <w:noProof/>
            <w:webHidden/>
          </w:rPr>
          <w:fldChar w:fldCharType="end"/>
        </w:r>
      </w:hyperlink>
    </w:p>
    <w:p w14:paraId="655009DE" w14:textId="23A88BAA" w:rsidR="00523072" w:rsidRDefault="00523072">
      <w:pPr>
        <w:pStyle w:val="TOC4"/>
        <w:rPr>
          <w:rFonts w:eastAsiaTheme="minorEastAsia"/>
          <w:smallCaps w:val="0"/>
          <w:noProof/>
          <w:kern w:val="2"/>
          <w:sz w:val="24"/>
          <w:szCs w:val="24"/>
          <w:lang w:val="en-US" w:eastAsia="en-US" w:bidi="ar-SA"/>
          <w14:ligatures w14:val="standardContextual"/>
        </w:rPr>
      </w:pPr>
      <w:hyperlink w:anchor="_Toc196746387" w:history="1">
        <w:r w:rsidRPr="00831D44">
          <w:rPr>
            <w:rStyle w:val="Hyperlink"/>
            <w:noProof/>
          </w:rPr>
          <w:t>Azure NetApp Files</w:t>
        </w:r>
        <w:r>
          <w:rPr>
            <w:noProof/>
            <w:webHidden/>
          </w:rPr>
          <w:tab/>
        </w:r>
        <w:r>
          <w:rPr>
            <w:noProof/>
            <w:webHidden/>
          </w:rPr>
          <w:fldChar w:fldCharType="begin"/>
        </w:r>
        <w:r>
          <w:rPr>
            <w:noProof/>
            <w:webHidden/>
          </w:rPr>
          <w:instrText xml:space="preserve"> PAGEREF _Toc196746387 \h </w:instrText>
        </w:r>
        <w:r>
          <w:rPr>
            <w:noProof/>
            <w:webHidden/>
          </w:rPr>
        </w:r>
        <w:r>
          <w:rPr>
            <w:noProof/>
            <w:webHidden/>
          </w:rPr>
          <w:fldChar w:fldCharType="separate"/>
        </w:r>
        <w:r>
          <w:rPr>
            <w:noProof/>
            <w:webHidden/>
          </w:rPr>
          <w:t>73</w:t>
        </w:r>
        <w:r>
          <w:rPr>
            <w:noProof/>
            <w:webHidden/>
          </w:rPr>
          <w:fldChar w:fldCharType="end"/>
        </w:r>
      </w:hyperlink>
    </w:p>
    <w:p w14:paraId="4A97686F" w14:textId="5A473DC0" w:rsidR="00523072" w:rsidRDefault="00523072">
      <w:pPr>
        <w:pStyle w:val="TOC4"/>
        <w:rPr>
          <w:rFonts w:eastAsiaTheme="minorEastAsia"/>
          <w:smallCaps w:val="0"/>
          <w:noProof/>
          <w:kern w:val="2"/>
          <w:sz w:val="24"/>
          <w:szCs w:val="24"/>
          <w:lang w:val="en-US" w:eastAsia="en-US" w:bidi="ar-SA"/>
          <w14:ligatures w14:val="standardContextual"/>
        </w:rPr>
      </w:pPr>
      <w:hyperlink w:anchor="_Toc196746388" w:history="1">
        <w:r w:rsidRPr="00831D44">
          <w:rPr>
            <w:rStyle w:val="Hyperlink"/>
            <w:noProof/>
          </w:rPr>
          <w:t>Observador de Rede</w:t>
        </w:r>
        <w:r>
          <w:rPr>
            <w:noProof/>
            <w:webHidden/>
          </w:rPr>
          <w:tab/>
        </w:r>
        <w:r>
          <w:rPr>
            <w:noProof/>
            <w:webHidden/>
          </w:rPr>
          <w:fldChar w:fldCharType="begin"/>
        </w:r>
        <w:r>
          <w:rPr>
            <w:noProof/>
            <w:webHidden/>
          </w:rPr>
          <w:instrText xml:space="preserve"> PAGEREF _Toc196746388 \h </w:instrText>
        </w:r>
        <w:r>
          <w:rPr>
            <w:noProof/>
            <w:webHidden/>
          </w:rPr>
        </w:r>
        <w:r>
          <w:rPr>
            <w:noProof/>
            <w:webHidden/>
          </w:rPr>
          <w:fldChar w:fldCharType="separate"/>
        </w:r>
        <w:r>
          <w:rPr>
            <w:noProof/>
            <w:webHidden/>
          </w:rPr>
          <w:t>74</w:t>
        </w:r>
        <w:r>
          <w:rPr>
            <w:noProof/>
            <w:webHidden/>
          </w:rPr>
          <w:fldChar w:fldCharType="end"/>
        </w:r>
      </w:hyperlink>
    </w:p>
    <w:p w14:paraId="2D8E3B8C" w14:textId="6D3B1A38" w:rsidR="00523072" w:rsidRDefault="00523072">
      <w:pPr>
        <w:pStyle w:val="TOC4"/>
        <w:rPr>
          <w:rFonts w:eastAsiaTheme="minorEastAsia"/>
          <w:smallCaps w:val="0"/>
          <w:noProof/>
          <w:kern w:val="2"/>
          <w:sz w:val="24"/>
          <w:szCs w:val="24"/>
          <w:lang w:val="en-US" w:eastAsia="en-US" w:bidi="ar-SA"/>
          <w14:ligatures w14:val="standardContextual"/>
        </w:rPr>
      </w:pPr>
      <w:hyperlink w:anchor="_Toc196746389" w:history="1">
        <w:r w:rsidRPr="00831D44">
          <w:rPr>
            <w:rStyle w:val="Hyperlink"/>
            <w:noProof/>
          </w:rPr>
          <w:t>Hubs de Notificação</w:t>
        </w:r>
        <w:r>
          <w:rPr>
            <w:noProof/>
            <w:webHidden/>
          </w:rPr>
          <w:tab/>
        </w:r>
        <w:r>
          <w:rPr>
            <w:noProof/>
            <w:webHidden/>
          </w:rPr>
          <w:fldChar w:fldCharType="begin"/>
        </w:r>
        <w:r>
          <w:rPr>
            <w:noProof/>
            <w:webHidden/>
          </w:rPr>
          <w:instrText xml:space="preserve"> PAGEREF _Toc196746389 \h </w:instrText>
        </w:r>
        <w:r>
          <w:rPr>
            <w:noProof/>
            <w:webHidden/>
          </w:rPr>
        </w:r>
        <w:r>
          <w:rPr>
            <w:noProof/>
            <w:webHidden/>
          </w:rPr>
          <w:fldChar w:fldCharType="separate"/>
        </w:r>
        <w:r>
          <w:rPr>
            <w:noProof/>
            <w:webHidden/>
          </w:rPr>
          <w:t>74</w:t>
        </w:r>
        <w:r>
          <w:rPr>
            <w:noProof/>
            <w:webHidden/>
          </w:rPr>
          <w:fldChar w:fldCharType="end"/>
        </w:r>
      </w:hyperlink>
    </w:p>
    <w:p w14:paraId="448F3FCD" w14:textId="213701D4" w:rsidR="00523072" w:rsidRDefault="00523072">
      <w:pPr>
        <w:pStyle w:val="TOC4"/>
        <w:rPr>
          <w:rFonts w:eastAsiaTheme="minorEastAsia"/>
          <w:smallCaps w:val="0"/>
          <w:noProof/>
          <w:kern w:val="2"/>
          <w:sz w:val="24"/>
          <w:szCs w:val="24"/>
          <w:lang w:val="en-US" w:eastAsia="en-US" w:bidi="ar-SA"/>
          <w14:ligatures w14:val="standardContextual"/>
        </w:rPr>
      </w:pPr>
      <w:hyperlink w:anchor="_Toc196746390" w:history="1">
        <w:r w:rsidRPr="00831D44">
          <w:rPr>
            <w:rStyle w:val="Hyperlink"/>
            <w:noProof/>
          </w:rPr>
          <w:t>Reservas de Capacidade Sob Demanda para Máquinas Virtuais do Azure</w:t>
        </w:r>
        <w:r>
          <w:rPr>
            <w:noProof/>
            <w:webHidden/>
          </w:rPr>
          <w:tab/>
        </w:r>
        <w:r>
          <w:rPr>
            <w:noProof/>
            <w:webHidden/>
          </w:rPr>
          <w:fldChar w:fldCharType="begin"/>
        </w:r>
        <w:r>
          <w:rPr>
            <w:noProof/>
            <w:webHidden/>
          </w:rPr>
          <w:instrText xml:space="preserve"> PAGEREF _Toc196746390 \h </w:instrText>
        </w:r>
        <w:r>
          <w:rPr>
            <w:noProof/>
            <w:webHidden/>
          </w:rPr>
        </w:r>
        <w:r>
          <w:rPr>
            <w:noProof/>
            <w:webHidden/>
          </w:rPr>
          <w:fldChar w:fldCharType="separate"/>
        </w:r>
        <w:r>
          <w:rPr>
            <w:noProof/>
            <w:webHidden/>
          </w:rPr>
          <w:t>75</w:t>
        </w:r>
        <w:r>
          <w:rPr>
            <w:noProof/>
            <w:webHidden/>
          </w:rPr>
          <w:fldChar w:fldCharType="end"/>
        </w:r>
      </w:hyperlink>
    </w:p>
    <w:p w14:paraId="468F826D" w14:textId="0B3A6849" w:rsidR="00523072" w:rsidRDefault="00523072">
      <w:pPr>
        <w:pStyle w:val="TOC4"/>
        <w:rPr>
          <w:rFonts w:eastAsiaTheme="minorEastAsia"/>
          <w:smallCaps w:val="0"/>
          <w:noProof/>
          <w:kern w:val="2"/>
          <w:sz w:val="24"/>
          <w:szCs w:val="24"/>
          <w:lang w:val="en-US" w:eastAsia="en-US" w:bidi="ar-SA"/>
          <w14:ligatures w14:val="standardContextual"/>
        </w:rPr>
      </w:pPr>
      <w:hyperlink w:anchor="_Toc196746391" w:history="1">
        <w:r w:rsidRPr="00831D44">
          <w:rPr>
            <w:rStyle w:val="Hyperlink"/>
            <w:noProof/>
          </w:rPr>
          <w:t>Serviço OpenAI do Azure</w:t>
        </w:r>
        <w:r>
          <w:rPr>
            <w:noProof/>
            <w:webHidden/>
          </w:rPr>
          <w:tab/>
        </w:r>
        <w:r>
          <w:rPr>
            <w:noProof/>
            <w:webHidden/>
          </w:rPr>
          <w:fldChar w:fldCharType="begin"/>
        </w:r>
        <w:r>
          <w:rPr>
            <w:noProof/>
            <w:webHidden/>
          </w:rPr>
          <w:instrText xml:space="preserve"> PAGEREF _Toc196746391 \h </w:instrText>
        </w:r>
        <w:r>
          <w:rPr>
            <w:noProof/>
            <w:webHidden/>
          </w:rPr>
        </w:r>
        <w:r>
          <w:rPr>
            <w:noProof/>
            <w:webHidden/>
          </w:rPr>
          <w:fldChar w:fldCharType="separate"/>
        </w:r>
        <w:r>
          <w:rPr>
            <w:noProof/>
            <w:webHidden/>
          </w:rPr>
          <w:t>76</w:t>
        </w:r>
        <w:r>
          <w:rPr>
            <w:noProof/>
            <w:webHidden/>
          </w:rPr>
          <w:fldChar w:fldCharType="end"/>
        </w:r>
      </w:hyperlink>
    </w:p>
    <w:p w14:paraId="0A8B591B" w14:textId="4820F961" w:rsidR="00523072" w:rsidRDefault="00523072">
      <w:pPr>
        <w:pStyle w:val="TOC4"/>
        <w:rPr>
          <w:rFonts w:eastAsiaTheme="minorEastAsia"/>
          <w:smallCaps w:val="0"/>
          <w:noProof/>
          <w:kern w:val="2"/>
          <w:sz w:val="24"/>
          <w:szCs w:val="24"/>
          <w:lang w:val="en-US" w:eastAsia="en-US" w:bidi="ar-SA"/>
          <w14:ligatures w14:val="standardContextual"/>
        </w:rPr>
      </w:pPr>
      <w:hyperlink w:anchor="_Toc196746392" w:history="1">
        <w:r w:rsidRPr="00831D44">
          <w:rPr>
            <w:rStyle w:val="Hyperlink"/>
            <w:noProof/>
          </w:rPr>
          <w:t xml:space="preserve">Service Manager </w:t>
        </w:r>
        <w:r w:rsidRPr="00831D44">
          <w:rPr>
            <w:rStyle w:val="Hyperlink"/>
            <w:rFonts w:ascii="Calibri Light" w:hAnsi="Calibri Light" w:cs="Calibri Light"/>
            <w:noProof/>
          </w:rPr>
          <w:t>do Azure Operator</w:t>
        </w:r>
        <w:r>
          <w:rPr>
            <w:noProof/>
            <w:webHidden/>
          </w:rPr>
          <w:tab/>
        </w:r>
        <w:r>
          <w:rPr>
            <w:noProof/>
            <w:webHidden/>
          </w:rPr>
          <w:fldChar w:fldCharType="begin"/>
        </w:r>
        <w:r>
          <w:rPr>
            <w:noProof/>
            <w:webHidden/>
          </w:rPr>
          <w:instrText xml:space="preserve"> PAGEREF _Toc196746392 \h </w:instrText>
        </w:r>
        <w:r>
          <w:rPr>
            <w:noProof/>
            <w:webHidden/>
          </w:rPr>
        </w:r>
        <w:r>
          <w:rPr>
            <w:noProof/>
            <w:webHidden/>
          </w:rPr>
          <w:fldChar w:fldCharType="separate"/>
        </w:r>
        <w:r>
          <w:rPr>
            <w:noProof/>
            <w:webHidden/>
          </w:rPr>
          <w:t>77</w:t>
        </w:r>
        <w:r>
          <w:rPr>
            <w:noProof/>
            <w:webHidden/>
          </w:rPr>
          <w:fldChar w:fldCharType="end"/>
        </w:r>
      </w:hyperlink>
    </w:p>
    <w:p w14:paraId="1EE61B8E" w14:textId="76AF4304" w:rsidR="00523072" w:rsidRDefault="00523072">
      <w:pPr>
        <w:pStyle w:val="TOC4"/>
        <w:rPr>
          <w:rFonts w:eastAsiaTheme="minorEastAsia"/>
          <w:smallCaps w:val="0"/>
          <w:noProof/>
          <w:kern w:val="2"/>
          <w:sz w:val="24"/>
          <w:szCs w:val="24"/>
          <w:lang w:val="en-US" w:eastAsia="en-US" w:bidi="ar-SA"/>
          <w14:ligatures w14:val="standardContextual"/>
        </w:rPr>
      </w:pPr>
      <w:hyperlink w:anchor="_Toc196746393" w:history="1">
        <w:r w:rsidRPr="00831D44">
          <w:rPr>
            <w:rStyle w:val="Hyperlink"/>
            <w:noProof/>
          </w:rPr>
          <w:t>Estação Terrestre do Azure Orbital</w:t>
        </w:r>
        <w:r>
          <w:rPr>
            <w:noProof/>
            <w:webHidden/>
          </w:rPr>
          <w:tab/>
        </w:r>
        <w:r>
          <w:rPr>
            <w:noProof/>
            <w:webHidden/>
          </w:rPr>
          <w:fldChar w:fldCharType="begin"/>
        </w:r>
        <w:r>
          <w:rPr>
            <w:noProof/>
            <w:webHidden/>
          </w:rPr>
          <w:instrText xml:space="preserve"> PAGEREF _Toc196746393 \h </w:instrText>
        </w:r>
        <w:r>
          <w:rPr>
            <w:noProof/>
            <w:webHidden/>
          </w:rPr>
        </w:r>
        <w:r>
          <w:rPr>
            <w:noProof/>
            <w:webHidden/>
          </w:rPr>
          <w:fldChar w:fldCharType="separate"/>
        </w:r>
        <w:r>
          <w:rPr>
            <w:noProof/>
            <w:webHidden/>
          </w:rPr>
          <w:t>77</w:t>
        </w:r>
        <w:r>
          <w:rPr>
            <w:noProof/>
            <w:webHidden/>
          </w:rPr>
          <w:fldChar w:fldCharType="end"/>
        </w:r>
      </w:hyperlink>
    </w:p>
    <w:p w14:paraId="7CBBD9A5" w14:textId="422217EB" w:rsidR="00523072" w:rsidRDefault="00523072">
      <w:pPr>
        <w:pStyle w:val="TOC4"/>
        <w:rPr>
          <w:rFonts w:eastAsiaTheme="minorEastAsia"/>
          <w:smallCaps w:val="0"/>
          <w:noProof/>
          <w:kern w:val="2"/>
          <w:sz w:val="24"/>
          <w:szCs w:val="24"/>
          <w:lang w:val="en-US" w:eastAsia="en-US" w:bidi="ar-SA"/>
          <w14:ligatures w14:val="standardContextual"/>
        </w:rPr>
      </w:pPr>
      <w:hyperlink w:anchor="_Toc196746394" w:history="1">
        <w:r w:rsidRPr="00831D44">
          <w:rPr>
            <w:rStyle w:val="Hyperlink"/>
            <w:noProof/>
          </w:rPr>
          <w:t>Microsoft Playwright Testing</w:t>
        </w:r>
        <w:r>
          <w:rPr>
            <w:noProof/>
            <w:webHidden/>
          </w:rPr>
          <w:tab/>
        </w:r>
        <w:r>
          <w:rPr>
            <w:noProof/>
            <w:webHidden/>
          </w:rPr>
          <w:fldChar w:fldCharType="begin"/>
        </w:r>
        <w:r>
          <w:rPr>
            <w:noProof/>
            <w:webHidden/>
          </w:rPr>
          <w:instrText xml:space="preserve"> PAGEREF _Toc196746394 \h </w:instrText>
        </w:r>
        <w:r>
          <w:rPr>
            <w:noProof/>
            <w:webHidden/>
          </w:rPr>
        </w:r>
        <w:r>
          <w:rPr>
            <w:noProof/>
            <w:webHidden/>
          </w:rPr>
          <w:fldChar w:fldCharType="separate"/>
        </w:r>
        <w:r>
          <w:rPr>
            <w:noProof/>
            <w:webHidden/>
          </w:rPr>
          <w:t>78</w:t>
        </w:r>
        <w:r>
          <w:rPr>
            <w:noProof/>
            <w:webHidden/>
          </w:rPr>
          <w:fldChar w:fldCharType="end"/>
        </w:r>
      </w:hyperlink>
    </w:p>
    <w:p w14:paraId="4D997E96" w14:textId="7FC1D7EE" w:rsidR="00523072" w:rsidRDefault="00523072">
      <w:pPr>
        <w:pStyle w:val="TOC4"/>
        <w:rPr>
          <w:rFonts w:eastAsiaTheme="minorEastAsia"/>
          <w:smallCaps w:val="0"/>
          <w:noProof/>
          <w:kern w:val="2"/>
          <w:sz w:val="24"/>
          <w:szCs w:val="24"/>
          <w:lang w:val="en-US" w:eastAsia="en-US" w:bidi="ar-SA"/>
          <w14:ligatures w14:val="standardContextual"/>
        </w:rPr>
      </w:pPr>
      <w:hyperlink w:anchor="_Toc196746395" w:history="1">
        <w:r w:rsidRPr="00831D44">
          <w:rPr>
            <w:rStyle w:val="Hyperlink"/>
            <w:noProof/>
          </w:rPr>
          <w:t>Azure Private 5G Core</w:t>
        </w:r>
        <w:r>
          <w:rPr>
            <w:noProof/>
            <w:webHidden/>
          </w:rPr>
          <w:tab/>
        </w:r>
        <w:r>
          <w:rPr>
            <w:noProof/>
            <w:webHidden/>
          </w:rPr>
          <w:fldChar w:fldCharType="begin"/>
        </w:r>
        <w:r>
          <w:rPr>
            <w:noProof/>
            <w:webHidden/>
          </w:rPr>
          <w:instrText xml:space="preserve"> PAGEREF _Toc196746395 \h </w:instrText>
        </w:r>
        <w:r>
          <w:rPr>
            <w:noProof/>
            <w:webHidden/>
          </w:rPr>
        </w:r>
        <w:r>
          <w:rPr>
            <w:noProof/>
            <w:webHidden/>
          </w:rPr>
          <w:fldChar w:fldCharType="separate"/>
        </w:r>
        <w:r>
          <w:rPr>
            <w:noProof/>
            <w:webHidden/>
          </w:rPr>
          <w:t>78</w:t>
        </w:r>
        <w:r>
          <w:rPr>
            <w:noProof/>
            <w:webHidden/>
          </w:rPr>
          <w:fldChar w:fldCharType="end"/>
        </w:r>
      </w:hyperlink>
    </w:p>
    <w:p w14:paraId="149A0CD9" w14:textId="59F96D53" w:rsidR="00523072" w:rsidRDefault="00523072">
      <w:pPr>
        <w:pStyle w:val="TOC4"/>
        <w:rPr>
          <w:rFonts w:eastAsiaTheme="minorEastAsia"/>
          <w:smallCaps w:val="0"/>
          <w:noProof/>
          <w:kern w:val="2"/>
          <w:sz w:val="24"/>
          <w:szCs w:val="24"/>
          <w:lang w:val="en-US" w:eastAsia="en-US" w:bidi="ar-SA"/>
          <w14:ligatures w14:val="standardContextual"/>
        </w:rPr>
      </w:pPr>
      <w:hyperlink w:anchor="_Toc196746396" w:history="1">
        <w:r w:rsidRPr="00831D44">
          <w:rPr>
            <w:rStyle w:val="Hyperlink"/>
            <w:noProof/>
          </w:rPr>
          <w:t>Link Privado do Azure</w:t>
        </w:r>
        <w:r>
          <w:rPr>
            <w:noProof/>
            <w:webHidden/>
          </w:rPr>
          <w:tab/>
        </w:r>
        <w:r>
          <w:rPr>
            <w:noProof/>
            <w:webHidden/>
          </w:rPr>
          <w:fldChar w:fldCharType="begin"/>
        </w:r>
        <w:r>
          <w:rPr>
            <w:noProof/>
            <w:webHidden/>
          </w:rPr>
          <w:instrText xml:space="preserve"> PAGEREF _Toc196746396 \h </w:instrText>
        </w:r>
        <w:r>
          <w:rPr>
            <w:noProof/>
            <w:webHidden/>
          </w:rPr>
        </w:r>
        <w:r>
          <w:rPr>
            <w:noProof/>
            <w:webHidden/>
          </w:rPr>
          <w:fldChar w:fldCharType="separate"/>
        </w:r>
        <w:r>
          <w:rPr>
            <w:noProof/>
            <w:webHidden/>
          </w:rPr>
          <w:t>79</w:t>
        </w:r>
        <w:r>
          <w:rPr>
            <w:noProof/>
            <w:webHidden/>
          </w:rPr>
          <w:fldChar w:fldCharType="end"/>
        </w:r>
      </w:hyperlink>
    </w:p>
    <w:p w14:paraId="74EB97D4" w14:textId="0A659476" w:rsidR="00523072" w:rsidRDefault="00523072">
      <w:pPr>
        <w:pStyle w:val="TOC4"/>
        <w:rPr>
          <w:rFonts w:eastAsiaTheme="minorEastAsia"/>
          <w:smallCaps w:val="0"/>
          <w:noProof/>
          <w:kern w:val="2"/>
          <w:sz w:val="24"/>
          <w:szCs w:val="24"/>
          <w:lang w:val="en-US" w:eastAsia="en-US" w:bidi="ar-SA"/>
          <w14:ligatures w14:val="standardContextual"/>
        </w:rPr>
      </w:pPr>
      <w:hyperlink w:anchor="_Toc196746397" w:history="1">
        <w:r w:rsidRPr="00831D44">
          <w:rPr>
            <w:rStyle w:val="Hyperlink"/>
            <w:noProof/>
          </w:rPr>
          <w:t>Microsoft Purview</w:t>
        </w:r>
        <w:r>
          <w:rPr>
            <w:noProof/>
            <w:webHidden/>
          </w:rPr>
          <w:tab/>
        </w:r>
        <w:r>
          <w:rPr>
            <w:noProof/>
            <w:webHidden/>
          </w:rPr>
          <w:fldChar w:fldCharType="begin"/>
        </w:r>
        <w:r>
          <w:rPr>
            <w:noProof/>
            <w:webHidden/>
          </w:rPr>
          <w:instrText xml:space="preserve"> PAGEREF _Toc196746397 \h </w:instrText>
        </w:r>
        <w:r>
          <w:rPr>
            <w:noProof/>
            <w:webHidden/>
          </w:rPr>
        </w:r>
        <w:r>
          <w:rPr>
            <w:noProof/>
            <w:webHidden/>
          </w:rPr>
          <w:fldChar w:fldCharType="separate"/>
        </w:r>
        <w:r>
          <w:rPr>
            <w:noProof/>
            <w:webHidden/>
          </w:rPr>
          <w:t>80</w:t>
        </w:r>
        <w:r>
          <w:rPr>
            <w:noProof/>
            <w:webHidden/>
          </w:rPr>
          <w:fldChar w:fldCharType="end"/>
        </w:r>
      </w:hyperlink>
    </w:p>
    <w:p w14:paraId="0D2C864C" w14:textId="227DB3C9" w:rsidR="00523072" w:rsidRDefault="00523072">
      <w:pPr>
        <w:pStyle w:val="TOC4"/>
        <w:rPr>
          <w:rFonts w:eastAsiaTheme="minorEastAsia"/>
          <w:smallCaps w:val="0"/>
          <w:noProof/>
          <w:kern w:val="2"/>
          <w:sz w:val="24"/>
          <w:szCs w:val="24"/>
          <w:lang w:val="en-US" w:eastAsia="en-US" w:bidi="ar-SA"/>
          <w14:ligatures w14:val="standardContextual"/>
        </w:rPr>
      </w:pPr>
      <w:hyperlink w:anchor="_Toc196746398" w:history="1">
        <w:r w:rsidRPr="00831D44">
          <w:rPr>
            <w:rStyle w:val="Hyperlink"/>
            <w:noProof/>
          </w:rPr>
          <w:t>Azure Red Hat OpenShift</w:t>
        </w:r>
        <w:r>
          <w:rPr>
            <w:noProof/>
            <w:webHidden/>
          </w:rPr>
          <w:tab/>
        </w:r>
        <w:r>
          <w:rPr>
            <w:noProof/>
            <w:webHidden/>
          </w:rPr>
          <w:fldChar w:fldCharType="begin"/>
        </w:r>
        <w:r>
          <w:rPr>
            <w:noProof/>
            <w:webHidden/>
          </w:rPr>
          <w:instrText xml:space="preserve"> PAGEREF _Toc196746398 \h </w:instrText>
        </w:r>
        <w:r>
          <w:rPr>
            <w:noProof/>
            <w:webHidden/>
          </w:rPr>
        </w:r>
        <w:r>
          <w:rPr>
            <w:noProof/>
            <w:webHidden/>
          </w:rPr>
          <w:fldChar w:fldCharType="separate"/>
        </w:r>
        <w:r>
          <w:rPr>
            <w:noProof/>
            <w:webHidden/>
          </w:rPr>
          <w:t>80</w:t>
        </w:r>
        <w:r>
          <w:rPr>
            <w:noProof/>
            <w:webHidden/>
          </w:rPr>
          <w:fldChar w:fldCharType="end"/>
        </w:r>
      </w:hyperlink>
    </w:p>
    <w:p w14:paraId="0028C2D7" w14:textId="26B30A0E" w:rsidR="00523072" w:rsidRDefault="00523072">
      <w:pPr>
        <w:pStyle w:val="TOC4"/>
        <w:rPr>
          <w:rFonts w:eastAsiaTheme="minorEastAsia"/>
          <w:smallCaps w:val="0"/>
          <w:noProof/>
          <w:kern w:val="2"/>
          <w:sz w:val="24"/>
          <w:szCs w:val="24"/>
          <w:lang w:val="en-US" w:eastAsia="en-US" w:bidi="ar-SA"/>
          <w14:ligatures w14:val="standardContextual"/>
        </w:rPr>
      </w:pPr>
      <w:hyperlink w:anchor="_Toc196746399" w:history="1">
        <w:r w:rsidRPr="00831D44">
          <w:rPr>
            <w:rStyle w:val="Hyperlink"/>
            <w:noProof/>
          </w:rPr>
          <w:t>Remote Rendering</w:t>
        </w:r>
        <w:r>
          <w:rPr>
            <w:noProof/>
            <w:webHidden/>
          </w:rPr>
          <w:tab/>
        </w:r>
        <w:r>
          <w:rPr>
            <w:noProof/>
            <w:webHidden/>
          </w:rPr>
          <w:fldChar w:fldCharType="begin"/>
        </w:r>
        <w:r>
          <w:rPr>
            <w:noProof/>
            <w:webHidden/>
          </w:rPr>
          <w:instrText xml:space="preserve"> PAGEREF _Toc196746399 \h </w:instrText>
        </w:r>
        <w:r>
          <w:rPr>
            <w:noProof/>
            <w:webHidden/>
          </w:rPr>
        </w:r>
        <w:r>
          <w:rPr>
            <w:noProof/>
            <w:webHidden/>
          </w:rPr>
          <w:fldChar w:fldCharType="separate"/>
        </w:r>
        <w:r>
          <w:rPr>
            <w:noProof/>
            <w:webHidden/>
          </w:rPr>
          <w:t>80</w:t>
        </w:r>
        <w:r>
          <w:rPr>
            <w:noProof/>
            <w:webHidden/>
          </w:rPr>
          <w:fldChar w:fldCharType="end"/>
        </w:r>
      </w:hyperlink>
    </w:p>
    <w:p w14:paraId="36C7728B" w14:textId="16E0CA2A" w:rsidR="00523072" w:rsidRDefault="00523072">
      <w:pPr>
        <w:pStyle w:val="TOC4"/>
        <w:rPr>
          <w:rFonts w:eastAsiaTheme="minorEastAsia"/>
          <w:smallCaps w:val="0"/>
          <w:noProof/>
          <w:kern w:val="2"/>
          <w:sz w:val="24"/>
          <w:szCs w:val="24"/>
          <w:lang w:val="en-US" w:eastAsia="en-US" w:bidi="ar-SA"/>
          <w14:ligatures w14:val="standardContextual"/>
        </w:rPr>
      </w:pPr>
      <w:hyperlink w:anchor="_Toc196746400" w:history="1">
        <w:r w:rsidRPr="00831D44">
          <w:rPr>
            <w:rStyle w:val="Hyperlink"/>
            <w:noProof/>
          </w:rPr>
          <w:t>Servidor de Rota do Azure</w:t>
        </w:r>
        <w:r>
          <w:rPr>
            <w:noProof/>
            <w:webHidden/>
          </w:rPr>
          <w:tab/>
        </w:r>
        <w:r>
          <w:rPr>
            <w:noProof/>
            <w:webHidden/>
          </w:rPr>
          <w:fldChar w:fldCharType="begin"/>
        </w:r>
        <w:r>
          <w:rPr>
            <w:noProof/>
            <w:webHidden/>
          </w:rPr>
          <w:instrText xml:space="preserve"> PAGEREF _Toc196746400 \h </w:instrText>
        </w:r>
        <w:r>
          <w:rPr>
            <w:noProof/>
            <w:webHidden/>
          </w:rPr>
        </w:r>
        <w:r>
          <w:rPr>
            <w:noProof/>
            <w:webHidden/>
          </w:rPr>
          <w:fldChar w:fldCharType="separate"/>
        </w:r>
        <w:r>
          <w:rPr>
            <w:noProof/>
            <w:webHidden/>
          </w:rPr>
          <w:t>81</w:t>
        </w:r>
        <w:r>
          <w:rPr>
            <w:noProof/>
            <w:webHidden/>
          </w:rPr>
          <w:fldChar w:fldCharType="end"/>
        </w:r>
      </w:hyperlink>
    </w:p>
    <w:p w14:paraId="1C82206E" w14:textId="7619FE87" w:rsidR="00523072" w:rsidRDefault="00523072">
      <w:pPr>
        <w:pStyle w:val="TOC4"/>
        <w:rPr>
          <w:rFonts w:eastAsiaTheme="minorEastAsia"/>
          <w:smallCaps w:val="0"/>
          <w:noProof/>
          <w:kern w:val="2"/>
          <w:sz w:val="24"/>
          <w:szCs w:val="24"/>
          <w:lang w:val="en-US" w:eastAsia="en-US" w:bidi="ar-SA"/>
          <w14:ligatures w14:val="standardContextual"/>
        </w:rPr>
      </w:pPr>
      <w:hyperlink w:anchor="_Toc196746401" w:history="1">
        <w:r w:rsidRPr="00831D44">
          <w:rPr>
            <w:rStyle w:val="Hyperlink"/>
            <w:noProof/>
          </w:rPr>
          <w:t>SAP HANA em Instâncias Grandes do Azure</w:t>
        </w:r>
        <w:r>
          <w:rPr>
            <w:noProof/>
            <w:webHidden/>
          </w:rPr>
          <w:tab/>
        </w:r>
        <w:r>
          <w:rPr>
            <w:noProof/>
            <w:webHidden/>
          </w:rPr>
          <w:fldChar w:fldCharType="begin"/>
        </w:r>
        <w:r>
          <w:rPr>
            <w:noProof/>
            <w:webHidden/>
          </w:rPr>
          <w:instrText xml:space="preserve"> PAGEREF _Toc196746401 \h </w:instrText>
        </w:r>
        <w:r>
          <w:rPr>
            <w:noProof/>
            <w:webHidden/>
          </w:rPr>
        </w:r>
        <w:r>
          <w:rPr>
            <w:noProof/>
            <w:webHidden/>
          </w:rPr>
          <w:fldChar w:fldCharType="separate"/>
        </w:r>
        <w:r>
          <w:rPr>
            <w:noProof/>
            <w:webHidden/>
          </w:rPr>
          <w:t>82</w:t>
        </w:r>
        <w:r>
          <w:rPr>
            <w:noProof/>
            <w:webHidden/>
          </w:rPr>
          <w:fldChar w:fldCharType="end"/>
        </w:r>
      </w:hyperlink>
    </w:p>
    <w:p w14:paraId="4722ED55" w14:textId="1C1AC763" w:rsidR="00523072" w:rsidRDefault="00523072">
      <w:pPr>
        <w:pStyle w:val="TOC4"/>
        <w:rPr>
          <w:rFonts w:eastAsiaTheme="minorEastAsia"/>
          <w:smallCaps w:val="0"/>
          <w:noProof/>
          <w:kern w:val="2"/>
          <w:sz w:val="24"/>
          <w:szCs w:val="24"/>
          <w:lang w:val="en-US" w:eastAsia="en-US" w:bidi="ar-SA"/>
          <w14:ligatures w14:val="standardContextual"/>
        </w:rPr>
      </w:pPr>
      <w:hyperlink w:anchor="_Toc196746402" w:history="1">
        <w:r w:rsidRPr="00831D44">
          <w:rPr>
            <w:rStyle w:val="Hyperlink"/>
            <w:noProof/>
          </w:rPr>
          <w:t>Agendador</w:t>
        </w:r>
        <w:r>
          <w:rPr>
            <w:noProof/>
            <w:webHidden/>
          </w:rPr>
          <w:tab/>
        </w:r>
        <w:r>
          <w:rPr>
            <w:noProof/>
            <w:webHidden/>
          </w:rPr>
          <w:fldChar w:fldCharType="begin"/>
        </w:r>
        <w:r>
          <w:rPr>
            <w:noProof/>
            <w:webHidden/>
          </w:rPr>
          <w:instrText xml:space="preserve"> PAGEREF _Toc196746402 \h </w:instrText>
        </w:r>
        <w:r>
          <w:rPr>
            <w:noProof/>
            <w:webHidden/>
          </w:rPr>
        </w:r>
        <w:r>
          <w:rPr>
            <w:noProof/>
            <w:webHidden/>
          </w:rPr>
          <w:fldChar w:fldCharType="separate"/>
        </w:r>
        <w:r>
          <w:rPr>
            <w:noProof/>
            <w:webHidden/>
          </w:rPr>
          <w:t>82</w:t>
        </w:r>
        <w:r>
          <w:rPr>
            <w:noProof/>
            <w:webHidden/>
          </w:rPr>
          <w:fldChar w:fldCharType="end"/>
        </w:r>
      </w:hyperlink>
    </w:p>
    <w:p w14:paraId="21F7B9C3" w14:textId="222DDB83" w:rsidR="00523072" w:rsidRDefault="00523072">
      <w:pPr>
        <w:pStyle w:val="TOC4"/>
        <w:rPr>
          <w:rFonts w:eastAsiaTheme="minorEastAsia"/>
          <w:smallCaps w:val="0"/>
          <w:noProof/>
          <w:kern w:val="2"/>
          <w:sz w:val="24"/>
          <w:szCs w:val="24"/>
          <w:lang w:val="en-US" w:eastAsia="en-US" w:bidi="ar-SA"/>
          <w14:ligatures w14:val="standardContextual"/>
        </w:rPr>
      </w:pPr>
      <w:hyperlink w:anchor="_Toc196746403" w:history="1">
        <w:r w:rsidRPr="00831D44">
          <w:rPr>
            <w:rStyle w:val="Hyperlink"/>
            <w:noProof/>
          </w:rPr>
          <w:t>Barramento de Serviço</w:t>
        </w:r>
        <w:r>
          <w:rPr>
            <w:noProof/>
            <w:webHidden/>
          </w:rPr>
          <w:tab/>
        </w:r>
        <w:r>
          <w:rPr>
            <w:noProof/>
            <w:webHidden/>
          </w:rPr>
          <w:fldChar w:fldCharType="begin"/>
        </w:r>
        <w:r>
          <w:rPr>
            <w:noProof/>
            <w:webHidden/>
          </w:rPr>
          <w:instrText xml:space="preserve"> PAGEREF _Toc196746403 \h </w:instrText>
        </w:r>
        <w:r>
          <w:rPr>
            <w:noProof/>
            <w:webHidden/>
          </w:rPr>
        </w:r>
        <w:r>
          <w:rPr>
            <w:noProof/>
            <w:webHidden/>
          </w:rPr>
          <w:fldChar w:fldCharType="separate"/>
        </w:r>
        <w:r>
          <w:rPr>
            <w:noProof/>
            <w:webHidden/>
          </w:rPr>
          <w:t>83</w:t>
        </w:r>
        <w:r>
          <w:rPr>
            <w:noProof/>
            <w:webHidden/>
          </w:rPr>
          <w:fldChar w:fldCharType="end"/>
        </w:r>
      </w:hyperlink>
    </w:p>
    <w:p w14:paraId="379E2630" w14:textId="3504AEB5" w:rsidR="00523072" w:rsidRDefault="00523072">
      <w:pPr>
        <w:pStyle w:val="TOC4"/>
        <w:rPr>
          <w:rFonts w:eastAsiaTheme="minorEastAsia"/>
          <w:smallCaps w:val="0"/>
          <w:noProof/>
          <w:kern w:val="2"/>
          <w:sz w:val="24"/>
          <w:szCs w:val="24"/>
          <w:lang w:val="en-US" w:eastAsia="en-US" w:bidi="ar-SA"/>
          <w14:ligatures w14:val="standardContextual"/>
        </w:rPr>
      </w:pPr>
      <w:hyperlink w:anchor="_Toc196746404" w:history="1">
        <w:r w:rsidRPr="00831D44">
          <w:rPr>
            <w:rStyle w:val="Hyperlink"/>
            <w:noProof/>
          </w:rPr>
          <w:t>Serviço do Azure SignalR</w:t>
        </w:r>
        <w:r>
          <w:rPr>
            <w:noProof/>
            <w:webHidden/>
          </w:rPr>
          <w:tab/>
        </w:r>
        <w:r>
          <w:rPr>
            <w:noProof/>
            <w:webHidden/>
          </w:rPr>
          <w:fldChar w:fldCharType="begin"/>
        </w:r>
        <w:r>
          <w:rPr>
            <w:noProof/>
            <w:webHidden/>
          </w:rPr>
          <w:instrText xml:space="preserve"> PAGEREF _Toc196746404 \h </w:instrText>
        </w:r>
        <w:r>
          <w:rPr>
            <w:noProof/>
            <w:webHidden/>
          </w:rPr>
        </w:r>
        <w:r>
          <w:rPr>
            <w:noProof/>
            <w:webHidden/>
          </w:rPr>
          <w:fldChar w:fldCharType="separate"/>
        </w:r>
        <w:r>
          <w:rPr>
            <w:noProof/>
            <w:webHidden/>
          </w:rPr>
          <w:t>84</w:t>
        </w:r>
        <w:r>
          <w:rPr>
            <w:noProof/>
            <w:webHidden/>
          </w:rPr>
          <w:fldChar w:fldCharType="end"/>
        </w:r>
      </w:hyperlink>
    </w:p>
    <w:p w14:paraId="492BC9B1" w14:textId="3BEB9797" w:rsidR="00523072" w:rsidRDefault="00523072">
      <w:pPr>
        <w:pStyle w:val="TOC4"/>
        <w:rPr>
          <w:rFonts w:eastAsiaTheme="minorEastAsia"/>
          <w:smallCaps w:val="0"/>
          <w:noProof/>
          <w:kern w:val="2"/>
          <w:sz w:val="24"/>
          <w:szCs w:val="24"/>
          <w:lang w:val="en-US" w:eastAsia="en-US" w:bidi="ar-SA"/>
          <w14:ligatures w14:val="standardContextual"/>
        </w:rPr>
      </w:pPr>
      <w:hyperlink w:anchor="_Toc196746405" w:history="1">
        <w:r w:rsidRPr="00831D44">
          <w:rPr>
            <w:rStyle w:val="Hyperlink"/>
            <w:noProof/>
          </w:rPr>
          <w:t>Azure Site Recovery</w:t>
        </w:r>
        <w:r>
          <w:rPr>
            <w:noProof/>
            <w:webHidden/>
          </w:rPr>
          <w:tab/>
        </w:r>
        <w:r>
          <w:rPr>
            <w:noProof/>
            <w:webHidden/>
          </w:rPr>
          <w:fldChar w:fldCharType="begin"/>
        </w:r>
        <w:r>
          <w:rPr>
            <w:noProof/>
            <w:webHidden/>
          </w:rPr>
          <w:instrText xml:space="preserve"> PAGEREF _Toc196746405 \h </w:instrText>
        </w:r>
        <w:r>
          <w:rPr>
            <w:noProof/>
            <w:webHidden/>
          </w:rPr>
        </w:r>
        <w:r>
          <w:rPr>
            <w:noProof/>
            <w:webHidden/>
          </w:rPr>
          <w:fldChar w:fldCharType="separate"/>
        </w:r>
        <w:r>
          <w:rPr>
            <w:noProof/>
            <w:webHidden/>
          </w:rPr>
          <w:t>85</w:t>
        </w:r>
        <w:r>
          <w:rPr>
            <w:noProof/>
            <w:webHidden/>
          </w:rPr>
          <w:fldChar w:fldCharType="end"/>
        </w:r>
      </w:hyperlink>
    </w:p>
    <w:p w14:paraId="2FE5655E" w14:textId="2AD43078" w:rsidR="00523072" w:rsidRDefault="00523072">
      <w:pPr>
        <w:pStyle w:val="TOC4"/>
        <w:rPr>
          <w:rFonts w:eastAsiaTheme="minorEastAsia"/>
          <w:smallCaps w:val="0"/>
          <w:noProof/>
          <w:kern w:val="2"/>
          <w:sz w:val="24"/>
          <w:szCs w:val="24"/>
          <w:lang w:val="en-US" w:eastAsia="en-US" w:bidi="ar-SA"/>
          <w14:ligatures w14:val="standardContextual"/>
        </w:rPr>
      </w:pPr>
      <w:hyperlink w:anchor="_Toc196746406" w:history="1">
        <w:r w:rsidRPr="00831D44">
          <w:rPr>
            <w:rStyle w:val="Hyperlink"/>
            <w:noProof/>
          </w:rPr>
          <w:t>Âncoras Espaciais</w:t>
        </w:r>
        <w:r>
          <w:rPr>
            <w:noProof/>
            <w:webHidden/>
          </w:rPr>
          <w:tab/>
        </w:r>
        <w:r>
          <w:rPr>
            <w:noProof/>
            <w:webHidden/>
          </w:rPr>
          <w:fldChar w:fldCharType="begin"/>
        </w:r>
        <w:r>
          <w:rPr>
            <w:noProof/>
            <w:webHidden/>
          </w:rPr>
          <w:instrText xml:space="preserve"> PAGEREF _Toc196746406 \h </w:instrText>
        </w:r>
        <w:r>
          <w:rPr>
            <w:noProof/>
            <w:webHidden/>
          </w:rPr>
        </w:r>
        <w:r>
          <w:rPr>
            <w:noProof/>
            <w:webHidden/>
          </w:rPr>
          <w:fldChar w:fldCharType="separate"/>
        </w:r>
        <w:r>
          <w:rPr>
            <w:noProof/>
            <w:webHidden/>
          </w:rPr>
          <w:t>86</w:t>
        </w:r>
        <w:r>
          <w:rPr>
            <w:noProof/>
            <w:webHidden/>
          </w:rPr>
          <w:fldChar w:fldCharType="end"/>
        </w:r>
      </w:hyperlink>
    </w:p>
    <w:p w14:paraId="0E6E875E" w14:textId="40B40B1B" w:rsidR="00523072" w:rsidRDefault="00523072">
      <w:pPr>
        <w:pStyle w:val="TOC4"/>
        <w:rPr>
          <w:rFonts w:eastAsiaTheme="minorEastAsia"/>
          <w:smallCaps w:val="0"/>
          <w:noProof/>
          <w:kern w:val="2"/>
          <w:sz w:val="24"/>
          <w:szCs w:val="24"/>
          <w:lang w:val="en-US" w:eastAsia="en-US" w:bidi="ar-SA"/>
          <w14:ligatures w14:val="standardContextual"/>
        </w:rPr>
      </w:pPr>
      <w:hyperlink w:anchor="_Toc196746407" w:history="1">
        <w:r w:rsidRPr="00831D44">
          <w:rPr>
            <w:rStyle w:val="Hyperlink"/>
            <w:noProof/>
          </w:rPr>
          <w:t>Aplicativos Spring do Azure</w:t>
        </w:r>
        <w:r>
          <w:rPr>
            <w:noProof/>
            <w:webHidden/>
          </w:rPr>
          <w:tab/>
        </w:r>
        <w:r>
          <w:rPr>
            <w:noProof/>
            <w:webHidden/>
          </w:rPr>
          <w:fldChar w:fldCharType="begin"/>
        </w:r>
        <w:r>
          <w:rPr>
            <w:noProof/>
            <w:webHidden/>
          </w:rPr>
          <w:instrText xml:space="preserve"> PAGEREF _Toc196746407 \h </w:instrText>
        </w:r>
        <w:r>
          <w:rPr>
            <w:noProof/>
            <w:webHidden/>
          </w:rPr>
        </w:r>
        <w:r>
          <w:rPr>
            <w:noProof/>
            <w:webHidden/>
          </w:rPr>
          <w:fldChar w:fldCharType="separate"/>
        </w:r>
        <w:r>
          <w:rPr>
            <w:noProof/>
            <w:webHidden/>
          </w:rPr>
          <w:t>86</w:t>
        </w:r>
        <w:r>
          <w:rPr>
            <w:noProof/>
            <w:webHidden/>
          </w:rPr>
          <w:fldChar w:fldCharType="end"/>
        </w:r>
      </w:hyperlink>
    </w:p>
    <w:p w14:paraId="414BC7D0" w14:textId="766CC7A0" w:rsidR="00523072" w:rsidRDefault="00523072">
      <w:pPr>
        <w:pStyle w:val="TOC4"/>
        <w:rPr>
          <w:rFonts w:eastAsiaTheme="minorEastAsia"/>
          <w:smallCaps w:val="0"/>
          <w:noProof/>
          <w:kern w:val="2"/>
          <w:sz w:val="24"/>
          <w:szCs w:val="24"/>
          <w:lang w:val="en-US" w:eastAsia="en-US" w:bidi="ar-SA"/>
          <w14:ligatures w14:val="standardContextual"/>
        </w:rPr>
      </w:pPr>
      <w:hyperlink w:anchor="_Toc196746408" w:history="1">
        <w:r w:rsidRPr="00831D44">
          <w:rPr>
            <w:rStyle w:val="Hyperlink"/>
            <w:noProof/>
          </w:rPr>
          <w:t>Banco de Dados SQL do Azure</w:t>
        </w:r>
        <w:r>
          <w:rPr>
            <w:noProof/>
            <w:webHidden/>
          </w:rPr>
          <w:tab/>
        </w:r>
        <w:r>
          <w:rPr>
            <w:noProof/>
            <w:webHidden/>
          </w:rPr>
          <w:fldChar w:fldCharType="begin"/>
        </w:r>
        <w:r>
          <w:rPr>
            <w:noProof/>
            <w:webHidden/>
          </w:rPr>
          <w:instrText xml:space="preserve"> PAGEREF _Toc196746408 \h </w:instrText>
        </w:r>
        <w:r>
          <w:rPr>
            <w:noProof/>
            <w:webHidden/>
          </w:rPr>
        </w:r>
        <w:r>
          <w:rPr>
            <w:noProof/>
            <w:webHidden/>
          </w:rPr>
          <w:fldChar w:fldCharType="separate"/>
        </w:r>
        <w:r>
          <w:rPr>
            <w:noProof/>
            <w:webHidden/>
          </w:rPr>
          <w:t>87</w:t>
        </w:r>
        <w:r>
          <w:rPr>
            <w:noProof/>
            <w:webHidden/>
          </w:rPr>
          <w:fldChar w:fldCharType="end"/>
        </w:r>
      </w:hyperlink>
    </w:p>
    <w:p w14:paraId="133D45EA" w14:textId="1C404AC3" w:rsidR="00523072" w:rsidRDefault="00523072">
      <w:pPr>
        <w:pStyle w:val="TOC4"/>
        <w:rPr>
          <w:rFonts w:eastAsiaTheme="minorEastAsia"/>
          <w:smallCaps w:val="0"/>
          <w:noProof/>
          <w:kern w:val="2"/>
          <w:sz w:val="24"/>
          <w:szCs w:val="24"/>
          <w:lang w:val="en-US" w:eastAsia="en-US" w:bidi="ar-SA"/>
          <w14:ligatures w14:val="standardContextual"/>
        </w:rPr>
      </w:pPr>
      <w:hyperlink w:anchor="_Toc196746409" w:history="1">
        <w:r w:rsidRPr="00831D44">
          <w:rPr>
            <w:rStyle w:val="Hyperlink"/>
            <w:noProof/>
          </w:rPr>
          <w:t>Instância Gerenciada do SQL do Azure</w:t>
        </w:r>
        <w:r>
          <w:rPr>
            <w:noProof/>
            <w:webHidden/>
          </w:rPr>
          <w:tab/>
        </w:r>
        <w:r>
          <w:rPr>
            <w:noProof/>
            <w:webHidden/>
          </w:rPr>
          <w:fldChar w:fldCharType="begin"/>
        </w:r>
        <w:r>
          <w:rPr>
            <w:noProof/>
            <w:webHidden/>
          </w:rPr>
          <w:instrText xml:space="preserve"> PAGEREF _Toc196746409 \h </w:instrText>
        </w:r>
        <w:r>
          <w:rPr>
            <w:noProof/>
            <w:webHidden/>
          </w:rPr>
        </w:r>
        <w:r>
          <w:rPr>
            <w:noProof/>
            <w:webHidden/>
          </w:rPr>
          <w:fldChar w:fldCharType="separate"/>
        </w:r>
        <w:r>
          <w:rPr>
            <w:noProof/>
            <w:webHidden/>
          </w:rPr>
          <w:t>88</w:t>
        </w:r>
        <w:r>
          <w:rPr>
            <w:noProof/>
            <w:webHidden/>
          </w:rPr>
          <w:fldChar w:fldCharType="end"/>
        </w:r>
      </w:hyperlink>
    </w:p>
    <w:p w14:paraId="30AFE332" w14:textId="104659C3" w:rsidR="00523072" w:rsidRDefault="00523072">
      <w:pPr>
        <w:pStyle w:val="TOC4"/>
        <w:rPr>
          <w:rFonts w:eastAsiaTheme="minorEastAsia"/>
          <w:smallCaps w:val="0"/>
          <w:noProof/>
          <w:kern w:val="2"/>
          <w:sz w:val="24"/>
          <w:szCs w:val="24"/>
          <w:lang w:val="en-US" w:eastAsia="en-US" w:bidi="ar-SA"/>
          <w14:ligatures w14:val="standardContextual"/>
        </w:rPr>
      </w:pPr>
      <w:hyperlink w:anchor="_Toc196746410" w:history="1">
        <w:r w:rsidRPr="00831D44">
          <w:rPr>
            <w:rStyle w:val="Hyperlink"/>
            <w:noProof/>
          </w:rPr>
          <w:t>SQL Server Stretch Database</w:t>
        </w:r>
        <w:r>
          <w:rPr>
            <w:noProof/>
            <w:webHidden/>
          </w:rPr>
          <w:tab/>
        </w:r>
        <w:r>
          <w:rPr>
            <w:noProof/>
            <w:webHidden/>
          </w:rPr>
          <w:fldChar w:fldCharType="begin"/>
        </w:r>
        <w:r>
          <w:rPr>
            <w:noProof/>
            <w:webHidden/>
          </w:rPr>
          <w:instrText xml:space="preserve"> PAGEREF _Toc196746410 \h </w:instrText>
        </w:r>
        <w:r>
          <w:rPr>
            <w:noProof/>
            <w:webHidden/>
          </w:rPr>
        </w:r>
        <w:r>
          <w:rPr>
            <w:noProof/>
            <w:webHidden/>
          </w:rPr>
          <w:fldChar w:fldCharType="separate"/>
        </w:r>
        <w:r>
          <w:rPr>
            <w:noProof/>
            <w:webHidden/>
          </w:rPr>
          <w:t>89</w:t>
        </w:r>
        <w:r>
          <w:rPr>
            <w:noProof/>
            <w:webHidden/>
          </w:rPr>
          <w:fldChar w:fldCharType="end"/>
        </w:r>
      </w:hyperlink>
    </w:p>
    <w:p w14:paraId="66ABD00D" w14:textId="3DE2C8E9" w:rsidR="00523072" w:rsidRDefault="00523072">
      <w:pPr>
        <w:pStyle w:val="TOC4"/>
        <w:rPr>
          <w:rFonts w:eastAsiaTheme="minorEastAsia"/>
          <w:smallCaps w:val="0"/>
          <w:noProof/>
          <w:kern w:val="2"/>
          <w:sz w:val="24"/>
          <w:szCs w:val="24"/>
          <w:lang w:val="en-US" w:eastAsia="en-US" w:bidi="ar-SA"/>
          <w14:ligatures w14:val="standardContextual"/>
        </w:rPr>
      </w:pPr>
      <w:hyperlink w:anchor="_Toc196746411" w:history="1">
        <w:r w:rsidRPr="00831D44">
          <w:rPr>
            <w:rStyle w:val="Hyperlink"/>
            <w:noProof/>
          </w:rPr>
          <w:t>Aplicativos Web Estáticos</w:t>
        </w:r>
        <w:r>
          <w:rPr>
            <w:noProof/>
            <w:webHidden/>
          </w:rPr>
          <w:tab/>
        </w:r>
        <w:r>
          <w:rPr>
            <w:noProof/>
            <w:webHidden/>
          </w:rPr>
          <w:fldChar w:fldCharType="begin"/>
        </w:r>
        <w:r>
          <w:rPr>
            <w:noProof/>
            <w:webHidden/>
          </w:rPr>
          <w:instrText xml:space="preserve"> PAGEREF _Toc196746411 \h </w:instrText>
        </w:r>
        <w:r>
          <w:rPr>
            <w:noProof/>
            <w:webHidden/>
          </w:rPr>
        </w:r>
        <w:r>
          <w:rPr>
            <w:noProof/>
            <w:webHidden/>
          </w:rPr>
          <w:fldChar w:fldCharType="separate"/>
        </w:r>
        <w:r>
          <w:rPr>
            <w:noProof/>
            <w:webHidden/>
          </w:rPr>
          <w:t>89</w:t>
        </w:r>
        <w:r>
          <w:rPr>
            <w:noProof/>
            <w:webHidden/>
          </w:rPr>
          <w:fldChar w:fldCharType="end"/>
        </w:r>
      </w:hyperlink>
    </w:p>
    <w:p w14:paraId="68596939" w14:textId="6D5F98D0" w:rsidR="00523072" w:rsidRDefault="00523072">
      <w:pPr>
        <w:pStyle w:val="TOC4"/>
        <w:rPr>
          <w:rFonts w:eastAsiaTheme="minorEastAsia"/>
          <w:smallCaps w:val="0"/>
          <w:noProof/>
          <w:kern w:val="2"/>
          <w:sz w:val="24"/>
          <w:szCs w:val="24"/>
          <w:lang w:val="en-US" w:eastAsia="en-US" w:bidi="ar-SA"/>
          <w14:ligatures w14:val="standardContextual"/>
        </w:rPr>
      </w:pPr>
      <w:hyperlink w:anchor="_Toc196746412" w:history="1">
        <w:r w:rsidRPr="00831D44">
          <w:rPr>
            <w:rStyle w:val="Hyperlink"/>
            <w:noProof/>
          </w:rPr>
          <w:t>Contas de Armazenamento</w:t>
        </w:r>
        <w:r>
          <w:rPr>
            <w:noProof/>
            <w:webHidden/>
          </w:rPr>
          <w:tab/>
        </w:r>
        <w:r>
          <w:rPr>
            <w:noProof/>
            <w:webHidden/>
          </w:rPr>
          <w:fldChar w:fldCharType="begin"/>
        </w:r>
        <w:r>
          <w:rPr>
            <w:noProof/>
            <w:webHidden/>
          </w:rPr>
          <w:instrText xml:space="preserve"> PAGEREF _Toc196746412 \h </w:instrText>
        </w:r>
        <w:r>
          <w:rPr>
            <w:noProof/>
            <w:webHidden/>
          </w:rPr>
        </w:r>
        <w:r>
          <w:rPr>
            <w:noProof/>
            <w:webHidden/>
          </w:rPr>
          <w:fldChar w:fldCharType="separate"/>
        </w:r>
        <w:r>
          <w:rPr>
            <w:noProof/>
            <w:webHidden/>
          </w:rPr>
          <w:t>90</w:t>
        </w:r>
        <w:r>
          <w:rPr>
            <w:noProof/>
            <w:webHidden/>
          </w:rPr>
          <w:fldChar w:fldCharType="end"/>
        </w:r>
      </w:hyperlink>
    </w:p>
    <w:p w14:paraId="49269C21" w14:textId="3B232D7B" w:rsidR="00523072" w:rsidRDefault="00523072">
      <w:pPr>
        <w:pStyle w:val="TOC4"/>
        <w:rPr>
          <w:rFonts w:eastAsiaTheme="minorEastAsia"/>
          <w:smallCaps w:val="0"/>
          <w:noProof/>
          <w:kern w:val="2"/>
          <w:sz w:val="24"/>
          <w:szCs w:val="24"/>
          <w:lang w:val="en-US" w:eastAsia="en-US" w:bidi="ar-SA"/>
          <w14:ligatures w14:val="standardContextual"/>
        </w:rPr>
      </w:pPr>
      <w:hyperlink w:anchor="_Toc196746413" w:history="1">
        <w:r w:rsidRPr="00831D44">
          <w:rPr>
            <w:rStyle w:val="Hyperlink"/>
            <w:noProof/>
          </w:rPr>
          <w:t>StorSimple</w:t>
        </w:r>
        <w:r>
          <w:rPr>
            <w:noProof/>
            <w:webHidden/>
          </w:rPr>
          <w:tab/>
        </w:r>
        <w:r>
          <w:rPr>
            <w:noProof/>
            <w:webHidden/>
          </w:rPr>
          <w:fldChar w:fldCharType="begin"/>
        </w:r>
        <w:r>
          <w:rPr>
            <w:noProof/>
            <w:webHidden/>
          </w:rPr>
          <w:instrText xml:space="preserve"> PAGEREF _Toc196746413 \h </w:instrText>
        </w:r>
        <w:r>
          <w:rPr>
            <w:noProof/>
            <w:webHidden/>
          </w:rPr>
        </w:r>
        <w:r>
          <w:rPr>
            <w:noProof/>
            <w:webHidden/>
          </w:rPr>
          <w:fldChar w:fldCharType="separate"/>
        </w:r>
        <w:r>
          <w:rPr>
            <w:noProof/>
            <w:webHidden/>
          </w:rPr>
          <w:t>92</w:t>
        </w:r>
        <w:r>
          <w:rPr>
            <w:noProof/>
            <w:webHidden/>
          </w:rPr>
          <w:fldChar w:fldCharType="end"/>
        </w:r>
      </w:hyperlink>
    </w:p>
    <w:p w14:paraId="69407175" w14:textId="10410746" w:rsidR="00523072" w:rsidRDefault="00523072">
      <w:pPr>
        <w:pStyle w:val="TOC4"/>
        <w:rPr>
          <w:rFonts w:eastAsiaTheme="minorEastAsia"/>
          <w:smallCaps w:val="0"/>
          <w:noProof/>
          <w:kern w:val="2"/>
          <w:sz w:val="24"/>
          <w:szCs w:val="24"/>
          <w:lang w:val="en-US" w:eastAsia="en-US" w:bidi="ar-SA"/>
          <w14:ligatures w14:val="standardContextual"/>
        </w:rPr>
      </w:pPr>
      <w:hyperlink w:anchor="_Toc196746414" w:history="1">
        <w:r w:rsidRPr="00831D44">
          <w:rPr>
            <w:rStyle w:val="Hyperlink"/>
            <w:noProof/>
          </w:rPr>
          <w:t>Azure Stream Analytics</w:t>
        </w:r>
        <w:r>
          <w:rPr>
            <w:noProof/>
            <w:webHidden/>
          </w:rPr>
          <w:tab/>
        </w:r>
        <w:r>
          <w:rPr>
            <w:noProof/>
            <w:webHidden/>
          </w:rPr>
          <w:fldChar w:fldCharType="begin"/>
        </w:r>
        <w:r>
          <w:rPr>
            <w:noProof/>
            <w:webHidden/>
          </w:rPr>
          <w:instrText xml:space="preserve"> PAGEREF _Toc196746414 \h </w:instrText>
        </w:r>
        <w:r>
          <w:rPr>
            <w:noProof/>
            <w:webHidden/>
          </w:rPr>
        </w:r>
        <w:r>
          <w:rPr>
            <w:noProof/>
            <w:webHidden/>
          </w:rPr>
          <w:fldChar w:fldCharType="separate"/>
        </w:r>
        <w:r>
          <w:rPr>
            <w:noProof/>
            <w:webHidden/>
          </w:rPr>
          <w:t>92</w:t>
        </w:r>
        <w:r>
          <w:rPr>
            <w:noProof/>
            <w:webHidden/>
          </w:rPr>
          <w:fldChar w:fldCharType="end"/>
        </w:r>
      </w:hyperlink>
    </w:p>
    <w:p w14:paraId="684D7CAE" w14:textId="57AAABEE" w:rsidR="00523072" w:rsidRDefault="00523072">
      <w:pPr>
        <w:pStyle w:val="TOC4"/>
        <w:rPr>
          <w:rFonts w:eastAsiaTheme="minorEastAsia"/>
          <w:smallCaps w:val="0"/>
          <w:noProof/>
          <w:kern w:val="2"/>
          <w:sz w:val="24"/>
          <w:szCs w:val="24"/>
          <w:lang w:val="en-US" w:eastAsia="en-US" w:bidi="ar-SA"/>
          <w14:ligatures w14:val="standardContextual"/>
        </w:rPr>
      </w:pPr>
      <w:hyperlink w:anchor="_Toc196746415" w:history="1">
        <w:r w:rsidRPr="00831D44">
          <w:rPr>
            <w:rStyle w:val="Hyperlink"/>
            <w:noProof/>
          </w:rPr>
          <w:t>Azure Synapse Analytics</w:t>
        </w:r>
        <w:r>
          <w:rPr>
            <w:noProof/>
            <w:webHidden/>
          </w:rPr>
          <w:tab/>
        </w:r>
        <w:r>
          <w:rPr>
            <w:noProof/>
            <w:webHidden/>
          </w:rPr>
          <w:fldChar w:fldCharType="begin"/>
        </w:r>
        <w:r>
          <w:rPr>
            <w:noProof/>
            <w:webHidden/>
          </w:rPr>
          <w:instrText xml:space="preserve"> PAGEREF _Toc196746415 \h </w:instrText>
        </w:r>
        <w:r>
          <w:rPr>
            <w:noProof/>
            <w:webHidden/>
          </w:rPr>
        </w:r>
        <w:r>
          <w:rPr>
            <w:noProof/>
            <w:webHidden/>
          </w:rPr>
          <w:fldChar w:fldCharType="separate"/>
        </w:r>
        <w:r>
          <w:rPr>
            <w:noProof/>
            <w:webHidden/>
          </w:rPr>
          <w:t>93</w:t>
        </w:r>
        <w:r>
          <w:rPr>
            <w:noProof/>
            <w:webHidden/>
          </w:rPr>
          <w:fldChar w:fldCharType="end"/>
        </w:r>
      </w:hyperlink>
    </w:p>
    <w:p w14:paraId="7FB4FD9E" w14:textId="5D2175BD" w:rsidR="00523072" w:rsidRDefault="00523072">
      <w:pPr>
        <w:pStyle w:val="TOC4"/>
        <w:rPr>
          <w:rFonts w:eastAsiaTheme="minorEastAsia"/>
          <w:smallCaps w:val="0"/>
          <w:noProof/>
          <w:kern w:val="2"/>
          <w:sz w:val="24"/>
          <w:szCs w:val="24"/>
          <w:lang w:val="en-US" w:eastAsia="en-US" w:bidi="ar-SA"/>
          <w14:ligatures w14:val="standardContextual"/>
        </w:rPr>
      </w:pPr>
      <w:hyperlink w:anchor="_Toc196746416" w:history="1">
        <w:r w:rsidRPr="00831D44">
          <w:rPr>
            <w:rStyle w:val="Hyperlink"/>
            <w:noProof/>
          </w:rPr>
          <w:t>Azure Time Series Insights</w:t>
        </w:r>
        <w:r>
          <w:rPr>
            <w:noProof/>
            <w:webHidden/>
          </w:rPr>
          <w:tab/>
        </w:r>
        <w:r>
          <w:rPr>
            <w:noProof/>
            <w:webHidden/>
          </w:rPr>
          <w:fldChar w:fldCharType="begin"/>
        </w:r>
        <w:r>
          <w:rPr>
            <w:noProof/>
            <w:webHidden/>
          </w:rPr>
          <w:instrText xml:space="preserve"> PAGEREF _Toc196746416 \h </w:instrText>
        </w:r>
        <w:r>
          <w:rPr>
            <w:noProof/>
            <w:webHidden/>
          </w:rPr>
        </w:r>
        <w:r>
          <w:rPr>
            <w:noProof/>
            <w:webHidden/>
          </w:rPr>
          <w:fldChar w:fldCharType="separate"/>
        </w:r>
        <w:r>
          <w:rPr>
            <w:noProof/>
            <w:webHidden/>
          </w:rPr>
          <w:t>94</w:t>
        </w:r>
        <w:r>
          <w:rPr>
            <w:noProof/>
            <w:webHidden/>
          </w:rPr>
          <w:fldChar w:fldCharType="end"/>
        </w:r>
      </w:hyperlink>
    </w:p>
    <w:p w14:paraId="5D729181" w14:textId="2FB76360" w:rsidR="00523072" w:rsidRDefault="00523072">
      <w:pPr>
        <w:pStyle w:val="TOC4"/>
        <w:rPr>
          <w:rFonts w:eastAsiaTheme="minorEastAsia"/>
          <w:smallCaps w:val="0"/>
          <w:noProof/>
          <w:kern w:val="2"/>
          <w:sz w:val="24"/>
          <w:szCs w:val="24"/>
          <w:lang w:val="en-US" w:eastAsia="en-US" w:bidi="ar-SA"/>
          <w14:ligatures w14:val="standardContextual"/>
        </w:rPr>
      </w:pPr>
      <w:hyperlink w:anchor="_Toc196746417" w:history="1">
        <w:r w:rsidRPr="00831D44">
          <w:rPr>
            <w:rStyle w:val="Hyperlink"/>
            <w:noProof/>
          </w:rPr>
          <w:t>Serviço do Gerenciador de Tráfego</w:t>
        </w:r>
        <w:r>
          <w:rPr>
            <w:noProof/>
            <w:webHidden/>
          </w:rPr>
          <w:tab/>
        </w:r>
        <w:r>
          <w:rPr>
            <w:noProof/>
            <w:webHidden/>
          </w:rPr>
          <w:fldChar w:fldCharType="begin"/>
        </w:r>
        <w:r>
          <w:rPr>
            <w:noProof/>
            <w:webHidden/>
          </w:rPr>
          <w:instrText xml:space="preserve"> PAGEREF _Toc196746417 \h </w:instrText>
        </w:r>
        <w:r>
          <w:rPr>
            <w:noProof/>
            <w:webHidden/>
          </w:rPr>
        </w:r>
        <w:r>
          <w:rPr>
            <w:noProof/>
            <w:webHidden/>
          </w:rPr>
          <w:fldChar w:fldCharType="separate"/>
        </w:r>
        <w:r>
          <w:rPr>
            <w:noProof/>
            <w:webHidden/>
          </w:rPr>
          <w:t>94</w:t>
        </w:r>
        <w:r>
          <w:rPr>
            <w:noProof/>
            <w:webHidden/>
          </w:rPr>
          <w:fldChar w:fldCharType="end"/>
        </w:r>
      </w:hyperlink>
    </w:p>
    <w:p w14:paraId="0F44EC7D" w14:textId="1C48966C" w:rsidR="00523072" w:rsidRDefault="00523072">
      <w:pPr>
        <w:pStyle w:val="TOC4"/>
        <w:rPr>
          <w:rFonts w:eastAsiaTheme="minorEastAsia"/>
          <w:smallCaps w:val="0"/>
          <w:noProof/>
          <w:kern w:val="2"/>
          <w:sz w:val="24"/>
          <w:szCs w:val="24"/>
          <w:lang w:val="en-US" w:eastAsia="en-US" w:bidi="ar-SA"/>
          <w14:ligatures w14:val="standardContextual"/>
        </w:rPr>
      </w:pPr>
      <w:hyperlink w:anchor="_Toc196746418" w:history="1">
        <w:r w:rsidRPr="00831D44">
          <w:rPr>
            <w:rStyle w:val="Hyperlink"/>
            <w:noProof/>
          </w:rPr>
          <w:t>Assinatura Confiável</w:t>
        </w:r>
        <w:r>
          <w:rPr>
            <w:noProof/>
            <w:webHidden/>
          </w:rPr>
          <w:tab/>
        </w:r>
        <w:r>
          <w:rPr>
            <w:noProof/>
            <w:webHidden/>
          </w:rPr>
          <w:fldChar w:fldCharType="begin"/>
        </w:r>
        <w:r>
          <w:rPr>
            <w:noProof/>
            <w:webHidden/>
          </w:rPr>
          <w:instrText xml:space="preserve"> PAGEREF _Toc196746418 \h </w:instrText>
        </w:r>
        <w:r>
          <w:rPr>
            <w:noProof/>
            <w:webHidden/>
          </w:rPr>
        </w:r>
        <w:r>
          <w:rPr>
            <w:noProof/>
            <w:webHidden/>
          </w:rPr>
          <w:fldChar w:fldCharType="separate"/>
        </w:r>
        <w:r>
          <w:rPr>
            <w:noProof/>
            <w:webHidden/>
          </w:rPr>
          <w:t>95</w:t>
        </w:r>
        <w:r>
          <w:rPr>
            <w:noProof/>
            <w:webHidden/>
          </w:rPr>
          <w:fldChar w:fldCharType="end"/>
        </w:r>
      </w:hyperlink>
    </w:p>
    <w:p w14:paraId="62313D17" w14:textId="06DE801D" w:rsidR="00523072" w:rsidRDefault="00523072">
      <w:pPr>
        <w:pStyle w:val="TOC4"/>
        <w:rPr>
          <w:rFonts w:eastAsiaTheme="minorEastAsia"/>
          <w:smallCaps w:val="0"/>
          <w:noProof/>
          <w:kern w:val="2"/>
          <w:sz w:val="24"/>
          <w:szCs w:val="24"/>
          <w:lang w:val="en-US" w:eastAsia="en-US" w:bidi="ar-SA"/>
          <w14:ligatures w14:val="standardContextual"/>
        </w:rPr>
      </w:pPr>
      <w:hyperlink w:anchor="_Toc196746419" w:history="1">
        <w:r w:rsidRPr="00831D44">
          <w:rPr>
            <w:rStyle w:val="Hyperlink"/>
            <w:noProof/>
          </w:rPr>
          <w:t>Máquinas Virtuais</w:t>
        </w:r>
        <w:r>
          <w:rPr>
            <w:noProof/>
            <w:webHidden/>
          </w:rPr>
          <w:tab/>
        </w:r>
        <w:r>
          <w:rPr>
            <w:noProof/>
            <w:webHidden/>
          </w:rPr>
          <w:fldChar w:fldCharType="begin"/>
        </w:r>
        <w:r>
          <w:rPr>
            <w:noProof/>
            <w:webHidden/>
          </w:rPr>
          <w:instrText xml:space="preserve"> PAGEREF _Toc196746419 \h </w:instrText>
        </w:r>
        <w:r>
          <w:rPr>
            <w:noProof/>
            <w:webHidden/>
          </w:rPr>
        </w:r>
        <w:r>
          <w:rPr>
            <w:noProof/>
            <w:webHidden/>
          </w:rPr>
          <w:fldChar w:fldCharType="separate"/>
        </w:r>
        <w:r>
          <w:rPr>
            <w:noProof/>
            <w:webHidden/>
          </w:rPr>
          <w:t>95</w:t>
        </w:r>
        <w:r>
          <w:rPr>
            <w:noProof/>
            <w:webHidden/>
          </w:rPr>
          <w:fldChar w:fldCharType="end"/>
        </w:r>
      </w:hyperlink>
    </w:p>
    <w:p w14:paraId="160198B7" w14:textId="0FDF189C" w:rsidR="00523072" w:rsidRDefault="00523072">
      <w:pPr>
        <w:pStyle w:val="TOC4"/>
        <w:rPr>
          <w:rFonts w:eastAsiaTheme="minorEastAsia"/>
          <w:smallCaps w:val="0"/>
          <w:noProof/>
          <w:kern w:val="2"/>
          <w:sz w:val="24"/>
          <w:szCs w:val="24"/>
          <w:lang w:val="en-US" w:eastAsia="en-US" w:bidi="ar-SA"/>
          <w14:ligatures w14:val="standardContextual"/>
        </w:rPr>
      </w:pPr>
      <w:hyperlink w:anchor="_Toc196746420" w:history="1">
        <w:r w:rsidRPr="00831D44">
          <w:rPr>
            <w:rStyle w:val="Hyperlink"/>
            <w:noProof/>
          </w:rPr>
          <w:t>Gerenciador de Rede Virtual do Azure</w:t>
        </w:r>
        <w:r>
          <w:rPr>
            <w:noProof/>
            <w:webHidden/>
          </w:rPr>
          <w:tab/>
        </w:r>
        <w:r>
          <w:rPr>
            <w:noProof/>
            <w:webHidden/>
          </w:rPr>
          <w:fldChar w:fldCharType="begin"/>
        </w:r>
        <w:r>
          <w:rPr>
            <w:noProof/>
            <w:webHidden/>
          </w:rPr>
          <w:instrText xml:space="preserve"> PAGEREF _Toc196746420 \h </w:instrText>
        </w:r>
        <w:r>
          <w:rPr>
            <w:noProof/>
            <w:webHidden/>
          </w:rPr>
        </w:r>
        <w:r>
          <w:rPr>
            <w:noProof/>
            <w:webHidden/>
          </w:rPr>
          <w:fldChar w:fldCharType="separate"/>
        </w:r>
        <w:r>
          <w:rPr>
            <w:noProof/>
            <w:webHidden/>
          </w:rPr>
          <w:t>97</w:t>
        </w:r>
        <w:r>
          <w:rPr>
            <w:noProof/>
            <w:webHidden/>
          </w:rPr>
          <w:fldChar w:fldCharType="end"/>
        </w:r>
      </w:hyperlink>
    </w:p>
    <w:p w14:paraId="564C5389" w14:textId="34E1C7A0" w:rsidR="00523072" w:rsidRDefault="00523072">
      <w:pPr>
        <w:pStyle w:val="TOC4"/>
        <w:rPr>
          <w:rFonts w:eastAsiaTheme="minorEastAsia"/>
          <w:smallCaps w:val="0"/>
          <w:noProof/>
          <w:kern w:val="2"/>
          <w:sz w:val="24"/>
          <w:szCs w:val="24"/>
          <w:lang w:val="en-US" w:eastAsia="en-US" w:bidi="ar-SA"/>
          <w14:ligatures w14:val="standardContextual"/>
        </w:rPr>
      </w:pPr>
      <w:hyperlink w:anchor="_Toc196746421" w:history="1">
        <w:r w:rsidRPr="00831D44">
          <w:rPr>
            <w:rStyle w:val="Hyperlink"/>
            <w:noProof/>
          </w:rPr>
          <w:t>WAN Virtual do Azure</w:t>
        </w:r>
        <w:r>
          <w:rPr>
            <w:noProof/>
            <w:webHidden/>
          </w:rPr>
          <w:tab/>
        </w:r>
        <w:r>
          <w:rPr>
            <w:noProof/>
            <w:webHidden/>
          </w:rPr>
          <w:fldChar w:fldCharType="begin"/>
        </w:r>
        <w:r>
          <w:rPr>
            <w:noProof/>
            <w:webHidden/>
          </w:rPr>
          <w:instrText xml:space="preserve"> PAGEREF _Toc196746421 \h </w:instrText>
        </w:r>
        <w:r>
          <w:rPr>
            <w:noProof/>
            <w:webHidden/>
          </w:rPr>
        </w:r>
        <w:r>
          <w:rPr>
            <w:noProof/>
            <w:webHidden/>
          </w:rPr>
          <w:fldChar w:fldCharType="separate"/>
        </w:r>
        <w:r>
          <w:rPr>
            <w:noProof/>
            <w:webHidden/>
          </w:rPr>
          <w:t>97</w:t>
        </w:r>
        <w:r>
          <w:rPr>
            <w:noProof/>
            <w:webHidden/>
          </w:rPr>
          <w:fldChar w:fldCharType="end"/>
        </w:r>
      </w:hyperlink>
    </w:p>
    <w:p w14:paraId="492D8B4E" w14:textId="39D0A8B9" w:rsidR="00523072" w:rsidRDefault="00523072">
      <w:pPr>
        <w:pStyle w:val="TOC4"/>
        <w:rPr>
          <w:rFonts w:eastAsiaTheme="minorEastAsia"/>
          <w:smallCaps w:val="0"/>
          <w:noProof/>
          <w:kern w:val="2"/>
          <w:sz w:val="24"/>
          <w:szCs w:val="24"/>
          <w:lang w:val="en-US" w:eastAsia="en-US" w:bidi="ar-SA"/>
          <w14:ligatures w14:val="standardContextual"/>
        </w:rPr>
      </w:pPr>
      <w:hyperlink w:anchor="_Toc196746422" w:history="1">
        <w:r w:rsidRPr="00831D44">
          <w:rPr>
            <w:rStyle w:val="Hyperlink"/>
            <w:noProof/>
          </w:rPr>
          <w:t>Solução VMware no Azure</w:t>
        </w:r>
        <w:r>
          <w:rPr>
            <w:noProof/>
            <w:webHidden/>
          </w:rPr>
          <w:tab/>
        </w:r>
        <w:r>
          <w:rPr>
            <w:noProof/>
            <w:webHidden/>
          </w:rPr>
          <w:fldChar w:fldCharType="begin"/>
        </w:r>
        <w:r>
          <w:rPr>
            <w:noProof/>
            <w:webHidden/>
          </w:rPr>
          <w:instrText xml:space="preserve"> PAGEREF _Toc196746422 \h </w:instrText>
        </w:r>
        <w:r>
          <w:rPr>
            <w:noProof/>
            <w:webHidden/>
          </w:rPr>
        </w:r>
        <w:r>
          <w:rPr>
            <w:noProof/>
            <w:webHidden/>
          </w:rPr>
          <w:fldChar w:fldCharType="separate"/>
        </w:r>
        <w:r>
          <w:rPr>
            <w:noProof/>
            <w:webHidden/>
          </w:rPr>
          <w:t>98</w:t>
        </w:r>
        <w:r>
          <w:rPr>
            <w:noProof/>
            <w:webHidden/>
          </w:rPr>
          <w:fldChar w:fldCharType="end"/>
        </w:r>
      </w:hyperlink>
    </w:p>
    <w:p w14:paraId="734615AF" w14:textId="64A0CCDB" w:rsidR="00523072" w:rsidRDefault="00523072">
      <w:pPr>
        <w:pStyle w:val="TOC4"/>
        <w:rPr>
          <w:rFonts w:eastAsiaTheme="minorEastAsia"/>
          <w:smallCaps w:val="0"/>
          <w:noProof/>
          <w:kern w:val="2"/>
          <w:sz w:val="24"/>
          <w:szCs w:val="24"/>
          <w:lang w:val="en-US" w:eastAsia="en-US" w:bidi="ar-SA"/>
          <w14:ligatures w14:val="standardContextual"/>
        </w:rPr>
      </w:pPr>
      <w:hyperlink w:anchor="_Toc196746423" w:history="1">
        <w:r w:rsidRPr="00831D44">
          <w:rPr>
            <w:rStyle w:val="Hyperlink"/>
            <w:noProof/>
          </w:rPr>
          <w:t>Solução VMware da CloudSimple no Azure</w:t>
        </w:r>
        <w:r>
          <w:rPr>
            <w:noProof/>
            <w:webHidden/>
          </w:rPr>
          <w:tab/>
        </w:r>
        <w:r>
          <w:rPr>
            <w:noProof/>
            <w:webHidden/>
          </w:rPr>
          <w:fldChar w:fldCharType="begin"/>
        </w:r>
        <w:r>
          <w:rPr>
            <w:noProof/>
            <w:webHidden/>
          </w:rPr>
          <w:instrText xml:space="preserve"> PAGEREF _Toc196746423 \h </w:instrText>
        </w:r>
        <w:r>
          <w:rPr>
            <w:noProof/>
            <w:webHidden/>
          </w:rPr>
        </w:r>
        <w:r>
          <w:rPr>
            <w:noProof/>
            <w:webHidden/>
          </w:rPr>
          <w:fldChar w:fldCharType="separate"/>
        </w:r>
        <w:r>
          <w:rPr>
            <w:noProof/>
            <w:webHidden/>
          </w:rPr>
          <w:t>99</w:t>
        </w:r>
        <w:r>
          <w:rPr>
            <w:noProof/>
            <w:webHidden/>
          </w:rPr>
          <w:fldChar w:fldCharType="end"/>
        </w:r>
      </w:hyperlink>
    </w:p>
    <w:p w14:paraId="62BADF6C" w14:textId="638A5ABD" w:rsidR="00523072" w:rsidRDefault="00523072">
      <w:pPr>
        <w:pStyle w:val="TOC4"/>
        <w:rPr>
          <w:rFonts w:eastAsiaTheme="minorEastAsia"/>
          <w:smallCaps w:val="0"/>
          <w:noProof/>
          <w:kern w:val="2"/>
          <w:sz w:val="24"/>
          <w:szCs w:val="24"/>
          <w:lang w:val="en-US" w:eastAsia="en-US" w:bidi="ar-SA"/>
          <w14:ligatures w14:val="standardContextual"/>
        </w:rPr>
      </w:pPr>
      <w:hyperlink w:anchor="_Toc196746424" w:history="1">
        <w:r w:rsidRPr="00831D44">
          <w:rPr>
            <w:rStyle w:val="Hyperlink"/>
            <w:noProof/>
          </w:rPr>
          <w:t>Azure VNet NAT</w:t>
        </w:r>
        <w:r>
          <w:rPr>
            <w:noProof/>
            <w:webHidden/>
          </w:rPr>
          <w:tab/>
        </w:r>
        <w:r>
          <w:rPr>
            <w:noProof/>
            <w:webHidden/>
          </w:rPr>
          <w:fldChar w:fldCharType="begin"/>
        </w:r>
        <w:r>
          <w:rPr>
            <w:noProof/>
            <w:webHidden/>
          </w:rPr>
          <w:instrText xml:space="preserve"> PAGEREF _Toc196746424 \h </w:instrText>
        </w:r>
        <w:r>
          <w:rPr>
            <w:noProof/>
            <w:webHidden/>
          </w:rPr>
        </w:r>
        <w:r>
          <w:rPr>
            <w:noProof/>
            <w:webHidden/>
          </w:rPr>
          <w:fldChar w:fldCharType="separate"/>
        </w:r>
        <w:r>
          <w:rPr>
            <w:noProof/>
            <w:webHidden/>
          </w:rPr>
          <w:t>99</w:t>
        </w:r>
        <w:r>
          <w:rPr>
            <w:noProof/>
            <w:webHidden/>
          </w:rPr>
          <w:fldChar w:fldCharType="end"/>
        </w:r>
      </w:hyperlink>
    </w:p>
    <w:p w14:paraId="361A0E06" w14:textId="09E2FE2B" w:rsidR="00523072" w:rsidRDefault="00523072">
      <w:pPr>
        <w:pStyle w:val="TOC4"/>
        <w:rPr>
          <w:rFonts w:eastAsiaTheme="minorEastAsia"/>
          <w:smallCaps w:val="0"/>
          <w:noProof/>
          <w:kern w:val="2"/>
          <w:sz w:val="24"/>
          <w:szCs w:val="24"/>
          <w:lang w:val="en-US" w:eastAsia="en-US" w:bidi="ar-SA"/>
          <w14:ligatures w14:val="standardContextual"/>
        </w:rPr>
      </w:pPr>
      <w:hyperlink w:anchor="_Toc196746425" w:history="1">
        <w:r w:rsidRPr="00831D44">
          <w:rPr>
            <w:rStyle w:val="Hyperlink"/>
            <w:noProof/>
          </w:rPr>
          <w:t>Gateway de Rede Virtual</w:t>
        </w:r>
        <w:r>
          <w:rPr>
            <w:noProof/>
            <w:webHidden/>
          </w:rPr>
          <w:tab/>
        </w:r>
        <w:r>
          <w:rPr>
            <w:noProof/>
            <w:webHidden/>
          </w:rPr>
          <w:fldChar w:fldCharType="begin"/>
        </w:r>
        <w:r>
          <w:rPr>
            <w:noProof/>
            <w:webHidden/>
          </w:rPr>
          <w:instrText xml:space="preserve"> PAGEREF _Toc196746425 \h </w:instrText>
        </w:r>
        <w:r>
          <w:rPr>
            <w:noProof/>
            <w:webHidden/>
          </w:rPr>
        </w:r>
        <w:r>
          <w:rPr>
            <w:noProof/>
            <w:webHidden/>
          </w:rPr>
          <w:fldChar w:fldCharType="separate"/>
        </w:r>
        <w:r>
          <w:rPr>
            <w:noProof/>
            <w:webHidden/>
          </w:rPr>
          <w:t>100</w:t>
        </w:r>
        <w:r>
          <w:rPr>
            <w:noProof/>
            <w:webHidden/>
          </w:rPr>
          <w:fldChar w:fldCharType="end"/>
        </w:r>
      </w:hyperlink>
    </w:p>
    <w:p w14:paraId="2098C337" w14:textId="3F49A55B" w:rsidR="00523072" w:rsidRDefault="00523072">
      <w:pPr>
        <w:pStyle w:val="TOC4"/>
        <w:rPr>
          <w:rFonts w:eastAsiaTheme="minorEastAsia"/>
          <w:smallCaps w:val="0"/>
          <w:noProof/>
          <w:kern w:val="2"/>
          <w:sz w:val="24"/>
          <w:szCs w:val="24"/>
          <w:lang w:val="en-US" w:eastAsia="en-US" w:bidi="ar-SA"/>
          <w14:ligatures w14:val="standardContextual"/>
        </w:rPr>
      </w:pPr>
      <w:hyperlink w:anchor="_Toc196746426" w:history="1">
        <w:r w:rsidRPr="00831D44">
          <w:rPr>
            <w:rStyle w:val="Hyperlink"/>
            <w:noProof/>
          </w:rPr>
          <w:t>Azure Web PubSub</w:t>
        </w:r>
        <w:r>
          <w:rPr>
            <w:noProof/>
            <w:webHidden/>
          </w:rPr>
          <w:tab/>
        </w:r>
        <w:r>
          <w:rPr>
            <w:noProof/>
            <w:webHidden/>
          </w:rPr>
          <w:fldChar w:fldCharType="begin"/>
        </w:r>
        <w:r>
          <w:rPr>
            <w:noProof/>
            <w:webHidden/>
          </w:rPr>
          <w:instrText xml:space="preserve"> PAGEREF _Toc196746426 \h </w:instrText>
        </w:r>
        <w:r>
          <w:rPr>
            <w:noProof/>
            <w:webHidden/>
          </w:rPr>
        </w:r>
        <w:r>
          <w:rPr>
            <w:noProof/>
            <w:webHidden/>
          </w:rPr>
          <w:fldChar w:fldCharType="separate"/>
        </w:r>
        <w:r>
          <w:rPr>
            <w:noProof/>
            <w:webHidden/>
          </w:rPr>
          <w:t>100</w:t>
        </w:r>
        <w:r>
          <w:rPr>
            <w:noProof/>
            <w:webHidden/>
          </w:rPr>
          <w:fldChar w:fldCharType="end"/>
        </w:r>
      </w:hyperlink>
    </w:p>
    <w:p w14:paraId="1F85CFF4" w14:textId="4D5FD7B4" w:rsidR="00523072" w:rsidRDefault="00523072">
      <w:pPr>
        <w:pStyle w:val="TOC4"/>
        <w:rPr>
          <w:rFonts w:eastAsiaTheme="minorEastAsia"/>
          <w:smallCaps w:val="0"/>
          <w:noProof/>
          <w:kern w:val="2"/>
          <w:sz w:val="24"/>
          <w:szCs w:val="24"/>
          <w:lang w:val="en-US" w:eastAsia="en-US" w:bidi="ar-SA"/>
          <w14:ligatures w14:val="standardContextual"/>
        </w:rPr>
      </w:pPr>
      <w:hyperlink w:anchor="_Toc196746427" w:history="1">
        <w:r w:rsidRPr="00831D44">
          <w:rPr>
            <w:rStyle w:val="Hyperlink"/>
            <w:noProof/>
          </w:rPr>
          <w:t>Serviços do Windows 10 IoT Core</w:t>
        </w:r>
        <w:r>
          <w:rPr>
            <w:noProof/>
            <w:webHidden/>
          </w:rPr>
          <w:tab/>
        </w:r>
        <w:r>
          <w:rPr>
            <w:noProof/>
            <w:webHidden/>
          </w:rPr>
          <w:fldChar w:fldCharType="begin"/>
        </w:r>
        <w:r>
          <w:rPr>
            <w:noProof/>
            <w:webHidden/>
          </w:rPr>
          <w:instrText xml:space="preserve"> PAGEREF _Toc196746427 \h </w:instrText>
        </w:r>
        <w:r>
          <w:rPr>
            <w:noProof/>
            <w:webHidden/>
          </w:rPr>
        </w:r>
        <w:r>
          <w:rPr>
            <w:noProof/>
            <w:webHidden/>
          </w:rPr>
          <w:fldChar w:fldCharType="separate"/>
        </w:r>
        <w:r>
          <w:rPr>
            <w:noProof/>
            <w:webHidden/>
          </w:rPr>
          <w:t>101</w:t>
        </w:r>
        <w:r>
          <w:rPr>
            <w:noProof/>
            <w:webHidden/>
          </w:rPr>
          <w:fldChar w:fldCharType="end"/>
        </w:r>
      </w:hyperlink>
    </w:p>
    <w:p w14:paraId="6B87753E" w14:textId="29E19B7A" w:rsidR="00523072" w:rsidRDefault="00523072">
      <w:pPr>
        <w:pStyle w:val="TOC2"/>
        <w:tabs>
          <w:tab w:val="right" w:leader="dot" w:pos="5030"/>
        </w:tabs>
        <w:rPr>
          <w:rFonts w:eastAsiaTheme="minorEastAsia"/>
          <w:b w:val="0"/>
          <w:smallCaps w:val="0"/>
          <w:noProof/>
          <w:kern w:val="2"/>
          <w:sz w:val="24"/>
          <w:szCs w:val="24"/>
          <w:lang w:val="en-US" w:eastAsia="en-US" w:bidi="ar-SA"/>
          <w14:ligatures w14:val="standardContextual"/>
        </w:rPr>
      </w:pPr>
      <w:hyperlink w:anchor="_Toc196746428" w:history="1">
        <w:r w:rsidRPr="00831D44">
          <w:rPr>
            <w:rStyle w:val="Hyperlink"/>
            <w:noProof/>
          </w:rPr>
          <w:t>Outros Serviços Online</w:t>
        </w:r>
        <w:r>
          <w:rPr>
            <w:noProof/>
            <w:webHidden/>
          </w:rPr>
          <w:tab/>
        </w:r>
        <w:r>
          <w:rPr>
            <w:noProof/>
            <w:webHidden/>
          </w:rPr>
          <w:fldChar w:fldCharType="begin"/>
        </w:r>
        <w:r>
          <w:rPr>
            <w:noProof/>
            <w:webHidden/>
          </w:rPr>
          <w:instrText xml:space="preserve"> PAGEREF _Toc196746428 \h </w:instrText>
        </w:r>
        <w:r>
          <w:rPr>
            <w:noProof/>
            <w:webHidden/>
          </w:rPr>
        </w:r>
        <w:r>
          <w:rPr>
            <w:noProof/>
            <w:webHidden/>
          </w:rPr>
          <w:fldChar w:fldCharType="separate"/>
        </w:r>
        <w:r>
          <w:rPr>
            <w:noProof/>
            <w:webHidden/>
          </w:rPr>
          <w:t>101</w:t>
        </w:r>
        <w:r>
          <w:rPr>
            <w:noProof/>
            <w:webHidden/>
          </w:rPr>
          <w:fldChar w:fldCharType="end"/>
        </w:r>
      </w:hyperlink>
    </w:p>
    <w:p w14:paraId="46A9AECE" w14:textId="546745DB" w:rsidR="00523072" w:rsidRDefault="00523072">
      <w:pPr>
        <w:pStyle w:val="TOC4"/>
        <w:rPr>
          <w:rFonts w:eastAsiaTheme="minorEastAsia"/>
          <w:smallCaps w:val="0"/>
          <w:noProof/>
          <w:kern w:val="2"/>
          <w:sz w:val="24"/>
          <w:szCs w:val="24"/>
          <w:lang w:val="en-US" w:eastAsia="en-US" w:bidi="ar-SA"/>
          <w14:ligatures w14:val="standardContextual"/>
        </w:rPr>
      </w:pPr>
      <w:hyperlink w:anchor="_Toc196746429" w:history="1">
        <w:r w:rsidRPr="00831D44">
          <w:rPr>
            <w:rStyle w:val="Hyperlink"/>
            <w:noProof/>
          </w:rPr>
          <w:t>Microsoft Defender para Identidade</w:t>
        </w:r>
        <w:r>
          <w:rPr>
            <w:noProof/>
            <w:webHidden/>
          </w:rPr>
          <w:tab/>
        </w:r>
        <w:r>
          <w:rPr>
            <w:noProof/>
            <w:webHidden/>
          </w:rPr>
          <w:fldChar w:fldCharType="begin"/>
        </w:r>
        <w:r>
          <w:rPr>
            <w:noProof/>
            <w:webHidden/>
          </w:rPr>
          <w:instrText xml:space="preserve"> PAGEREF _Toc196746429 \h </w:instrText>
        </w:r>
        <w:r>
          <w:rPr>
            <w:noProof/>
            <w:webHidden/>
          </w:rPr>
        </w:r>
        <w:r>
          <w:rPr>
            <w:noProof/>
            <w:webHidden/>
          </w:rPr>
          <w:fldChar w:fldCharType="separate"/>
        </w:r>
        <w:r>
          <w:rPr>
            <w:noProof/>
            <w:webHidden/>
          </w:rPr>
          <w:t>101</w:t>
        </w:r>
        <w:r>
          <w:rPr>
            <w:noProof/>
            <w:webHidden/>
          </w:rPr>
          <w:fldChar w:fldCharType="end"/>
        </w:r>
      </w:hyperlink>
    </w:p>
    <w:p w14:paraId="76A3E23C" w14:textId="4C5E3FE8" w:rsidR="00523072" w:rsidRDefault="00523072">
      <w:pPr>
        <w:pStyle w:val="TOC4"/>
        <w:rPr>
          <w:rFonts w:eastAsiaTheme="minorEastAsia"/>
          <w:smallCaps w:val="0"/>
          <w:noProof/>
          <w:kern w:val="2"/>
          <w:sz w:val="24"/>
          <w:szCs w:val="24"/>
          <w:lang w:val="en-US" w:eastAsia="en-US" w:bidi="ar-SA"/>
          <w14:ligatures w14:val="standardContextual"/>
        </w:rPr>
      </w:pPr>
      <w:hyperlink w:anchor="_Toc196746430" w:history="1">
        <w:r w:rsidRPr="00831D44">
          <w:rPr>
            <w:rStyle w:val="Hyperlink"/>
            <w:noProof/>
          </w:rPr>
          <w:t>Microsoft Defender para IoT</w:t>
        </w:r>
        <w:r>
          <w:rPr>
            <w:noProof/>
            <w:webHidden/>
          </w:rPr>
          <w:tab/>
        </w:r>
        <w:r>
          <w:rPr>
            <w:noProof/>
            <w:webHidden/>
          </w:rPr>
          <w:fldChar w:fldCharType="begin"/>
        </w:r>
        <w:r>
          <w:rPr>
            <w:noProof/>
            <w:webHidden/>
          </w:rPr>
          <w:instrText xml:space="preserve"> PAGEREF _Toc196746430 \h </w:instrText>
        </w:r>
        <w:r>
          <w:rPr>
            <w:noProof/>
            <w:webHidden/>
          </w:rPr>
        </w:r>
        <w:r>
          <w:rPr>
            <w:noProof/>
            <w:webHidden/>
          </w:rPr>
          <w:fldChar w:fldCharType="separate"/>
        </w:r>
        <w:r>
          <w:rPr>
            <w:noProof/>
            <w:webHidden/>
          </w:rPr>
          <w:t>102</w:t>
        </w:r>
        <w:r>
          <w:rPr>
            <w:noProof/>
            <w:webHidden/>
          </w:rPr>
          <w:fldChar w:fldCharType="end"/>
        </w:r>
      </w:hyperlink>
    </w:p>
    <w:p w14:paraId="082B09FE" w14:textId="466E80DD" w:rsidR="00523072" w:rsidRDefault="00523072">
      <w:pPr>
        <w:pStyle w:val="TOC4"/>
        <w:rPr>
          <w:rFonts w:eastAsiaTheme="minorEastAsia"/>
          <w:smallCaps w:val="0"/>
          <w:noProof/>
          <w:kern w:val="2"/>
          <w:sz w:val="24"/>
          <w:szCs w:val="24"/>
          <w:lang w:val="en-US" w:eastAsia="en-US" w:bidi="ar-SA"/>
          <w14:ligatures w14:val="standardContextual"/>
        </w:rPr>
      </w:pPr>
      <w:hyperlink w:anchor="_Toc196746431" w:history="1">
        <w:r w:rsidRPr="00831D44">
          <w:rPr>
            <w:rStyle w:val="Hyperlink"/>
            <w:noProof/>
          </w:rPr>
          <w:t>Bing Maps Enterprise Platform</w:t>
        </w:r>
        <w:r>
          <w:rPr>
            <w:noProof/>
            <w:webHidden/>
          </w:rPr>
          <w:tab/>
        </w:r>
        <w:r>
          <w:rPr>
            <w:noProof/>
            <w:webHidden/>
          </w:rPr>
          <w:fldChar w:fldCharType="begin"/>
        </w:r>
        <w:r>
          <w:rPr>
            <w:noProof/>
            <w:webHidden/>
          </w:rPr>
          <w:instrText xml:space="preserve"> PAGEREF _Toc196746431 \h </w:instrText>
        </w:r>
        <w:r>
          <w:rPr>
            <w:noProof/>
            <w:webHidden/>
          </w:rPr>
        </w:r>
        <w:r>
          <w:rPr>
            <w:noProof/>
            <w:webHidden/>
          </w:rPr>
          <w:fldChar w:fldCharType="separate"/>
        </w:r>
        <w:r>
          <w:rPr>
            <w:noProof/>
            <w:webHidden/>
          </w:rPr>
          <w:t>102</w:t>
        </w:r>
        <w:r>
          <w:rPr>
            <w:noProof/>
            <w:webHidden/>
          </w:rPr>
          <w:fldChar w:fldCharType="end"/>
        </w:r>
      </w:hyperlink>
    </w:p>
    <w:p w14:paraId="762B01DA" w14:textId="444B3F28" w:rsidR="00523072" w:rsidRDefault="00523072">
      <w:pPr>
        <w:pStyle w:val="TOC4"/>
        <w:rPr>
          <w:rFonts w:eastAsiaTheme="minorEastAsia"/>
          <w:smallCaps w:val="0"/>
          <w:noProof/>
          <w:kern w:val="2"/>
          <w:sz w:val="24"/>
          <w:szCs w:val="24"/>
          <w:lang w:val="en-US" w:eastAsia="en-US" w:bidi="ar-SA"/>
          <w14:ligatures w14:val="standardContextual"/>
        </w:rPr>
      </w:pPr>
      <w:hyperlink w:anchor="_Toc196746432" w:history="1">
        <w:r w:rsidRPr="00831D44">
          <w:rPr>
            <w:rStyle w:val="Hyperlink"/>
            <w:noProof/>
          </w:rPr>
          <w:t>Gerenciamento de Ativos Móveis do Bing Maps</w:t>
        </w:r>
        <w:r>
          <w:rPr>
            <w:noProof/>
            <w:webHidden/>
          </w:rPr>
          <w:tab/>
        </w:r>
        <w:r>
          <w:rPr>
            <w:noProof/>
            <w:webHidden/>
          </w:rPr>
          <w:fldChar w:fldCharType="begin"/>
        </w:r>
        <w:r>
          <w:rPr>
            <w:noProof/>
            <w:webHidden/>
          </w:rPr>
          <w:instrText xml:space="preserve"> PAGEREF _Toc196746432 \h </w:instrText>
        </w:r>
        <w:r>
          <w:rPr>
            <w:noProof/>
            <w:webHidden/>
          </w:rPr>
        </w:r>
        <w:r>
          <w:rPr>
            <w:noProof/>
            <w:webHidden/>
          </w:rPr>
          <w:fldChar w:fldCharType="separate"/>
        </w:r>
        <w:r>
          <w:rPr>
            <w:noProof/>
            <w:webHidden/>
          </w:rPr>
          <w:t>102</w:t>
        </w:r>
        <w:r>
          <w:rPr>
            <w:noProof/>
            <w:webHidden/>
          </w:rPr>
          <w:fldChar w:fldCharType="end"/>
        </w:r>
      </w:hyperlink>
    </w:p>
    <w:p w14:paraId="6AF30B51" w14:textId="120F7633" w:rsidR="00523072" w:rsidRDefault="00523072">
      <w:pPr>
        <w:pStyle w:val="TOC4"/>
        <w:rPr>
          <w:rFonts w:eastAsiaTheme="minorEastAsia"/>
          <w:smallCaps w:val="0"/>
          <w:noProof/>
          <w:kern w:val="2"/>
          <w:sz w:val="24"/>
          <w:szCs w:val="24"/>
          <w:lang w:val="en-US" w:eastAsia="en-US" w:bidi="ar-SA"/>
          <w14:ligatures w14:val="standardContextual"/>
        </w:rPr>
      </w:pPr>
      <w:hyperlink w:anchor="_Toc196746433" w:history="1">
        <w:r w:rsidRPr="00831D44">
          <w:rPr>
            <w:rStyle w:val="Hyperlink"/>
            <w:noProof/>
          </w:rPr>
          <w:t>Microsoft Cloud App Security</w:t>
        </w:r>
        <w:r>
          <w:rPr>
            <w:noProof/>
            <w:webHidden/>
          </w:rPr>
          <w:tab/>
        </w:r>
        <w:r>
          <w:rPr>
            <w:noProof/>
            <w:webHidden/>
          </w:rPr>
          <w:fldChar w:fldCharType="begin"/>
        </w:r>
        <w:r>
          <w:rPr>
            <w:noProof/>
            <w:webHidden/>
          </w:rPr>
          <w:instrText xml:space="preserve"> PAGEREF _Toc196746433 \h </w:instrText>
        </w:r>
        <w:r>
          <w:rPr>
            <w:noProof/>
            <w:webHidden/>
          </w:rPr>
        </w:r>
        <w:r>
          <w:rPr>
            <w:noProof/>
            <w:webHidden/>
          </w:rPr>
          <w:fldChar w:fldCharType="separate"/>
        </w:r>
        <w:r>
          <w:rPr>
            <w:noProof/>
            <w:webHidden/>
          </w:rPr>
          <w:t>103</w:t>
        </w:r>
        <w:r>
          <w:rPr>
            <w:noProof/>
            <w:webHidden/>
          </w:rPr>
          <w:fldChar w:fldCharType="end"/>
        </w:r>
      </w:hyperlink>
    </w:p>
    <w:p w14:paraId="09061DD6" w14:textId="6BD2A771" w:rsidR="00523072" w:rsidRDefault="00523072">
      <w:pPr>
        <w:pStyle w:val="TOC4"/>
        <w:rPr>
          <w:rFonts w:eastAsiaTheme="minorEastAsia"/>
          <w:smallCaps w:val="0"/>
          <w:noProof/>
          <w:kern w:val="2"/>
          <w:sz w:val="24"/>
          <w:szCs w:val="24"/>
          <w:lang w:val="en-US" w:eastAsia="en-US" w:bidi="ar-SA"/>
          <w14:ligatures w14:val="standardContextual"/>
        </w:rPr>
      </w:pPr>
      <w:hyperlink w:anchor="_Toc196746434" w:history="1">
        <w:r w:rsidRPr="00831D44">
          <w:rPr>
            <w:rStyle w:val="Hyperlink"/>
            <w:noProof/>
          </w:rPr>
          <w:t>Dragon Copilot</w:t>
        </w:r>
        <w:r>
          <w:rPr>
            <w:noProof/>
            <w:webHidden/>
          </w:rPr>
          <w:tab/>
        </w:r>
        <w:r>
          <w:rPr>
            <w:noProof/>
            <w:webHidden/>
          </w:rPr>
          <w:fldChar w:fldCharType="begin"/>
        </w:r>
        <w:r>
          <w:rPr>
            <w:noProof/>
            <w:webHidden/>
          </w:rPr>
          <w:instrText xml:space="preserve"> PAGEREF _Toc196746434 \h </w:instrText>
        </w:r>
        <w:r>
          <w:rPr>
            <w:noProof/>
            <w:webHidden/>
          </w:rPr>
        </w:r>
        <w:r>
          <w:rPr>
            <w:noProof/>
            <w:webHidden/>
          </w:rPr>
          <w:fldChar w:fldCharType="separate"/>
        </w:r>
        <w:r>
          <w:rPr>
            <w:noProof/>
            <w:webHidden/>
          </w:rPr>
          <w:t>103</w:t>
        </w:r>
        <w:r>
          <w:rPr>
            <w:noProof/>
            <w:webHidden/>
          </w:rPr>
          <w:fldChar w:fldCharType="end"/>
        </w:r>
      </w:hyperlink>
    </w:p>
    <w:p w14:paraId="4AB35483" w14:textId="362DB25F" w:rsidR="00523072" w:rsidRDefault="00523072">
      <w:pPr>
        <w:pStyle w:val="TOC4"/>
        <w:rPr>
          <w:rFonts w:eastAsiaTheme="minorEastAsia"/>
          <w:smallCaps w:val="0"/>
          <w:noProof/>
          <w:kern w:val="2"/>
          <w:sz w:val="24"/>
          <w:szCs w:val="24"/>
          <w:lang w:val="en-US" w:eastAsia="en-US" w:bidi="ar-SA"/>
          <w14:ligatures w14:val="standardContextual"/>
        </w:rPr>
      </w:pPr>
      <w:hyperlink w:anchor="_Toc196746435" w:history="1">
        <w:r w:rsidRPr="00831D44">
          <w:rPr>
            <w:rStyle w:val="Hyperlink"/>
            <w:noProof/>
          </w:rPr>
          <w:t>Microsoft Power Automate</w:t>
        </w:r>
        <w:r>
          <w:rPr>
            <w:noProof/>
            <w:webHidden/>
          </w:rPr>
          <w:tab/>
        </w:r>
        <w:r>
          <w:rPr>
            <w:noProof/>
            <w:webHidden/>
          </w:rPr>
          <w:fldChar w:fldCharType="begin"/>
        </w:r>
        <w:r>
          <w:rPr>
            <w:noProof/>
            <w:webHidden/>
          </w:rPr>
          <w:instrText xml:space="preserve"> PAGEREF _Toc196746435 \h </w:instrText>
        </w:r>
        <w:r>
          <w:rPr>
            <w:noProof/>
            <w:webHidden/>
          </w:rPr>
        </w:r>
        <w:r>
          <w:rPr>
            <w:noProof/>
            <w:webHidden/>
          </w:rPr>
          <w:fldChar w:fldCharType="separate"/>
        </w:r>
        <w:r>
          <w:rPr>
            <w:noProof/>
            <w:webHidden/>
          </w:rPr>
          <w:t>104</w:t>
        </w:r>
        <w:r>
          <w:rPr>
            <w:noProof/>
            <w:webHidden/>
          </w:rPr>
          <w:fldChar w:fldCharType="end"/>
        </w:r>
      </w:hyperlink>
    </w:p>
    <w:p w14:paraId="5CBE0127" w14:textId="00A80333" w:rsidR="00523072" w:rsidRDefault="00523072">
      <w:pPr>
        <w:pStyle w:val="TOC4"/>
        <w:rPr>
          <w:rFonts w:eastAsiaTheme="minorEastAsia"/>
          <w:smallCaps w:val="0"/>
          <w:noProof/>
          <w:kern w:val="2"/>
          <w:sz w:val="24"/>
          <w:szCs w:val="24"/>
          <w:lang w:val="en-US" w:eastAsia="en-US" w:bidi="ar-SA"/>
          <w14:ligatures w14:val="standardContextual"/>
        </w:rPr>
      </w:pPr>
      <w:hyperlink w:anchor="_Toc196746436" w:history="1">
        <w:r w:rsidRPr="00831D44">
          <w:rPr>
            <w:rStyle w:val="Hyperlink"/>
            <w:noProof/>
          </w:rPr>
          <w:t>Microsoft Power Pages</w:t>
        </w:r>
        <w:r>
          <w:rPr>
            <w:noProof/>
            <w:webHidden/>
          </w:rPr>
          <w:tab/>
        </w:r>
        <w:r>
          <w:rPr>
            <w:noProof/>
            <w:webHidden/>
          </w:rPr>
          <w:fldChar w:fldCharType="begin"/>
        </w:r>
        <w:r>
          <w:rPr>
            <w:noProof/>
            <w:webHidden/>
          </w:rPr>
          <w:instrText xml:space="preserve"> PAGEREF _Toc196746436 \h </w:instrText>
        </w:r>
        <w:r>
          <w:rPr>
            <w:noProof/>
            <w:webHidden/>
          </w:rPr>
        </w:r>
        <w:r>
          <w:rPr>
            <w:noProof/>
            <w:webHidden/>
          </w:rPr>
          <w:fldChar w:fldCharType="separate"/>
        </w:r>
        <w:r>
          <w:rPr>
            <w:noProof/>
            <w:webHidden/>
          </w:rPr>
          <w:t>104</w:t>
        </w:r>
        <w:r>
          <w:rPr>
            <w:noProof/>
            <w:webHidden/>
          </w:rPr>
          <w:fldChar w:fldCharType="end"/>
        </w:r>
      </w:hyperlink>
    </w:p>
    <w:p w14:paraId="003F0DAA" w14:textId="3147545D" w:rsidR="00523072" w:rsidRDefault="00523072">
      <w:pPr>
        <w:pStyle w:val="TOC4"/>
        <w:rPr>
          <w:rFonts w:eastAsiaTheme="minorEastAsia"/>
          <w:smallCaps w:val="0"/>
          <w:noProof/>
          <w:kern w:val="2"/>
          <w:sz w:val="24"/>
          <w:szCs w:val="24"/>
          <w:lang w:val="en-US" w:eastAsia="en-US" w:bidi="ar-SA"/>
          <w14:ligatures w14:val="standardContextual"/>
        </w:rPr>
      </w:pPr>
      <w:hyperlink w:anchor="_Toc196746437" w:history="1">
        <w:r w:rsidRPr="00831D44">
          <w:rPr>
            <w:rStyle w:val="Hyperlink"/>
            <w:noProof/>
          </w:rPr>
          <w:t>Microsoft Intune</w:t>
        </w:r>
        <w:r>
          <w:rPr>
            <w:noProof/>
            <w:webHidden/>
          </w:rPr>
          <w:tab/>
        </w:r>
        <w:r>
          <w:rPr>
            <w:noProof/>
            <w:webHidden/>
          </w:rPr>
          <w:fldChar w:fldCharType="begin"/>
        </w:r>
        <w:r>
          <w:rPr>
            <w:noProof/>
            <w:webHidden/>
          </w:rPr>
          <w:instrText xml:space="preserve"> PAGEREF _Toc196746437 \h </w:instrText>
        </w:r>
        <w:r>
          <w:rPr>
            <w:noProof/>
            <w:webHidden/>
          </w:rPr>
        </w:r>
        <w:r>
          <w:rPr>
            <w:noProof/>
            <w:webHidden/>
          </w:rPr>
          <w:fldChar w:fldCharType="separate"/>
        </w:r>
        <w:r>
          <w:rPr>
            <w:noProof/>
            <w:webHidden/>
          </w:rPr>
          <w:t>105</w:t>
        </w:r>
        <w:r>
          <w:rPr>
            <w:noProof/>
            <w:webHidden/>
          </w:rPr>
          <w:fldChar w:fldCharType="end"/>
        </w:r>
      </w:hyperlink>
    </w:p>
    <w:p w14:paraId="0DFBD3BB" w14:textId="39E1AC53" w:rsidR="00523072" w:rsidRDefault="00523072">
      <w:pPr>
        <w:pStyle w:val="TOC4"/>
        <w:rPr>
          <w:rFonts w:eastAsiaTheme="minorEastAsia"/>
          <w:smallCaps w:val="0"/>
          <w:noProof/>
          <w:kern w:val="2"/>
          <w:sz w:val="24"/>
          <w:szCs w:val="24"/>
          <w:lang w:val="en-US" w:eastAsia="en-US" w:bidi="ar-SA"/>
          <w14:ligatures w14:val="standardContextual"/>
        </w:rPr>
      </w:pPr>
      <w:hyperlink w:anchor="_Toc196746438" w:history="1">
        <w:r w:rsidRPr="00831D44">
          <w:rPr>
            <w:rStyle w:val="Hyperlink"/>
            <w:noProof/>
          </w:rPr>
          <w:t>Microsoft Kaizala Pro</w:t>
        </w:r>
        <w:r>
          <w:rPr>
            <w:noProof/>
            <w:webHidden/>
          </w:rPr>
          <w:tab/>
        </w:r>
        <w:r>
          <w:rPr>
            <w:noProof/>
            <w:webHidden/>
          </w:rPr>
          <w:fldChar w:fldCharType="begin"/>
        </w:r>
        <w:r>
          <w:rPr>
            <w:noProof/>
            <w:webHidden/>
          </w:rPr>
          <w:instrText xml:space="preserve"> PAGEREF _Toc196746438 \h </w:instrText>
        </w:r>
        <w:r>
          <w:rPr>
            <w:noProof/>
            <w:webHidden/>
          </w:rPr>
        </w:r>
        <w:r>
          <w:rPr>
            <w:noProof/>
            <w:webHidden/>
          </w:rPr>
          <w:fldChar w:fldCharType="separate"/>
        </w:r>
        <w:r>
          <w:rPr>
            <w:noProof/>
            <w:webHidden/>
          </w:rPr>
          <w:t>105</w:t>
        </w:r>
        <w:r>
          <w:rPr>
            <w:noProof/>
            <w:webHidden/>
          </w:rPr>
          <w:fldChar w:fldCharType="end"/>
        </w:r>
      </w:hyperlink>
    </w:p>
    <w:p w14:paraId="10F65D6B" w14:textId="1132462D" w:rsidR="00523072" w:rsidRDefault="00523072">
      <w:pPr>
        <w:pStyle w:val="TOC4"/>
        <w:rPr>
          <w:rFonts w:eastAsiaTheme="minorEastAsia"/>
          <w:smallCaps w:val="0"/>
          <w:noProof/>
          <w:kern w:val="2"/>
          <w:sz w:val="24"/>
          <w:szCs w:val="24"/>
          <w:lang w:val="en-US" w:eastAsia="en-US" w:bidi="ar-SA"/>
          <w14:ligatures w14:val="standardContextual"/>
        </w:rPr>
      </w:pPr>
      <w:hyperlink w:anchor="_Toc196746439" w:history="1">
        <w:r w:rsidRPr="00831D44">
          <w:rPr>
            <w:rStyle w:val="Hyperlink"/>
            <w:noProof/>
          </w:rPr>
          <w:t>Microsoft Power Apps</w:t>
        </w:r>
        <w:r>
          <w:rPr>
            <w:noProof/>
            <w:webHidden/>
          </w:rPr>
          <w:tab/>
        </w:r>
        <w:r>
          <w:rPr>
            <w:noProof/>
            <w:webHidden/>
          </w:rPr>
          <w:fldChar w:fldCharType="begin"/>
        </w:r>
        <w:r>
          <w:rPr>
            <w:noProof/>
            <w:webHidden/>
          </w:rPr>
          <w:instrText xml:space="preserve"> PAGEREF _Toc196746439 \h </w:instrText>
        </w:r>
        <w:r>
          <w:rPr>
            <w:noProof/>
            <w:webHidden/>
          </w:rPr>
        </w:r>
        <w:r>
          <w:rPr>
            <w:noProof/>
            <w:webHidden/>
          </w:rPr>
          <w:fldChar w:fldCharType="separate"/>
        </w:r>
        <w:r>
          <w:rPr>
            <w:noProof/>
            <w:webHidden/>
          </w:rPr>
          <w:t>105</w:t>
        </w:r>
        <w:r>
          <w:rPr>
            <w:noProof/>
            <w:webHidden/>
          </w:rPr>
          <w:fldChar w:fldCharType="end"/>
        </w:r>
      </w:hyperlink>
    </w:p>
    <w:p w14:paraId="566A815B" w14:textId="37363DE1" w:rsidR="00523072" w:rsidRDefault="00523072">
      <w:pPr>
        <w:pStyle w:val="TOC4"/>
        <w:rPr>
          <w:rFonts w:eastAsiaTheme="minorEastAsia"/>
          <w:smallCaps w:val="0"/>
          <w:noProof/>
          <w:kern w:val="2"/>
          <w:sz w:val="24"/>
          <w:szCs w:val="24"/>
          <w:lang w:val="en-US" w:eastAsia="en-US" w:bidi="ar-SA"/>
          <w14:ligatures w14:val="standardContextual"/>
        </w:rPr>
      </w:pPr>
      <w:hyperlink w:anchor="_Toc196746440" w:history="1">
        <w:r w:rsidRPr="00831D44">
          <w:rPr>
            <w:rStyle w:val="Hyperlink"/>
            <w:noProof/>
          </w:rPr>
          <w:t>Microsoft Copilot Studio</w:t>
        </w:r>
        <w:r>
          <w:rPr>
            <w:noProof/>
            <w:webHidden/>
          </w:rPr>
          <w:tab/>
        </w:r>
        <w:r>
          <w:rPr>
            <w:noProof/>
            <w:webHidden/>
          </w:rPr>
          <w:fldChar w:fldCharType="begin"/>
        </w:r>
        <w:r>
          <w:rPr>
            <w:noProof/>
            <w:webHidden/>
          </w:rPr>
          <w:instrText xml:space="preserve"> PAGEREF _Toc196746440 \h </w:instrText>
        </w:r>
        <w:r>
          <w:rPr>
            <w:noProof/>
            <w:webHidden/>
          </w:rPr>
        </w:r>
        <w:r>
          <w:rPr>
            <w:noProof/>
            <w:webHidden/>
          </w:rPr>
          <w:fldChar w:fldCharType="separate"/>
        </w:r>
        <w:r>
          <w:rPr>
            <w:noProof/>
            <w:webHidden/>
          </w:rPr>
          <w:t>106</w:t>
        </w:r>
        <w:r>
          <w:rPr>
            <w:noProof/>
            <w:webHidden/>
          </w:rPr>
          <w:fldChar w:fldCharType="end"/>
        </w:r>
      </w:hyperlink>
    </w:p>
    <w:p w14:paraId="4EF167E4" w14:textId="7EA584A9" w:rsidR="00523072" w:rsidRDefault="00523072">
      <w:pPr>
        <w:pStyle w:val="TOC4"/>
        <w:rPr>
          <w:rFonts w:eastAsiaTheme="minorEastAsia"/>
          <w:smallCaps w:val="0"/>
          <w:noProof/>
          <w:kern w:val="2"/>
          <w:sz w:val="24"/>
          <w:szCs w:val="24"/>
          <w:lang w:val="en-US" w:eastAsia="en-US" w:bidi="ar-SA"/>
          <w14:ligatures w14:val="standardContextual"/>
        </w:rPr>
      </w:pPr>
      <w:hyperlink w:anchor="_Toc196746441" w:history="1">
        <w:r w:rsidRPr="00831D44">
          <w:rPr>
            <w:rStyle w:val="Hyperlink"/>
            <w:noProof/>
          </w:rPr>
          <w:t>Gerente de Sustentabilidade da Microsoft</w:t>
        </w:r>
        <w:r>
          <w:rPr>
            <w:noProof/>
            <w:webHidden/>
          </w:rPr>
          <w:tab/>
        </w:r>
        <w:r>
          <w:rPr>
            <w:noProof/>
            <w:webHidden/>
          </w:rPr>
          <w:fldChar w:fldCharType="begin"/>
        </w:r>
        <w:r>
          <w:rPr>
            <w:noProof/>
            <w:webHidden/>
          </w:rPr>
          <w:instrText xml:space="preserve"> PAGEREF _Toc196746441 \h </w:instrText>
        </w:r>
        <w:r>
          <w:rPr>
            <w:noProof/>
            <w:webHidden/>
          </w:rPr>
        </w:r>
        <w:r>
          <w:rPr>
            <w:noProof/>
            <w:webHidden/>
          </w:rPr>
          <w:fldChar w:fldCharType="separate"/>
        </w:r>
        <w:r>
          <w:rPr>
            <w:noProof/>
            <w:webHidden/>
          </w:rPr>
          <w:t>106</w:t>
        </w:r>
        <w:r>
          <w:rPr>
            <w:noProof/>
            <w:webHidden/>
          </w:rPr>
          <w:fldChar w:fldCharType="end"/>
        </w:r>
      </w:hyperlink>
    </w:p>
    <w:p w14:paraId="1E2B6E19" w14:textId="3A61F7A8" w:rsidR="00523072" w:rsidRDefault="00523072">
      <w:pPr>
        <w:pStyle w:val="TOC4"/>
        <w:rPr>
          <w:rFonts w:eastAsiaTheme="minorEastAsia"/>
          <w:smallCaps w:val="0"/>
          <w:noProof/>
          <w:kern w:val="2"/>
          <w:sz w:val="24"/>
          <w:szCs w:val="24"/>
          <w:lang w:val="en-US" w:eastAsia="en-US" w:bidi="ar-SA"/>
          <w14:ligatures w14:val="standardContextual"/>
        </w:rPr>
      </w:pPr>
      <w:hyperlink w:anchor="_Toc196746442" w:history="1">
        <w:r w:rsidRPr="00831D44">
          <w:rPr>
            <w:rStyle w:val="Hyperlink"/>
            <w:noProof/>
          </w:rPr>
          <w:t>Minecraft: Education Edition</w:t>
        </w:r>
        <w:r>
          <w:rPr>
            <w:noProof/>
            <w:webHidden/>
          </w:rPr>
          <w:tab/>
        </w:r>
        <w:r>
          <w:rPr>
            <w:noProof/>
            <w:webHidden/>
          </w:rPr>
          <w:fldChar w:fldCharType="begin"/>
        </w:r>
        <w:r>
          <w:rPr>
            <w:noProof/>
            <w:webHidden/>
          </w:rPr>
          <w:instrText xml:space="preserve"> PAGEREF _Toc196746442 \h </w:instrText>
        </w:r>
        <w:r>
          <w:rPr>
            <w:noProof/>
            <w:webHidden/>
          </w:rPr>
        </w:r>
        <w:r>
          <w:rPr>
            <w:noProof/>
            <w:webHidden/>
          </w:rPr>
          <w:fldChar w:fldCharType="separate"/>
        </w:r>
        <w:r>
          <w:rPr>
            <w:noProof/>
            <w:webHidden/>
          </w:rPr>
          <w:t>106</w:t>
        </w:r>
        <w:r>
          <w:rPr>
            <w:noProof/>
            <w:webHidden/>
          </w:rPr>
          <w:fldChar w:fldCharType="end"/>
        </w:r>
      </w:hyperlink>
    </w:p>
    <w:p w14:paraId="032B6783" w14:textId="2AA89D8D" w:rsidR="00523072" w:rsidRDefault="00523072">
      <w:pPr>
        <w:pStyle w:val="TOC4"/>
        <w:rPr>
          <w:rFonts w:eastAsiaTheme="minorEastAsia"/>
          <w:smallCaps w:val="0"/>
          <w:noProof/>
          <w:kern w:val="2"/>
          <w:sz w:val="24"/>
          <w:szCs w:val="24"/>
          <w:lang w:val="en-US" w:eastAsia="en-US" w:bidi="ar-SA"/>
          <w14:ligatures w14:val="standardContextual"/>
        </w:rPr>
      </w:pPr>
      <w:hyperlink w:anchor="_Toc196746443" w:history="1">
        <w:r w:rsidRPr="00831D44">
          <w:rPr>
            <w:rStyle w:val="Hyperlink"/>
            <w:noProof/>
          </w:rPr>
          <w:t>Power BI Embedded</w:t>
        </w:r>
        <w:r>
          <w:rPr>
            <w:noProof/>
            <w:webHidden/>
          </w:rPr>
          <w:tab/>
        </w:r>
        <w:r>
          <w:rPr>
            <w:noProof/>
            <w:webHidden/>
          </w:rPr>
          <w:fldChar w:fldCharType="begin"/>
        </w:r>
        <w:r>
          <w:rPr>
            <w:noProof/>
            <w:webHidden/>
          </w:rPr>
          <w:instrText xml:space="preserve"> PAGEREF _Toc196746443 \h </w:instrText>
        </w:r>
        <w:r>
          <w:rPr>
            <w:noProof/>
            <w:webHidden/>
          </w:rPr>
        </w:r>
        <w:r>
          <w:rPr>
            <w:noProof/>
            <w:webHidden/>
          </w:rPr>
          <w:fldChar w:fldCharType="separate"/>
        </w:r>
        <w:r>
          <w:rPr>
            <w:noProof/>
            <w:webHidden/>
          </w:rPr>
          <w:t>107</w:t>
        </w:r>
        <w:r>
          <w:rPr>
            <w:noProof/>
            <w:webHidden/>
          </w:rPr>
          <w:fldChar w:fldCharType="end"/>
        </w:r>
      </w:hyperlink>
    </w:p>
    <w:p w14:paraId="332EC96F" w14:textId="28F60C59" w:rsidR="00523072" w:rsidRDefault="00523072">
      <w:pPr>
        <w:pStyle w:val="TOC4"/>
        <w:rPr>
          <w:rFonts w:eastAsiaTheme="minorEastAsia"/>
          <w:smallCaps w:val="0"/>
          <w:noProof/>
          <w:kern w:val="2"/>
          <w:sz w:val="24"/>
          <w:szCs w:val="24"/>
          <w:lang w:val="en-US" w:eastAsia="en-US" w:bidi="ar-SA"/>
          <w14:ligatures w14:val="standardContextual"/>
        </w:rPr>
      </w:pPr>
      <w:hyperlink w:anchor="_Toc196746444" w:history="1">
        <w:r w:rsidRPr="00831D44">
          <w:rPr>
            <w:rStyle w:val="Hyperlink"/>
            <w:noProof/>
          </w:rPr>
          <w:t>Power BI Premium</w:t>
        </w:r>
        <w:r>
          <w:rPr>
            <w:noProof/>
            <w:webHidden/>
          </w:rPr>
          <w:tab/>
        </w:r>
        <w:r>
          <w:rPr>
            <w:noProof/>
            <w:webHidden/>
          </w:rPr>
          <w:fldChar w:fldCharType="begin"/>
        </w:r>
        <w:r>
          <w:rPr>
            <w:noProof/>
            <w:webHidden/>
          </w:rPr>
          <w:instrText xml:space="preserve"> PAGEREF _Toc196746444 \h </w:instrText>
        </w:r>
        <w:r>
          <w:rPr>
            <w:noProof/>
            <w:webHidden/>
          </w:rPr>
        </w:r>
        <w:r>
          <w:rPr>
            <w:noProof/>
            <w:webHidden/>
          </w:rPr>
          <w:fldChar w:fldCharType="separate"/>
        </w:r>
        <w:r>
          <w:rPr>
            <w:noProof/>
            <w:webHidden/>
          </w:rPr>
          <w:t>107</w:t>
        </w:r>
        <w:r>
          <w:rPr>
            <w:noProof/>
            <w:webHidden/>
          </w:rPr>
          <w:fldChar w:fldCharType="end"/>
        </w:r>
      </w:hyperlink>
    </w:p>
    <w:p w14:paraId="24F26DB0" w14:textId="3FDBCCFB" w:rsidR="00523072" w:rsidRDefault="00523072">
      <w:pPr>
        <w:pStyle w:val="TOC4"/>
        <w:rPr>
          <w:rFonts w:eastAsiaTheme="minorEastAsia"/>
          <w:smallCaps w:val="0"/>
          <w:noProof/>
          <w:kern w:val="2"/>
          <w:sz w:val="24"/>
          <w:szCs w:val="24"/>
          <w:lang w:val="en-US" w:eastAsia="en-US" w:bidi="ar-SA"/>
          <w14:ligatures w14:val="standardContextual"/>
        </w:rPr>
      </w:pPr>
      <w:hyperlink w:anchor="_Toc196746445" w:history="1">
        <w:r w:rsidRPr="00831D44">
          <w:rPr>
            <w:rStyle w:val="Hyperlink"/>
            <w:noProof/>
          </w:rPr>
          <w:t>Power BI Pro</w:t>
        </w:r>
        <w:r>
          <w:rPr>
            <w:noProof/>
            <w:webHidden/>
          </w:rPr>
          <w:tab/>
        </w:r>
        <w:r>
          <w:rPr>
            <w:noProof/>
            <w:webHidden/>
          </w:rPr>
          <w:fldChar w:fldCharType="begin"/>
        </w:r>
        <w:r>
          <w:rPr>
            <w:noProof/>
            <w:webHidden/>
          </w:rPr>
          <w:instrText xml:space="preserve"> PAGEREF _Toc196746445 \h </w:instrText>
        </w:r>
        <w:r>
          <w:rPr>
            <w:noProof/>
            <w:webHidden/>
          </w:rPr>
        </w:r>
        <w:r>
          <w:rPr>
            <w:noProof/>
            <w:webHidden/>
          </w:rPr>
          <w:fldChar w:fldCharType="separate"/>
        </w:r>
        <w:r>
          <w:rPr>
            <w:noProof/>
            <w:webHidden/>
          </w:rPr>
          <w:t>107</w:t>
        </w:r>
        <w:r>
          <w:rPr>
            <w:noProof/>
            <w:webHidden/>
          </w:rPr>
          <w:fldChar w:fldCharType="end"/>
        </w:r>
      </w:hyperlink>
    </w:p>
    <w:p w14:paraId="0366B290" w14:textId="6C929DEC" w:rsidR="00523072" w:rsidRDefault="00523072">
      <w:pPr>
        <w:pStyle w:val="TOC4"/>
        <w:rPr>
          <w:rFonts w:eastAsiaTheme="minorEastAsia"/>
          <w:smallCaps w:val="0"/>
          <w:noProof/>
          <w:kern w:val="2"/>
          <w:sz w:val="24"/>
          <w:szCs w:val="24"/>
          <w:lang w:val="en-US" w:eastAsia="en-US" w:bidi="ar-SA"/>
          <w14:ligatures w14:val="standardContextual"/>
        </w:rPr>
      </w:pPr>
      <w:hyperlink w:anchor="_Toc196746446" w:history="1">
        <w:r w:rsidRPr="00831D44">
          <w:rPr>
            <w:rStyle w:val="Hyperlink"/>
            <w:noProof/>
          </w:rPr>
          <w:t>Translator API</w:t>
        </w:r>
        <w:r>
          <w:rPr>
            <w:noProof/>
            <w:webHidden/>
          </w:rPr>
          <w:tab/>
        </w:r>
        <w:r>
          <w:rPr>
            <w:noProof/>
            <w:webHidden/>
          </w:rPr>
          <w:fldChar w:fldCharType="begin"/>
        </w:r>
        <w:r>
          <w:rPr>
            <w:noProof/>
            <w:webHidden/>
          </w:rPr>
          <w:instrText xml:space="preserve"> PAGEREF _Toc196746446 \h </w:instrText>
        </w:r>
        <w:r>
          <w:rPr>
            <w:noProof/>
            <w:webHidden/>
          </w:rPr>
        </w:r>
        <w:r>
          <w:rPr>
            <w:noProof/>
            <w:webHidden/>
          </w:rPr>
          <w:fldChar w:fldCharType="separate"/>
        </w:r>
        <w:r>
          <w:rPr>
            <w:noProof/>
            <w:webHidden/>
          </w:rPr>
          <w:t>108</w:t>
        </w:r>
        <w:r>
          <w:rPr>
            <w:noProof/>
            <w:webHidden/>
          </w:rPr>
          <w:fldChar w:fldCharType="end"/>
        </w:r>
      </w:hyperlink>
    </w:p>
    <w:p w14:paraId="15DCE594" w14:textId="4CF95997" w:rsidR="00523072" w:rsidRDefault="00523072">
      <w:pPr>
        <w:pStyle w:val="TOC4"/>
        <w:rPr>
          <w:rFonts w:eastAsiaTheme="minorEastAsia"/>
          <w:smallCaps w:val="0"/>
          <w:noProof/>
          <w:kern w:val="2"/>
          <w:sz w:val="24"/>
          <w:szCs w:val="24"/>
          <w:lang w:val="en-US" w:eastAsia="en-US" w:bidi="ar-SA"/>
          <w14:ligatures w14:val="standardContextual"/>
        </w:rPr>
      </w:pPr>
      <w:hyperlink w:anchor="_Toc196746447" w:history="1">
        <w:r w:rsidRPr="00831D44">
          <w:rPr>
            <w:rStyle w:val="Hyperlink"/>
            <w:noProof/>
          </w:rPr>
          <w:t>Microsoft Defender para Ponto de Extremidade</w:t>
        </w:r>
        <w:r>
          <w:rPr>
            <w:noProof/>
            <w:webHidden/>
          </w:rPr>
          <w:tab/>
        </w:r>
        <w:r>
          <w:rPr>
            <w:noProof/>
            <w:webHidden/>
          </w:rPr>
          <w:fldChar w:fldCharType="begin"/>
        </w:r>
        <w:r>
          <w:rPr>
            <w:noProof/>
            <w:webHidden/>
          </w:rPr>
          <w:instrText xml:space="preserve"> PAGEREF _Toc196746447 \h </w:instrText>
        </w:r>
        <w:r>
          <w:rPr>
            <w:noProof/>
            <w:webHidden/>
          </w:rPr>
        </w:r>
        <w:r>
          <w:rPr>
            <w:noProof/>
            <w:webHidden/>
          </w:rPr>
          <w:fldChar w:fldCharType="separate"/>
        </w:r>
        <w:r>
          <w:rPr>
            <w:noProof/>
            <w:webHidden/>
          </w:rPr>
          <w:t>108</w:t>
        </w:r>
        <w:r>
          <w:rPr>
            <w:noProof/>
            <w:webHidden/>
          </w:rPr>
          <w:fldChar w:fldCharType="end"/>
        </w:r>
      </w:hyperlink>
    </w:p>
    <w:p w14:paraId="56601922" w14:textId="5F1FF959" w:rsidR="00523072" w:rsidRDefault="00523072">
      <w:pPr>
        <w:pStyle w:val="TOC4"/>
        <w:rPr>
          <w:rFonts w:eastAsiaTheme="minorEastAsia"/>
          <w:smallCaps w:val="0"/>
          <w:noProof/>
          <w:kern w:val="2"/>
          <w:sz w:val="24"/>
          <w:szCs w:val="24"/>
          <w:lang w:val="en-US" w:eastAsia="en-US" w:bidi="ar-SA"/>
          <w14:ligatures w14:val="standardContextual"/>
        </w:rPr>
      </w:pPr>
      <w:hyperlink w:anchor="_Toc196746448" w:history="1">
        <w:r w:rsidRPr="00831D44">
          <w:rPr>
            <w:rStyle w:val="Hyperlink"/>
            <w:noProof/>
          </w:rPr>
          <w:t>Impressão Universal</w:t>
        </w:r>
        <w:r>
          <w:rPr>
            <w:noProof/>
            <w:webHidden/>
          </w:rPr>
          <w:tab/>
        </w:r>
        <w:r>
          <w:rPr>
            <w:noProof/>
            <w:webHidden/>
          </w:rPr>
          <w:fldChar w:fldCharType="begin"/>
        </w:r>
        <w:r>
          <w:rPr>
            <w:noProof/>
            <w:webHidden/>
          </w:rPr>
          <w:instrText xml:space="preserve"> PAGEREF _Toc196746448 \h </w:instrText>
        </w:r>
        <w:r>
          <w:rPr>
            <w:noProof/>
            <w:webHidden/>
          </w:rPr>
        </w:r>
        <w:r>
          <w:rPr>
            <w:noProof/>
            <w:webHidden/>
          </w:rPr>
          <w:fldChar w:fldCharType="separate"/>
        </w:r>
        <w:r>
          <w:rPr>
            <w:noProof/>
            <w:webHidden/>
          </w:rPr>
          <w:t>109</w:t>
        </w:r>
        <w:r>
          <w:rPr>
            <w:noProof/>
            <w:webHidden/>
          </w:rPr>
          <w:fldChar w:fldCharType="end"/>
        </w:r>
      </w:hyperlink>
    </w:p>
    <w:p w14:paraId="3FB11A4C" w14:textId="5E6011F9" w:rsidR="00523072" w:rsidRDefault="00523072">
      <w:pPr>
        <w:pStyle w:val="TOC4"/>
        <w:rPr>
          <w:rFonts w:eastAsiaTheme="minorEastAsia"/>
          <w:smallCaps w:val="0"/>
          <w:noProof/>
          <w:kern w:val="2"/>
          <w:sz w:val="24"/>
          <w:szCs w:val="24"/>
          <w:lang w:val="en-US" w:eastAsia="en-US" w:bidi="ar-SA"/>
          <w14:ligatures w14:val="standardContextual"/>
        </w:rPr>
      </w:pPr>
      <w:hyperlink w:anchor="_Toc196746449" w:history="1">
        <w:r w:rsidRPr="00831D44">
          <w:rPr>
            <w:rStyle w:val="Hyperlink"/>
            <w:noProof/>
          </w:rPr>
          <w:t>Windows 365</w:t>
        </w:r>
        <w:r>
          <w:rPr>
            <w:noProof/>
            <w:webHidden/>
          </w:rPr>
          <w:tab/>
        </w:r>
        <w:r>
          <w:rPr>
            <w:noProof/>
            <w:webHidden/>
          </w:rPr>
          <w:fldChar w:fldCharType="begin"/>
        </w:r>
        <w:r>
          <w:rPr>
            <w:noProof/>
            <w:webHidden/>
          </w:rPr>
          <w:instrText xml:space="preserve"> PAGEREF _Toc196746449 \h </w:instrText>
        </w:r>
        <w:r>
          <w:rPr>
            <w:noProof/>
            <w:webHidden/>
          </w:rPr>
        </w:r>
        <w:r>
          <w:rPr>
            <w:noProof/>
            <w:webHidden/>
          </w:rPr>
          <w:fldChar w:fldCharType="separate"/>
        </w:r>
        <w:r>
          <w:rPr>
            <w:noProof/>
            <w:webHidden/>
          </w:rPr>
          <w:t>109</w:t>
        </w:r>
        <w:r>
          <w:rPr>
            <w:noProof/>
            <w:webHidden/>
          </w:rPr>
          <w:fldChar w:fldCharType="end"/>
        </w:r>
      </w:hyperlink>
    </w:p>
    <w:p w14:paraId="084AB380" w14:textId="1E050E3F" w:rsidR="00523072" w:rsidRDefault="00523072">
      <w:pPr>
        <w:pStyle w:val="TOC1"/>
        <w:rPr>
          <w:rFonts w:eastAsiaTheme="minorEastAsia"/>
          <w:b w:val="0"/>
          <w:caps w:val="0"/>
          <w:noProof/>
          <w:kern w:val="2"/>
          <w:sz w:val="24"/>
          <w:szCs w:val="24"/>
          <w:lang w:val="en-US" w:eastAsia="en-US" w:bidi="ar-SA"/>
          <w14:ligatures w14:val="standardContextual"/>
        </w:rPr>
      </w:pPr>
      <w:hyperlink w:anchor="_Toc196746450" w:history="1">
        <w:r w:rsidRPr="00831D44">
          <w:rPr>
            <w:rStyle w:val="Hyperlink"/>
            <w:noProof/>
          </w:rPr>
          <w:t>Apêndice A — Compromisso de Níveis de Serviço para ver Detecção e Bloqueio de Vírus, Eficácia de Spam ou Falso-Positivo</w:t>
        </w:r>
        <w:r>
          <w:rPr>
            <w:noProof/>
            <w:webHidden/>
          </w:rPr>
          <w:tab/>
        </w:r>
        <w:r>
          <w:rPr>
            <w:noProof/>
            <w:webHidden/>
          </w:rPr>
          <w:fldChar w:fldCharType="begin"/>
        </w:r>
        <w:r>
          <w:rPr>
            <w:noProof/>
            <w:webHidden/>
          </w:rPr>
          <w:instrText xml:space="preserve"> PAGEREF _Toc196746450 \h </w:instrText>
        </w:r>
        <w:r>
          <w:rPr>
            <w:noProof/>
            <w:webHidden/>
          </w:rPr>
        </w:r>
        <w:r>
          <w:rPr>
            <w:noProof/>
            <w:webHidden/>
          </w:rPr>
          <w:fldChar w:fldCharType="separate"/>
        </w:r>
        <w:r>
          <w:rPr>
            <w:noProof/>
            <w:webHidden/>
          </w:rPr>
          <w:t>110</w:t>
        </w:r>
        <w:r>
          <w:rPr>
            <w:noProof/>
            <w:webHidden/>
          </w:rPr>
          <w:fldChar w:fldCharType="end"/>
        </w:r>
      </w:hyperlink>
    </w:p>
    <w:p w14:paraId="16ED5D8F" w14:textId="34D4D977" w:rsidR="00FA110B" w:rsidRPr="00EF7CF9" w:rsidRDefault="00AD5C31" w:rsidP="0000745A">
      <w:pPr>
        <w:pStyle w:val="ProductList-Body"/>
        <w:tabs>
          <w:tab w:val="clear" w:pos="360"/>
          <w:tab w:val="clear" w:pos="720"/>
          <w:tab w:val="clear" w:pos="1080"/>
        </w:tabs>
        <w:spacing w:line="252" w:lineRule="auto"/>
      </w:pPr>
      <w:r>
        <w:fldChar w:fldCharType="end"/>
      </w:r>
    </w:p>
    <w:p w14:paraId="3CA6B7A7" w14:textId="77777777" w:rsidR="00E03E25" w:rsidRPr="00EF7CF9" w:rsidRDefault="00E03E25" w:rsidP="00277537">
      <w:pPr>
        <w:pStyle w:val="ProductList-Body"/>
        <w:tabs>
          <w:tab w:val="clear" w:pos="360"/>
          <w:tab w:val="clear" w:pos="720"/>
          <w:tab w:val="clear" w:pos="1080"/>
        </w:tabs>
        <w:sectPr w:rsidR="00E03E25" w:rsidRPr="00EF7CF9" w:rsidSect="00C92496">
          <w:footerReference w:type="default" r:id="rId16"/>
          <w:type w:val="continuous"/>
          <w:pgSz w:w="12240" w:h="15840"/>
          <w:pgMar w:top="1440" w:right="720" w:bottom="1440" w:left="720" w:header="720" w:footer="720" w:gutter="0"/>
          <w:cols w:num="2" w:space="720"/>
          <w:docGrid w:linePitch="360"/>
        </w:sectPr>
      </w:pPr>
    </w:p>
    <w:p w14:paraId="3A312564" w14:textId="343170CC" w:rsidR="00E03E25" w:rsidRPr="00EF7CF9" w:rsidRDefault="00914BDB" w:rsidP="00277537">
      <w:pPr>
        <w:pStyle w:val="ProductList-SectionHeading"/>
        <w:tabs>
          <w:tab w:val="clear" w:pos="360"/>
          <w:tab w:val="clear" w:pos="720"/>
          <w:tab w:val="clear" w:pos="1080"/>
        </w:tabs>
        <w:outlineLvl w:val="0"/>
      </w:pPr>
      <w:bookmarkStart w:id="7" w:name="_Toc457821500"/>
      <w:bookmarkStart w:id="8" w:name="_Toc464226261"/>
      <w:bookmarkStart w:id="9" w:name="_Toc465333682"/>
      <w:bookmarkStart w:id="10" w:name="_Toc196746264"/>
      <w:bookmarkStart w:id="11" w:name="Introduction"/>
      <w:bookmarkStart w:id="12" w:name="Intro"/>
      <w:r>
        <w:lastRenderedPageBreak/>
        <w:t>Introdução</w:t>
      </w:r>
      <w:bookmarkEnd w:id="7"/>
      <w:bookmarkEnd w:id="8"/>
      <w:bookmarkEnd w:id="9"/>
      <w:bookmarkEnd w:id="10"/>
    </w:p>
    <w:p w14:paraId="0B3153E8" w14:textId="533C83C4" w:rsidR="00FA110B" w:rsidRPr="00EF7CF9" w:rsidRDefault="008D1A52" w:rsidP="00277537">
      <w:pPr>
        <w:pStyle w:val="ProductList-SubSection1Heading"/>
      </w:pPr>
      <w:bookmarkStart w:id="13" w:name="_Toc457812795"/>
      <w:bookmarkStart w:id="14" w:name="_Toc457821501"/>
      <w:bookmarkEnd w:id="11"/>
      <w:bookmarkEnd w:id="12"/>
      <w:r>
        <w:t>Sobre este Documento</w:t>
      </w:r>
      <w:bookmarkEnd w:id="13"/>
      <w:bookmarkEnd w:id="14"/>
    </w:p>
    <w:p w14:paraId="77CF1F44" w14:textId="33B2D314" w:rsidR="00E11454" w:rsidRPr="003E51C6" w:rsidRDefault="00E11454" w:rsidP="00277537">
      <w:pPr>
        <w:pStyle w:val="ProductList-Body"/>
        <w:tabs>
          <w:tab w:val="clear" w:pos="360"/>
          <w:tab w:val="clear" w:pos="720"/>
          <w:tab w:val="clear" w:pos="1080"/>
        </w:tabs>
        <w:rPr>
          <w:spacing w:val="-2"/>
        </w:rPr>
      </w:pPr>
      <w:r w:rsidRPr="003E51C6">
        <w:rPr>
          <w:spacing w:val="-2"/>
        </w:rPr>
        <w:t xml:space="preserve">Este Contrato de Nível de Serviço para Serviços Online da Microsoft (este </w:t>
      </w:r>
      <w:r w:rsidR="0014772F">
        <w:rPr>
          <w:spacing w:val="-2"/>
        </w:rPr>
        <w:t>“</w:t>
      </w:r>
      <w:r w:rsidRPr="003E51C6">
        <w:rPr>
          <w:spacing w:val="-2"/>
        </w:rPr>
        <w:t>SLA</w:t>
      </w:r>
      <w:r w:rsidR="0014772F">
        <w:rPr>
          <w:spacing w:val="-2"/>
        </w:rPr>
        <w:t>”</w:t>
      </w:r>
      <w:r w:rsidRPr="003E51C6">
        <w:rPr>
          <w:spacing w:val="-2"/>
        </w:rPr>
        <w:t>) faz parte do seu contrato de licenciamento por volume da Microsoft (o</w:t>
      </w:r>
      <w:r w:rsidR="003E51C6">
        <w:rPr>
          <w:spacing w:val="-2"/>
        </w:rPr>
        <w:t> </w:t>
      </w:r>
      <w:r w:rsidR="0014772F">
        <w:rPr>
          <w:spacing w:val="-2"/>
        </w:rPr>
        <w:t>“</w:t>
      </w:r>
      <w:r w:rsidRPr="003E51C6">
        <w:rPr>
          <w:spacing w:val="-2"/>
        </w:rPr>
        <w:t>Contrato</w:t>
      </w:r>
      <w:r w:rsidR="0014772F">
        <w:rPr>
          <w:spacing w:val="-2"/>
        </w:rPr>
        <w:t>”</w:t>
      </w:r>
      <w:r w:rsidRPr="003E51C6">
        <w:rPr>
          <w:spacing w:val="-2"/>
        </w:rPr>
        <w:t xml:space="preserve">). Os termos em letras maiúsculas usados, mas não definidos, neste SLA deverão ter o significado atribuído a eles no Contrato. Este SLA aplica-se aos Serviços Online da Microsoft indicados neste documento (um </w:t>
      </w:r>
      <w:r w:rsidR="0014772F">
        <w:rPr>
          <w:spacing w:val="-2"/>
        </w:rPr>
        <w:t>“</w:t>
      </w:r>
      <w:r w:rsidRPr="003E51C6">
        <w:rPr>
          <w:spacing w:val="-2"/>
        </w:rPr>
        <w:t>Serviço</w:t>
      </w:r>
      <w:r w:rsidR="0014772F">
        <w:rPr>
          <w:spacing w:val="-2"/>
        </w:rPr>
        <w:t>”</w:t>
      </w:r>
      <w:r w:rsidRPr="003E51C6">
        <w:rPr>
          <w:spacing w:val="-2"/>
        </w:rPr>
        <w:t xml:space="preserve"> ou os </w:t>
      </w:r>
      <w:r w:rsidR="0014772F">
        <w:rPr>
          <w:spacing w:val="-2"/>
        </w:rPr>
        <w:t>“</w:t>
      </w:r>
      <w:r w:rsidRPr="003E51C6">
        <w:rPr>
          <w:spacing w:val="-2"/>
        </w:rPr>
        <w:t>Serviços</w:t>
      </w:r>
      <w:r w:rsidR="0014772F">
        <w:rPr>
          <w:spacing w:val="-2"/>
        </w:rPr>
        <w:t>”</w:t>
      </w:r>
      <w:r w:rsidRPr="003E51C6">
        <w:rPr>
          <w:spacing w:val="-2"/>
        </w:rPr>
        <w:t>), mas não se aplica a serviços de marcas separadas disponibilizados com ou relacionados aos Serviços ou a qualquer software nas instalações que seja parte de qualquer Serviço.</w:t>
      </w:r>
    </w:p>
    <w:p w14:paraId="3CBD9792" w14:textId="7314622E" w:rsidR="00E11454" w:rsidRPr="00EF7CF9" w:rsidRDefault="00E11454" w:rsidP="00277537">
      <w:pPr>
        <w:pStyle w:val="ProductList-Body"/>
        <w:tabs>
          <w:tab w:val="clear" w:pos="360"/>
          <w:tab w:val="clear" w:pos="720"/>
          <w:tab w:val="clear" w:pos="1080"/>
        </w:tabs>
      </w:pPr>
    </w:p>
    <w:p w14:paraId="5FEF6AC3" w14:textId="2C21A556" w:rsidR="00E11454" w:rsidRDefault="00E11454" w:rsidP="00277537">
      <w:pPr>
        <w:pStyle w:val="ProductList-Body"/>
        <w:tabs>
          <w:tab w:val="clear" w:pos="360"/>
          <w:tab w:val="clear" w:pos="720"/>
          <w:tab w:val="clear" w:pos="1080"/>
        </w:tabs>
        <w:rPr>
          <w:rFonts w:ascii="Calibri" w:hAnsi="Calibri" w:cs="Calibri"/>
        </w:rPr>
      </w:pPr>
      <w:r>
        <w:rPr>
          <w:rFonts w:ascii="Calibri" w:hAnsi="Calibri" w:cs="Calibri"/>
        </w:rPr>
        <w:t>Se nós não atingirmos e mantivermos os Níveis de Serviço para cada Serviço conforme descrito neste SLA, você poderá estar qualificado a obter um</w:t>
      </w:r>
      <w:r w:rsidR="00FE1D96">
        <w:rPr>
          <w:rFonts w:ascii="Calibri" w:hAnsi="Calibri" w:cs="Calibri"/>
        </w:rPr>
        <w:t> </w:t>
      </w:r>
      <w:r>
        <w:rPr>
          <w:rFonts w:ascii="Calibri" w:hAnsi="Calibri" w:cs="Calibri"/>
        </w:rPr>
        <w:t xml:space="preserve">crédito proporcional aos valores de serviços mensais. Nós não modificaremos os termos do seu SLA durante o prazo inicial da sua assinatura; no entanto, se você renovar sua assinatura, a versão atual deste SLA no momento do início do prazo de renovação se aplicará integralmente ao prazo de renovação. Nós forneceremos uma notificação de, pelo menos, 90 dias por alterações substanciais adversas a este SLA. Você pode analisar a versão mais atual deste SLA a qualquer momento em </w:t>
      </w:r>
      <w:hyperlink r:id="rId17" w:history="1">
        <w:r>
          <w:rPr>
            <w:rStyle w:val="Hyperlink"/>
          </w:rPr>
          <w:t>https://aka.ms/CSLA</w:t>
        </w:r>
      </w:hyperlink>
      <w:r>
        <w:rPr>
          <w:rFonts w:ascii="Calibri" w:hAnsi="Calibri" w:cs="Calibri"/>
        </w:rPr>
        <w:t>.</w:t>
      </w:r>
    </w:p>
    <w:p w14:paraId="397D80C5" w14:textId="6E586521" w:rsidR="00DD4A55" w:rsidRDefault="00DD4A55" w:rsidP="00277537">
      <w:pPr>
        <w:pStyle w:val="ProductList-Body"/>
        <w:tabs>
          <w:tab w:val="clear" w:pos="360"/>
          <w:tab w:val="clear" w:pos="720"/>
          <w:tab w:val="clear" w:pos="1080"/>
        </w:tabs>
        <w:rPr>
          <w:rFonts w:ascii="Calibri" w:hAnsi="Calibri" w:cs="Calibri"/>
        </w:rPr>
      </w:pPr>
    </w:p>
    <w:p w14:paraId="727066FE" w14:textId="5B3E18E4" w:rsidR="00DD4A55" w:rsidRPr="00EF7CF9" w:rsidRDefault="00DD4A55" w:rsidP="00277537">
      <w:pPr>
        <w:pStyle w:val="ProductList-Body"/>
        <w:tabs>
          <w:tab w:val="clear" w:pos="360"/>
          <w:tab w:val="clear" w:pos="720"/>
          <w:tab w:val="clear" w:pos="1080"/>
        </w:tabs>
        <w:rPr>
          <w:rFonts w:ascii="Calibri" w:hAnsi="Calibri" w:cs="Calibri"/>
        </w:rPr>
      </w:pPr>
      <w:r>
        <w:rPr>
          <w:rFonts w:ascii="Calibri" w:hAnsi="Calibri" w:cs="Calibri"/>
        </w:rPr>
        <w:t>Visualizações e Serviços Online e/ou níveis de serviço fornecidos gratuitamente não estão incluídos nem qualificados para créditos ou reivindicações de SLA.</w:t>
      </w:r>
    </w:p>
    <w:p w14:paraId="65686147" w14:textId="004AAA72" w:rsidR="008D1A52" w:rsidRPr="00EF7CF9" w:rsidRDefault="008D1A52" w:rsidP="00277537">
      <w:pPr>
        <w:pStyle w:val="ProductList-SubSection1Heading"/>
      </w:pPr>
      <w:bookmarkStart w:id="15" w:name="_Toc457812796"/>
      <w:bookmarkStart w:id="16" w:name="_Toc457821502"/>
      <w:r>
        <w:t>Versões anteriores deste documento</w:t>
      </w:r>
      <w:bookmarkEnd w:id="15"/>
      <w:bookmarkEnd w:id="16"/>
    </w:p>
    <w:p w14:paraId="69561C1A" w14:textId="73A3A79C" w:rsidR="0035123C" w:rsidRPr="00EF7CF9" w:rsidRDefault="007804B9" w:rsidP="00277537">
      <w:pPr>
        <w:pStyle w:val="ProductList-Body"/>
        <w:tabs>
          <w:tab w:val="clear" w:pos="360"/>
          <w:tab w:val="clear" w:pos="720"/>
          <w:tab w:val="clear" w:pos="1080"/>
        </w:tabs>
      </w:pPr>
      <w:r>
        <w:t xml:space="preserve">Este SLA fornece informações sobre os Serviços disponíveis atualmente. Versões mais antigas deste documento estão disponíveis em </w:t>
      </w:r>
      <w:hyperlink r:id="rId18" w:history="1">
        <w:r>
          <w:rPr>
            <w:rStyle w:val="Hyperlink"/>
          </w:rPr>
          <w:t>http</w:t>
        </w:r>
        <w:r>
          <w:rPr>
            <w:rStyle w:val="Hyperlink"/>
            <w:color w:val="auto"/>
          </w:rPr>
          <w:t>:</w:t>
        </w:r>
        <w:r>
          <w:rPr>
            <w:rStyle w:val="Hyperlink"/>
          </w:rPr>
          <w:t>//www.microsoftvolumelicensing.com</w:t>
        </w:r>
      </w:hyperlink>
      <w:r>
        <w:t>. Para encontrar a versão necessária, um cliente pode contatar seu revendedor ou com o Gerente de</w:t>
      </w:r>
      <w:r w:rsidR="008425E6">
        <w:t> </w:t>
      </w:r>
      <w:r>
        <w:t>Conta Microsoft.</w:t>
      </w:r>
    </w:p>
    <w:p w14:paraId="7F05D0EA" w14:textId="6A442A7D" w:rsidR="008D1A52" w:rsidRPr="00EF7CF9" w:rsidRDefault="008D1A52" w:rsidP="00277537">
      <w:pPr>
        <w:pStyle w:val="ProductList-SubSection1Heading"/>
      </w:pPr>
      <w:bookmarkStart w:id="17" w:name="_Toc457812797"/>
      <w:bookmarkStart w:id="18" w:name="_Toc457821503"/>
      <w:r>
        <w:t>Esclarecimentos e Resumo das Alterações neste Documento</w:t>
      </w:r>
      <w:bookmarkEnd w:id="17"/>
      <w:bookmarkEnd w:id="18"/>
    </w:p>
    <w:p w14:paraId="2487F2A9" w14:textId="64288103" w:rsidR="0035123C" w:rsidRPr="00EF7CF9" w:rsidRDefault="0035123C" w:rsidP="00277537">
      <w:pPr>
        <w:pStyle w:val="ProductList-Body"/>
        <w:tabs>
          <w:tab w:val="clear" w:pos="360"/>
          <w:tab w:val="clear" w:pos="720"/>
          <w:tab w:val="clear" w:pos="1080"/>
        </w:tabs>
      </w:pPr>
      <w:r>
        <w:t>Identificamos a seguir as inclusões, exclusões e outras alterações neste SLA. Além disso, listamos esclarecimentos sobre a política da Microsoft para responder dúvidas simples do cliente.</w:t>
      </w:r>
    </w:p>
    <w:p w14:paraId="0E7501E2" w14:textId="6DDC6277" w:rsidR="0035123C" w:rsidRDefault="0035123C" w:rsidP="00277537">
      <w:pPr>
        <w:pStyle w:val="ProductList-Body"/>
        <w:tabs>
          <w:tab w:val="clear" w:pos="360"/>
          <w:tab w:val="clear" w:pos="720"/>
          <w:tab w:val="clear" w:pos="1080"/>
        </w:tabs>
      </w:pPr>
    </w:p>
    <w:tbl>
      <w:tblPr>
        <w:tblStyle w:val="TableGrid"/>
        <w:tblW w:w="0" w:type="auto"/>
        <w:tblLook w:val="04A0" w:firstRow="1" w:lastRow="0" w:firstColumn="1" w:lastColumn="0" w:noHBand="0" w:noVBand="1"/>
      </w:tblPr>
      <w:tblGrid>
        <w:gridCol w:w="5395"/>
        <w:gridCol w:w="5395"/>
      </w:tblGrid>
      <w:tr w:rsidR="00CC3273" w:rsidRPr="00571855" w14:paraId="740EEFFB" w14:textId="77777777" w:rsidTr="00CC3273">
        <w:trPr>
          <w:tblHeader/>
        </w:trPr>
        <w:tc>
          <w:tcPr>
            <w:tcW w:w="5395" w:type="dxa"/>
            <w:shd w:val="clear" w:color="auto" w:fill="0072C6"/>
          </w:tcPr>
          <w:p w14:paraId="4BA49666" w14:textId="3EA722ED" w:rsidR="00CC3273" w:rsidRPr="006D4DC5" w:rsidRDefault="00CC3273" w:rsidP="00277537">
            <w:pPr>
              <w:pStyle w:val="ProductList-OfferingBody"/>
            </w:pPr>
            <w:r>
              <w:rPr>
                <w:color w:val="FFFFFF" w:themeColor="background1"/>
              </w:rPr>
              <w:t>Adições/Atualizações</w:t>
            </w:r>
          </w:p>
        </w:tc>
        <w:tc>
          <w:tcPr>
            <w:tcW w:w="5395" w:type="dxa"/>
            <w:shd w:val="clear" w:color="auto" w:fill="0072C6"/>
          </w:tcPr>
          <w:p w14:paraId="042AABD6" w14:textId="77777777" w:rsidR="00CC3273" w:rsidRPr="006D4DC5" w:rsidRDefault="00CC3273" w:rsidP="00277537">
            <w:pPr>
              <w:pStyle w:val="ProductList-OfferingBody"/>
            </w:pPr>
            <w:r>
              <w:rPr>
                <w:color w:val="FFFFFF" w:themeColor="background1"/>
              </w:rPr>
              <w:t>Exclusões</w:t>
            </w:r>
          </w:p>
        </w:tc>
      </w:tr>
      <w:tr w:rsidR="001855A1" w:rsidRPr="003650D0" w14:paraId="4E076DBF" w14:textId="77777777" w:rsidTr="00CC3273">
        <w:trPr>
          <w:tblHeader/>
        </w:trPr>
        <w:tc>
          <w:tcPr>
            <w:tcW w:w="5395" w:type="dxa"/>
            <w:shd w:val="clear" w:color="auto" w:fill="auto"/>
          </w:tcPr>
          <w:p w14:paraId="7B546E8F" w14:textId="4F3B3EEC" w:rsidR="001855A1" w:rsidRDefault="00092DA4" w:rsidP="001855A1">
            <w:pPr>
              <w:pStyle w:val="ProductList-OfferingBody"/>
              <w:rPr>
                <w:rFonts w:ascii="Calibri" w:hAnsi="Calibri" w:cs="Calibri"/>
                <w:color w:val="000000" w:themeColor="text1"/>
              </w:rPr>
            </w:pPr>
            <w:r>
              <w:rPr>
                <w:rFonts w:ascii="Calibri" w:hAnsi="Calibri" w:cs="Calibri"/>
                <w:color w:val="000000" w:themeColor="text1"/>
              </w:rPr>
              <w:t>Dragon Copilot</w:t>
            </w:r>
          </w:p>
        </w:tc>
        <w:tc>
          <w:tcPr>
            <w:tcW w:w="5395" w:type="dxa"/>
            <w:shd w:val="clear" w:color="auto" w:fill="auto"/>
          </w:tcPr>
          <w:p w14:paraId="71225AEF" w14:textId="47B3BC44" w:rsidR="001855A1" w:rsidRPr="00913F25" w:rsidRDefault="00913F25" w:rsidP="00913F25">
            <w:pPr>
              <w:pStyle w:val="ProductList-Body"/>
              <w:rPr>
                <w:sz w:val="16"/>
                <w:szCs w:val="16"/>
              </w:rPr>
            </w:pPr>
            <w:r w:rsidRPr="00913F25">
              <w:rPr>
                <w:sz w:val="16"/>
                <w:szCs w:val="16"/>
              </w:rPr>
              <w:t>Gerenciamento de Custos da Microsoft</w:t>
            </w:r>
          </w:p>
        </w:tc>
      </w:tr>
      <w:tr w:rsidR="00173B1E" w:rsidRPr="003650D0" w14:paraId="585F26F3" w14:textId="77777777" w:rsidTr="00173B1E">
        <w:trPr>
          <w:tblHeader/>
        </w:trPr>
        <w:tc>
          <w:tcPr>
            <w:tcW w:w="5395" w:type="dxa"/>
            <w:shd w:val="clear" w:color="auto" w:fill="auto"/>
          </w:tcPr>
          <w:p w14:paraId="6E8854C3" w14:textId="77777777" w:rsidR="00173B1E" w:rsidRDefault="00173B1E" w:rsidP="001855A1">
            <w:pPr>
              <w:pStyle w:val="ProductList-OfferingBody"/>
              <w:rPr>
                <w:rFonts w:ascii="Calibri" w:hAnsi="Calibri" w:cs="Calibri"/>
                <w:color w:val="000000" w:themeColor="text1"/>
              </w:rPr>
            </w:pPr>
          </w:p>
        </w:tc>
        <w:tc>
          <w:tcPr>
            <w:tcW w:w="5395" w:type="dxa"/>
            <w:shd w:val="clear" w:color="auto" w:fill="auto"/>
            <w:vAlign w:val="center"/>
          </w:tcPr>
          <w:p w14:paraId="7F28B971" w14:textId="79E8F955" w:rsidR="00173B1E" w:rsidRPr="00913F25" w:rsidRDefault="00FF6413" w:rsidP="00173B1E">
            <w:pPr>
              <w:pStyle w:val="ProductList-Body"/>
              <w:rPr>
                <w:sz w:val="16"/>
                <w:szCs w:val="16"/>
              </w:rPr>
            </w:pPr>
            <w:r>
              <w:rPr>
                <w:sz w:val="16"/>
                <w:szCs w:val="16"/>
              </w:rPr>
              <w:t>Azure Operator Insights</w:t>
            </w:r>
          </w:p>
        </w:tc>
      </w:tr>
    </w:tbl>
    <w:p w14:paraId="473EB6D2" w14:textId="63DF5C6A" w:rsidR="00654656" w:rsidRPr="00EF7CF9" w:rsidRDefault="00971220"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48C666F" w14:textId="56DC3877" w:rsidR="008E6785" w:rsidRPr="00B44CF9" w:rsidRDefault="008E6785" w:rsidP="00277537">
      <w:pPr>
        <w:spacing w:line="240" w:lineRule="auto"/>
        <w:rPr>
          <w:sz w:val="18"/>
          <w:szCs w:val="18"/>
        </w:rPr>
      </w:pPr>
    </w:p>
    <w:p w14:paraId="596F13CE" w14:textId="77777777" w:rsidR="00654656" w:rsidRPr="00B44CF9" w:rsidRDefault="00654656" w:rsidP="00277537">
      <w:pPr>
        <w:spacing w:line="240" w:lineRule="auto"/>
        <w:rPr>
          <w:sz w:val="18"/>
          <w:szCs w:val="18"/>
        </w:rPr>
        <w:sectPr w:rsidR="00654656" w:rsidRPr="00B44CF9" w:rsidSect="00C92496">
          <w:footerReference w:type="default" r:id="rId19"/>
          <w:footerReference w:type="first" r:id="rId20"/>
          <w:pgSz w:w="12240" w:h="15840"/>
          <w:pgMar w:top="1440" w:right="720" w:bottom="1440" w:left="720" w:header="720" w:footer="720" w:gutter="0"/>
          <w:cols w:space="720"/>
          <w:titlePg/>
          <w:docGrid w:linePitch="360"/>
        </w:sectPr>
      </w:pPr>
    </w:p>
    <w:p w14:paraId="41F91676" w14:textId="37AC3CA8" w:rsidR="00045C64" w:rsidRPr="00EF7CF9" w:rsidRDefault="00E11454" w:rsidP="00277537">
      <w:pPr>
        <w:pStyle w:val="ProductList-SectionHeading"/>
        <w:tabs>
          <w:tab w:val="clear" w:pos="360"/>
          <w:tab w:val="clear" w:pos="720"/>
          <w:tab w:val="clear" w:pos="1080"/>
        </w:tabs>
        <w:outlineLvl w:val="0"/>
      </w:pPr>
      <w:bookmarkStart w:id="19" w:name="_Toc457821504"/>
      <w:bookmarkStart w:id="20" w:name="_Toc196746265"/>
      <w:bookmarkStart w:id="21" w:name="GeneralTerms"/>
      <w:r>
        <w:lastRenderedPageBreak/>
        <w:t>Termos Gerais</w:t>
      </w:r>
      <w:bookmarkEnd w:id="19"/>
      <w:bookmarkEnd w:id="20"/>
    </w:p>
    <w:p w14:paraId="0BDF752D" w14:textId="5F0E96A9" w:rsidR="00045C64" w:rsidRPr="00EF7CF9" w:rsidRDefault="00E11454" w:rsidP="00277537">
      <w:pPr>
        <w:pStyle w:val="ProductList-SubSection1Heading"/>
      </w:pPr>
      <w:bookmarkStart w:id="22" w:name="_Toc454884885"/>
      <w:bookmarkStart w:id="23" w:name="_Toc457812799"/>
      <w:bookmarkStart w:id="24" w:name="_Toc455748582"/>
      <w:bookmarkStart w:id="25" w:name="_Toc457821505"/>
      <w:bookmarkStart w:id="26" w:name="Definitions"/>
      <w:bookmarkEnd w:id="21"/>
      <w:r>
        <w:t>Definições</w:t>
      </w:r>
      <w:bookmarkEnd w:id="22"/>
      <w:bookmarkEnd w:id="23"/>
      <w:bookmarkEnd w:id="24"/>
      <w:bookmarkEnd w:id="25"/>
    </w:p>
    <w:bookmarkEnd w:id="26"/>
    <w:p w14:paraId="76764580" w14:textId="77777777" w:rsidR="00F016EE" w:rsidRPr="00A43C44" w:rsidRDefault="00F016EE" w:rsidP="00F016EE">
      <w:pPr>
        <w:pStyle w:val="ProductList-Body"/>
        <w:spacing w:after="40"/>
        <w:rPr>
          <w:rFonts w:ascii="Calibri" w:hAnsi="Calibri" w:cs="Calibri"/>
          <w:color w:val="000000" w:themeColor="text1"/>
        </w:rPr>
      </w:pPr>
      <w:r>
        <w:rPr>
          <w:rFonts w:ascii="Calibri" w:hAnsi="Calibri" w:cs="Calibri"/>
        </w:rPr>
        <w:t>“</w:t>
      </w:r>
      <w:r>
        <w:rPr>
          <w:rFonts w:ascii="Calibri" w:hAnsi="Calibri" w:cs="Calibri"/>
          <w:b/>
          <w:color w:val="00188F"/>
        </w:rPr>
        <w:t>Período Aplicável</w:t>
      </w:r>
      <w:r>
        <w:rPr>
          <w:rFonts w:ascii="Calibri" w:hAnsi="Calibri" w:cs="Calibri"/>
        </w:rPr>
        <w:t xml:space="preserve">” para Serviços Pré-pagos medidos (por exemplo, Máquinas Virtuais do Azure) significa os 30 dias anteriores e incluindo o primeiro dia do incidente para o qual um crédito de serviço é devido. Para outros serviços (por exemplo, M365 E3), “Período Aplicável” significa o mês civil em que um Crédito de Serviço é devido. </w:t>
      </w:r>
    </w:p>
    <w:p w14:paraId="32554805" w14:textId="77777777" w:rsidR="00F016EE" w:rsidRPr="00A43C44" w:rsidRDefault="00F016EE" w:rsidP="00F016EE">
      <w:pPr>
        <w:pStyle w:val="ProductList-Body"/>
        <w:spacing w:after="40"/>
        <w:rPr>
          <w:rFonts w:ascii="Calibri" w:hAnsi="Calibri" w:cs="Calibri"/>
          <w:color w:val="000000" w:themeColor="text1"/>
        </w:rPr>
      </w:pPr>
      <w:r>
        <w:rPr>
          <w:rFonts w:ascii="Calibri" w:hAnsi="Calibri" w:cs="Calibri"/>
        </w:rPr>
        <w:t>“</w:t>
      </w:r>
      <w:r>
        <w:rPr>
          <w:rFonts w:ascii="Calibri" w:hAnsi="Calibri" w:cs="Calibri"/>
          <w:b/>
          <w:color w:val="00188F"/>
        </w:rPr>
        <w:t>Taxas de Serviço Aplicáveis</w:t>
      </w:r>
      <w:r>
        <w:rPr>
          <w:rFonts w:ascii="Calibri" w:hAnsi="Calibri" w:cs="Calibri"/>
        </w:rPr>
        <w:t>”</w:t>
      </w:r>
      <w:r>
        <w:rPr>
          <w:rFonts w:ascii="Calibri" w:hAnsi="Calibri" w:cs="Calibri"/>
          <w:color w:val="000000" w:themeColor="text1"/>
        </w:rPr>
        <w:t xml:space="preserve"> significa o total dos valores realmente pagos por você para um Serviço que é aplicável ao Período Aplicável no qual um Crédito de Serviço é devido.</w:t>
      </w:r>
    </w:p>
    <w:p w14:paraId="0CB8BFDC" w14:textId="77777777" w:rsidR="00F016EE" w:rsidRPr="00A43C44" w:rsidRDefault="00F016EE" w:rsidP="00F016EE">
      <w:pPr>
        <w:pStyle w:val="ProductList-Body"/>
        <w:spacing w:after="40"/>
        <w:rPr>
          <w:rFonts w:ascii="Calibri" w:hAnsi="Calibri" w:cs="Calibri"/>
        </w:rPr>
      </w:pPr>
      <w:r>
        <w:rPr>
          <w:rFonts w:ascii="Calibri" w:hAnsi="Calibri" w:cs="Calibri"/>
        </w:rPr>
        <w:t>“</w:t>
      </w:r>
      <w:r>
        <w:rPr>
          <w:rFonts w:ascii="Calibri" w:hAnsi="Calibri" w:cs="Calibri"/>
          <w:b/>
          <w:color w:val="00188F"/>
        </w:rPr>
        <w:t>Tempo de Inatividade</w:t>
      </w:r>
      <w:r>
        <w:rPr>
          <w:rFonts w:ascii="Calibri" w:hAnsi="Calibri" w:cs="Calibri"/>
        </w:rPr>
        <w:t>” é definido para cada Serviço nos Termos Específicos ao Serviço a seguir. O Tempo de Inatividade não inclui o Tempo de Inatividade Programado. O Tempo de Inatividade não inclui a indisponibilidade de um Serviço devido às limitações descritas abaixo e nos Termos Específicos aos Serviços.</w:t>
      </w:r>
    </w:p>
    <w:p w14:paraId="1CAAF07A" w14:textId="3B1C0260" w:rsidR="001D1C2C" w:rsidRPr="00EF7CF9" w:rsidRDefault="0014772F" w:rsidP="00277537">
      <w:pPr>
        <w:pStyle w:val="ProductList-Body"/>
        <w:spacing w:after="36"/>
      </w:pPr>
      <w:r>
        <w:t>“</w:t>
      </w:r>
      <w:r w:rsidR="00EF7CF9">
        <w:rPr>
          <w:b/>
          <w:color w:val="00188F"/>
        </w:rPr>
        <w:t>Código de Erro</w:t>
      </w:r>
      <w:r>
        <w:t>”</w:t>
      </w:r>
      <w:r w:rsidR="00EF7CF9">
        <w:t xml:space="preserve"> significa uma indicação de que houve falha na operação, como um código de status HTTP no intervalo de 5xx.</w:t>
      </w:r>
    </w:p>
    <w:p w14:paraId="64D84186" w14:textId="11A67097" w:rsidR="001D1C2C" w:rsidRPr="00EF7CF9" w:rsidRDefault="0014772F" w:rsidP="00277537">
      <w:pPr>
        <w:pStyle w:val="ProductList-Body"/>
        <w:spacing w:after="36"/>
        <w:rPr>
          <w:color w:val="000000" w:themeColor="text1"/>
        </w:rPr>
      </w:pPr>
      <w:r>
        <w:t>“</w:t>
      </w:r>
      <w:r w:rsidR="00EF7CF9">
        <w:rPr>
          <w:b/>
          <w:color w:val="00188F"/>
        </w:rPr>
        <w:t>Conectividade Externa</w:t>
      </w:r>
      <w:r>
        <w:t>”</w:t>
      </w:r>
      <w:r w:rsidR="00EF7CF9">
        <w:t xml:space="preserve"> é o tráfego de rede bidirecional por meio de protocolos com suporte como HTTP e HTTPS que podem ser enviados e</w:t>
      </w:r>
      <w:r w:rsidR="003E51C6">
        <w:t> </w:t>
      </w:r>
      <w:r w:rsidR="00EF7CF9">
        <w:t>recebidos de um endereço IP público.</w:t>
      </w:r>
    </w:p>
    <w:p w14:paraId="57569D47" w14:textId="018B8524" w:rsidR="001D1C2C" w:rsidRPr="00EF7CF9" w:rsidRDefault="0014772F" w:rsidP="00277537">
      <w:pPr>
        <w:pStyle w:val="ProductList-Body"/>
        <w:spacing w:after="36"/>
        <w:rPr>
          <w:color w:val="000000" w:themeColor="text1"/>
        </w:rPr>
      </w:pPr>
      <w:r>
        <w:t>“</w:t>
      </w:r>
      <w:r w:rsidR="00EF7CF9">
        <w:rPr>
          <w:b/>
          <w:color w:val="00188F"/>
        </w:rPr>
        <w:t>Incidente</w:t>
      </w:r>
      <w:r>
        <w:t>”</w:t>
      </w:r>
      <w:r w:rsidR="00EF7CF9">
        <w:rPr>
          <w:color w:val="000000" w:themeColor="text1"/>
        </w:rPr>
        <w:t xml:space="preserve"> significa (i) qualquer evento exclusivo ou (ii) qualquer conjunto de eventos que resultem em Tempo de Inatividade.</w:t>
      </w:r>
    </w:p>
    <w:p w14:paraId="30DC8057" w14:textId="13CA7536" w:rsidR="001D1C2C" w:rsidRPr="00EF7CF9" w:rsidRDefault="0014772F" w:rsidP="00277537">
      <w:pPr>
        <w:pStyle w:val="ProductList-Body"/>
        <w:spacing w:after="36"/>
      </w:pPr>
      <w:r>
        <w:t>“</w:t>
      </w:r>
      <w:r w:rsidR="00EF7CF9">
        <w:rPr>
          <w:b/>
          <w:color w:val="00188F"/>
        </w:rPr>
        <w:t>Portal de Gerenciamento</w:t>
      </w:r>
      <w:r>
        <w:t>”</w:t>
      </w:r>
      <w:r w:rsidR="00EF7CF9">
        <w:t xml:space="preserve"> significa a interface da Web, fornecida pela Microsoft, por meio da qual os clientes podem gerenciar o Serviço.</w:t>
      </w:r>
    </w:p>
    <w:p w14:paraId="16345164" w14:textId="53C0F5C8" w:rsidR="001D1C2C" w:rsidRPr="00EF7CF9" w:rsidRDefault="0014772F" w:rsidP="00277537">
      <w:pPr>
        <w:pStyle w:val="ProductList-Body"/>
        <w:spacing w:after="36"/>
        <w:rPr>
          <w:color w:val="000000" w:themeColor="text1"/>
        </w:rPr>
      </w:pPr>
      <w:r>
        <w:t>“</w:t>
      </w:r>
      <w:r w:rsidR="00EF7CF9">
        <w:rPr>
          <w:b/>
          <w:color w:val="00188F"/>
        </w:rPr>
        <w:t>Tempo de Inatividade Programado</w:t>
      </w:r>
      <w:r>
        <w:t>”</w:t>
      </w:r>
      <w:r w:rsidR="00EF7CF9">
        <w:rPr>
          <w:color w:val="000000" w:themeColor="text1"/>
        </w:rPr>
        <w:t xml:space="preserve"> significa os períodos do Tempo de Inatividade relacionado à rede, ao hardware ou à manutenção ou às atualizações do Serviço. Nós publicaremos a notificação ou notificaremos você pelo menos 5 (cinco) dias antes do início do Tempo de Inatividade.</w:t>
      </w:r>
    </w:p>
    <w:p w14:paraId="70231D40" w14:textId="55EB2FF0" w:rsidR="001D1C2C" w:rsidRPr="00EF7CF9" w:rsidRDefault="0014772F" w:rsidP="00277537">
      <w:pPr>
        <w:pStyle w:val="ProductList-Body"/>
        <w:spacing w:after="36"/>
        <w:rPr>
          <w:color w:val="000000" w:themeColor="text1"/>
        </w:rPr>
      </w:pPr>
      <w:r>
        <w:t>“</w:t>
      </w:r>
      <w:r w:rsidR="00EF7CF9">
        <w:rPr>
          <w:b/>
          <w:color w:val="00188F"/>
        </w:rPr>
        <w:t>Crédito de Serviço</w:t>
      </w:r>
      <w:r>
        <w:t>”</w:t>
      </w:r>
      <w:r w:rsidR="00EF7CF9">
        <w:rPr>
          <w:color w:val="000000" w:themeColor="text1"/>
        </w:rPr>
        <w:t xml:space="preserve"> é a porcentagem dos Valores de Serviço Aplicáveis creditados a você após a aprovação do requerimento judicial ou extrajudicial da Microsoft.</w:t>
      </w:r>
    </w:p>
    <w:p w14:paraId="0E261BBC" w14:textId="665DED5B" w:rsidR="001D1C2C" w:rsidRPr="00EF7CF9" w:rsidRDefault="0014772F" w:rsidP="00277537">
      <w:pPr>
        <w:pStyle w:val="ProductList-Body"/>
        <w:spacing w:after="36"/>
        <w:rPr>
          <w:color w:val="000000" w:themeColor="text1"/>
        </w:rPr>
      </w:pPr>
      <w:r>
        <w:t>“</w:t>
      </w:r>
      <w:r w:rsidR="00EF7CF9">
        <w:rPr>
          <w:b/>
          <w:color w:val="00188F"/>
        </w:rPr>
        <w:t>Nível de Serviço</w:t>
      </w:r>
      <w:r>
        <w:t>”</w:t>
      </w:r>
      <w:r w:rsidR="00EF7CF9">
        <w:rPr>
          <w:color w:val="000000" w:themeColor="text1"/>
        </w:rPr>
        <w:t xml:space="preserve"> significa as métricas de desempenho estabelecidas neste SLA que a Microsoft concorda em cumprir na entrega dos Serviços.</w:t>
      </w:r>
    </w:p>
    <w:p w14:paraId="6702BBF5" w14:textId="6F137186" w:rsidR="001D1C2C" w:rsidRPr="00EF7CF9" w:rsidRDefault="0014772F" w:rsidP="00277537">
      <w:pPr>
        <w:pStyle w:val="ProductList-Body"/>
        <w:spacing w:after="36"/>
      </w:pPr>
      <w:r>
        <w:t>“</w:t>
      </w:r>
      <w:r w:rsidR="00EF7CF9">
        <w:rPr>
          <w:b/>
          <w:color w:val="00188F"/>
        </w:rPr>
        <w:t>Recurso do Serviço</w:t>
      </w:r>
      <w:r>
        <w:t>”</w:t>
      </w:r>
      <w:r w:rsidR="00EF7CF9">
        <w:t xml:space="preserve"> significa um recurso individual disponível para uso em um Serviço.</w:t>
      </w:r>
    </w:p>
    <w:p w14:paraId="6EF19CD6" w14:textId="3BD0AFD2" w:rsidR="001D1C2C" w:rsidRPr="00EF7CF9" w:rsidRDefault="0014772F" w:rsidP="00277537">
      <w:pPr>
        <w:pStyle w:val="ProductList-Body"/>
        <w:spacing w:after="36"/>
      </w:pPr>
      <w:r>
        <w:t>“</w:t>
      </w:r>
      <w:r w:rsidR="00EF7CF9">
        <w:rPr>
          <w:b/>
          <w:color w:val="00188F"/>
        </w:rPr>
        <w:t>Código de Êxito</w:t>
      </w:r>
      <w:r>
        <w:t>”</w:t>
      </w:r>
      <w:r w:rsidR="00EF7CF9">
        <w:t xml:space="preserve"> significa uma indicação de que a operação foi executada com êxito, como um código de status HTTP no intervalo de 2xx.</w:t>
      </w:r>
    </w:p>
    <w:p w14:paraId="461AC117" w14:textId="27F68E11" w:rsidR="001D1C2C" w:rsidRPr="00EF7CF9" w:rsidRDefault="0014772F" w:rsidP="00277537">
      <w:pPr>
        <w:pStyle w:val="ProductList-Body"/>
        <w:spacing w:after="36"/>
        <w:rPr>
          <w:color w:val="000000" w:themeColor="text1"/>
        </w:rPr>
      </w:pPr>
      <w:r>
        <w:t>“</w:t>
      </w:r>
      <w:r w:rsidR="00EF7CF9">
        <w:rPr>
          <w:b/>
          <w:color w:val="00188F"/>
        </w:rPr>
        <w:t>Janela de Suporte</w:t>
      </w:r>
      <w:r>
        <w:t>”</w:t>
      </w:r>
      <w:r w:rsidR="00EF7CF9">
        <w:t xml:space="preserve"> significa o período de tempo durante o qual um recurso de Serviço ou compatibilidade com um serviço ou produto separado recebe suporte.</w:t>
      </w:r>
    </w:p>
    <w:p w14:paraId="0B6E793C" w14:textId="0F637797" w:rsidR="001D1C2C" w:rsidRPr="00EF7CF9" w:rsidRDefault="0014772F" w:rsidP="00277537">
      <w:pPr>
        <w:pStyle w:val="ProductList-Body"/>
        <w:spacing w:after="36"/>
        <w:rPr>
          <w:color w:val="000000" w:themeColor="text1"/>
        </w:rPr>
      </w:pPr>
      <w:r>
        <w:t>“</w:t>
      </w:r>
      <w:r w:rsidR="00EF7CF9">
        <w:rPr>
          <w:b/>
          <w:color w:val="00188F"/>
        </w:rPr>
        <w:t>Minutos do Usuário</w:t>
      </w:r>
      <w:r>
        <w:t>”</w:t>
      </w:r>
      <w:r w:rsidR="00EF7CF9">
        <w:rPr>
          <w:color w:val="000000" w:themeColor="text1"/>
        </w:rPr>
        <w:t xml:space="preserve"> significa o número total de minutos em um Período Aplicável, menos todo o Tempo de Inatividade Programado, multiplicado pelo número total de usuários.</w:t>
      </w:r>
    </w:p>
    <w:p w14:paraId="637752EC" w14:textId="23513F1A" w:rsidR="001D1C2C" w:rsidRPr="00EF7CF9" w:rsidRDefault="001D1C2C" w:rsidP="00277537">
      <w:pPr>
        <w:pStyle w:val="ProductList-SubSection1Heading"/>
      </w:pPr>
      <w:bookmarkStart w:id="27" w:name="_Toc454884886"/>
      <w:bookmarkStart w:id="28" w:name="_Toc457812800"/>
      <w:bookmarkStart w:id="29" w:name="_Toc455748583"/>
      <w:bookmarkStart w:id="30" w:name="_Toc457821506"/>
      <w:bookmarkStart w:id="31" w:name="Terms"/>
      <w:r>
        <w:t>Termos</w:t>
      </w:r>
      <w:bookmarkEnd w:id="27"/>
      <w:bookmarkEnd w:id="28"/>
      <w:bookmarkEnd w:id="29"/>
      <w:bookmarkEnd w:id="30"/>
    </w:p>
    <w:bookmarkEnd w:id="31"/>
    <w:p w14:paraId="7371D222" w14:textId="77777777" w:rsidR="001D1C2C" w:rsidRPr="00EF7CF9" w:rsidRDefault="001D1C2C" w:rsidP="00277537">
      <w:pPr>
        <w:pStyle w:val="ProductList-ClauseHeading"/>
        <w:outlineLvl w:val="2"/>
      </w:pPr>
      <w:r>
        <w:t>Requerimentos Judiciais ou Extrajudiciais</w:t>
      </w:r>
    </w:p>
    <w:p w14:paraId="7896C924" w14:textId="77777777" w:rsidR="007163A9" w:rsidRPr="00CC7A65" w:rsidRDefault="007163A9" w:rsidP="007163A9">
      <w:pPr>
        <w:pStyle w:val="ProductList-Body"/>
        <w:rPr>
          <w:rFonts w:ascii="Calibri" w:hAnsi="Calibri" w:cs="Calibri"/>
        </w:rPr>
      </w:pPr>
      <w:r>
        <w:rPr>
          <w:rFonts w:ascii="Calibri" w:hAnsi="Calibri" w:cs="Calibri"/>
        </w:rPr>
        <w:t xml:space="preserve">Para que a Microsoft considere um requerimento judicial ou extrajudicial, você deverá enviá-lo ao atendimento ao cliente da Microsoft Corporation, incluindo todas as informações necessárias para que a Microsoft faça a validação dele, incluindo, sem limitação: (i) uma descrição detalhada do incidente; (ii) informações sobre o tempo e a duração do tempo de inatividade; (iii) nomes dos recursos afetados; (iv) o número e a(s) localização(ões) dos usuários afetados; e (v) uma descrição dos erros que ocorreram durante o incidente. O não fornecimento das informações necessárias resultará na rejeição das reivindicações. Para obter orientações detalhadas sobre monitoramento e registro em log de recursos do Azure, consulte o artigo sobre consultas de análise de log do Azure Monitor por tabelas ou qualquer artigo subsequente no Microsoft Learn. Esse recurso fornece dados e insights essenciais necessários para requerimentos judiciais ou extrajudiciais relacionados ao Azure. </w:t>
      </w:r>
    </w:p>
    <w:p w14:paraId="4BAF5813" w14:textId="77777777" w:rsidR="007163A9" w:rsidRPr="00CC7A65" w:rsidRDefault="007163A9" w:rsidP="007163A9">
      <w:pPr>
        <w:pStyle w:val="ProductList-Body"/>
        <w:rPr>
          <w:rFonts w:ascii="Calibri" w:hAnsi="Calibri" w:cs="Calibri"/>
        </w:rPr>
      </w:pPr>
    </w:p>
    <w:p w14:paraId="20D29D42" w14:textId="77777777" w:rsidR="007163A9" w:rsidRPr="00CC7A65" w:rsidRDefault="007163A9" w:rsidP="007163A9">
      <w:pPr>
        <w:pStyle w:val="ProductList-Body"/>
        <w:rPr>
          <w:rFonts w:ascii="Calibri" w:hAnsi="Calibri" w:cs="Calibri"/>
        </w:rPr>
      </w:pPr>
      <w:r>
        <w:rPr>
          <w:rFonts w:ascii="Calibri" w:hAnsi="Calibri" w:cs="Calibri"/>
        </w:rPr>
        <w:t>No caso de um requerimento judicial ou extrajudicial relacionado ao Microsoft Azure, devemos recebê-lo em até 60 dias após o Incidente. Para os requerimentos judiciais ou extrajudiciais relacionados a todos os outros Serviços, nós devemos receber o requerimento até o final do Período Aplicável após o mês no qual ocorreu o Incidente. Por exemplo, se o Incidente ocorreu em 15 de fevereiro, deveremos receber o requerimento judicial ou extrajudicial e todas as informações exigidas até 31 de março.</w:t>
      </w:r>
    </w:p>
    <w:p w14:paraId="4AE7A3F9" w14:textId="77777777" w:rsidR="007163A9" w:rsidRPr="00CC7A65" w:rsidRDefault="007163A9" w:rsidP="007163A9">
      <w:pPr>
        <w:pStyle w:val="ProductList-Body"/>
        <w:rPr>
          <w:rFonts w:ascii="Calibri" w:hAnsi="Calibri" w:cs="Calibri"/>
        </w:rPr>
      </w:pPr>
    </w:p>
    <w:p w14:paraId="338A6DBC" w14:textId="77777777" w:rsidR="007163A9" w:rsidRPr="00CC7A65" w:rsidRDefault="007163A9" w:rsidP="007163A9">
      <w:pPr>
        <w:pStyle w:val="ProductList-Body"/>
        <w:rPr>
          <w:rFonts w:ascii="Calibri" w:hAnsi="Calibri" w:cs="Calibri"/>
        </w:rPr>
      </w:pPr>
      <w:r>
        <w:rPr>
          <w:rFonts w:ascii="Calibri" w:hAnsi="Calibri" w:cs="Calibri"/>
        </w:rPr>
        <w:t>Avaliaremos todas as informações razoavelmente disponibilizadas para nós e faremos uma determinação de boa-fé para avaliar se é devido um Crédito de Serviço. Evidaremos esforços comercialmente razoáveis para processar as solicitações judiciais ou extrajudiciais prontamente após uma investigação, normalmente dentro de 45 (quarenta e cinco) dias contados do recebimento. É necessário estar em total conformidade com o Contrato para estar qualificado para um Crédito de Serviço. Se determinarmos que um Crédito de Serviço é devido a você, aplicaremos o Crédito de Serviço ao seus Valores de Serviço Aplicáveis.</w:t>
      </w:r>
    </w:p>
    <w:p w14:paraId="58E2268D" w14:textId="77777777" w:rsidR="001D1C2C" w:rsidRPr="00EF7CF9" w:rsidRDefault="001D1C2C" w:rsidP="00277537">
      <w:pPr>
        <w:pStyle w:val="ProductList-Body"/>
      </w:pPr>
    </w:p>
    <w:p w14:paraId="76EDD054" w14:textId="37D03DC8" w:rsidR="001D1C2C" w:rsidRPr="00EF7CF9" w:rsidRDefault="001D1C2C" w:rsidP="00277537">
      <w:pPr>
        <w:pStyle w:val="ProductList-Body"/>
      </w:pPr>
      <w:r>
        <w:t xml:space="preserve">Se você comprar mais de um Serviço (não como um pacote), poderá enviar requerimentos judiciais ou extrajudiciais de acordo com o processo descrito acima como se cada Serviço fosse coberto por um SLA individual. Por exemplo, se você tiver comprado o Exchange Online e o SharePoint Online (não como parte de um pacote) e durante o prazo da assinatura um Incidente causar Tempo de Inatividade para ambos os Serviços, talvez </w:t>
      </w:r>
      <w:r>
        <w:lastRenderedPageBreak/>
        <w:t>você esteja qualificado para dois Créditos de Serviços separados (um para cada Serviço), enviando dois requerimentos judiciais ou extrajudiciais de</w:t>
      </w:r>
      <w:r w:rsidR="00461377">
        <w:t> </w:t>
      </w:r>
      <w:r>
        <w:t>acordo com este SLA. Caso mais de um Nível de Serviço para um Serviço específico não esteja sendo cumprido em decorrência do mesmo Incidente, você deverá escolher apenas um Nível de Serviço como objeto do requerimento judicial ou extrajudicial com base no Incidente. Salvo</w:t>
      </w:r>
      <w:r w:rsidR="001C0811">
        <w:t> </w:t>
      </w:r>
      <w:r>
        <w:t>se</w:t>
      </w:r>
      <w:r w:rsidR="001C0811">
        <w:t> </w:t>
      </w:r>
      <w:r>
        <w:t>disposto de outra forma em um SLA específico, somente um Crédito de Serviço é permitido por Serviço por um Período Aplicável.</w:t>
      </w:r>
    </w:p>
    <w:p w14:paraId="48EACB70" w14:textId="77777777" w:rsidR="001D1C2C" w:rsidRPr="00845C70" w:rsidRDefault="001D1C2C" w:rsidP="00277537">
      <w:pPr>
        <w:pStyle w:val="ProductList-Body"/>
        <w:rPr>
          <w:szCs w:val="18"/>
        </w:rPr>
      </w:pPr>
    </w:p>
    <w:p w14:paraId="1C5E0FF1" w14:textId="77777777" w:rsidR="001D1C2C" w:rsidRPr="00EF7CF9" w:rsidRDefault="001D1C2C" w:rsidP="00277537">
      <w:pPr>
        <w:pStyle w:val="ProductList-ClauseHeading"/>
        <w:outlineLvl w:val="2"/>
      </w:pPr>
      <w:r>
        <w:t>Créditos de Serviço</w:t>
      </w:r>
    </w:p>
    <w:p w14:paraId="4E0F2BFB" w14:textId="77777777" w:rsidR="00FB4BC3" w:rsidRPr="002A0A04" w:rsidRDefault="00FB4BC3" w:rsidP="00FB4BC3">
      <w:pPr>
        <w:pStyle w:val="ProductList-Body"/>
        <w:rPr>
          <w:rFonts w:ascii="Calibri" w:hAnsi="Calibri" w:cs="Calibri"/>
        </w:rPr>
      </w:pPr>
      <w:r>
        <w:rPr>
          <w:rFonts w:ascii="Calibri" w:hAnsi="Calibri" w:cs="Calibri"/>
        </w:rPr>
        <w:t>Os Créditos de Serviço são seu único recurso exclusivo para qualquer problema de desempenho ou disponibilidade para qualquer Serviço de acordo com o Contrato e este SLA. Você não pode compensar unilateralmente seus Valores de Serviços Aplicáveis para qualquer problema de desempenho ou disponibilidade.</w:t>
      </w:r>
    </w:p>
    <w:p w14:paraId="371720BD" w14:textId="77777777" w:rsidR="00FB4BC3" w:rsidRPr="002A0A04" w:rsidRDefault="00FB4BC3" w:rsidP="00FB4BC3">
      <w:pPr>
        <w:pStyle w:val="ProductList-Body"/>
        <w:rPr>
          <w:rFonts w:ascii="Calibri" w:hAnsi="Calibri" w:cs="Calibri"/>
        </w:rPr>
      </w:pPr>
    </w:p>
    <w:p w14:paraId="0D4FC35D" w14:textId="77777777" w:rsidR="00FB4BC3" w:rsidRPr="002A0A04" w:rsidRDefault="00FB4BC3" w:rsidP="00FB4BC3">
      <w:pPr>
        <w:pStyle w:val="ProductList-Body"/>
        <w:rPr>
          <w:rFonts w:ascii="Calibri" w:hAnsi="Calibri" w:cs="Calibri"/>
        </w:rPr>
      </w:pPr>
      <w:r>
        <w:rPr>
          <w:rFonts w:ascii="Calibri" w:hAnsi="Calibri" w:cs="Calibri"/>
        </w:rPr>
        <w:t>Os Créditos de Serviços se aplicam somente aos valores pagos para o Serviço específico, Recursos de Serviços ou para a camada Serviços para a qual um Nível de Serviço não foi atendido. Em casos nos quais os Níveis de Serviço se aplicam a Recursos de Serviços individuais ou a camadas de Serviços separadas, os Créditos de Serviços se aplicam somente aos valores pagos para o Recurso de Serviços ou para a camada Serviços afetado, conforme aplicável, e apenas com relação ao tempo de inatividade real e não à duração total da indisponibilidade. Os Créditos de Serviço concedidos em qualquer mês de cobrança para um Serviço ou Recurso do Serviço específico não excederão, em nenhuma circunstância, os valores de serviço mensais do Serviço ou Recurso do Serviço, conforme aplicável, no Período Aplicável. Os Créditos de Serviço não poderão ser utilizados para cobrir outros tipos de perdas, tais como perda de receita, despesas operacionais ou quaisquer outras perdas indiretas que você ou seus usuários finais possam ter.</w:t>
      </w:r>
    </w:p>
    <w:p w14:paraId="728B590F" w14:textId="77777777" w:rsidR="001D1C2C" w:rsidRPr="00EF7CF9" w:rsidRDefault="001D1C2C" w:rsidP="00277537">
      <w:pPr>
        <w:pStyle w:val="ProductList-Body"/>
      </w:pPr>
    </w:p>
    <w:p w14:paraId="5B365128" w14:textId="77777777" w:rsidR="001D1C2C" w:rsidRPr="00EF7CF9" w:rsidRDefault="001D1C2C" w:rsidP="00277537">
      <w:pPr>
        <w:pStyle w:val="ProductList-ClauseHeading"/>
        <w:outlineLvl w:val="2"/>
      </w:pPr>
      <w:bookmarkStart w:id="32" w:name="Limitations"/>
      <w:r>
        <w:t>Limitações</w:t>
      </w:r>
    </w:p>
    <w:bookmarkEnd w:id="32"/>
    <w:p w14:paraId="4DD4642A" w14:textId="77777777" w:rsidR="001D1C2C" w:rsidRPr="00EF7CF9" w:rsidRDefault="001D1C2C" w:rsidP="00277537">
      <w:pPr>
        <w:pStyle w:val="ProductList-Body"/>
      </w:pPr>
      <w:r>
        <w:t>Não serão aplicáveis a este SLA, nem aos Níveis de Serviço aplicáveis problemas de desempenho ou disponibilidade:</w:t>
      </w:r>
    </w:p>
    <w:p w14:paraId="68138A07" w14:textId="5A7473D7" w:rsidR="001D1C2C" w:rsidRPr="003E51C6" w:rsidRDefault="001D1C2C" w:rsidP="00277537">
      <w:pPr>
        <w:pStyle w:val="ProductList-Body"/>
        <w:numPr>
          <w:ilvl w:val="0"/>
          <w:numId w:val="1"/>
        </w:numPr>
        <w:tabs>
          <w:tab w:val="clear" w:pos="360"/>
          <w:tab w:val="clear" w:pos="720"/>
          <w:tab w:val="clear" w:pos="1080"/>
        </w:tabs>
        <w:rPr>
          <w:spacing w:val="-2"/>
        </w:rPr>
      </w:pPr>
      <w:r w:rsidRPr="003E51C6">
        <w:rPr>
          <w:spacing w:val="-2"/>
        </w:rPr>
        <w:t>Devido a fatores fora do nosso controle razoável (por exemplo, desastres naturais, guerra, atos de terrorismo, tumultos, ações do governo ou</w:t>
      </w:r>
      <w:r w:rsidR="003E51C6">
        <w:rPr>
          <w:spacing w:val="-2"/>
        </w:rPr>
        <w:t> </w:t>
      </w:r>
      <w:r w:rsidRPr="003E51C6">
        <w:rPr>
          <w:spacing w:val="-2"/>
        </w:rPr>
        <w:t>uma falha de rede ou de dispositivo externo aos nossos datacenters, incluindo no seu site ou entre seu site e o nosso datacenter);</w:t>
      </w:r>
    </w:p>
    <w:p w14:paraId="50A32887" w14:textId="4327C0EA" w:rsidR="001D1C2C" w:rsidRDefault="001D1C2C" w:rsidP="00277537">
      <w:pPr>
        <w:pStyle w:val="ProductList-Body"/>
        <w:numPr>
          <w:ilvl w:val="0"/>
          <w:numId w:val="1"/>
        </w:numPr>
        <w:tabs>
          <w:tab w:val="clear" w:pos="360"/>
          <w:tab w:val="clear" w:pos="720"/>
          <w:tab w:val="clear" w:pos="1080"/>
        </w:tabs>
      </w:pPr>
      <w:r>
        <w:t>Resultantes do uso dos serviços, hardware ou software não fornecido por nós, incluindo, mas sem limitação, problemas resultantes de largura de banda inadequada ou relacionada a software ou serviços de terceiros;</w:t>
      </w:r>
    </w:p>
    <w:p w14:paraId="5F463160" w14:textId="77777777" w:rsidR="00DD3EFA" w:rsidRDefault="00DD3EFA" w:rsidP="00277537">
      <w:pPr>
        <w:pStyle w:val="ProductList-Body"/>
        <w:numPr>
          <w:ilvl w:val="0"/>
          <w:numId w:val="1"/>
        </w:numPr>
        <w:tabs>
          <w:tab w:val="clear" w:pos="360"/>
          <w:tab w:val="clear" w:pos="720"/>
          <w:tab w:val="clear" w:pos="1080"/>
        </w:tabs>
      </w:pPr>
      <w:r>
        <w:t xml:space="preserve">Resultantes de falhas em um único Datacenter da Microsoft, quando sua conectividade de rede é explicitamente dependente desse local de uma maneira não resiliente; </w:t>
      </w:r>
    </w:p>
    <w:p w14:paraId="1E5691CC" w14:textId="56DDD8BD" w:rsidR="001D1C2C" w:rsidRPr="00EF7CF9" w:rsidRDefault="001D1C2C" w:rsidP="00277537">
      <w:pPr>
        <w:pStyle w:val="ProductList-Body"/>
        <w:numPr>
          <w:ilvl w:val="0"/>
          <w:numId w:val="1"/>
        </w:numPr>
        <w:tabs>
          <w:tab w:val="clear" w:pos="360"/>
          <w:tab w:val="clear" w:pos="720"/>
          <w:tab w:val="clear" w:pos="1080"/>
        </w:tabs>
      </w:pPr>
      <w:r>
        <w:t>Causados pelo uso que você faz de um Serviço depois de solicitarmos a modificação do uso que você faz do Serviço; se você não tiver modificado o uso conforme recomendado;</w:t>
      </w:r>
    </w:p>
    <w:p w14:paraId="7A23EEE9" w14:textId="17D0B297" w:rsidR="001D1C2C" w:rsidRPr="00EF7CF9" w:rsidRDefault="001D1C2C" w:rsidP="00277537">
      <w:pPr>
        <w:pStyle w:val="ProductList-Body"/>
        <w:numPr>
          <w:ilvl w:val="0"/>
          <w:numId w:val="1"/>
        </w:numPr>
        <w:tabs>
          <w:tab w:val="clear" w:pos="360"/>
          <w:tab w:val="clear" w:pos="720"/>
          <w:tab w:val="clear" w:pos="1080"/>
        </w:tabs>
      </w:pPr>
      <w:r>
        <w:t>Durante ou com relação à visualização, pré-lançamento, versões beta ou de avaliação de um Serviço, recurso ou software (conforme determinado por nós) ou a compras feitas usando-se os créditos de assinatura da Microsoft;</w:t>
      </w:r>
    </w:p>
    <w:p w14:paraId="4F915C80" w14:textId="3C5FFBDC" w:rsidR="001D1C2C" w:rsidRPr="00EF7CF9" w:rsidRDefault="001D1C2C" w:rsidP="00277537">
      <w:pPr>
        <w:pStyle w:val="ProductList-Body"/>
        <w:numPr>
          <w:ilvl w:val="0"/>
          <w:numId w:val="1"/>
        </w:numPr>
        <w:tabs>
          <w:tab w:val="clear" w:pos="360"/>
          <w:tab w:val="clear" w:pos="720"/>
          <w:tab w:val="clear" w:pos="1080"/>
        </w:tabs>
      </w:pPr>
      <w:r>
        <w:t>Resultantes da ação não autorizada ou da falta de ação, quando exigido, ou de seus funcionários, representantes, contratados ou fornecedores ou de qualquer pessoa que tenha acesso à nossa rede por meio de suas senhas ou equipamentos ou, de outra forma, resultantes da sua falha em seguir práticas de segurança adequadas;</w:t>
      </w:r>
    </w:p>
    <w:p w14:paraId="0FE4B2D4" w14:textId="77777777" w:rsidR="00777136" w:rsidRPr="002A0A04" w:rsidRDefault="00777136" w:rsidP="00777136">
      <w:pPr>
        <w:pStyle w:val="ProductList-Body"/>
        <w:numPr>
          <w:ilvl w:val="0"/>
          <w:numId w:val="1"/>
        </w:numPr>
        <w:tabs>
          <w:tab w:val="clear" w:pos="360"/>
          <w:tab w:val="clear" w:pos="720"/>
          <w:tab w:val="clear" w:pos="1080"/>
        </w:tabs>
        <w:rPr>
          <w:rFonts w:ascii="Calibri" w:hAnsi="Calibri" w:cs="Calibri"/>
        </w:rPr>
      </w:pPr>
      <w:r>
        <w:rPr>
          <w:rFonts w:ascii="Calibri" w:hAnsi="Calibri" w:cs="Calibri"/>
        </w:rPr>
        <w:t>Decorrentes do não cumprimento das configurações exigidas, do uso das plataformas ou configurações compatíveis, do cumprimento de políticas para uso aceitável ou do uso que você faz do Serviço de uma maneira inconsistente com os recursos e a funcionalidade do Serviço (por exemplo, tentativas de executar operações sem suporte) ou inconsistentes com as nossas orientações publicadas;</w:t>
      </w:r>
    </w:p>
    <w:p w14:paraId="266FAE78" w14:textId="4F4F5838" w:rsidR="001D1C2C" w:rsidRPr="00EF7CF9" w:rsidRDefault="001D1C2C" w:rsidP="00277537">
      <w:pPr>
        <w:pStyle w:val="ProductList-Body"/>
        <w:numPr>
          <w:ilvl w:val="0"/>
          <w:numId w:val="1"/>
        </w:numPr>
        <w:tabs>
          <w:tab w:val="clear" w:pos="360"/>
          <w:tab w:val="clear" w:pos="720"/>
          <w:tab w:val="clear" w:pos="1080"/>
        </w:tabs>
      </w:pPr>
      <w:r>
        <w:t>Resultantes em falha na entrada, instruções ou argumentos (por exemplo, solicitações para acessar arquivos que não existem);</w:t>
      </w:r>
    </w:p>
    <w:p w14:paraId="1D195C6C" w14:textId="77777777" w:rsidR="00847BCE" w:rsidRPr="002A0A04" w:rsidRDefault="00847BCE" w:rsidP="00847BCE">
      <w:pPr>
        <w:pStyle w:val="ProductList-Body"/>
        <w:numPr>
          <w:ilvl w:val="0"/>
          <w:numId w:val="1"/>
        </w:numPr>
        <w:tabs>
          <w:tab w:val="clear" w:pos="360"/>
          <w:tab w:val="clear" w:pos="720"/>
          <w:tab w:val="clear" w:pos="1080"/>
        </w:tabs>
        <w:rPr>
          <w:rFonts w:ascii="Calibri" w:hAnsi="Calibri" w:cs="Calibri"/>
        </w:rPr>
      </w:pPr>
      <w:r>
        <w:rPr>
          <w:rFonts w:ascii="Calibri" w:hAnsi="Calibri" w:cs="Calibri"/>
        </w:rPr>
        <w:t>Resultantes das suas tentativas de executar operações que excederam as cotas prescritas ou resultantes de nosso controle de comportamento abusivo suspeito ou contas hackeadas;</w:t>
      </w:r>
    </w:p>
    <w:p w14:paraId="767733A8" w14:textId="1C6B61EB" w:rsidR="001D1C2C" w:rsidRPr="00EF7CF9" w:rsidRDefault="001D1C2C" w:rsidP="00277537">
      <w:pPr>
        <w:pStyle w:val="ProductList-Body"/>
        <w:numPr>
          <w:ilvl w:val="0"/>
          <w:numId w:val="1"/>
        </w:numPr>
        <w:tabs>
          <w:tab w:val="clear" w:pos="360"/>
          <w:tab w:val="clear" w:pos="720"/>
          <w:tab w:val="clear" w:pos="1080"/>
        </w:tabs>
      </w:pPr>
      <w:r>
        <w:t>Decorrentes do uso que você faz dos recursos do Serviço por parte do Cliente que estão fora do Suporte do Windows associado ou</w:t>
      </w:r>
    </w:p>
    <w:p w14:paraId="5605A8B2" w14:textId="5E9835C8" w:rsidR="001D1C2C" w:rsidRDefault="001D1C2C" w:rsidP="00277537">
      <w:pPr>
        <w:pStyle w:val="ProductList-Body"/>
        <w:numPr>
          <w:ilvl w:val="0"/>
          <w:numId w:val="1"/>
        </w:numPr>
        <w:tabs>
          <w:tab w:val="clear" w:pos="360"/>
          <w:tab w:val="clear" w:pos="720"/>
          <w:tab w:val="clear" w:pos="1080"/>
        </w:tabs>
      </w:pPr>
      <w:r>
        <w:t>Para licenças reservadas, mas não pagas, no momento do Incidente.</w:t>
      </w:r>
    </w:p>
    <w:p w14:paraId="6CEA21D5" w14:textId="77777777" w:rsidR="00B518BB" w:rsidRPr="002A0A04" w:rsidRDefault="00B518BB" w:rsidP="00B518BB">
      <w:pPr>
        <w:pStyle w:val="ProductList-Body"/>
        <w:numPr>
          <w:ilvl w:val="0"/>
          <w:numId w:val="1"/>
        </w:numPr>
        <w:tabs>
          <w:tab w:val="clear" w:pos="360"/>
          <w:tab w:val="clear" w:pos="720"/>
          <w:tab w:val="clear" w:pos="1080"/>
        </w:tabs>
        <w:rPr>
          <w:rFonts w:ascii="Calibri" w:hAnsi="Calibri" w:cs="Calibri"/>
        </w:rPr>
      </w:pPr>
      <w:r>
        <w:rPr>
          <w:rFonts w:ascii="Calibri" w:hAnsi="Calibri" w:cs="Calibri"/>
        </w:rPr>
        <w:t>Operações como reinicialização, parada, inicialização, failover, dimensionamento de computação e armazenamento (que, por sua própria natureza, incluem limitações de capacidade) que causam tempo de inatividade não serão contabilizadas no cálculo do tempo de atividade, a menos que isso seja explicitamente definido no Nível de Serviço aplicável.</w:t>
      </w:r>
    </w:p>
    <w:p w14:paraId="6D20E5BB" w14:textId="77777777" w:rsidR="00B518BB" w:rsidRPr="002A0A04" w:rsidRDefault="00B518BB" w:rsidP="00B518BB">
      <w:pPr>
        <w:pStyle w:val="ProductList-Body"/>
        <w:numPr>
          <w:ilvl w:val="0"/>
          <w:numId w:val="1"/>
        </w:numPr>
        <w:tabs>
          <w:tab w:val="clear" w:pos="360"/>
          <w:tab w:val="clear" w:pos="720"/>
          <w:tab w:val="clear" w:pos="1080"/>
        </w:tabs>
        <w:rPr>
          <w:rFonts w:ascii="Calibri" w:hAnsi="Calibri" w:cs="Calibri"/>
        </w:rPr>
      </w:pPr>
      <w:r>
        <w:rPr>
          <w:rFonts w:ascii="Calibri" w:hAnsi="Calibri" w:cs="Calibri"/>
        </w:rPr>
        <w:t>A janela de manutenção mensal que gera um tempo de inatividade para corrigir o servidor e a infraestrutura é excluída do cálculo do tempo de atividade.</w:t>
      </w:r>
    </w:p>
    <w:p w14:paraId="221A32CB" w14:textId="77777777" w:rsidR="00B518BB" w:rsidRPr="002A0A04" w:rsidRDefault="00B518BB" w:rsidP="00B518BB">
      <w:pPr>
        <w:pStyle w:val="ProductList-Body"/>
        <w:numPr>
          <w:ilvl w:val="0"/>
          <w:numId w:val="1"/>
        </w:numPr>
        <w:tabs>
          <w:tab w:val="clear" w:pos="360"/>
          <w:tab w:val="clear" w:pos="720"/>
          <w:tab w:val="clear" w:pos="1080"/>
        </w:tabs>
        <w:rPr>
          <w:rFonts w:ascii="Calibri" w:hAnsi="Calibri" w:cs="Calibri"/>
        </w:rPr>
      </w:pPr>
      <w:r>
        <w:rPr>
          <w:rFonts w:ascii="Calibri" w:hAnsi="Calibri" w:cs="Calibri"/>
        </w:rPr>
        <w:t>Que resultam em degradação de desempenho ou problemas de latência, sem que haja uma indisponibilidade real do serviço (exceto para aqueles serviços que incluem explicitamente um Nível de Serviço baseado em desempenho).</w:t>
      </w:r>
    </w:p>
    <w:p w14:paraId="621B52F6" w14:textId="77777777" w:rsidR="00B518BB" w:rsidRPr="002A0A04" w:rsidRDefault="00B518BB" w:rsidP="00B518BB">
      <w:pPr>
        <w:spacing w:after="0" w:line="240" w:lineRule="auto"/>
        <w:rPr>
          <w:rFonts w:ascii="Calibri" w:hAnsi="Calibri" w:cs="Calibri"/>
          <w:sz w:val="18"/>
        </w:rPr>
      </w:pPr>
    </w:p>
    <w:p w14:paraId="4B72C513" w14:textId="177572E6" w:rsidR="001D1C2C" w:rsidRPr="00B518BB" w:rsidRDefault="00B518BB" w:rsidP="00B518BB">
      <w:pPr>
        <w:keepNext/>
        <w:rPr>
          <w:rFonts w:ascii="Calibri" w:hAnsi="Calibri" w:cs="Calibri"/>
          <w:sz w:val="18"/>
        </w:rPr>
      </w:pPr>
      <w:r>
        <w:rPr>
          <w:rFonts w:ascii="Calibri" w:hAnsi="Calibri" w:cs="Calibri"/>
          <w:sz w:val="18"/>
        </w:rPr>
        <w:t>As comunicações de interrupção da Microsoft destinam-se a ajudar os clientes a tomar medidas preventivas para as suas aplicações essenciais aos negócios e não são uma confirmação de perda de Níveis de Serviço ou elegibilidade para Créditos de Serviço.</w:t>
      </w:r>
    </w:p>
    <w:p w14:paraId="61871B44" w14:textId="18737B11" w:rsidR="001D1C2C" w:rsidRPr="00EF7CF9" w:rsidRDefault="001D1C2C" w:rsidP="00277537">
      <w:pPr>
        <w:pStyle w:val="ProductList-Body"/>
      </w:pPr>
      <w:r>
        <w:t>Serviços comprados por meio dos contratos de licenciamento por volume Open, Open Value e Open Value Subscription e Serviços em um pacote do Office 365 Small Business Premium na forma de uma chave de produto não estão qualificados para Créditos de Serviço com base em valores de</w:t>
      </w:r>
      <w:r w:rsidR="003E51C6">
        <w:t> </w:t>
      </w:r>
      <w:r>
        <w:t xml:space="preserve">serviços. Para esses Serviços, qualquer Crédito de Serviço para o qual você possa estar qualificado será creditado na forma de tempo de serviço (ou seja, em dias) em oposição aos valores de serviços, e qualquer referência a </w:t>
      </w:r>
      <w:r w:rsidR="0014772F">
        <w:t>“</w:t>
      </w:r>
      <w:r>
        <w:t>Valores de Serviços Aplicáveis</w:t>
      </w:r>
      <w:r w:rsidR="0014772F">
        <w:t>”</w:t>
      </w:r>
      <w:r>
        <w:t xml:space="preserve"> será excluída e substituída por </w:t>
      </w:r>
      <w:r w:rsidR="0014772F">
        <w:t>“</w:t>
      </w:r>
      <w:r>
        <w:t>Período Aplicável</w:t>
      </w:r>
      <w:r w:rsidR="0014772F">
        <w:t>”</w:t>
      </w:r>
      <w:r>
        <w:t>.</w:t>
      </w:r>
    </w:p>
    <w:p w14:paraId="1031390A" w14:textId="77777777" w:rsidR="0065239C" w:rsidRPr="00EF7CF9" w:rsidRDefault="0065239C"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4885D4F" w14:textId="77CE35F8" w:rsidR="00045C64" w:rsidRPr="00EF7CF9" w:rsidRDefault="00045C64" w:rsidP="00277537">
      <w:pPr>
        <w:pStyle w:val="ProductList-SectionHeading"/>
        <w:tabs>
          <w:tab w:val="clear" w:pos="360"/>
          <w:tab w:val="clear" w:pos="720"/>
          <w:tab w:val="clear" w:pos="1080"/>
        </w:tabs>
        <w:outlineLvl w:val="0"/>
      </w:pPr>
      <w:bookmarkStart w:id="33" w:name="_Toc457821507"/>
      <w:bookmarkStart w:id="34" w:name="_Toc196746266"/>
      <w:bookmarkStart w:id="35" w:name="ServiceSpecificTerms"/>
      <w:r>
        <w:t>Termos Específicos ao Serviço</w:t>
      </w:r>
      <w:bookmarkEnd w:id="33"/>
      <w:bookmarkEnd w:id="34"/>
    </w:p>
    <w:p w14:paraId="07111700" w14:textId="7469B3B8" w:rsidR="00045C64" w:rsidRPr="00EF7CF9" w:rsidRDefault="00045C64" w:rsidP="00277537">
      <w:pPr>
        <w:pStyle w:val="ProductList-OfferingGroupHeading"/>
        <w:tabs>
          <w:tab w:val="clear" w:pos="360"/>
          <w:tab w:val="clear" w:pos="720"/>
          <w:tab w:val="clear" w:pos="1080"/>
        </w:tabs>
        <w:outlineLvl w:val="1"/>
      </w:pPr>
      <w:bookmarkStart w:id="36" w:name="_Toc457821508"/>
      <w:bookmarkStart w:id="37" w:name="_Toc196746267"/>
      <w:bookmarkEnd w:id="35"/>
      <w:r>
        <w:t>Microsoft Dynamics</w:t>
      </w:r>
      <w:bookmarkEnd w:id="36"/>
      <w:r>
        <w:t xml:space="preserve"> 365</w:t>
      </w:r>
      <w:bookmarkEnd w:id="37"/>
    </w:p>
    <w:p w14:paraId="39192933" w14:textId="77777777" w:rsidR="00D50DE8" w:rsidRDefault="00D50DE8" w:rsidP="00277537">
      <w:pPr>
        <w:pStyle w:val="ProductList-Offering2Heading"/>
        <w:pBdr>
          <w:between w:val="single" w:sz="4" w:space="1" w:color="auto"/>
        </w:pBdr>
        <w:tabs>
          <w:tab w:val="clear" w:pos="360"/>
          <w:tab w:val="clear" w:pos="720"/>
          <w:tab w:val="clear" w:pos="1080"/>
        </w:tabs>
        <w:outlineLvl w:val="2"/>
      </w:pPr>
      <w:bookmarkStart w:id="38" w:name="_Toc196746268"/>
      <w:bookmarkStart w:id="39" w:name="_Toc524384433"/>
      <w:bookmarkStart w:id="40" w:name="MicrosoftDynamics365forCustSrvcEntProIns"/>
      <w:bookmarkStart w:id="41" w:name="_Toc5018151"/>
      <w:bookmarkStart w:id="42" w:name="_Toc438127029"/>
      <w:bookmarkStart w:id="43" w:name="_Toc457821509"/>
      <w:r>
        <w:t>Dynamics 365 Business Central</w:t>
      </w:r>
      <w:bookmarkEnd w:id="38"/>
    </w:p>
    <w:p w14:paraId="154E5881" w14:textId="77777777" w:rsidR="00D50DE8" w:rsidRPr="00EF7CF9" w:rsidRDefault="00D50DE8" w:rsidP="00277537">
      <w:pPr>
        <w:pStyle w:val="ProductList-Body"/>
      </w:pPr>
      <w:r>
        <w:rPr>
          <w:b/>
          <w:color w:val="00188F"/>
        </w:rPr>
        <w:t>Tempo de Inatividade</w:t>
      </w:r>
      <w:r w:rsidRPr="008C1049">
        <w:rPr>
          <w:b/>
          <w:color w:val="00188F"/>
        </w:rPr>
        <w:t>:</w:t>
      </w:r>
      <w:r>
        <w:t xml:space="preserve"> qualquer período de tempo no qual os usuários finais estão impossibilitados de fazer login em sua instância.</w:t>
      </w:r>
    </w:p>
    <w:p w14:paraId="79A61192" w14:textId="754A2D9A" w:rsidR="00D50DE8" w:rsidRDefault="00AC48A7" w:rsidP="00277537">
      <w:pPr>
        <w:pStyle w:val="ProductList-Body"/>
      </w:pPr>
      <w:r>
        <w:rPr>
          <w:b/>
          <w:color w:val="00188F"/>
        </w:rPr>
        <w:t>Porcentagem de Tempo de Atividade</w:t>
      </w:r>
      <w:r w:rsidRPr="008C1049">
        <w:rPr>
          <w:b/>
          <w:color w:val="00188F"/>
        </w:rPr>
        <w:t>:</w:t>
      </w:r>
      <w:r>
        <w:t xml:space="preserve"> A Porcentagem de Tempo de Atividade é calculada usando-se a seguinte fórmula:</w:t>
      </w:r>
    </w:p>
    <w:p w14:paraId="72FCFD88" w14:textId="77777777" w:rsidR="00D50DE8" w:rsidRPr="00B0307B" w:rsidRDefault="00D50DE8" w:rsidP="00277537">
      <w:pPr>
        <w:pStyle w:val="ProductList-Body"/>
        <w:rPr>
          <w:szCs w:val="18"/>
        </w:rPr>
      </w:pPr>
    </w:p>
    <w:p w14:paraId="6E972F08" w14:textId="48989126" w:rsidR="00D50DE8"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38F44403" w14:textId="3DD5F0FC" w:rsidR="00D50DE8" w:rsidRPr="009F5B85" w:rsidRDefault="00AC48A7" w:rsidP="00277537">
      <w:pPr>
        <w:pStyle w:val="ProductList-Body"/>
        <w:rPr>
          <w:spacing w:val="-3"/>
        </w:rPr>
      </w:pPr>
      <w:r w:rsidRPr="009F5B85">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0DE1F58B" w14:textId="77777777" w:rsidR="00D50DE8" w:rsidRPr="00B0307B" w:rsidRDefault="00D50DE8" w:rsidP="00277537">
      <w:pPr>
        <w:pStyle w:val="ProductList-Body"/>
        <w:rPr>
          <w:szCs w:val="18"/>
        </w:rPr>
      </w:pPr>
    </w:p>
    <w:p w14:paraId="30958FCB" w14:textId="77777777" w:rsidR="00D50DE8" w:rsidRPr="00EF7CF9" w:rsidRDefault="00D50DE8" w:rsidP="00277537">
      <w:pPr>
        <w:pStyle w:val="ProductList-Body"/>
      </w:pPr>
      <w:r>
        <w:rPr>
          <w:b/>
          <w:color w:val="00188F"/>
        </w:rPr>
        <w:t>Crédito de Serviço</w:t>
      </w:r>
      <w:r w:rsidRPr="00AF757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5976F2EA" w14:textId="77777777" w:rsidTr="001439A9">
        <w:trPr>
          <w:tblHeader/>
        </w:trPr>
        <w:tc>
          <w:tcPr>
            <w:tcW w:w="5400" w:type="dxa"/>
            <w:shd w:val="clear" w:color="auto" w:fill="0072C6"/>
          </w:tcPr>
          <w:p w14:paraId="74BA1E5B" w14:textId="538AD2DB" w:rsidR="00D50DE8"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32B916E" w14:textId="77777777" w:rsidR="00D50DE8" w:rsidRPr="00EF7CF9" w:rsidRDefault="00D50DE8" w:rsidP="00277537">
            <w:pPr>
              <w:pStyle w:val="ProductList-OfferingBody"/>
              <w:jc w:val="center"/>
              <w:rPr>
                <w:color w:val="FFFFFF" w:themeColor="background1"/>
              </w:rPr>
            </w:pPr>
            <w:r>
              <w:rPr>
                <w:color w:val="FFFFFF" w:themeColor="background1"/>
              </w:rPr>
              <w:t>Crédito de Serviço</w:t>
            </w:r>
          </w:p>
        </w:tc>
      </w:tr>
      <w:tr w:rsidR="00D50DE8" w:rsidRPr="00B44CF9" w14:paraId="3F75069E" w14:textId="77777777" w:rsidTr="001439A9">
        <w:tc>
          <w:tcPr>
            <w:tcW w:w="5400" w:type="dxa"/>
          </w:tcPr>
          <w:p w14:paraId="4351DF90" w14:textId="77777777" w:rsidR="00D50DE8" w:rsidRPr="00EF7CF9" w:rsidRDefault="00D50DE8" w:rsidP="00277537">
            <w:pPr>
              <w:pStyle w:val="ProductList-OfferingBody"/>
              <w:jc w:val="center"/>
            </w:pPr>
            <w:r>
              <w:t>&lt; 99,9%</w:t>
            </w:r>
          </w:p>
        </w:tc>
        <w:tc>
          <w:tcPr>
            <w:tcW w:w="5400" w:type="dxa"/>
          </w:tcPr>
          <w:p w14:paraId="36FA6803" w14:textId="77777777" w:rsidR="00D50DE8" w:rsidRPr="00EF7CF9" w:rsidRDefault="00D50DE8" w:rsidP="00277537">
            <w:pPr>
              <w:pStyle w:val="ProductList-OfferingBody"/>
              <w:jc w:val="center"/>
            </w:pPr>
            <w:r>
              <w:t>25%</w:t>
            </w:r>
          </w:p>
        </w:tc>
      </w:tr>
      <w:tr w:rsidR="00D50DE8" w:rsidRPr="00B44CF9" w14:paraId="7E0ABD84" w14:textId="77777777" w:rsidTr="001439A9">
        <w:tc>
          <w:tcPr>
            <w:tcW w:w="5400" w:type="dxa"/>
          </w:tcPr>
          <w:p w14:paraId="078BB8D6" w14:textId="77777777" w:rsidR="00D50DE8" w:rsidRPr="00EF7CF9" w:rsidRDefault="00D50DE8" w:rsidP="00277537">
            <w:pPr>
              <w:pStyle w:val="ProductList-OfferingBody"/>
              <w:jc w:val="center"/>
            </w:pPr>
            <w:r>
              <w:t>&lt; 99%</w:t>
            </w:r>
          </w:p>
        </w:tc>
        <w:tc>
          <w:tcPr>
            <w:tcW w:w="5400" w:type="dxa"/>
          </w:tcPr>
          <w:p w14:paraId="163EB0A1" w14:textId="77777777" w:rsidR="00D50DE8" w:rsidRPr="00EF7CF9" w:rsidRDefault="00D50DE8" w:rsidP="00277537">
            <w:pPr>
              <w:pStyle w:val="ProductList-OfferingBody"/>
              <w:jc w:val="center"/>
            </w:pPr>
            <w:r>
              <w:t>50%</w:t>
            </w:r>
          </w:p>
        </w:tc>
      </w:tr>
      <w:tr w:rsidR="00D50DE8" w:rsidRPr="00B44CF9" w14:paraId="326E1610" w14:textId="77777777" w:rsidTr="001439A9">
        <w:tc>
          <w:tcPr>
            <w:tcW w:w="5400" w:type="dxa"/>
          </w:tcPr>
          <w:p w14:paraId="7D157785" w14:textId="77777777" w:rsidR="00D50DE8" w:rsidRPr="00EF7CF9" w:rsidRDefault="00D50DE8" w:rsidP="00277537">
            <w:pPr>
              <w:pStyle w:val="ProductList-OfferingBody"/>
              <w:jc w:val="center"/>
            </w:pPr>
            <w:r>
              <w:t>&lt; 95%</w:t>
            </w:r>
          </w:p>
        </w:tc>
        <w:tc>
          <w:tcPr>
            <w:tcW w:w="5400" w:type="dxa"/>
          </w:tcPr>
          <w:p w14:paraId="3B973236" w14:textId="77777777" w:rsidR="00D50DE8" w:rsidRPr="00EF7CF9" w:rsidRDefault="00D50DE8" w:rsidP="00277537">
            <w:pPr>
              <w:pStyle w:val="ProductList-OfferingBody"/>
              <w:jc w:val="center"/>
            </w:pPr>
            <w:r>
              <w:t>100%</w:t>
            </w:r>
          </w:p>
        </w:tc>
      </w:tr>
    </w:tbl>
    <w:p w14:paraId="7B823D69" w14:textId="77777777" w:rsidR="0065239C" w:rsidRPr="00EF7CF9" w:rsidRDefault="0065239C"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C9CF5B3" w14:textId="77777777" w:rsidR="00D50DE8" w:rsidRPr="00EF7CF9" w:rsidRDefault="00D50DE8" w:rsidP="00277537">
      <w:pPr>
        <w:pStyle w:val="ProductList-Offering2Heading"/>
        <w:pBdr>
          <w:between w:val="single" w:sz="4" w:space="1" w:color="auto"/>
        </w:pBdr>
        <w:tabs>
          <w:tab w:val="clear" w:pos="360"/>
          <w:tab w:val="clear" w:pos="720"/>
          <w:tab w:val="clear" w:pos="1080"/>
        </w:tabs>
        <w:outlineLvl w:val="2"/>
      </w:pPr>
      <w:bookmarkStart w:id="44" w:name="_Toc196746269"/>
      <w:r>
        <w:t>Dynamics 365 Commerce</w:t>
      </w:r>
      <w:bookmarkEnd w:id="44"/>
    </w:p>
    <w:p w14:paraId="5C8ACDEF" w14:textId="282085EC" w:rsidR="00D50DE8" w:rsidRPr="00EF7CF9" w:rsidRDefault="00D50DE8" w:rsidP="00277537">
      <w:pPr>
        <w:pStyle w:val="ProductList-Body"/>
        <w:rPr>
          <w:b/>
          <w:color w:val="00188F"/>
        </w:rPr>
      </w:pPr>
      <w:r>
        <w:rPr>
          <w:b/>
          <w:color w:val="00188F"/>
        </w:rPr>
        <w:t>Definições Adicionais</w:t>
      </w:r>
      <w:r w:rsidRPr="00D316B6">
        <w:rPr>
          <w:b/>
          <w:color w:val="00188F"/>
        </w:rPr>
        <w:t>:</w:t>
      </w:r>
    </w:p>
    <w:p w14:paraId="540B380B" w14:textId="6EEE5288" w:rsidR="00D50DE8" w:rsidRPr="00EF7CF9" w:rsidRDefault="0014772F" w:rsidP="00277537">
      <w:pPr>
        <w:pStyle w:val="ProductList-Body"/>
      </w:pPr>
      <w:r>
        <w:t>“</w:t>
      </w:r>
      <w:r w:rsidR="00D50DE8">
        <w:rPr>
          <w:b/>
          <w:color w:val="00188F"/>
        </w:rPr>
        <w:t>Locatário Ativo</w:t>
      </w:r>
      <w:r>
        <w:t>”</w:t>
      </w:r>
      <w:r w:rsidR="00D50DE8">
        <w:t xml:space="preserve"> significa um locatário com uma topologia de produção de alta disponibilidade no Portal de Gerenciamento que (A) foi implementado em um Serviço de Aplicativos do Parceiro e (B) tem um banco de dados ativo no qual os usuários podem fazer login.</w:t>
      </w:r>
    </w:p>
    <w:p w14:paraId="4D71DF41" w14:textId="23B4B875" w:rsidR="00D50DE8" w:rsidRPr="00EF7CF9" w:rsidRDefault="0014772F" w:rsidP="00277537">
      <w:pPr>
        <w:pStyle w:val="ProductList-Body"/>
      </w:pPr>
      <w:r>
        <w:t>“</w:t>
      </w:r>
      <w:r w:rsidR="00D50DE8">
        <w:rPr>
          <w:b/>
          <w:color w:val="00188F"/>
        </w:rPr>
        <w:t>Serviço de Aplicativos do Parceiro</w:t>
      </w:r>
      <w:r>
        <w:t>”</w:t>
      </w:r>
      <w:r w:rsidR="00D50DE8">
        <w:t xml:space="preserve"> significa um aplicativo do parceiro criado com base em e combinado com a Plataforma que (A) é usada para processar as transações comerciais reais da sua organização e (B) tem recursos de armazenamento e cálculo de reserva iguais a ou maiores do que uma das Unidades de Escala selecionadas pelo seu parceiro para o aplicativo do parceiro aplicável.</w:t>
      </w:r>
    </w:p>
    <w:p w14:paraId="248E919D" w14:textId="33D3BA7F" w:rsidR="00D50DE8" w:rsidRPr="00EF7CF9" w:rsidRDefault="0014772F" w:rsidP="00277537">
      <w:pPr>
        <w:pStyle w:val="ProductList-Body"/>
      </w:pPr>
      <w:r>
        <w:t>“</w:t>
      </w:r>
      <w:r w:rsidR="00D50DE8">
        <w:rPr>
          <w:b/>
          <w:color w:val="00188F"/>
        </w:rPr>
        <w:t>Máximo de Minutos Disponíveis</w:t>
      </w:r>
      <w:r>
        <w:t>”</w:t>
      </w:r>
      <w:r w:rsidR="00D50DE8">
        <w:t xml:space="preserve"> significa o total de minutos acumulados durante um Período Aplicável no qual um Locatário Ativo foi implementado em um Serviço de Aplicativos do Parceiro usando-se uma topologia de produção ativa de alta disponibilidade.</w:t>
      </w:r>
    </w:p>
    <w:p w14:paraId="0C74F514" w14:textId="76E78492" w:rsidR="00D50DE8" w:rsidRPr="00EF7CF9" w:rsidRDefault="0014772F" w:rsidP="00277537">
      <w:pPr>
        <w:pStyle w:val="ProductList-Body"/>
      </w:pPr>
      <w:r>
        <w:t>“</w:t>
      </w:r>
      <w:r w:rsidR="00D50DE8">
        <w:rPr>
          <w:b/>
          <w:color w:val="00188F"/>
        </w:rPr>
        <w:t>Plataforma</w:t>
      </w:r>
      <w:r>
        <w:t>”</w:t>
      </w:r>
      <w:r w:rsidR="00D50DE8">
        <w:t xml:space="preserve"> significa formulários de clientes do Serviço, relatórios do SQL Server, operações em lote, pontos de extremidade da API ou APIs de varejo do Serviço usadas apenas para fins de comércio ou varejo.</w:t>
      </w:r>
    </w:p>
    <w:p w14:paraId="7DEAA6DA" w14:textId="657FBE94" w:rsidR="00D50DE8" w:rsidRPr="00EF7CF9" w:rsidRDefault="0014772F" w:rsidP="00277537">
      <w:pPr>
        <w:pStyle w:val="ProductList-Body"/>
      </w:pPr>
      <w:r>
        <w:t>“</w:t>
      </w:r>
      <w:r w:rsidR="00D50DE8">
        <w:rPr>
          <w:b/>
          <w:color w:val="00188F"/>
        </w:rPr>
        <w:t>Unidade de Escala</w:t>
      </w:r>
      <w:r>
        <w:t>”</w:t>
      </w:r>
      <w:r w:rsidR="00D50DE8">
        <w:t xml:space="preserve"> significa os incrementos pelos quais os recursos de armazenamento e cálculo são adicionados a um Serviço de Aplicativos do Parceiro ou removidos dele.</w:t>
      </w:r>
    </w:p>
    <w:p w14:paraId="2E0FE7F1" w14:textId="71FD257B" w:rsidR="00D50DE8" w:rsidRPr="00EF7CF9" w:rsidRDefault="0014772F" w:rsidP="00277537">
      <w:pPr>
        <w:pStyle w:val="ProductList-Body"/>
        <w:jc w:val="both"/>
      </w:pPr>
      <w:r>
        <w:t>“</w:t>
      </w:r>
      <w:r w:rsidR="00D50DE8">
        <w:rPr>
          <w:b/>
          <w:color w:val="00188F"/>
        </w:rPr>
        <w:t>Infraestrutura do Serviço</w:t>
      </w:r>
      <w:r>
        <w:t>”</w:t>
      </w:r>
      <w:r w:rsidR="00D50DE8">
        <w:t xml:space="preserve"> significa os recursos de autenticação, computação e armazenamento que a Microsoft fornece em conexão com o Serviço.</w:t>
      </w:r>
    </w:p>
    <w:p w14:paraId="3341CE03" w14:textId="77777777" w:rsidR="00D50DE8" w:rsidRPr="00B0307B" w:rsidRDefault="00D50DE8" w:rsidP="00277537">
      <w:pPr>
        <w:pStyle w:val="ProductList-Body"/>
        <w:rPr>
          <w:szCs w:val="18"/>
        </w:rPr>
      </w:pPr>
    </w:p>
    <w:p w14:paraId="7E890B2C" w14:textId="77777777" w:rsidR="00D50DE8" w:rsidRPr="00EF7CF9" w:rsidRDefault="00D50DE8" w:rsidP="00277537">
      <w:pPr>
        <w:pStyle w:val="ProductList-Body"/>
      </w:pPr>
      <w:r>
        <w:rPr>
          <w:b/>
          <w:color w:val="00188F"/>
        </w:rPr>
        <w:t>Tempo de Inatividade</w:t>
      </w:r>
      <w:r w:rsidRPr="00EF07FF">
        <w:rPr>
          <w:b/>
          <w:color w:val="00188F"/>
        </w:rPr>
        <w:t>:</w:t>
      </w:r>
      <w:r>
        <w:t xml:space="preserve"> qualquer período de tempo no qual os usuários finais não podem acessar seu Locatário Ativo devido a uma falha na Plataforma não expirada ou na Infraestrutura do Serviço uma vez que a Microsoft determina a partir dos logs do sistema e de monitoramento de integridade automatizados. O tempo de inatividade não inclui o Tempo de Inatividade Programado, a indisponibilidade dos recursos de complemento de Serviço, a incapacidade de acessar o Serviço devido às suas modificações do Serviço ou os períodos nos quais a capacidade da Unidade de Escala é excedida.</w:t>
      </w:r>
    </w:p>
    <w:p w14:paraId="6A7E9F20" w14:textId="77777777" w:rsidR="00D50DE8" w:rsidRPr="00B0307B" w:rsidRDefault="00D50DE8" w:rsidP="00277537">
      <w:pPr>
        <w:pStyle w:val="ProductList-Body"/>
        <w:rPr>
          <w:szCs w:val="18"/>
        </w:rPr>
      </w:pPr>
    </w:p>
    <w:p w14:paraId="16AB907B" w14:textId="0523E1D5" w:rsidR="00D50DE8" w:rsidRDefault="00AC48A7" w:rsidP="00277537">
      <w:pPr>
        <w:pStyle w:val="ProductList-Body"/>
      </w:pPr>
      <w:r>
        <w:rPr>
          <w:b/>
          <w:color w:val="00188F"/>
        </w:rPr>
        <w:t>Porcentagem de Tempo de Atividade</w:t>
      </w:r>
      <w:r w:rsidRPr="00B745C1">
        <w:rPr>
          <w:b/>
          <w:color w:val="00188F"/>
        </w:rPr>
        <w:t>:</w:t>
      </w:r>
      <w:r>
        <w:t xml:space="preserve"> A Porcentagem de Tempo de Atividade para um determinado Locatário Ativo em um Período Aplicável é calculada usando-se a seguinte fórmula:</w:t>
      </w:r>
    </w:p>
    <w:p w14:paraId="4ED269D7" w14:textId="77777777" w:rsidR="00D50DE8" w:rsidRPr="00B0307B" w:rsidRDefault="00D50DE8" w:rsidP="00277537">
      <w:pPr>
        <w:pStyle w:val="ProductList-Body"/>
        <w:rPr>
          <w:szCs w:val="18"/>
        </w:rPr>
      </w:pPr>
    </w:p>
    <w:p w14:paraId="79334EEB" w14:textId="758EE1CD" w:rsidR="00D50DE8"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40678A34" w14:textId="7DACE2E9" w:rsidR="00D50DE8" w:rsidRPr="009F5B85" w:rsidRDefault="00AC48A7" w:rsidP="00277537">
      <w:pPr>
        <w:pStyle w:val="ProductList-Body"/>
        <w:rPr>
          <w:spacing w:val="-3"/>
        </w:rPr>
      </w:pPr>
      <w:r w:rsidRPr="009F5B85">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5F2DB80B" w14:textId="77777777" w:rsidR="00D50DE8" w:rsidRPr="00B0307B" w:rsidRDefault="00D50DE8" w:rsidP="00277537">
      <w:pPr>
        <w:pStyle w:val="ProductList-Body"/>
        <w:rPr>
          <w:szCs w:val="18"/>
        </w:rPr>
      </w:pPr>
    </w:p>
    <w:p w14:paraId="77FA5EF3" w14:textId="77777777" w:rsidR="00D50DE8" w:rsidRPr="00EF7CF9" w:rsidRDefault="00D50DE8" w:rsidP="008C1E42">
      <w:pPr>
        <w:pStyle w:val="ProductList-Body"/>
        <w:keepNext/>
        <w:keepLines/>
      </w:pPr>
      <w:r>
        <w:rPr>
          <w:b/>
          <w:color w:val="00188F"/>
        </w:rPr>
        <w:lastRenderedPageBreak/>
        <w:t>Crédito de Serviço</w:t>
      </w:r>
      <w:r w:rsidRPr="00846910">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966C5E9" w14:textId="77777777" w:rsidTr="001439A9">
        <w:trPr>
          <w:tblHeader/>
        </w:trPr>
        <w:tc>
          <w:tcPr>
            <w:tcW w:w="5400" w:type="dxa"/>
            <w:shd w:val="clear" w:color="auto" w:fill="0072C6"/>
          </w:tcPr>
          <w:p w14:paraId="5B199220" w14:textId="6C89FEED" w:rsidR="00D50DE8"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F07CD95" w14:textId="77777777" w:rsidR="00D50DE8" w:rsidRPr="00EF7CF9" w:rsidRDefault="00D50DE8" w:rsidP="00277537">
            <w:pPr>
              <w:pStyle w:val="ProductList-OfferingBody"/>
              <w:jc w:val="center"/>
              <w:rPr>
                <w:color w:val="FFFFFF" w:themeColor="background1"/>
              </w:rPr>
            </w:pPr>
            <w:r>
              <w:rPr>
                <w:color w:val="FFFFFF" w:themeColor="background1"/>
              </w:rPr>
              <w:t>Crédito de Serviço</w:t>
            </w:r>
          </w:p>
        </w:tc>
      </w:tr>
      <w:tr w:rsidR="00D50DE8" w:rsidRPr="00B44CF9" w14:paraId="2825A230" w14:textId="77777777" w:rsidTr="001439A9">
        <w:tc>
          <w:tcPr>
            <w:tcW w:w="5400" w:type="dxa"/>
          </w:tcPr>
          <w:p w14:paraId="26C3745B" w14:textId="77777777" w:rsidR="00D50DE8" w:rsidRPr="00EF7CF9" w:rsidRDefault="00D50DE8" w:rsidP="00277537">
            <w:pPr>
              <w:pStyle w:val="ProductList-OfferingBody"/>
              <w:jc w:val="center"/>
            </w:pPr>
            <w:r>
              <w:t>&lt; 99,9%</w:t>
            </w:r>
          </w:p>
        </w:tc>
        <w:tc>
          <w:tcPr>
            <w:tcW w:w="5400" w:type="dxa"/>
          </w:tcPr>
          <w:p w14:paraId="33539270" w14:textId="77777777" w:rsidR="00D50DE8" w:rsidRPr="00EF7CF9" w:rsidRDefault="00D50DE8" w:rsidP="00277537">
            <w:pPr>
              <w:pStyle w:val="ProductList-OfferingBody"/>
              <w:jc w:val="center"/>
            </w:pPr>
            <w:r>
              <w:t>25%</w:t>
            </w:r>
          </w:p>
        </w:tc>
      </w:tr>
      <w:tr w:rsidR="00D50DE8" w:rsidRPr="00B44CF9" w14:paraId="4DD4D641" w14:textId="77777777" w:rsidTr="001439A9">
        <w:tc>
          <w:tcPr>
            <w:tcW w:w="5400" w:type="dxa"/>
          </w:tcPr>
          <w:p w14:paraId="46CBDA90" w14:textId="77777777" w:rsidR="00D50DE8" w:rsidRPr="00EF7CF9" w:rsidRDefault="00D50DE8" w:rsidP="00277537">
            <w:pPr>
              <w:pStyle w:val="ProductList-OfferingBody"/>
              <w:jc w:val="center"/>
            </w:pPr>
            <w:r>
              <w:t>&lt; 99%</w:t>
            </w:r>
          </w:p>
        </w:tc>
        <w:tc>
          <w:tcPr>
            <w:tcW w:w="5400" w:type="dxa"/>
          </w:tcPr>
          <w:p w14:paraId="158C98F6" w14:textId="77777777" w:rsidR="00D50DE8" w:rsidRPr="00EF7CF9" w:rsidRDefault="00D50DE8" w:rsidP="00277537">
            <w:pPr>
              <w:pStyle w:val="ProductList-OfferingBody"/>
              <w:jc w:val="center"/>
            </w:pPr>
            <w:r>
              <w:t>50%</w:t>
            </w:r>
          </w:p>
        </w:tc>
      </w:tr>
      <w:tr w:rsidR="00D50DE8" w:rsidRPr="00B44CF9" w14:paraId="10A1FC1E" w14:textId="77777777" w:rsidTr="001439A9">
        <w:tc>
          <w:tcPr>
            <w:tcW w:w="5400" w:type="dxa"/>
          </w:tcPr>
          <w:p w14:paraId="792C60FD" w14:textId="77777777" w:rsidR="00D50DE8" w:rsidRPr="00EF7CF9" w:rsidRDefault="00D50DE8" w:rsidP="00277537">
            <w:pPr>
              <w:pStyle w:val="ProductList-OfferingBody"/>
              <w:jc w:val="center"/>
            </w:pPr>
            <w:r>
              <w:t>&lt; 95%</w:t>
            </w:r>
          </w:p>
        </w:tc>
        <w:tc>
          <w:tcPr>
            <w:tcW w:w="5400" w:type="dxa"/>
          </w:tcPr>
          <w:p w14:paraId="3691C0E6" w14:textId="77777777" w:rsidR="00D50DE8" w:rsidRPr="00EF7CF9" w:rsidRDefault="00D50DE8" w:rsidP="00277537">
            <w:pPr>
              <w:pStyle w:val="ProductList-OfferingBody"/>
              <w:jc w:val="center"/>
            </w:pPr>
            <w:r>
              <w:t>100%</w:t>
            </w:r>
          </w:p>
        </w:tc>
      </w:tr>
    </w:tbl>
    <w:p w14:paraId="77D809AC" w14:textId="77777777" w:rsidR="0065239C" w:rsidRPr="00EF7CF9" w:rsidRDefault="0065239C"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8F4190F" w14:textId="239B6BEB" w:rsidR="00E405CF" w:rsidRDefault="00E405CF" w:rsidP="00277537">
      <w:pPr>
        <w:pStyle w:val="ProductList-Offering2Heading"/>
        <w:pBdr>
          <w:between w:val="single" w:sz="4" w:space="1" w:color="auto"/>
        </w:pBdr>
        <w:tabs>
          <w:tab w:val="clear" w:pos="360"/>
          <w:tab w:val="clear" w:pos="720"/>
          <w:tab w:val="clear" w:pos="1080"/>
        </w:tabs>
        <w:outlineLvl w:val="2"/>
      </w:pPr>
      <w:bookmarkStart w:id="45" w:name="_Toc196746270"/>
      <w:r>
        <w:t>Dynamics 365 Contact Center</w:t>
      </w:r>
      <w:bookmarkEnd w:id="45"/>
    </w:p>
    <w:p w14:paraId="0E4C3193" w14:textId="77777777" w:rsidR="00DD458F" w:rsidRPr="008B3B98" w:rsidRDefault="00DD458F" w:rsidP="00DD458F">
      <w:pPr>
        <w:pStyle w:val="ProductList-Body"/>
        <w:rPr>
          <w:rFonts w:ascii="Calibri" w:hAnsi="Calibri" w:cs="Calibri"/>
          <w:color w:val="000000"/>
        </w:rPr>
      </w:pPr>
      <w:r>
        <w:rPr>
          <w:rFonts w:ascii="Calibri" w:hAnsi="Calibri" w:cs="Calibri"/>
          <w:b/>
          <w:bCs/>
          <w:color w:val="00188F"/>
        </w:rPr>
        <w:t>Tempo de Inatividade</w:t>
      </w:r>
      <w:r>
        <w:rPr>
          <w:rFonts w:ascii="Calibri" w:hAnsi="Calibri" w:cs="Calibri"/>
        </w:rPr>
        <w:t>:</w:t>
      </w:r>
      <w:r>
        <w:rPr>
          <w:rFonts w:ascii="Calibri" w:hAnsi="Calibri" w:cs="Calibri"/>
          <w:color w:val="000000"/>
        </w:rPr>
        <w:t xml:space="preserve"> Qualquer período em que os usuários finais não conseguem iniciar ou receber chamadas PSTN, ou realizar comunicações em tempo real (como o roteamento IVR).</w:t>
      </w:r>
    </w:p>
    <w:p w14:paraId="1C167F30" w14:textId="77777777" w:rsidR="00DD458F" w:rsidRPr="008B3B98" w:rsidRDefault="00DD458F" w:rsidP="00DD458F">
      <w:pPr>
        <w:pStyle w:val="ProductList-Body"/>
        <w:rPr>
          <w:rFonts w:ascii="Calibri" w:hAnsi="Calibri" w:cs="Calibri"/>
        </w:rPr>
      </w:pPr>
      <w:r>
        <w:rPr>
          <w:rFonts w:ascii="Calibri" w:hAnsi="Calibri" w:cs="Calibri"/>
          <w:b/>
          <w:bCs/>
          <w:color w:val="00188F"/>
        </w:rPr>
        <w:t>Porcentagem de Tempo de Atividade</w:t>
      </w:r>
      <w:r>
        <w:rPr>
          <w:rFonts w:ascii="Calibri" w:hAnsi="Calibri" w:cs="Calibri"/>
        </w:rPr>
        <w:t>: A Porcentagem de Tempo de Atividade é calculada usando a seguinte fórmula:</w:t>
      </w:r>
    </w:p>
    <w:p w14:paraId="261A236A" w14:textId="77777777" w:rsidR="00DD458F" w:rsidRPr="008F7773" w:rsidRDefault="00DD458F" w:rsidP="00DD458F">
      <w:pPr>
        <w:pStyle w:val="ProductList-Body"/>
      </w:pPr>
    </w:p>
    <w:p w14:paraId="53CD5E37" w14:textId="77777777" w:rsidR="00DD458F" w:rsidRDefault="00000000" w:rsidP="00DD458F">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Minutos do usuário - tempo de inatividade </m:t>
              </m:r>
            </m:num>
            <m:den>
              <m:r>
                <w:rPr>
                  <w:rFonts w:ascii="Cambria Math" w:hAnsi="Cambria Math"/>
                  <w:sz w:val="18"/>
                  <w:szCs w:val="18"/>
                </w:rPr>
                <m:t>Minutos do usuário</m:t>
              </m:r>
            </m:den>
          </m:f>
          <m:r>
            <w:rPr>
              <w:rFonts w:ascii="Cambria Math" w:hAnsi="Cambria Math"/>
              <w:sz w:val="18"/>
              <w:szCs w:val="18"/>
            </w:rPr>
            <m:t xml:space="preserve"> x 100</m:t>
          </m:r>
        </m:oMath>
      </m:oMathPara>
    </w:p>
    <w:p w14:paraId="08A4537A" w14:textId="77777777" w:rsidR="00DD458F" w:rsidRPr="008B3B98" w:rsidRDefault="00DD458F" w:rsidP="00DD458F">
      <w:pPr>
        <w:pStyle w:val="ProductList-Body"/>
        <w:rPr>
          <w:rFonts w:ascii="Calibri" w:hAnsi="Calibri" w:cs="Calibri"/>
        </w:rPr>
      </w:pPr>
      <w:r>
        <w:rPr>
          <w:rFonts w:ascii="Calibri" w:hAnsi="Calibri" w:cs="Calibri"/>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 O crédito será pago apenas em relação aos serviços reais afetados.</w:t>
      </w:r>
    </w:p>
    <w:p w14:paraId="23232D96" w14:textId="77777777" w:rsidR="00DD458F" w:rsidRPr="008B3B98" w:rsidRDefault="00DD458F" w:rsidP="00DD458F">
      <w:pPr>
        <w:pStyle w:val="ProductList-Body"/>
        <w:rPr>
          <w:rFonts w:ascii="Calibri" w:hAnsi="Calibri" w:cs="Calibri"/>
        </w:rPr>
      </w:pPr>
    </w:p>
    <w:p w14:paraId="1798AB29" w14:textId="77777777" w:rsidR="00DD458F" w:rsidRPr="008B3B98" w:rsidRDefault="00DD458F" w:rsidP="00DD458F">
      <w:pPr>
        <w:pStyle w:val="ProductList-Body"/>
        <w:rPr>
          <w:rFonts w:ascii="Calibri" w:hAnsi="Calibri" w:cs="Calibri"/>
        </w:rPr>
      </w:pPr>
      <w:r>
        <w:rPr>
          <w:rFonts w:ascii="Calibri" w:hAnsi="Calibri" w:cs="Calibri"/>
        </w:rPr>
        <w:t>Este SLA não inclui Tempo de Inatividade Programado, a indisponibilidade de recursos complementares do Serviço, a incapacidade de acessar o Serviço devido a modificações no Serviço, interrupções causadas por falhas de software, equipamentos ou serviços de terceiros fora do controle da Microsoft, ou software da Microsoft que não seja executado diretamente pela própria Microsoft como parte do Serviço.</w:t>
      </w:r>
    </w:p>
    <w:p w14:paraId="56EB0B4D" w14:textId="77777777" w:rsidR="00DD458F" w:rsidRDefault="00DD458F" w:rsidP="00DD458F">
      <w:pPr>
        <w:pStyle w:val="ProductList-Body"/>
      </w:pPr>
    </w:p>
    <w:p w14:paraId="121D66C9" w14:textId="77777777" w:rsidR="00DD458F" w:rsidRPr="003D5054" w:rsidRDefault="00DD458F" w:rsidP="00DD458F">
      <w:pPr>
        <w:pStyle w:val="ProductList-Body"/>
        <w:rPr>
          <w:rFonts w:ascii="Calibri" w:hAnsi="Calibri" w:cs="Calibri"/>
        </w:rPr>
      </w:pPr>
      <w:r>
        <w:rPr>
          <w:rFonts w:ascii="Calibri" w:hAnsi="Calibri" w:cs="Calibri"/>
          <w:b/>
          <w:color w:val="00188F"/>
        </w:rPr>
        <w:t>Crédito de Serviço</w:t>
      </w:r>
      <w:r>
        <w:rPr>
          <w:rFonts w:ascii="Calibri" w:hAnsi="Calibri" w:cs="Calibri"/>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D458F" w:rsidRPr="00B44CF9" w14:paraId="062F446A" w14:textId="77777777" w:rsidTr="00CE6437">
        <w:trPr>
          <w:tblHeader/>
        </w:trPr>
        <w:tc>
          <w:tcPr>
            <w:tcW w:w="5400" w:type="dxa"/>
            <w:shd w:val="clear" w:color="auto" w:fill="0072C6"/>
          </w:tcPr>
          <w:p w14:paraId="0CFCF062" w14:textId="77777777" w:rsidR="00DD458F" w:rsidRPr="003D5054" w:rsidRDefault="00DD458F" w:rsidP="00CE6437">
            <w:pPr>
              <w:pStyle w:val="ProductList-OfferingBody"/>
              <w:jc w:val="center"/>
              <w:rPr>
                <w:rFonts w:ascii="Calibri" w:hAnsi="Calibri" w:cs="Calibri"/>
                <w:color w:val="FFFFFF" w:themeColor="background1"/>
                <w:szCs w:val="16"/>
              </w:rPr>
            </w:pPr>
            <w:r>
              <w:rPr>
                <w:rFonts w:ascii="Calibri" w:hAnsi="Calibri" w:cs="Calibri"/>
                <w:color w:val="FFFFFF" w:themeColor="background1"/>
                <w:szCs w:val="16"/>
              </w:rPr>
              <w:t>Porcentagem de Tempo de Atividade</w:t>
            </w:r>
          </w:p>
        </w:tc>
        <w:tc>
          <w:tcPr>
            <w:tcW w:w="5400" w:type="dxa"/>
            <w:shd w:val="clear" w:color="auto" w:fill="0072C6"/>
          </w:tcPr>
          <w:p w14:paraId="5E9E9E64" w14:textId="77777777" w:rsidR="00DD458F" w:rsidRPr="003D5054" w:rsidRDefault="00DD458F" w:rsidP="00CE6437">
            <w:pPr>
              <w:pStyle w:val="ProductList-OfferingBody"/>
              <w:jc w:val="center"/>
              <w:rPr>
                <w:rFonts w:ascii="Calibri" w:hAnsi="Calibri" w:cs="Calibri"/>
                <w:color w:val="FFFFFF" w:themeColor="background1"/>
                <w:szCs w:val="16"/>
              </w:rPr>
            </w:pPr>
            <w:r>
              <w:rPr>
                <w:rFonts w:ascii="Calibri" w:hAnsi="Calibri" w:cs="Calibri"/>
                <w:color w:val="FFFFFF" w:themeColor="background1"/>
                <w:szCs w:val="16"/>
              </w:rPr>
              <w:t>Crédito de Serviço</w:t>
            </w:r>
          </w:p>
        </w:tc>
      </w:tr>
      <w:tr w:rsidR="00DD458F" w:rsidRPr="00B44CF9" w14:paraId="625676BE" w14:textId="77777777" w:rsidTr="00CE6437">
        <w:tc>
          <w:tcPr>
            <w:tcW w:w="5400" w:type="dxa"/>
          </w:tcPr>
          <w:p w14:paraId="5E604111" w14:textId="77777777" w:rsidR="00DD458F" w:rsidRPr="003D5054" w:rsidRDefault="00DD458F" w:rsidP="00CE6437">
            <w:pPr>
              <w:pStyle w:val="ProductList-OfferingBody"/>
              <w:jc w:val="center"/>
              <w:rPr>
                <w:rFonts w:ascii="Calibri" w:hAnsi="Calibri" w:cs="Calibri"/>
                <w:szCs w:val="16"/>
              </w:rPr>
            </w:pPr>
            <w:r>
              <w:rPr>
                <w:rFonts w:ascii="Calibri" w:hAnsi="Calibri" w:cs="Calibri"/>
                <w:color w:val="000000"/>
                <w:szCs w:val="16"/>
                <w:bdr w:val="none" w:sz="0" w:space="0" w:color="auto" w:frame="1"/>
              </w:rPr>
              <w:t>&lt; 99,99%</w:t>
            </w:r>
          </w:p>
        </w:tc>
        <w:tc>
          <w:tcPr>
            <w:tcW w:w="5400" w:type="dxa"/>
          </w:tcPr>
          <w:p w14:paraId="2DAD099C" w14:textId="77777777" w:rsidR="00DD458F" w:rsidRPr="003D5054" w:rsidRDefault="00DD458F" w:rsidP="00CE6437">
            <w:pPr>
              <w:pStyle w:val="ProductList-OfferingBody"/>
              <w:jc w:val="center"/>
              <w:rPr>
                <w:rFonts w:ascii="Calibri" w:hAnsi="Calibri" w:cs="Calibri"/>
                <w:szCs w:val="16"/>
              </w:rPr>
            </w:pPr>
            <w:r>
              <w:rPr>
                <w:rFonts w:ascii="Calibri" w:hAnsi="Calibri" w:cs="Calibri"/>
                <w:color w:val="000000"/>
                <w:szCs w:val="16"/>
                <w:bdr w:val="none" w:sz="0" w:space="0" w:color="auto" w:frame="1"/>
              </w:rPr>
              <w:t>5%</w:t>
            </w:r>
          </w:p>
        </w:tc>
      </w:tr>
      <w:tr w:rsidR="00DD458F" w:rsidRPr="00B44CF9" w14:paraId="10946970" w14:textId="77777777" w:rsidTr="00CE6437">
        <w:tc>
          <w:tcPr>
            <w:tcW w:w="5400" w:type="dxa"/>
          </w:tcPr>
          <w:p w14:paraId="2A164565" w14:textId="77777777" w:rsidR="00DD458F" w:rsidRPr="003D5054" w:rsidRDefault="00DD458F" w:rsidP="00CE6437">
            <w:pPr>
              <w:pStyle w:val="ProductList-OfferingBody"/>
              <w:jc w:val="center"/>
              <w:rPr>
                <w:rFonts w:ascii="Calibri" w:hAnsi="Calibri" w:cs="Calibri"/>
                <w:szCs w:val="16"/>
              </w:rPr>
            </w:pPr>
            <w:r>
              <w:rPr>
                <w:rFonts w:ascii="Calibri" w:hAnsi="Calibri" w:cs="Calibri"/>
                <w:szCs w:val="16"/>
              </w:rPr>
              <w:t>&lt; 99,9%</w:t>
            </w:r>
          </w:p>
        </w:tc>
        <w:tc>
          <w:tcPr>
            <w:tcW w:w="5400" w:type="dxa"/>
          </w:tcPr>
          <w:p w14:paraId="3370FC86" w14:textId="77777777" w:rsidR="00DD458F" w:rsidRPr="003D5054" w:rsidRDefault="00DD458F" w:rsidP="00CE6437">
            <w:pPr>
              <w:pStyle w:val="ProductList-OfferingBody"/>
              <w:jc w:val="center"/>
              <w:rPr>
                <w:rFonts w:ascii="Calibri" w:hAnsi="Calibri" w:cs="Calibri"/>
                <w:szCs w:val="16"/>
              </w:rPr>
            </w:pPr>
            <w:r>
              <w:rPr>
                <w:rFonts w:ascii="Calibri" w:hAnsi="Calibri" w:cs="Calibri"/>
                <w:szCs w:val="16"/>
              </w:rPr>
              <w:t>25%</w:t>
            </w:r>
          </w:p>
        </w:tc>
      </w:tr>
      <w:tr w:rsidR="00DD458F" w:rsidRPr="00B44CF9" w14:paraId="707319F7" w14:textId="77777777" w:rsidTr="00CE6437">
        <w:tc>
          <w:tcPr>
            <w:tcW w:w="5400" w:type="dxa"/>
          </w:tcPr>
          <w:p w14:paraId="289DAF7A" w14:textId="77777777" w:rsidR="00DD458F" w:rsidRPr="003D5054" w:rsidRDefault="00DD458F" w:rsidP="00CE6437">
            <w:pPr>
              <w:pStyle w:val="ProductList-OfferingBody"/>
              <w:jc w:val="center"/>
              <w:rPr>
                <w:rFonts w:ascii="Calibri" w:hAnsi="Calibri" w:cs="Calibri"/>
                <w:szCs w:val="16"/>
              </w:rPr>
            </w:pPr>
            <w:r>
              <w:rPr>
                <w:rFonts w:ascii="Calibri" w:hAnsi="Calibri" w:cs="Calibri"/>
                <w:szCs w:val="16"/>
              </w:rPr>
              <w:t>&lt; 99%</w:t>
            </w:r>
          </w:p>
        </w:tc>
        <w:tc>
          <w:tcPr>
            <w:tcW w:w="5400" w:type="dxa"/>
          </w:tcPr>
          <w:p w14:paraId="4461A13A" w14:textId="77777777" w:rsidR="00DD458F" w:rsidRPr="003D5054" w:rsidRDefault="00DD458F" w:rsidP="00CE6437">
            <w:pPr>
              <w:pStyle w:val="ProductList-OfferingBody"/>
              <w:jc w:val="center"/>
              <w:rPr>
                <w:rFonts w:ascii="Calibri" w:hAnsi="Calibri" w:cs="Calibri"/>
                <w:szCs w:val="16"/>
              </w:rPr>
            </w:pPr>
            <w:r>
              <w:rPr>
                <w:rFonts w:ascii="Calibri" w:hAnsi="Calibri" w:cs="Calibri"/>
                <w:szCs w:val="16"/>
              </w:rPr>
              <w:t>50%</w:t>
            </w:r>
          </w:p>
        </w:tc>
      </w:tr>
      <w:tr w:rsidR="00DD458F" w:rsidRPr="00B44CF9" w14:paraId="727FCBE3" w14:textId="77777777" w:rsidTr="00CE6437">
        <w:tc>
          <w:tcPr>
            <w:tcW w:w="5400" w:type="dxa"/>
          </w:tcPr>
          <w:p w14:paraId="0AB80827" w14:textId="77777777" w:rsidR="00DD458F" w:rsidRPr="003D5054" w:rsidRDefault="00DD458F" w:rsidP="00CE6437">
            <w:pPr>
              <w:pStyle w:val="ProductList-OfferingBody"/>
              <w:jc w:val="center"/>
              <w:rPr>
                <w:rFonts w:ascii="Calibri" w:hAnsi="Calibri" w:cs="Calibri"/>
                <w:szCs w:val="16"/>
              </w:rPr>
            </w:pPr>
            <w:r>
              <w:rPr>
                <w:rFonts w:ascii="Calibri" w:hAnsi="Calibri" w:cs="Calibri"/>
                <w:szCs w:val="16"/>
              </w:rPr>
              <w:t>&lt; 95%</w:t>
            </w:r>
          </w:p>
        </w:tc>
        <w:tc>
          <w:tcPr>
            <w:tcW w:w="5400" w:type="dxa"/>
          </w:tcPr>
          <w:p w14:paraId="511D778A" w14:textId="77777777" w:rsidR="00DD458F" w:rsidRPr="003D5054" w:rsidRDefault="00DD458F" w:rsidP="00CE6437">
            <w:pPr>
              <w:pStyle w:val="ProductList-OfferingBody"/>
              <w:jc w:val="center"/>
              <w:rPr>
                <w:rFonts w:ascii="Calibri" w:hAnsi="Calibri" w:cs="Calibri"/>
                <w:szCs w:val="16"/>
              </w:rPr>
            </w:pPr>
            <w:r>
              <w:rPr>
                <w:rFonts w:ascii="Calibri" w:hAnsi="Calibri" w:cs="Calibri"/>
                <w:szCs w:val="16"/>
              </w:rPr>
              <w:t>100%</w:t>
            </w:r>
          </w:p>
        </w:tc>
      </w:tr>
    </w:tbl>
    <w:p w14:paraId="5D32BA07" w14:textId="77777777" w:rsidR="00DD458F" w:rsidRPr="00EF7CF9" w:rsidRDefault="00DD458F" w:rsidP="00DD458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667EA19" w14:textId="7A47361E" w:rsidR="00D50DE8" w:rsidRDefault="00D50DE8" w:rsidP="00277537">
      <w:pPr>
        <w:pStyle w:val="ProductList-Offering2Heading"/>
        <w:pBdr>
          <w:between w:val="single" w:sz="4" w:space="1" w:color="auto"/>
        </w:pBdr>
        <w:tabs>
          <w:tab w:val="clear" w:pos="360"/>
          <w:tab w:val="clear" w:pos="720"/>
          <w:tab w:val="clear" w:pos="1080"/>
        </w:tabs>
        <w:outlineLvl w:val="2"/>
      </w:pPr>
      <w:bookmarkStart w:id="46" w:name="_Toc196746271"/>
      <w:r>
        <w:t>Dynamics 365 Customer Insights</w:t>
      </w:r>
      <w:bookmarkEnd w:id="46"/>
    </w:p>
    <w:p w14:paraId="0B8CB214" w14:textId="294B0853" w:rsidR="00D50DE8" w:rsidRDefault="00D50DE8" w:rsidP="00277537">
      <w:pPr>
        <w:pStyle w:val="ProductList-Body"/>
        <w:rPr>
          <w:color w:val="000000"/>
        </w:rPr>
      </w:pPr>
      <w:r>
        <w:rPr>
          <w:b/>
          <w:bCs/>
          <w:color w:val="00188F"/>
        </w:rPr>
        <w:t>Tempo de Inatividade</w:t>
      </w:r>
      <w:r w:rsidRPr="0059285F">
        <w:rPr>
          <w:b/>
          <w:bCs/>
          <w:color w:val="00188F"/>
        </w:rPr>
        <w:t>:</w:t>
      </w:r>
      <w:r>
        <w:rPr>
          <w:color w:val="000000"/>
        </w:rPr>
        <w:t xml:space="preserve"> Qualquer período de tempo no qual os usuários finais estão impossibilitados de fazer login em seu ambiente. O tempo de</w:t>
      </w:r>
      <w:r w:rsidR="009F5B85">
        <w:rPr>
          <w:color w:val="000000"/>
        </w:rPr>
        <w:t> </w:t>
      </w:r>
      <w:r>
        <w:rPr>
          <w:color w:val="000000"/>
        </w:rPr>
        <w:t>inatividade não inclui o Tempo de Inatividade Programado, a indisponibilidade dos recursos de complemento de Serviço ou a incapacidade de</w:t>
      </w:r>
      <w:r w:rsidR="009F5B85">
        <w:rPr>
          <w:color w:val="000000"/>
        </w:rPr>
        <w:t> </w:t>
      </w:r>
      <w:r>
        <w:rPr>
          <w:color w:val="000000"/>
        </w:rPr>
        <w:t>acessar o Serviço devido às suas modificações do Serviço.</w:t>
      </w:r>
    </w:p>
    <w:p w14:paraId="02AC3C64" w14:textId="46F2E2F7" w:rsidR="00D50DE8" w:rsidRDefault="00AC48A7" w:rsidP="00277537">
      <w:pPr>
        <w:pStyle w:val="ProductList-Body"/>
        <w:rPr>
          <w:sz w:val="20"/>
          <w:szCs w:val="20"/>
        </w:rPr>
      </w:pPr>
      <w:r>
        <w:rPr>
          <w:b/>
          <w:bCs/>
          <w:color w:val="00188F"/>
        </w:rPr>
        <w:t>Porcentagem de Tempo de Atividade</w:t>
      </w:r>
      <w:r w:rsidRPr="00D316B6">
        <w:rPr>
          <w:b/>
          <w:color w:val="00188F"/>
        </w:rPr>
        <w:t>:</w:t>
      </w:r>
      <w:r>
        <w:t xml:space="preserve"> A Porcentagem de Tempo de Atividade é calculada usando-se a seguinte fórmula:</w:t>
      </w:r>
    </w:p>
    <w:p w14:paraId="249570DE" w14:textId="77777777" w:rsidR="00D50DE8" w:rsidRDefault="00D50DE8" w:rsidP="00277537">
      <w:pPr>
        <w:pStyle w:val="ProductList-Body"/>
      </w:pPr>
    </w:p>
    <w:p w14:paraId="1417B265" w14:textId="17B7756C" w:rsidR="00D50DE8" w:rsidRDefault="00000000" w:rsidP="00277537">
      <w:pPr>
        <w:spacing w:line="240" w:lineRule="auto"/>
        <w:jc w:val="both"/>
        <w:rPr>
          <w:sz w:val="18"/>
          <w:szCs w:val="18"/>
        </w:rPr>
      </w:pPr>
      <m:oMathPara>
        <m:oMathParaPr>
          <m:jc m:val="center"/>
        </m:oMathParaPr>
        <m:oMath>
          <m:f>
            <m:fPr>
              <m:ctrlPr>
                <w:rPr>
                  <w:rFonts w:ascii="Cambria Math" w:hAnsi="Cambria Math"/>
                  <w:i/>
                  <w:iCs/>
                  <w:sz w:val="18"/>
                  <w:szCs w:val="18"/>
                </w:rPr>
              </m:ctrlPr>
            </m:fPr>
            <m:num>
              <m:r>
                <m:rPr>
                  <m:nor/>
                </m:rPr>
                <w:rPr>
                  <w:rFonts w:ascii="Cambria Math" w:hAnsi="Cambria Math"/>
                  <w:i/>
                  <w:iCs/>
                  <w:sz w:val="18"/>
                  <w:szCs w:val="18"/>
                </w:rPr>
                <m:t>Minutos do Usuário - Tempo de Inatividade</m:t>
              </m:r>
            </m:num>
            <m:den>
              <m:r>
                <m:rPr>
                  <m:nor/>
                </m:rPr>
                <w:rPr>
                  <w:rFonts w:ascii="Cambria Math" w:hAnsi="Cambria Math"/>
                  <w:i/>
                  <w:iCs/>
                  <w:sz w:val="18"/>
                  <w:szCs w:val="18"/>
                </w:rPr>
                <m:t>Minutos do Usuário</m:t>
              </m:r>
            </m:den>
          </m:f>
          <m:r>
            <w:rPr>
              <w:rFonts w:ascii="Cambria Math" w:hAnsi="Cambria Math"/>
              <w:sz w:val="18"/>
              <w:szCs w:val="18"/>
            </w:rPr>
            <m:t xml:space="preserve"> x 100</m:t>
          </m:r>
        </m:oMath>
      </m:oMathPara>
    </w:p>
    <w:p w14:paraId="6C238A94" w14:textId="77777777" w:rsidR="00D50DE8" w:rsidRPr="00657A3A" w:rsidRDefault="00D50DE8" w:rsidP="00277537">
      <w:pPr>
        <w:pStyle w:val="ProductList-Body"/>
        <w:rPr>
          <w:szCs w:val="18"/>
        </w:rPr>
      </w:pPr>
    </w:p>
    <w:p w14:paraId="2A885151" w14:textId="0739869A" w:rsidR="00D50DE8" w:rsidRPr="009F5B85" w:rsidRDefault="00AC48A7" w:rsidP="00277537">
      <w:pPr>
        <w:pStyle w:val="ProductList-Body"/>
        <w:rPr>
          <w:spacing w:val="-3"/>
        </w:rPr>
      </w:pPr>
      <w:r w:rsidRPr="009F5B85">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4AA46C83" w14:textId="77777777" w:rsidR="00D50DE8" w:rsidRDefault="00D50DE8" w:rsidP="00277537">
      <w:pPr>
        <w:pStyle w:val="ProductList-Body"/>
      </w:pPr>
    </w:p>
    <w:p w14:paraId="20E3C07F" w14:textId="77777777" w:rsidR="00D50DE8" w:rsidRPr="00EF7CF9" w:rsidRDefault="00D50DE8" w:rsidP="00277537">
      <w:pPr>
        <w:pStyle w:val="ProductList-Body"/>
      </w:pPr>
      <w:r>
        <w:rPr>
          <w:b/>
          <w:color w:val="00188F"/>
        </w:rPr>
        <w:t>Crédito de Serviço</w:t>
      </w:r>
      <w:r w:rsidRPr="00A14CBE">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48A9A948" w14:textId="77777777" w:rsidTr="001439A9">
        <w:trPr>
          <w:tblHeader/>
        </w:trPr>
        <w:tc>
          <w:tcPr>
            <w:tcW w:w="5400" w:type="dxa"/>
            <w:shd w:val="clear" w:color="auto" w:fill="0072C6"/>
          </w:tcPr>
          <w:p w14:paraId="5C5C98FC" w14:textId="44ED7891" w:rsidR="00D50DE8"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765D502" w14:textId="77777777" w:rsidR="00D50DE8" w:rsidRPr="00EF7CF9" w:rsidRDefault="00D50DE8" w:rsidP="00277537">
            <w:pPr>
              <w:pStyle w:val="ProductList-OfferingBody"/>
              <w:jc w:val="center"/>
              <w:rPr>
                <w:color w:val="FFFFFF" w:themeColor="background1"/>
              </w:rPr>
            </w:pPr>
            <w:r>
              <w:rPr>
                <w:color w:val="FFFFFF" w:themeColor="background1"/>
              </w:rPr>
              <w:t>Crédito de Serviço</w:t>
            </w:r>
          </w:p>
        </w:tc>
      </w:tr>
      <w:tr w:rsidR="00D50DE8" w:rsidRPr="00B44CF9" w14:paraId="080E24AE" w14:textId="77777777" w:rsidTr="001439A9">
        <w:tc>
          <w:tcPr>
            <w:tcW w:w="5400" w:type="dxa"/>
          </w:tcPr>
          <w:p w14:paraId="2FD01D27" w14:textId="77777777" w:rsidR="00D50DE8" w:rsidRPr="00EF7CF9" w:rsidRDefault="00D50DE8" w:rsidP="00277537">
            <w:pPr>
              <w:pStyle w:val="ProductList-OfferingBody"/>
              <w:jc w:val="center"/>
            </w:pPr>
            <w:r>
              <w:t>&lt; 99,9%</w:t>
            </w:r>
          </w:p>
        </w:tc>
        <w:tc>
          <w:tcPr>
            <w:tcW w:w="5400" w:type="dxa"/>
          </w:tcPr>
          <w:p w14:paraId="5DFB2D85" w14:textId="77777777" w:rsidR="00D50DE8" w:rsidRPr="00EF7CF9" w:rsidRDefault="00D50DE8" w:rsidP="00277537">
            <w:pPr>
              <w:pStyle w:val="ProductList-OfferingBody"/>
              <w:jc w:val="center"/>
            </w:pPr>
            <w:r>
              <w:t>25%</w:t>
            </w:r>
          </w:p>
        </w:tc>
      </w:tr>
      <w:tr w:rsidR="00D50DE8" w:rsidRPr="00B44CF9" w14:paraId="5755DAE9" w14:textId="77777777" w:rsidTr="001439A9">
        <w:tc>
          <w:tcPr>
            <w:tcW w:w="5400" w:type="dxa"/>
          </w:tcPr>
          <w:p w14:paraId="21A1E720" w14:textId="77777777" w:rsidR="00D50DE8" w:rsidRPr="00EF7CF9" w:rsidRDefault="00D50DE8" w:rsidP="00277537">
            <w:pPr>
              <w:pStyle w:val="ProductList-OfferingBody"/>
              <w:jc w:val="center"/>
            </w:pPr>
            <w:r>
              <w:t>&lt; 99%</w:t>
            </w:r>
          </w:p>
        </w:tc>
        <w:tc>
          <w:tcPr>
            <w:tcW w:w="5400" w:type="dxa"/>
          </w:tcPr>
          <w:p w14:paraId="5B2C8E24" w14:textId="77777777" w:rsidR="00D50DE8" w:rsidRPr="00EF7CF9" w:rsidRDefault="00D50DE8" w:rsidP="00277537">
            <w:pPr>
              <w:pStyle w:val="ProductList-OfferingBody"/>
              <w:jc w:val="center"/>
            </w:pPr>
            <w:r>
              <w:t>50%</w:t>
            </w:r>
          </w:p>
        </w:tc>
      </w:tr>
      <w:tr w:rsidR="00D50DE8" w:rsidRPr="00B44CF9" w14:paraId="22BC0C6A" w14:textId="77777777" w:rsidTr="001439A9">
        <w:tc>
          <w:tcPr>
            <w:tcW w:w="5400" w:type="dxa"/>
          </w:tcPr>
          <w:p w14:paraId="13BC02B3" w14:textId="77777777" w:rsidR="00D50DE8" w:rsidRPr="00EF7CF9" w:rsidRDefault="00D50DE8" w:rsidP="00277537">
            <w:pPr>
              <w:pStyle w:val="ProductList-OfferingBody"/>
              <w:jc w:val="center"/>
            </w:pPr>
            <w:r>
              <w:t>&lt; 95%</w:t>
            </w:r>
          </w:p>
        </w:tc>
        <w:tc>
          <w:tcPr>
            <w:tcW w:w="5400" w:type="dxa"/>
          </w:tcPr>
          <w:p w14:paraId="2EC04FA4" w14:textId="77777777" w:rsidR="00D50DE8" w:rsidRPr="00EF7CF9" w:rsidRDefault="00D50DE8" w:rsidP="00277537">
            <w:pPr>
              <w:pStyle w:val="ProductList-OfferingBody"/>
              <w:jc w:val="center"/>
            </w:pPr>
            <w:r>
              <w:t>100%</w:t>
            </w:r>
          </w:p>
        </w:tc>
      </w:tr>
    </w:tbl>
    <w:p w14:paraId="65666450" w14:textId="77777777" w:rsidR="0065239C" w:rsidRPr="00EF7CF9" w:rsidRDefault="0065239C"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A2503BF" w14:textId="2E9FA398" w:rsidR="00EA5FB1" w:rsidRPr="00643104" w:rsidRDefault="00EA5FB1" w:rsidP="00277537">
      <w:pPr>
        <w:pStyle w:val="ProductList-Offering2Heading"/>
        <w:pBdr>
          <w:between w:val="single" w:sz="4" w:space="1" w:color="auto"/>
        </w:pBdr>
        <w:tabs>
          <w:tab w:val="clear" w:pos="360"/>
          <w:tab w:val="clear" w:pos="720"/>
          <w:tab w:val="clear" w:pos="1080"/>
        </w:tabs>
        <w:outlineLvl w:val="2"/>
        <w:rPr>
          <w:lang w:val="en-IN"/>
        </w:rPr>
      </w:pPr>
      <w:bookmarkStart w:id="47" w:name="_Toc196746272"/>
      <w:r w:rsidRPr="00643104">
        <w:rPr>
          <w:lang w:val="en-IN"/>
        </w:rPr>
        <w:lastRenderedPageBreak/>
        <w:t>Dynamics 365 Customer Service Enterprise; Dynamics 365 Customer Service Professional</w:t>
      </w:r>
      <w:bookmarkEnd w:id="39"/>
      <w:r w:rsidRPr="00643104">
        <w:rPr>
          <w:lang w:val="en-IN"/>
        </w:rPr>
        <w:t>; Dynamics 365 Customer Service Insights</w:t>
      </w:r>
      <w:bookmarkEnd w:id="40"/>
      <w:bookmarkEnd w:id="41"/>
      <w:r w:rsidRPr="00643104">
        <w:rPr>
          <w:lang w:val="en-IN"/>
        </w:rPr>
        <w:t>; Dynamics 365 Field Service</w:t>
      </w:r>
      <w:bookmarkStart w:id="48" w:name="_Hlk51044693"/>
      <w:r w:rsidRPr="00643104">
        <w:rPr>
          <w:lang w:val="en-IN"/>
        </w:rPr>
        <w:t xml:space="preserve">; </w:t>
      </w:r>
      <w:bookmarkStart w:id="49" w:name="_Hlk51044489"/>
      <w:r w:rsidRPr="00643104">
        <w:rPr>
          <w:lang w:val="en-IN"/>
        </w:rPr>
        <w:t>Dynamics 365 Marketing</w:t>
      </w:r>
      <w:bookmarkEnd w:id="47"/>
      <w:bookmarkEnd w:id="48"/>
      <w:bookmarkEnd w:id="49"/>
    </w:p>
    <w:p w14:paraId="6CD0EAC6" w14:textId="1131DAC2" w:rsidR="001C41EA" w:rsidRPr="00EF7CF9" w:rsidRDefault="001C41EA" w:rsidP="00277537">
      <w:pPr>
        <w:pStyle w:val="ProductList-Body"/>
      </w:pPr>
      <w:r>
        <w:rPr>
          <w:b/>
          <w:color w:val="00188F"/>
        </w:rPr>
        <w:t>Tempo de Inatividade</w:t>
      </w:r>
      <w:r w:rsidRPr="0068734F">
        <w:rPr>
          <w:b/>
          <w:color w:val="00188F"/>
        </w:rPr>
        <w:t>:</w:t>
      </w:r>
      <w:r>
        <w:t xml:space="preserve"> qualquer período de tempo quando os usuários finais estão impossibilitados de ler ou escrever quaisquer dados de Serviço sobre os quais eles têm permissão adequada, mas isso não inclui a não disponibilidade dos recursos complementares do Serviço.</w:t>
      </w:r>
    </w:p>
    <w:p w14:paraId="25CB9B8D" w14:textId="1317DA15" w:rsidR="001C41EA" w:rsidRDefault="00AC48A7" w:rsidP="00277537">
      <w:pPr>
        <w:pStyle w:val="ProductList-Body"/>
      </w:pPr>
      <w:r>
        <w:rPr>
          <w:b/>
          <w:color w:val="00188F"/>
        </w:rPr>
        <w:t>Porcentagem de Tempo de Atividade</w:t>
      </w:r>
      <w:r w:rsidRPr="00DC25DF">
        <w:rPr>
          <w:b/>
          <w:color w:val="00188F"/>
        </w:rPr>
        <w:t>:</w:t>
      </w:r>
      <w:r>
        <w:t xml:space="preserve"> A Porcentagem de Tempo de Atividade é calculada usando-se a seguinte fórmula:</w:t>
      </w:r>
    </w:p>
    <w:p w14:paraId="78FCA426" w14:textId="77777777" w:rsidR="001A6663" w:rsidRPr="00EF7CF9" w:rsidRDefault="001A6663" w:rsidP="00277537">
      <w:pPr>
        <w:pStyle w:val="ProductList-Body"/>
      </w:pPr>
    </w:p>
    <w:p w14:paraId="0F1B402D" w14:textId="1F092808" w:rsidR="001C41EA"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2379AA8F" w14:textId="0A52F55F" w:rsidR="001C41EA" w:rsidRPr="009F5B85" w:rsidRDefault="00AC48A7" w:rsidP="00277537">
      <w:pPr>
        <w:pStyle w:val="ProductList-Body"/>
        <w:rPr>
          <w:spacing w:val="-3"/>
        </w:rPr>
      </w:pPr>
      <w:r w:rsidRPr="009F5B85">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0D90E9DF" w14:textId="77777777" w:rsidR="001C41EA" w:rsidRPr="00EF7CF9" w:rsidRDefault="001C41EA" w:rsidP="00277537">
      <w:pPr>
        <w:pStyle w:val="ProductList-Body"/>
      </w:pPr>
    </w:p>
    <w:p w14:paraId="0B68D327" w14:textId="77777777" w:rsidR="001C41EA" w:rsidRPr="00EF7CF9" w:rsidRDefault="001C41EA" w:rsidP="00277537">
      <w:pPr>
        <w:pStyle w:val="ProductList-Body"/>
      </w:pPr>
      <w:r>
        <w:rPr>
          <w:b/>
          <w:color w:val="00188F"/>
        </w:rPr>
        <w:t>Crédito de Serviço</w:t>
      </w:r>
      <w:r w:rsidRPr="003A2CE7">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C41EA" w:rsidRPr="00B44CF9" w14:paraId="15472F6C" w14:textId="77777777" w:rsidTr="009A32C6">
        <w:trPr>
          <w:tblHeader/>
        </w:trPr>
        <w:tc>
          <w:tcPr>
            <w:tcW w:w="5400" w:type="dxa"/>
            <w:shd w:val="clear" w:color="auto" w:fill="0072C6"/>
          </w:tcPr>
          <w:p w14:paraId="4F79290D" w14:textId="2B9BF410" w:rsidR="001C41EA"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628C62A" w14:textId="77777777" w:rsidR="001C41EA" w:rsidRPr="00EF7CF9" w:rsidRDefault="001C41EA" w:rsidP="00277537">
            <w:pPr>
              <w:pStyle w:val="ProductList-OfferingBody"/>
              <w:jc w:val="center"/>
              <w:rPr>
                <w:color w:val="FFFFFF" w:themeColor="background1"/>
              </w:rPr>
            </w:pPr>
            <w:r>
              <w:rPr>
                <w:color w:val="FFFFFF" w:themeColor="background1"/>
              </w:rPr>
              <w:t>Crédito de Serviço</w:t>
            </w:r>
          </w:p>
        </w:tc>
      </w:tr>
      <w:tr w:rsidR="001C41EA" w:rsidRPr="00B44CF9" w14:paraId="7E0BF99F" w14:textId="77777777" w:rsidTr="009A32C6">
        <w:tc>
          <w:tcPr>
            <w:tcW w:w="5400" w:type="dxa"/>
          </w:tcPr>
          <w:p w14:paraId="66F306F1" w14:textId="77777777" w:rsidR="001C41EA" w:rsidRPr="00EF7CF9" w:rsidRDefault="001C41EA" w:rsidP="00277537">
            <w:pPr>
              <w:pStyle w:val="ProductList-OfferingBody"/>
              <w:jc w:val="center"/>
            </w:pPr>
            <w:r>
              <w:t>&lt; 99,9%</w:t>
            </w:r>
          </w:p>
        </w:tc>
        <w:tc>
          <w:tcPr>
            <w:tcW w:w="5400" w:type="dxa"/>
          </w:tcPr>
          <w:p w14:paraId="145E3B0C" w14:textId="77777777" w:rsidR="001C41EA" w:rsidRPr="00EF7CF9" w:rsidRDefault="001C41EA" w:rsidP="00277537">
            <w:pPr>
              <w:pStyle w:val="ProductList-OfferingBody"/>
              <w:jc w:val="center"/>
            </w:pPr>
            <w:r>
              <w:t>25%</w:t>
            </w:r>
          </w:p>
        </w:tc>
      </w:tr>
      <w:tr w:rsidR="001C41EA" w:rsidRPr="00B44CF9" w14:paraId="5C54F2B8" w14:textId="77777777" w:rsidTr="009A32C6">
        <w:tc>
          <w:tcPr>
            <w:tcW w:w="5400" w:type="dxa"/>
          </w:tcPr>
          <w:p w14:paraId="2C7446CB" w14:textId="77777777" w:rsidR="001C41EA" w:rsidRPr="00EF7CF9" w:rsidRDefault="001C41EA" w:rsidP="00277537">
            <w:pPr>
              <w:pStyle w:val="ProductList-OfferingBody"/>
              <w:jc w:val="center"/>
            </w:pPr>
            <w:r>
              <w:t>&lt; 99%</w:t>
            </w:r>
          </w:p>
        </w:tc>
        <w:tc>
          <w:tcPr>
            <w:tcW w:w="5400" w:type="dxa"/>
          </w:tcPr>
          <w:p w14:paraId="03CCA14E" w14:textId="77777777" w:rsidR="001C41EA" w:rsidRPr="00EF7CF9" w:rsidRDefault="001C41EA" w:rsidP="00277537">
            <w:pPr>
              <w:pStyle w:val="ProductList-OfferingBody"/>
              <w:jc w:val="center"/>
            </w:pPr>
            <w:r>
              <w:t>50%</w:t>
            </w:r>
          </w:p>
        </w:tc>
      </w:tr>
      <w:tr w:rsidR="001C41EA" w:rsidRPr="00B44CF9" w14:paraId="13270020" w14:textId="77777777" w:rsidTr="009A32C6">
        <w:tc>
          <w:tcPr>
            <w:tcW w:w="5400" w:type="dxa"/>
          </w:tcPr>
          <w:p w14:paraId="41F05E53" w14:textId="77777777" w:rsidR="001C41EA" w:rsidRPr="00EF7CF9" w:rsidRDefault="001C41EA" w:rsidP="00277537">
            <w:pPr>
              <w:pStyle w:val="ProductList-OfferingBody"/>
              <w:jc w:val="center"/>
            </w:pPr>
            <w:r>
              <w:t>&lt; 95%</w:t>
            </w:r>
          </w:p>
        </w:tc>
        <w:tc>
          <w:tcPr>
            <w:tcW w:w="5400" w:type="dxa"/>
          </w:tcPr>
          <w:p w14:paraId="3D5F7C0E" w14:textId="77777777" w:rsidR="001C41EA" w:rsidRPr="00EF7CF9" w:rsidRDefault="001C41EA" w:rsidP="00277537">
            <w:pPr>
              <w:pStyle w:val="ProductList-OfferingBody"/>
              <w:jc w:val="center"/>
            </w:pPr>
            <w:r>
              <w:t>100%</w:t>
            </w:r>
          </w:p>
        </w:tc>
      </w:tr>
    </w:tbl>
    <w:bookmarkStart w:id="50" w:name="_Toc24376584"/>
    <w:bookmarkStart w:id="51" w:name="MicrosoftDynamics365forFianceandOps"/>
    <w:p w14:paraId="14EDE549" w14:textId="77777777" w:rsidR="0065239C" w:rsidRPr="00EF7CF9" w:rsidRDefault="0065239C"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B44A48B" w14:textId="723F27C9" w:rsidR="005D2062" w:rsidRDefault="005D2062" w:rsidP="00277537">
      <w:pPr>
        <w:pStyle w:val="ProductList-Offering2Heading"/>
        <w:pBdr>
          <w:between w:val="single" w:sz="4" w:space="1" w:color="auto"/>
        </w:pBdr>
        <w:tabs>
          <w:tab w:val="clear" w:pos="360"/>
          <w:tab w:val="clear" w:pos="720"/>
          <w:tab w:val="clear" w:pos="1080"/>
        </w:tabs>
        <w:outlineLvl w:val="2"/>
      </w:pPr>
      <w:bookmarkStart w:id="52" w:name="_Toc196746273"/>
      <w:bookmarkEnd w:id="50"/>
      <w:r>
        <w:t>Dynamics 365 Guides</w:t>
      </w:r>
      <w:bookmarkEnd w:id="52"/>
    </w:p>
    <w:p w14:paraId="73695421" w14:textId="77777777" w:rsidR="005D2062" w:rsidRDefault="005D2062" w:rsidP="00277537">
      <w:pPr>
        <w:pStyle w:val="ProductList-Body"/>
      </w:pPr>
      <w:r>
        <w:rPr>
          <w:b/>
          <w:color w:val="00188F"/>
        </w:rPr>
        <w:t>Definições Adicionais</w:t>
      </w:r>
      <w:r w:rsidRPr="00B42EB8">
        <w:rPr>
          <w:b/>
          <w:color w:val="00188F"/>
          <w:lang w:val="en-US" w:eastAsia="en-US" w:bidi="ar-SA"/>
        </w:rPr>
        <w:t>:</w:t>
      </w:r>
    </w:p>
    <w:p w14:paraId="6290D355" w14:textId="77777777" w:rsidR="00053629" w:rsidRPr="009F5B85" w:rsidRDefault="00053629" w:rsidP="00277537">
      <w:pPr>
        <w:pStyle w:val="ProductList-Body"/>
        <w:rPr>
          <w:spacing w:val="-2"/>
        </w:rPr>
      </w:pPr>
      <w:r w:rsidRPr="009F5B85">
        <w:rPr>
          <w:b/>
          <w:color w:val="00188F"/>
          <w:spacing w:val="-2"/>
        </w:rPr>
        <w:t>Tempo de Inatividade</w:t>
      </w:r>
      <w:r w:rsidRPr="00AC552E">
        <w:rPr>
          <w:b/>
          <w:color w:val="00188F"/>
          <w:lang w:val="es-ES" w:eastAsia="en-US" w:bidi="ar-SA"/>
        </w:rPr>
        <w:t>:</w:t>
      </w:r>
      <w:r w:rsidRPr="009F5B85">
        <w:rPr>
          <w:spacing w:val="-2"/>
        </w:rPr>
        <w:t xml:space="preserve"> Qualquer período de tempo no qual o usuário final está impossibilitado de ler ou escrever quaisquer dados de Serviço sobre os quais eles têm permissão adequada. Qualquer período de tempo no qual os usuários finais estão impossibilitados de iniciar ou participar de chamadas.</w:t>
      </w:r>
    </w:p>
    <w:p w14:paraId="4E0FB4C9" w14:textId="279EE74A" w:rsidR="00053629" w:rsidRDefault="00AC48A7" w:rsidP="00277537">
      <w:pPr>
        <w:pStyle w:val="ProductList-Body"/>
      </w:pPr>
      <w:r>
        <w:rPr>
          <w:b/>
          <w:color w:val="00188F"/>
        </w:rPr>
        <w:t>Porcentagem de Tempo de Atividade</w:t>
      </w:r>
      <w:r w:rsidRPr="00AC552E">
        <w:rPr>
          <w:b/>
          <w:color w:val="00188F"/>
          <w:lang w:val="es-ES" w:eastAsia="en-US" w:bidi="ar-SA"/>
        </w:rPr>
        <w:t>:</w:t>
      </w:r>
      <w:r>
        <w:t xml:space="preserve"> A Porcentagem de Tempo de Atividade é calculada usando-se a seguinte fórmula:</w:t>
      </w:r>
    </w:p>
    <w:p w14:paraId="61BB76C9" w14:textId="77777777" w:rsidR="00EF1A8C" w:rsidRPr="00EF7CF9" w:rsidRDefault="00EF1A8C" w:rsidP="00277537">
      <w:pPr>
        <w:pStyle w:val="ProductList-Body"/>
      </w:pPr>
    </w:p>
    <w:p w14:paraId="6FC8E398" w14:textId="134F17FA" w:rsidR="00EF1A8C"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64C7B4AE" w14:textId="40489940" w:rsidR="00363902" w:rsidRPr="009F5B85" w:rsidRDefault="00AC48A7" w:rsidP="00277537">
      <w:pPr>
        <w:pStyle w:val="ProductList-Body"/>
        <w:rPr>
          <w:spacing w:val="-3"/>
        </w:rPr>
      </w:pPr>
      <w:r w:rsidRPr="009F5B85">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372FC373" w14:textId="77777777" w:rsidR="00363902" w:rsidRPr="00122CF3" w:rsidRDefault="00363902" w:rsidP="00277537">
      <w:pPr>
        <w:pStyle w:val="ProductList-Body"/>
      </w:pPr>
    </w:p>
    <w:p w14:paraId="5C6B69ED" w14:textId="77777777" w:rsidR="00363902" w:rsidRDefault="00363902" w:rsidP="00277537">
      <w:pPr>
        <w:pStyle w:val="ProductList-Body"/>
      </w:pPr>
      <w:r>
        <w:t>* O Tempo de Inatividade não inclui o Tempo de Inatividade Programado.</w:t>
      </w:r>
    </w:p>
    <w:p w14:paraId="15EBF827" w14:textId="77777777" w:rsidR="00363902" w:rsidRPr="00363902" w:rsidRDefault="00363902" w:rsidP="00277537">
      <w:pPr>
        <w:pStyle w:val="ProductList-Body"/>
      </w:pPr>
    </w:p>
    <w:p w14:paraId="1FCB8676" w14:textId="77777777" w:rsidR="00363902" w:rsidRPr="00122CF3" w:rsidRDefault="00363902" w:rsidP="00277537">
      <w:pPr>
        <w:pStyle w:val="ProductList-Body"/>
        <w:rPr>
          <w:b/>
          <w:color w:val="00188F"/>
        </w:rPr>
      </w:pPr>
      <w:r>
        <w:rPr>
          <w:b/>
          <w:color w:val="00188F"/>
        </w:rPr>
        <w:t>Crédito de Serviço:</w:t>
      </w:r>
    </w:p>
    <w:tbl>
      <w:tblPr>
        <w:tblStyle w:val="TableGrid"/>
        <w:tblW w:w="10795" w:type="dxa"/>
        <w:tblLayout w:type="fixed"/>
        <w:tblLook w:val="06A0" w:firstRow="1" w:lastRow="0" w:firstColumn="1" w:lastColumn="0" w:noHBand="1" w:noVBand="1"/>
      </w:tblPr>
      <w:tblGrid>
        <w:gridCol w:w="5397"/>
        <w:gridCol w:w="5398"/>
      </w:tblGrid>
      <w:tr w:rsidR="00363902" w:rsidRPr="00363902" w14:paraId="3A4503D1" w14:textId="77777777" w:rsidTr="00122CF3">
        <w:tc>
          <w:tcPr>
            <w:tcW w:w="5397" w:type="dxa"/>
            <w:shd w:val="clear" w:color="auto" w:fill="0072C6"/>
          </w:tcPr>
          <w:p w14:paraId="5DF21CC8" w14:textId="3C2BF7B4" w:rsidR="00363902" w:rsidRPr="00363902" w:rsidRDefault="00AC48A7" w:rsidP="00277537">
            <w:pPr>
              <w:pStyle w:val="ProductList-OfferingBody"/>
              <w:jc w:val="center"/>
              <w:rPr>
                <w:color w:val="FFFFFF" w:themeColor="background1"/>
              </w:rPr>
            </w:pPr>
            <w:r>
              <w:rPr>
                <w:color w:val="FFFFFF" w:themeColor="background1"/>
              </w:rPr>
              <w:t>Porcentagem de Tempo de Atividade</w:t>
            </w:r>
          </w:p>
        </w:tc>
        <w:tc>
          <w:tcPr>
            <w:tcW w:w="5398" w:type="dxa"/>
            <w:shd w:val="clear" w:color="auto" w:fill="0072C6"/>
          </w:tcPr>
          <w:p w14:paraId="2C46FC2D" w14:textId="77777777" w:rsidR="00363902" w:rsidRPr="00363902" w:rsidRDefault="00363902" w:rsidP="00277537">
            <w:pPr>
              <w:pStyle w:val="ProductList-OfferingBody"/>
              <w:jc w:val="center"/>
              <w:rPr>
                <w:color w:val="FFFFFF" w:themeColor="background1"/>
              </w:rPr>
            </w:pPr>
            <w:r>
              <w:rPr>
                <w:color w:val="FFFFFF" w:themeColor="background1"/>
              </w:rPr>
              <w:t>Crédito de Serviço</w:t>
            </w:r>
          </w:p>
        </w:tc>
      </w:tr>
      <w:tr w:rsidR="00363902" w:rsidRPr="004A3F60" w14:paraId="009518F2" w14:textId="77777777" w:rsidTr="00122CF3">
        <w:tc>
          <w:tcPr>
            <w:tcW w:w="5397" w:type="dxa"/>
          </w:tcPr>
          <w:p w14:paraId="04B04EFB" w14:textId="77777777" w:rsidR="00363902" w:rsidRPr="00363902" w:rsidRDefault="00363902" w:rsidP="00277537">
            <w:pPr>
              <w:pStyle w:val="ProductList-OfferingBody"/>
              <w:jc w:val="center"/>
            </w:pPr>
            <w:r>
              <w:t>&lt; 99,5%</w:t>
            </w:r>
          </w:p>
        </w:tc>
        <w:tc>
          <w:tcPr>
            <w:tcW w:w="5398" w:type="dxa"/>
          </w:tcPr>
          <w:p w14:paraId="7AD2B5CB" w14:textId="77777777" w:rsidR="00363902" w:rsidRPr="00363902" w:rsidRDefault="00363902" w:rsidP="00277537">
            <w:pPr>
              <w:pStyle w:val="ProductList-OfferingBody"/>
              <w:jc w:val="center"/>
            </w:pPr>
            <w:r>
              <w:t>25%</w:t>
            </w:r>
          </w:p>
        </w:tc>
      </w:tr>
      <w:tr w:rsidR="00363902" w:rsidRPr="004A3F60" w14:paraId="63E659BF" w14:textId="77777777" w:rsidTr="00122CF3">
        <w:tc>
          <w:tcPr>
            <w:tcW w:w="5397" w:type="dxa"/>
          </w:tcPr>
          <w:p w14:paraId="72EABA7A" w14:textId="77777777" w:rsidR="00363902" w:rsidRPr="00363902" w:rsidRDefault="00363902" w:rsidP="00277537">
            <w:pPr>
              <w:pStyle w:val="ProductList-OfferingBody"/>
              <w:jc w:val="center"/>
            </w:pPr>
            <w:r>
              <w:t>&lt; 99%</w:t>
            </w:r>
          </w:p>
        </w:tc>
        <w:tc>
          <w:tcPr>
            <w:tcW w:w="5398" w:type="dxa"/>
          </w:tcPr>
          <w:p w14:paraId="3200CDDD" w14:textId="77777777" w:rsidR="00363902" w:rsidRPr="00363902" w:rsidRDefault="00363902" w:rsidP="00277537">
            <w:pPr>
              <w:pStyle w:val="ProductList-OfferingBody"/>
              <w:jc w:val="center"/>
            </w:pPr>
            <w:r>
              <w:t>50%</w:t>
            </w:r>
          </w:p>
        </w:tc>
      </w:tr>
    </w:tbl>
    <w:p w14:paraId="6EE2EF0E" w14:textId="77777777" w:rsidR="0065239C" w:rsidRPr="00EF7CF9" w:rsidRDefault="0065239C"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0DD4CDC2" w14:textId="77777777" w:rsidR="00D50DE8" w:rsidRDefault="00D50DE8" w:rsidP="00277537">
      <w:pPr>
        <w:pStyle w:val="ProductList-Offering2Heading"/>
        <w:pBdr>
          <w:between w:val="single" w:sz="4" w:space="1" w:color="auto"/>
        </w:pBdr>
        <w:tabs>
          <w:tab w:val="clear" w:pos="360"/>
          <w:tab w:val="clear" w:pos="720"/>
          <w:tab w:val="clear" w:pos="1080"/>
        </w:tabs>
        <w:outlineLvl w:val="2"/>
      </w:pPr>
      <w:bookmarkStart w:id="53" w:name="_Toc196746274"/>
      <w:r>
        <w:t>Dynamics 365 Human Resources</w:t>
      </w:r>
      <w:bookmarkEnd w:id="53"/>
    </w:p>
    <w:p w14:paraId="37E650DD" w14:textId="77777777" w:rsidR="00D50DE8" w:rsidRPr="00EF7CF9" w:rsidRDefault="00D50DE8" w:rsidP="00C3165D">
      <w:pPr>
        <w:pStyle w:val="ProductList-Body"/>
        <w:rPr>
          <w:b/>
          <w:color w:val="00188F"/>
        </w:rPr>
      </w:pPr>
      <w:r>
        <w:rPr>
          <w:b/>
          <w:color w:val="00188F"/>
        </w:rPr>
        <w:t>Definições Adicionais</w:t>
      </w:r>
      <w:r w:rsidRPr="00C3165D">
        <w:rPr>
          <w:b/>
          <w:color w:val="00188F"/>
        </w:rPr>
        <w:t>:</w:t>
      </w:r>
    </w:p>
    <w:p w14:paraId="19B90069" w14:textId="4F6CCCBD" w:rsidR="00D50DE8" w:rsidRPr="00EF7CF9" w:rsidRDefault="0014772F" w:rsidP="00277537">
      <w:pPr>
        <w:pStyle w:val="ProductList-Body"/>
      </w:pPr>
      <w:r>
        <w:t>“</w:t>
      </w:r>
      <w:r w:rsidR="00D50DE8">
        <w:rPr>
          <w:b/>
          <w:color w:val="00188F"/>
        </w:rPr>
        <w:t>Locatário Ativo</w:t>
      </w:r>
      <w:r>
        <w:t>”</w:t>
      </w:r>
      <w:r w:rsidR="00D50DE8">
        <w:t xml:space="preserve"> significa que um locatário com uma topologia de produção de alta disponibilidade no Portal de Gerenciamento tem um banco de</w:t>
      </w:r>
      <w:r w:rsidR="000E482A">
        <w:t> </w:t>
      </w:r>
      <w:r w:rsidR="00D50DE8">
        <w:t>dados ativo no qual os usuários podem fazer login.</w:t>
      </w:r>
    </w:p>
    <w:p w14:paraId="74A6F342" w14:textId="77777777" w:rsidR="00D50DE8" w:rsidRPr="00EF7CF9" w:rsidRDefault="00D50DE8" w:rsidP="00277537">
      <w:pPr>
        <w:pStyle w:val="ProductList-Body"/>
      </w:pPr>
      <w:r>
        <w:rPr>
          <w:b/>
          <w:color w:val="00188F"/>
        </w:rPr>
        <w:t>Tempo de Inatividade</w:t>
      </w:r>
      <w:r w:rsidRPr="003F021B">
        <w:rPr>
          <w:b/>
          <w:color w:val="00188F"/>
        </w:rPr>
        <w:t>:</w:t>
      </w:r>
      <w:r>
        <w:t xml:space="preserve"> Qualquer período de tempo no qual os usuários finais estão impossibilitados de ler ou escrever quaisquer dados de Serviço sobre os quais eles têm permissão adequada. O Tempo de Inatividade não inclui o Tempo de Inatividade Programado.</w:t>
      </w:r>
    </w:p>
    <w:p w14:paraId="43CF1F57" w14:textId="5E3DE4EC" w:rsidR="00D50DE8" w:rsidRDefault="00AC48A7" w:rsidP="00277537">
      <w:pPr>
        <w:pStyle w:val="ProductList-Body"/>
      </w:pPr>
      <w:r>
        <w:rPr>
          <w:b/>
          <w:color w:val="00188F"/>
        </w:rPr>
        <w:t>Porcentagem de Tempo de Atividade</w:t>
      </w:r>
      <w:r w:rsidRPr="003F021B">
        <w:rPr>
          <w:b/>
          <w:color w:val="00188F"/>
        </w:rPr>
        <w:t>:</w:t>
      </w:r>
      <w:r>
        <w:t xml:space="preserve"> A Porcentagem de Tempo de Atividade é calculada usando-se a seguinte fórmula:</w:t>
      </w:r>
    </w:p>
    <w:p w14:paraId="7BF229E3" w14:textId="77777777" w:rsidR="00D50DE8" w:rsidRPr="00EF7CF9" w:rsidRDefault="00D50DE8" w:rsidP="00277537">
      <w:pPr>
        <w:pStyle w:val="ProductList-Body"/>
      </w:pPr>
    </w:p>
    <w:p w14:paraId="143DEF24" w14:textId="6E871B96" w:rsidR="00D50DE8"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270BED5B" w14:textId="07842B32" w:rsidR="00D50DE8" w:rsidRPr="009F5B85" w:rsidRDefault="00AC48A7" w:rsidP="00277537">
      <w:pPr>
        <w:pStyle w:val="ProductList-Body"/>
        <w:rPr>
          <w:spacing w:val="-3"/>
        </w:rPr>
      </w:pPr>
      <w:r w:rsidRPr="009F5B85">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0F9D7528" w14:textId="77777777" w:rsidR="00D50DE8" w:rsidRPr="00EF7CF9" w:rsidRDefault="00D50DE8" w:rsidP="00277537">
      <w:pPr>
        <w:pStyle w:val="ProductList-Body"/>
      </w:pPr>
    </w:p>
    <w:p w14:paraId="26A442BE" w14:textId="77777777" w:rsidR="00D50DE8" w:rsidRPr="00EF7CF9" w:rsidRDefault="00D50DE8" w:rsidP="00EF747E">
      <w:pPr>
        <w:pStyle w:val="ProductList-Body"/>
        <w:keepNext/>
        <w:keepLines/>
      </w:pPr>
      <w:r>
        <w:rPr>
          <w:b/>
          <w:color w:val="00188F"/>
        </w:rPr>
        <w:lastRenderedPageBreak/>
        <w:t>Crédito de Serviço</w:t>
      </w:r>
      <w:r w:rsidRPr="00043C89">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367B9539" w14:textId="77777777" w:rsidTr="001439A9">
        <w:trPr>
          <w:tblHeader/>
        </w:trPr>
        <w:tc>
          <w:tcPr>
            <w:tcW w:w="5400" w:type="dxa"/>
            <w:shd w:val="clear" w:color="auto" w:fill="0072C6"/>
          </w:tcPr>
          <w:p w14:paraId="06A14A3E" w14:textId="02CCB828" w:rsidR="00D50DE8" w:rsidRPr="00EF7CF9" w:rsidRDefault="00AC48A7" w:rsidP="00EF747E">
            <w:pPr>
              <w:pStyle w:val="ProductList-OfferingBody"/>
              <w:keepNext/>
              <w:keepLines/>
              <w:jc w:val="center"/>
              <w:rPr>
                <w:color w:val="FFFFFF" w:themeColor="background1"/>
              </w:rPr>
            </w:pPr>
            <w:r>
              <w:rPr>
                <w:color w:val="FFFFFF" w:themeColor="background1"/>
              </w:rPr>
              <w:t>Porcentagem de Tempo de Atividade</w:t>
            </w:r>
          </w:p>
        </w:tc>
        <w:tc>
          <w:tcPr>
            <w:tcW w:w="5400" w:type="dxa"/>
            <w:shd w:val="clear" w:color="auto" w:fill="0072C6"/>
          </w:tcPr>
          <w:p w14:paraId="74A9F07B" w14:textId="77777777" w:rsidR="00D50DE8" w:rsidRPr="00EF7CF9" w:rsidRDefault="00D50DE8" w:rsidP="00EF747E">
            <w:pPr>
              <w:pStyle w:val="ProductList-OfferingBody"/>
              <w:keepNext/>
              <w:keepLines/>
              <w:jc w:val="center"/>
              <w:rPr>
                <w:color w:val="FFFFFF" w:themeColor="background1"/>
              </w:rPr>
            </w:pPr>
            <w:r>
              <w:rPr>
                <w:color w:val="FFFFFF" w:themeColor="background1"/>
              </w:rPr>
              <w:t>Crédito de Serviço</w:t>
            </w:r>
          </w:p>
        </w:tc>
      </w:tr>
      <w:tr w:rsidR="00D50DE8" w:rsidRPr="00B44CF9" w14:paraId="46EA17A8" w14:textId="77777777" w:rsidTr="001439A9">
        <w:tc>
          <w:tcPr>
            <w:tcW w:w="5400" w:type="dxa"/>
          </w:tcPr>
          <w:p w14:paraId="3E186CF8" w14:textId="77777777" w:rsidR="00D50DE8" w:rsidRPr="00EF7CF9" w:rsidRDefault="00D50DE8" w:rsidP="00EF747E">
            <w:pPr>
              <w:pStyle w:val="ProductList-OfferingBody"/>
              <w:keepNext/>
              <w:keepLines/>
              <w:jc w:val="center"/>
            </w:pPr>
            <w:r>
              <w:t>&lt; 99,5%</w:t>
            </w:r>
          </w:p>
        </w:tc>
        <w:tc>
          <w:tcPr>
            <w:tcW w:w="5400" w:type="dxa"/>
          </w:tcPr>
          <w:p w14:paraId="4A1947F3" w14:textId="77777777" w:rsidR="00D50DE8" w:rsidRPr="00EF7CF9" w:rsidRDefault="00D50DE8" w:rsidP="00EF747E">
            <w:pPr>
              <w:pStyle w:val="ProductList-OfferingBody"/>
              <w:keepNext/>
              <w:keepLines/>
              <w:jc w:val="center"/>
            </w:pPr>
            <w:r>
              <w:t>25%</w:t>
            </w:r>
          </w:p>
        </w:tc>
      </w:tr>
      <w:tr w:rsidR="00D50DE8" w:rsidRPr="00B44CF9" w14:paraId="6A44AE4D" w14:textId="77777777" w:rsidTr="001439A9">
        <w:tc>
          <w:tcPr>
            <w:tcW w:w="5400" w:type="dxa"/>
          </w:tcPr>
          <w:p w14:paraId="1D9A74D4" w14:textId="77777777" w:rsidR="00D50DE8" w:rsidRPr="00EF7CF9" w:rsidRDefault="00D50DE8" w:rsidP="00277537">
            <w:pPr>
              <w:pStyle w:val="ProductList-OfferingBody"/>
              <w:jc w:val="center"/>
            </w:pPr>
            <w:r>
              <w:t>&lt; 99%</w:t>
            </w:r>
          </w:p>
        </w:tc>
        <w:tc>
          <w:tcPr>
            <w:tcW w:w="5400" w:type="dxa"/>
          </w:tcPr>
          <w:p w14:paraId="4980B8F7" w14:textId="77777777" w:rsidR="00D50DE8" w:rsidRPr="00EF7CF9" w:rsidRDefault="00D50DE8" w:rsidP="00277537">
            <w:pPr>
              <w:pStyle w:val="ProductList-OfferingBody"/>
              <w:jc w:val="center"/>
            </w:pPr>
            <w:r>
              <w:t>50%</w:t>
            </w:r>
          </w:p>
        </w:tc>
      </w:tr>
      <w:tr w:rsidR="00D50DE8" w:rsidRPr="00B44CF9" w14:paraId="56CA73C8" w14:textId="77777777" w:rsidTr="001439A9">
        <w:tc>
          <w:tcPr>
            <w:tcW w:w="5400" w:type="dxa"/>
          </w:tcPr>
          <w:p w14:paraId="67DFA041" w14:textId="77777777" w:rsidR="00D50DE8" w:rsidRPr="00EF7CF9" w:rsidRDefault="00D50DE8" w:rsidP="0092784E">
            <w:pPr>
              <w:pStyle w:val="ProductList-OfferingBody"/>
              <w:jc w:val="center"/>
            </w:pPr>
            <w:r>
              <w:t>&lt; 95%</w:t>
            </w:r>
          </w:p>
        </w:tc>
        <w:tc>
          <w:tcPr>
            <w:tcW w:w="5400" w:type="dxa"/>
          </w:tcPr>
          <w:p w14:paraId="0913C71E" w14:textId="77777777" w:rsidR="00D50DE8" w:rsidRPr="00EF7CF9" w:rsidRDefault="00D50DE8" w:rsidP="0092784E">
            <w:pPr>
              <w:pStyle w:val="ProductList-OfferingBody"/>
              <w:jc w:val="center"/>
            </w:pPr>
            <w:r>
              <w:t>100%</w:t>
            </w:r>
          </w:p>
        </w:tc>
      </w:tr>
    </w:tbl>
    <w:bookmarkStart w:id="54" w:name="_Toc75271387"/>
    <w:bookmarkStart w:id="55" w:name="_Toc45621200"/>
    <w:p w14:paraId="3BB0B869" w14:textId="77777777" w:rsidR="0065239C" w:rsidRPr="00EF7CF9" w:rsidRDefault="0065239C"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66D59E2" w14:textId="77777777" w:rsidR="007D56EB" w:rsidRDefault="007D56EB" w:rsidP="00DD458F">
      <w:pPr>
        <w:pStyle w:val="ProductList-Offering2Heading"/>
        <w:pBdr>
          <w:between w:val="single" w:sz="4" w:space="1" w:color="auto"/>
        </w:pBdr>
        <w:tabs>
          <w:tab w:val="clear" w:pos="360"/>
          <w:tab w:val="clear" w:pos="720"/>
          <w:tab w:val="clear" w:pos="1080"/>
        </w:tabs>
        <w:outlineLvl w:val="2"/>
      </w:pPr>
      <w:bookmarkStart w:id="56" w:name="_Toc196746275"/>
      <w:r>
        <w:t>Dynamics 365 Intelligent Order Management</w:t>
      </w:r>
      <w:bookmarkEnd w:id="54"/>
      <w:bookmarkEnd w:id="56"/>
    </w:p>
    <w:p w14:paraId="3C1E0D2A" w14:textId="534B6426" w:rsidR="007D56EB" w:rsidRDefault="007D56EB" w:rsidP="00277537">
      <w:pPr>
        <w:pStyle w:val="ProductList-Body"/>
      </w:pPr>
      <w:r>
        <w:rPr>
          <w:b/>
          <w:color w:val="00188F"/>
        </w:rPr>
        <w:t>Tempo de Inatividade</w:t>
      </w:r>
      <w:r w:rsidRPr="002722B7">
        <w:rPr>
          <w:b/>
          <w:color w:val="00188F"/>
        </w:rPr>
        <w:t>:</w:t>
      </w:r>
      <w:r>
        <w:t xml:space="preserve"> </w:t>
      </w:r>
      <w:r>
        <w:rPr>
          <w:szCs w:val="18"/>
        </w:rPr>
        <w:t xml:space="preserve">qualquer período de tempo quando o usuário final está impossibilitado de ler ou escrever quaisquer dados de Serviço sobre os quais eles têm permissão adequada, mas isso não inclui a não disponibilidade dos recursos complementares do Serviço. </w:t>
      </w:r>
      <w:r>
        <w:t>O Tempo de Inatividade não inclui o Tempo de Inatividade Programado.</w:t>
      </w:r>
    </w:p>
    <w:p w14:paraId="609CE0C4" w14:textId="54CFCC4C" w:rsidR="007D56EB" w:rsidRDefault="00AC48A7" w:rsidP="00277537">
      <w:pPr>
        <w:pStyle w:val="ProductList-Body"/>
      </w:pPr>
      <w:r>
        <w:rPr>
          <w:b/>
          <w:color w:val="00188F"/>
        </w:rPr>
        <w:t>Porcentagem de Tempo de Atividade</w:t>
      </w:r>
      <w:r w:rsidRPr="00E067FF">
        <w:rPr>
          <w:b/>
          <w:color w:val="00188F"/>
        </w:rPr>
        <w:t>:</w:t>
      </w:r>
      <w:r>
        <w:t xml:space="preserve"> A Porcentagem de Tempo de Atividade é calculada usando-se a seguinte fórmula:</w:t>
      </w:r>
    </w:p>
    <w:p w14:paraId="0E945C90" w14:textId="779BF172" w:rsidR="007D56EB" w:rsidRDefault="00000000" w:rsidP="00DD458F">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6CAFB4FC" w14:textId="4371F547" w:rsidR="007D56EB" w:rsidRPr="009F5B85" w:rsidRDefault="00AC48A7" w:rsidP="00277537">
      <w:pPr>
        <w:pStyle w:val="ProductList-Body"/>
        <w:rPr>
          <w:spacing w:val="-3"/>
        </w:rPr>
      </w:pPr>
      <w:r w:rsidRPr="009F5B85">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2BBF1BFD" w14:textId="77777777" w:rsidR="007D56EB" w:rsidRDefault="007D56EB" w:rsidP="00277537">
      <w:pPr>
        <w:pStyle w:val="ProductList-Body"/>
      </w:pPr>
    </w:p>
    <w:p w14:paraId="5DA176E0" w14:textId="77777777" w:rsidR="007D56EB" w:rsidRDefault="007D56EB" w:rsidP="00277537">
      <w:pPr>
        <w:pStyle w:val="ProductList-Body"/>
      </w:pPr>
      <w:r>
        <w:rPr>
          <w:b/>
          <w:color w:val="00188F"/>
        </w:rPr>
        <w:t>Crédito de Serviço</w:t>
      </w:r>
      <w:r w:rsidRPr="00512850">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D56EB" w14:paraId="0E568DED" w14:textId="77777777" w:rsidTr="007D56EB">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65A5189" w14:textId="05DB6E3A" w:rsidR="007D56EB" w:rsidRDefault="00AC48A7" w:rsidP="00DB3975">
            <w:pPr>
              <w:pStyle w:val="ProductList-OfferingBody"/>
              <w:spacing w:line="257" w:lineRule="auto"/>
              <w:jc w:val="center"/>
              <w:rPr>
                <w:color w:val="FFFFFF" w:themeColor="background1"/>
              </w:rPr>
            </w:pPr>
            <w:r>
              <w:rPr>
                <w:color w:val="FFFFFF" w:themeColor="background1"/>
              </w:rPr>
              <w:t>Porcentagem de Tempo de Atividade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1F6A64D" w14:textId="77777777" w:rsidR="007D56EB" w:rsidRDefault="007D56EB" w:rsidP="00DB3975">
            <w:pPr>
              <w:pStyle w:val="ProductList-OfferingBody"/>
              <w:spacing w:line="257" w:lineRule="auto"/>
              <w:jc w:val="center"/>
              <w:rPr>
                <w:color w:val="FFFFFF" w:themeColor="background1"/>
              </w:rPr>
            </w:pPr>
            <w:r>
              <w:rPr>
                <w:color w:val="FFFFFF" w:themeColor="background1"/>
              </w:rPr>
              <w:t>Crédito de Serviço</w:t>
            </w:r>
          </w:p>
        </w:tc>
      </w:tr>
      <w:tr w:rsidR="007D56EB" w14:paraId="7B6F238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F682F" w14:textId="77777777" w:rsidR="007D56EB" w:rsidRDefault="007D56EB" w:rsidP="00DB3975">
            <w:pPr>
              <w:pStyle w:val="ProductList-OfferingBody"/>
              <w:spacing w:line="257"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C978E" w14:textId="77777777" w:rsidR="007D56EB" w:rsidRDefault="007D56EB" w:rsidP="00DB3975">
            <w:pPr>
              <w:pStyle w:val="ProductList-OfferingBody"/>
              <w:spacing w:line="257" w:lineRule="auto"/>
              <w:jc w:val="center"/>
            </w:pPr>
            <w:r>
              <w:t>25%</w:t>
            </w:r>
          </w:p>
        </w:tc>
      </w:tr>
      <w:tr w:rsidR="007D56EB" w14:paraId="4649256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32FD5" w14:textId="77777777" w:rsidR="007D56EB" w:rsidRDefault="007D56EB" w:rsidP="00DB3975">
            <w:pPr>
              <w:pStyle w:val="ProductList-OfferingBody"/>
              <w:spacing w:line="257"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F0255" w14:textId="77777777" w:rsidR="007D56EB" w:rsidRDefault="007D56EB" w:rsidP="00DB3975">
            <w:pPr>
              <w:pStyle w:val="ProductList-OfferingBody"/>
              <w:spacing w:line="257" w:lineRule="auto"/>
              <w:jc w:val="center"/>
            </w:pPr>
            <w:r>
              <w:t>50%</w:t>
            </w:r>
          </w:p>
        </w:tc>
      </w:tr>
      <w:tr w:rsidR="007D56EB" w14:paraId="3578F271"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CFF44" w14:textId="77777777" w:rsidR="007D56EB" w:rsidRDefault="007D56EB" w:rsidP="00DB3975">
            <w:pPr>
              <w:pStyle w:val="ProductList-OfferingBody"/>
              <w:spacing w:line="257" w:lineRule="auto"/>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9C78A" w14:textId="77777777" w:rsidR="007D56EB" w:rsidRDefault="007D56EB" w:rsidP="00DB3975">
            <w:pPr>
              <w:pStyle w:val="ProductList-OfferingBody"/>
              <w:spacing w:line="257" w:lineRule="auto"/>
              <w:jc w:val="center"/>
            </w:pPr>
            <w:r>
              <w:t>100%</w:t>
            </w:r>
          </w:p>
        </w:tc>
      </w:tr>
    </w:tbl>
    <w:p w14:paraId="75445A29" w14:textId="77777777" w:rsidR="0065239C" w:rsidRPr="00EF7CF9" w:rsidRDefault="0065239C"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6227EBA" w14:textId="77777777" w:rsidR="001439A9" w:rsidRDefault="001439A9" w:rsidP="00277537">
      <w:pPr>
        <w:pStyle w:val="ProductList-Offering2Heading"/>
        <w:keepNext/>
        <w:pBdr>
          <w:between w:val="single" w:sz="4" w:space="1" w:color="auto"/>
        </w:pBdr>
        <w:tabs>
          <w:tab w:val="clear" w:pos="360"/>
          <w:tab w:val="clear" w:pos="720"/>
          <w:tab w:val="clear" w:pos="1080"/>
        </w:tabs>
        <w:outlineLvl w:val="2"/>
      </w:pPr>
      <w:bookmarkStart w:id="57" w:name="_Toc196746276"/>
      <w:r>
        <w:t>Dynamics 365 Remote Assist</w:t>
      </w:r>
      <w:bookmarkEnd w:id="55"/>
      <w:bookmarkEnd w:id="57"/>
    </w:p>
    <w:p w14:paraId="24648987" w14:textId="77777777" w:rsidR="001439A9" w:rsidRPr="00EF7CF9" w:rsidRDefault="001439A9" w:rsidP="00277537">
      <w:pPr>
        <w:pStyle w:val="ProductList-Body"/>
        <w:rPr>
          <w:b/>
          <w:color w:val="00188F"/>
        </w:rPr>
      </w:pPr>
      <w:r>
        <w:rPr>
          <w:b/>
          <w:color w:val="00188F"/>
        </w:rPr>
        <w:t>Definições Adicionais</w:t>
      </w:r>
      <w:r w:rsidRPr="008A7BEC">
        <w:rPr>
          <w:b/>
          <w:color w:val="00188F"/>
        </w:rPr>
        <w:t>:</w:t>
      </w:r>
    </w:p>
    <w:p w14:paraId="3FFCBF82" w14:textId="77777777" w:rsidR="001439A9" w:rsidRPr="00EF7CF9" w:rsidRDefault="001439A9" w:rsidP="00277537">
      <w:pPr>
        <w:pStyle w:val="ProductList-Body"/>
      </w:pPr>
      <w:r>
        <w:rPr>
          <w:b/>
          <w:color w:val="00188F"/>
        </w:rPr>
        <w:t>Tempo de Inatividade</w:t>
      </w:r>
      <w:r w:rsidRPr="008A7BEC">
        <w:rPr>
          <w:b/>
          <w:color w:val="00188F"/>
        </w:rPr>
        <w:t>:</w:t>
      </w:r>
      <w:r>
        <w:t xml:space="preserve"> Qualquer período de tempo pelo qual os usuários finais estão impossibilitados de conduzir conversas de mensagens instantâneas ou iniciar ou participar de chamadas.*</w:t>
      </w:r>
    </w:p>
    <w:p w14:paraId="5E4BB24B" w14:textId="4A49FE03" w:rsidR="001439A9" w:rsidRDefault="00AC48A7" w:rsidP="00277537">
      <w:pPr>
        <w:pStyle w:val="ProductList-Body"/>
      </w:pPr>
      <w:r>
        <w:rPr>
          <w:b/>
          <w:color w:val="00188F"/>
        </w:rPr>
        <w:t>Porcentagem de Tempo de Atividade</w:t>
      </w:r>
      <w:r w:rsidRPr="008A7BEC">
        <w:rPr>
          <w:b/>
          <w:color w:val="00188F"/>
        </w:rPr>
        <w:t>:</w:t>
      </w:r>
      <w:r>
        <w:t xml:space="preserve"> A Porcentagem de Tempo de Atividade é calculada usando-se a seguinte fórmula:</w:t>
      </w:r>
    </w:p>
    <w:p w14:paraId="1C596D62" w14:textId="44BBD25C" w:rsidR="009F5B85" w:rsidRDefault="00000000" w:rsidP="00DD458F">
      <w:pPr>
        <w:spacing w:before="120" w:after="120" w:line="240" w:lineRule="auto"/>
        <w:jc w:val="both"/>
        <w:rPr>
          <w:rFonts w:eastAsiaTheme="minorEastAsia"/>
          <w:sz w:val="18"/>
          <w:szCs w:val="18"/>
        </w:rPr>
      </w:pPr>
      <m:oMathPara>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5983FC51" w14:textId="6221A125" w:rsidR="001439A9" w:rsidRPr="009F5B85" w:rsidRDefault="00AC48A7" w:rsidP="00277537">
      <w:pPr>
        <w:pStyle w:val="ProductList-Body"/>
        <w:rPr>
          <w:spacing w:val="-3"/>
        </w:rPr>
      </w:pPr>
      <w:r w:rsidRPr="009F5B85">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6A6DB8F2" w14:textId="77777777" w:rsidR="001439A9" w:rsidRPr="001A7F2A" w:rsidRDefault="001439A9" w:rsidP="00277537">
      <w:pPr>
        <w:pStyle w:val="ProductList-Body"/>
        <w:rPr>
          <w:i/>
          <w:iCs/>
        </w:rPr>
      </w:pPr>
      <w:r>
        <w:rPr>
          <w:i/>
          <w:iCs/>
        </w:rPr>
        <w:t>*Conversas de mensagens instantâneas disponíveis somente em algumas plataformas</w:t>
      </w:r>
    </w:p>
    <w:p w14:paraId="0E5D0604" w14:textId="77777777" w:rsidR="001439A9" w:rsidRPr="009F5B85" w:rsidRDefault="001439A9" w:rsidP="00277537">
      <w:pPr>
        <w:pStyle w:val="ProductList-Body"/>
        <w:rPr>
          <w:sz w:val="16"/>
        </w:rPr>
      </w:pPr>
    </w:p>
    <w:p w14:paraId="21BC82B9" w14:textId="77777777" w:rsidR="001439A9" w:rsidRPr="00EF7CF9" w:rsidRDefault="001439A9" w:rsidP="00277537">
      <w:pPr>
        <w:pStyle w:val="ProductList-Body"/>
      </w:pPr>
      <w:r>
        <w:rPr>
          <w:b/>
          <w:color w:val="00188F"/>
        </w:rPr>
        <w:t>Crédito de Serviço</w:t>
      </w:r>
      <w:r w:rsidRPr="006449D9">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439A9" w:rsidRPr="00B44CF9" w14:paraId="10102757" w14:textId="77777777" w:rsidTr="001439A9">
        <w:trPr>
          <w:tblHeader/>
        </w:trPr>
        <w:tc>
          <w:tcPr>
            <w:tcW w:w="5400" w:type="dxa"/>
            <w:shd w:val="clear" w:color="auto" w:fill="0072C6"/>
          </w:tcPr>
          <w:p w14:paraId="57EFC0AF" w14:textId="3F2FEC79" w:rsidR="001439A9"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3BFCC5F" w14:textId="77777777" w:rsidR="001439A9" w:rsidRPr="00EF7CF9" w:rsidRDefault="001439A9" w:rsidP="00277537">
            <w:pPr>
              <w:pStyle w:val="ProductList-OfferingBody"/>
              <w:jc w:val="center"/>
              <w:rPr>
                <w:color w:val="FFFFFF" w:themeColor="background1"/>
              </w:rPr>
            </w:pPr>
            <w:r>
              <w:rPr>
                <w:color w:val="FFFFFF" w:themeColor="background1"/>
              </w:rPr>
              <w:t>Crédito de Serviço</w:t>
            </w:r>
          </w:p>
        </w:tc>
      </w:tr>
      <w:tr w:rsidR="001439A9" w:rsidRPr="00B44CF9" w14:paraId="2130798E" w14:textId="77777777" w:rsidTr="001439A9">
        <w:tc>
          <w:tcPr>
            <w:tcW w:w="5400" w:type="dxa"/>
          </w:tcPr>
          <w:p w14:paraId="56C1EB61" w14:textId="77777777" w:rsidR="001439A9" w:rsidRPr="00EF7CF9" w:rsidRDefault="001439A9" w:rsidP="00277537">
            <w:pPr>
              <w:pStyle w:val="ProductList-OfferingBody"/>
              <w:jc w:val="center"/>
            </w:pPr>
            <w:r>
              <w:t>&lt; 99,9%</w:t>
            </w:r>
          </w:p>
        </w:tc>
        <w:tc>
          <w:tcPr>
            <w:tcW w:w="5400" w:type="dxa"/>
          </w:tcPr>
          <w:p w14:paraId="686FB99C" w14:textId="77777777" w:rsidR="001439A9" w:rsidRPr="00EF7CF9" w:rsidRDefault="001439A9" w:rsidP="00277537">
            <w:pPr>
              <w:pStyle w:val="ProductList-OfferingBody"/>
              <w:jc w:val="center"/>
            </w:pPr>
            <w:r>
              <w:t>25%</w:t>
            </w:r>
          </w:p>
        </w:tc>
      </w:tr>
      <w:tr w:rsidR="001439A9" w:rsidRPr="00B44CF9" w14:paraId="1A28BC55" w14:textId="77777777" w:rsidTr="001439A9">
        <w:tc>
          <w:tcPr>
            <w:tcW w:w="5400" w:type="dxa"/>
          </w:tcPr>
          <w:p w14:paraId="5BB3F4EE" w14:textId="77777777" w:rsidR="001439A9" w:rsidRPr="00EF7CF9" w:rsidRDefault="001439A9" w:rsidP="00277537">
            <w:pPr>
              <w:pStyle w:val="ProductList-OfferingBody"/>
              <w:jc w:val="center"/>
            </w:pPr>
            <w:r>
              <w:t>&lt; 99%</w:t>
            </w:r>
          </w:p>
        </w:tc>
        <w:tc>
          <w:tcPr>
            <w:tcW w:w="5400" w:type="dxa"/>
          </w:tcPr>
          <w:p w14:paraId="21C83F15" w14:textId="77777777" w:rsidR="001439A9" w:rsidRPr="00EF7CF9" w:rsidRDefault="001439A9" w:rsidP="00277537">
            <w:pPr>
              <w:pStyle w:val="ProductList-OfferingBody"/>
              <w:jc w:val="center"/>
            </w:pPr>
            <w:r>
              <w:t>50%</w:t>
            </w:r>
          </w:p>
        </w:tc>
      </w:tr>
    </w:tbl>
    <w:p w14:paraId="698A2C99"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226BFA7" w14:textId="77777777" w:rsidR="00D50DE8" w:rsidRPr="00EF7CF9" w:rsidRDefault="00D50DE8" w:rsidP="00277537">
      <w:pPr>
        <w:pStyle w:val="ProductList-Offering2Heading"/>
        <w:keepNext/>
        <w:pBdr>
          <w:between w:val="single" w:sz="4" w:space="1" w:color="auto"/>
        </w:pBdr>
        <w:tabs>
          <w:tab w:val="clear" w:pos="360"/>
          <w:tab w:val="clear" w:pos="720"/>
          <w:tab w:val="clear" w:pos="1080"/>
        </w:tabs>
        <w:outlineLvl w:val="2"/>
      </w:pPr>
      <w:bookmarkStart w:id="58" w:name="_Toc196746277"/>
      <w:r>
        <w:t>Dynamics 365 Sales Enterprise; Dynamics 365 Sales Professional</w:t>
      </w:r>
      <w:bookmarkEnd w:id="58"/>
    </w:p>
    <w:p w14:paraId="539367AE" w14:textId="77777777" w:rsidR="00D50DE8" w:rsidRPr="00EF7CF9" w:rsidRDefault="00D50DE8" w:rsidP="00277537">
      <w:pPr>
        <w:pStyle w:val="ProductList-Body"/>
      </w:pPr>
      <w:r>
        <w:rPr>
          <w:b/>
          <w:color w:val="00188F"/>
        </w:rPr>
        <w:t>Tempo de Inatividade</w:t>
      </w:r>
      <w:r w:rsidRPr="00833034">
        <w:rPr>
          <w:b/>
          <w:color w:val="00188F"/>
        </w:rPr>
        <w:t>:</w:t>
      </w:r>
      <w:r>
        <w:t xml:space="preserve"> qualquer período de tempo quando os usuários finais estão impossibilitados de ler ou escrever quaisquer dados de Serviço sobre os quais eles têm permissão adequada, mas isso não inclui a não disponibilidade dos recursos complementares do Serviço.</w:t>
      </w:r>
    </w:p>
    <w:p w14:paraId="58FD4D8F" w14:textId="1D9CA08A" w:rsidR="00D50DE8" w:rsidRDefault="00AC48A7" w:rsidP="00277537">
      <w:pPr>
        <w:pStyle w:val="ProductList-Body"/>
      </w:pPr>
      <w:r>
        <w:rPr>
          <w:b/>
          <w:color w:val="00188F"/>
        </w:rPr>
        <w:t>Porcentagem de Tempo de Atividade</w:t>
      </w:r>
      <w:r w:rsidRPr="00833034">
        <w:rPr>
          <w:b/>
          <w:color w:val="00188F"/>
        </w:rPr>
        <w:t>:</w:t>
      </w:r>
      <w:r>
        <w:t xml:space="preserve"> A Porcentagem de Tempo de Atividade é calculada usando-se a seguinte fórmula:</w:t>
      </w:r>
    </w:p>
    <w:p w14:paraId="03304E21" w14:textId="5FB0FD51" w:rsidR="009F5B85" w:rsidRDefault="00000000" w:rsidP="00DD458F">
      <w:pPr>
        <w:pStyle w:val="ProductList-Body"/>
        <w:spacing w:before="120" w:after="120"/>
      </w:pPr>
      <m:oMathPara>
        <m:oMath>
          <m:f>
            <m:fPr>
              <m:ctrlPr>
                <w:rPr>
                  <w:rFonts w:ascii="Cambria Math" w:hAnsi="Cambria Math" w:cs="Calibri"/>
                  <w:i/>
                  <w:szCs w:val="18"/>
                </w:rPr>
              </m:ctrlPr>
            </m:fPr>
            <m:num>
              <m:r>
                <m:rPr>
                  <m:nor/>
                </m:rPr>
                <w:rPr>
                  <w:rFonts w:ascii="Cambria Math" w:hAnsi="Cambria Math" w:cs="Calibri"/>
                  <w:i/>
                  <w:iCs/>
                  <w:szCs w:val="18"/>
                </w:rPr>
                <m:t>Minutos do Usuário - Tempo de Inatividade</m:t>
              </m:r>
            </m:num>
            <m:den>
              <m:r>
                <m:rPr>
                  <m:nor/>
                </m:rPr>
                <w:rPr>
                  <w:rFonts w:ascii="Cambria Math" w:hAnsi="Cambria Math" w:cs="Calibri"/>
                  <w:i/>
                  <w:iCs/>
                  <w:szCs w:val="18"/>
                </w:rPr>
                <m:t>Minutos do Usuário</m:t>
              </m:r>
            </m:den>
          </m:f>
          <m:r>
            <w:rPr>
              <w:rFonts w:ascii="Cambria Math" w:hAnsi="Cambria Math" w:cs="Calibri"/>
              <w:szCs w:val="18"/>
            </w:rPr>
            <m:t xml:space="preserve"> x 100</m:t>
          </m:r>
        </m:oMath>
      </m:oMathPara>
    </w:p>
    <w:p w14:paraId="60E53F77" w14:textId="2CE96DAA" w:rsidR="00D50DE8" w:rsidRPr="009F5B85" w:rsidRDefault="00AC48A7" w:rsidP="00277537">
      <w:pPr>
        <w:pStyle w:val="ProductList-Body"/>
        <w:rPr>
          <w:spacing w:val="-3"/>
        </w:rPr>
      </w:pPr>
      <w:r w:rsidRPr="009F5B85">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55C0A4A7" w14:textId="5C6183C5" w:rsidR="00D50DE8" w:rsidRPr="00EF7CF9" w:rsidRDefault="00D50DE8" w:rsidP="00DD458F">
      <w:pPr>
        <w:pStyle w:val="ProductList-Body"/>
        <w:spacing w:before="120"/>
      </w:pPr>
      <w:r>
        <w:rPr>
          <w:b/>
          <w:color w:val="00188F"/>
        </w:rPr>
        <w:lastRenderedPageBreak/>
        <w:t>Crédito de Serviço</w:t>
      </w:r>
      <w:r w:rsidRPr="00947E56">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3D1D83C" w14:textId="77777777" w:rsidTr="001439A9">
        <w:trPr>
          <w:tblHeader/>
        </w:trPr>
        <w:tc>
          <w:tcPr>
            <w:tcW w:w="5400" w:type="dxa"/>
            <w:shd w:val="clear" w:color="auto" w:fill="0072C6"/>
          </w:tcPr>
          <w:p w14:paraId="5A796E23" w14:textId="1220DCF1" w:rsidR="00D50DE8"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F831BE3" w14:textId="77777777" w:rsidR="00D50DE8" w:rsidRPr="00EF7CF9" w:rsidRDefault="00D50DE8" w:rsidP="00277537">
            <w:pPr>
              <w:pStyle w:val="ProductList-OfferingBody"/>
              <w:jc w:val="center"/>
              <w:rPr>
                <w:color w:val="FFFFFF" w:themeColor="background1"/>
              </w:rPr>
            </w:pPr>
            <w:r>
              <w:rPr>
                <w:color w:val="FFFFFF" w:themeColor="background1"/>
              </w:rPr>
              <w:t>Crédito de Serviço</w:t>
            </w:r>
          </w:p>
        </w:tc>
      </w:tr>
      <w:tr w:rsidR="00D50DE8" w:rsidRPr="00B44CF9" w14:paraId="79C4124E" w14:textId="77777777" w:rsidTr="001439A9">
        <w:tc>
          <w:tcPr>
            <w:tcW w:w="5400" w:type="dxa"/>
          </w:tcPr>
          <w:p w14:paraId="046170E8" w14:textId="77777777" w:rsidR="00D50DE8" w:rsidRPr="00EF7CF9" w:rsidRDefault="00D50DE8" w:rsidP="00277537">
            <w:pPr>
              <w:pStyle w:val="ProductList-OfferingBody"/>
              <w:jc w:val="center"/>
            </w:pPr>
            <w:r>
              <w:t>&lt; 99,9%</w:t>
            </w:r>
          </w:p>
        </w:tc>
        <w:tc>
          <w:tcPr>
            <w:tcW w:w="5400" w:type="dxa"/>
          </w:tcPr>
          <w:p w14:paraId="29353878" w14:textId="77777777" w:rsidR="00D50DE8" w:rsidRPr="00EF7CF9" w:rsidRDefault="00D50DE8" w:rsidP="00277537">
            <w:pPr>
              <w:pStyle w:val="ProductList-OfferingBody"/>
              <w:jc w:val="center"/>
            </w:pPr>
            <w:r>
              <w:t>25%</w:t>
            </w:r>
          </w:p>
        </w:tc>
      </w:tr>
      <w:tr w:rsidR="00D50DE8" w:rsidRPr="00B44CF9" w14:paraId="77146D70" w14:textId="77777777" w:rsidTr="001439A9">
        <w:tc>
          <w:tcPr>
            <w:tcW w:w="5400" w:type="dxa"/>
          </w:tcPr>
          <w:p w14:paraId="71FF3BCF" w14:textId="77777777" w:rsidR="00D50DE8" w:rsidRPr="00EF7CF9" w:rsidRDefault="00D50DE8" w:rsidP="00277537">
            <w:pPr>
              <w:pStyle w:val="ProductList-OfferingBody"/>
              <w:jc w:val="center"/>
            </w:pPr>
            <w:r>
              <w:t>&lt; 99%</w:t>
            </w:r>
          </w:p>
        </w:tc>
        <w:tc>
          <w:tcPr>
            <w:tcW w:w="5400" w:type="dxa"/>
          </w:tcPr>
          <w:p w14:paraId="67A66F9B" w14:textId="77777777" w:rsidR="00D50DE8" w:rsidRPr="00EF7CF9" w:rsidRDefault="00D50DE8" w:rsidP="00277537">
            <w:pPr>
              <w:pStyle w:val="ProductList-OfferingBody"/>
              <w:jc w:val="center"/>
            </w:pPr>
            <w:r>
              <w:t>50%</w:t>
            </w:r>
          </w:p>
        </w:tc>
      </w:tr>
      <w:tr w:rsidR="00D50DE8" w:rsidRPr="00B44CF9" w14:paraId="7B8B001D" w14:textId="77777777" w:rsidTr="001439A9">
        <w:tc>
          <w:tcPr>
            <w:tcW w:w="5400" w:type="dxa"/>
          </w:tcPr>
          <w:p w14:paraId="65B7639C" w14:textId="77777777" w:rsidR="00D50DE8" w:rsidRPr="00EF7CF9" w:rsidRDefault="00D50DE8" w:rsidP="00277537">
            <w:pPr>
              <w:pStyle w:val="ProductList-OfferingBody"/>
              <w:jc w:val="center"/>
            </w:pPr>
            <w:r>
              <w:t>&lt; 95%</w:t>
            </w:r>
          </w:p>
        </w:tc>
        <w:tc>
          <w:tcPr>
            <w:tcW w:w="5400" w:type="dxa"/>
          </w:tcPr>
          <w:p w14:paraId="477556AD" w14:textId="77777777" w:rsidR="00D50DE8" w:rsidRPr="00EF7CF9" w:rsidRDefault="00D50DE8" w:rsidP="00277537">
            <w:pPr>
              <w:pStyle w:val="ProductList-OfferingBody"/>
              <w:jc w:val="center"/>
            </w:pPr>
            <w:r>
              <w:t>100%</w:t>
            </w:r>
          </w:p>
        </w:tc>
      </w:tr>
    </w:tbl>
    <w:p w14:paraId="0FE552D6"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682B31F" w14:textId="7AE67E3D" w:rsidR="00E044E6" w:rsidRPr="00EF7CF9" w:rsidRDefault="00E044E6" w:rsidP="00277537">
      <w:pPr>
        <w:pStyle w:val="ProductList-Offering2Heading"/>
        <w:pBdr>
          <w:between w:val="single" w:sz="4" w:space="1" w:color="auto"/>
        </w:pBdr>
        <w:tabs>
          <w:tab w:val="clear" w:pos="360"/>
          <w:tab w:val="clear" w:pos="720"/>
          <w:tab w:val="clear" w:pos="1080"/>
        </w:tabs>
        <w:outlineLvl w:val="2"/>
      </w:pPr>
      <w:bookmarkStart w:id="59" w:name="_Toc196746278"/>
      <w:r>
        <w:t xml:space="preserve">Dynamics 365 </w:t>
      </w:r>
      <w:bookmarkStart w:id="60" w:name="_Hlk19533710"/>
      <w:bookmarkEnd w:id="42"/>
      <w:bookmarkEnd w:id="43"/>
      <w:bookmarkEnd w:id="51"/>
      <w:r>
        <w:t>Supply Chain Management; Dynamics 365 Finance</w:t>
      </w:r>
      <w:bookmarkStart w:id="61" w:name="_Hlk51044510"/>
      <w:bookmarkEnd w:id="60"/>
      <w:r>
        <w:t>; Dynamics 365 Project Operations</w:t>
      </w:r>
      <w:bookmarkEnd w:id="59"/>
      <w:bookmarkEnd w:id="61"/>
    </w:p>
    <w:p w14:paraId="0F1E9C48" w14:textId="77777777" w:rsidR="00E044E6" w:rsidRPr="00EF7CF9" w:rsidRDefault="00E044E6" w:rsidP="00277537">
      <w:pPr>
        <w:pStyle w:val="ProductList-Body"/>
      </w:pPr>
      <w:r>
        <w:rPr>
          <w:b/>
          <w:color w:val="00188F"/>
        </w:rPr>
        <w:t>Definições Adicionais</w:t>
      </w:r>
      <w:r w:rsidRPr="00946728">
        <w:rPr>
          <w:b/>
          <w:color w:val="00188F"/>
        </w:rPr>
        <w:t>:</w:t>
      </w:r>
    </w:p>
    <w:p w14:paraId="245E3EEA" w14:textId="6F78A94B" w:rsidR="00E044E6" w:rsidRPr="00EF7CF9" w:rsidRDefault="0014772F" w:rsidP="00277537">
      <w:pPr>
        <w:pStyle w:val="ProductList-Body"/>
        <w:tabs>
          <w:tab w:val="clear" w:pos="360"/>
          <w:tab w:val="clear" w:pos="720"/>
          <w:tab w:val="clear" w:pos="1080"/>
        </w:tabs>
        <w:spacing w:after="40"/>
        <w:rPr>
          <w:color w:val="000000" w:themeColor="text1"/>
          <w:szCs w:val="18"/>
        </w:rPr>
      </w:pPr>
      <w:r>
        <w:rPr>
          <w:rFonts w:eastAsia="Segoe UI" w:cs="Segoe UI"/>
          <w:szCs w:val="18"/>
        </w:rPr>
        <w:t>“</w:t>
      </w:r>
      <w:r w:rsidR="00EF7CF9">
        <w:rPr>
          <w:rFonts w:eastAsia="Segoe UI" w:cs="Segoe UI"/>
          <w:b/>
          <w:color w:val="00188F"/>
          <w:szCs w:val="18"/>
        </w:rPr>
        <w:t>Locatário Ativo</w:t>
      </w:r>
      <w:r>
        <w:rPr>
          <w:rFonts w:eastAsia="Segoe UI" w:cs="Segoe UI"/>
          <w:szCs w:val="18"/>
        </w:rPr>
        <w:t>”</w:t>
      </w:r>
      <w:r w:rsidR="00EF7CF9">
        <w:rPr>
          <w:rFonts w:eastAsia="Segoe UI" w:cs="Segoe UI"/>
          <w:szCs w:val="18"/>
        </w:rPr>
        <w:t xml:space="preserve"> significa um locatário com uma topologia de produção de alta disponibilidade no Portal de Gerenciamento que (A) foi implementado em um Serviço de Aplicativos do Parceiro e (B) tem um banco de dados ativo no qual os usuários podem fazer login.</w:t>
      </w:r>
    </w:p>
    <w:p w14:paraId="4EA058CB" w14:textId="396B5657" w:rsidR="00E044E6" w:rsidRPr="00EF7CF9" w:rsidRDefault="0014772F" w:rsidP="00277537">
      <w:pPr>
        <w:spacing w:after="40" w:line="240" w:lineRule="auto"/>
        <w:rPr>
          <w:rFonts w:cs="Segoe UI"/>
          <w:sz w:val="18"/>
          <w:szCs w:val="18"/>
        </w:rPr>
      </w:pPr>
      <w:r>
        <w:rPr>
          <w:rFonts w:cs="Segoe UI"/>
          <w:sz w:val="18"/>
          <w:szCs w:val="18"/>
        </w:rPr>
        <w:t>“</w:t>
      </w:r>
      <w:r w:rsidR="00EF7CF9">
        <w:rPr>
          <w:rFonts w:cs="Segoe UI"/>
          <w:b/>
          <w:color w:val="00188F"/>
          <w:sz w:val="18"/>
          <w:szCs w:val="18"/>
        </w:rPr>
        <w:t>Serviço de Aplicativos do Parceiro</w:t>
      </w:r>
      <w:r>
        <w:rPr>
          <w:rFonts w:cs="Segoe UI"/>
          <w:sz w:val="18"/>
          <w:szCs w:val="18"/>
        </w:rPr>
        <w:t>”</w:t>
      </w:r>
      <w:r w:rsidR="00EF7CF9">
        <w:rPr>
          <w:rFonts w:cs="Segoe UI"/>
          <w:sz w:val="18"/>
          <w:szCs w:val="18"/>
        </w:rPr>
        <w:t xml:space="preserve"> significa um aplicativo do parceiro criado com base em e combinado com a Plataforma que (A) é usada para processar as transações comerciais reais da sua organização e (B) tem recursos de armazenamento e cálculo de reserva iguais a ou maiores do que uma das Unidades de Escala selecionadas pelo seu parceiro para o aplicativo do parceiro aplicável.</w:t>
      </w:r>
    </w:p>
    <w:p w14:paraId="787B5004" w14:textId="494F5757" w:rsidR="00E044E6" w:rsidRPr="00EF7CF9" w:rsidRDefault="0014772F" w:rsidP="00277537">
      <w:pPr>
        <w:pStyle w:val="ProductList-Body"/>
        <w:spacing w:after="40"/>
        <w:rPr>
          <w:szCs w:val="18"/>
        </w:rPr>
      </w:pPr>
      <w:r>
        <w:rPr>
          <w:szCs w:val="18"/>
        </w:rPr>
        <w:t>“</w:t>
      </w:r>
      <w:r w:rsidR="00EF7CF9">
        <w:rPr>
          <w:b/>
          <w:color w:val="00188F"/>
          <w:szCs w:val="18"/>
        </w:rPr>
        <w:t>Máximo de Minutos Disponíveis</w:t>
      </w:r>
      <w:r>
        <w:rPr>
          <w:szCs w:val="18"/>
        </w:rPr>
        <w:t>”</w:t>
      </w:r>
      <w:r w:rsidR="00EF7CF9">
        <w:rPr>
          <w:szCs w:val="18"/>
        </w:rPr>
        <w:t xml:space="preserve"> significa o total de minutos acumulados durante um Período Aplicável no qual um Locatário Ativo foi implementado em um Serviço de Aplicativos do Parceiro usando-se uma topologia de produção ativa de alta disponibilidade.</w:t>
      </w:r>
    </w:p>
    <w:p w14:paraId="2DB9955A" w14:textId="74D4BA26" w:rsidR="00E044E6" w:rsidRPr="00EF7CF9" w:rsidRDefault="0014772F" w:rsidP="00277537">
      <w:pPr>
        <w:pStyle w:val="ProductList-Body"/>
        <w:spacing w:after="40"/>
        <w:rPr>
          <w:rFonts w:cs="Segoe UI"/>
          <w:szCs w:val="18"/>
        </w:rPr>
      </w:pPr>
      <w:r>
        <w:rPr>
          <w:rFonts w:cs="Segoe UI"/>
          <w:szCs w:val="18"/>
        </w:rPr>
        <w:t>“</w:t>
      </w:r>
      <w:r w:rsidR="00EF7CF9">
        <w:rPr>
          <w:rFonts w:cs="Segoe UI"/>
          <w:b/>
          <w:color w:val="00188F"/>
          <w:szCs w:val="18"/>
        </w:rPr>
        <w:t>Plataforma</w:t>
      </w:r>
      <w:r>
        <w:rPr>
          <w:rFonts w:cs="Segoe UI"/>
          <w:szCs w:val="18"/>
        </w:rPr>
        <w:t>”</w:t>
      </w:r>
      <w:r w:rsidR="00EF7CF9">
        <w:rPr>
          <w:rFonts w:cs="Segoe UI"/>
          <w:szCs w:val="18"/>
        </w:rPr>
        <w:t xml:space="preserve"> significa formulários de clientes do Serviço, relatórios do SQL Server, operações em lote, pontos de extremidade da API ou APIs de</w:t>
      </w:r>
      <w:r w:rsidR="007D2CDE">
        <w:rPr>
          <w:rFonts w:cs="Segoe UI"/>
          <w:szCs w:val="18"/>
        </w:rPr>
        <w:t> </w:t>
      </w:r>
      <w:r w:rsidR="00EF7CF9">
        <w:rPr>
          <w:rFonts w:cs="Segoe UI"/>
          <w:szCs w:val="18"/>
        </w:rPr>
        <w:t>varejo do Serviço usadas apenas para fins de comércio ou varejo.</w:t>
      </w:r>
    </w:p>
    <w:p w14:paraId="43A366C0" w14:textId="0CD00E0D" w:rsidR="00E044E6" w:rsidRPr="00EF7CF9" w:rsidRDefault="0014772F" w:rsidP="00277537">
      <w:pPr>
        <w:pStyle w:val="ProductList-Body"/>
        <w:spacing w:after="40"/>
        <w:rPr>
          <w:color w:val="000000" w:themeColor="text1"/>
          <w:szCs w:val="18"/>
        </w:rPr>
      </w:pPr>
      <w:r>
        <w:rPr>
          <w:szCs w:val="18"/>
        </w:rPr>
        <w:t>“</w:t>
      </w:r>
      <w:r w:rsidR="00EF7CF9">
        <w:rPr>
          <w:b/>
          <w:bCs/>
          <w:color w:val="00188F"/>
          <w:szCs w:val="18"/>
        </w:rPr>
        <w:t>Unidade de Escala</w:t>
      </w:r>
      <w:r>
        <w:rPr>
          <w:szCs w:val="18"/>
        </w:rPr>
        <w:t>”</w:t>
      </w:r>
      <w:r w:rsidR="00EF7CF9">
        <w:rPr>
          <w:color w:val="000000" w:themeColor="text1"/>
          <w:szCs w:val="18"/>
        </w:rPr>
        <w:t xml:space="preserve"> significa os incrementos pelos quais os recursos de armazenamento e cálculo são adicionados a um Serviço de Aplicativos do</w:t>
      </w:r>
      <w:r w:rsidR="005655CF">
        <w:rPr>
          <w:color w:val="000000" w:themeColor="text1"/>
          <w:szCs w:val="18"/>
        </w:rPr>
        <w:t> </w:t>
      </w:r>
      <w:r w:rsidR="00EF7CF9">
        <w:rPr>
          <w:color w:val="000000" w:themeColor="text1"/>
          <w:szCs w:val="18"/>
        </w:rPr>
        <w:t>Parceiro ou removidos dele.</w:t>
      </w:r>
    </w:p>
    <w:p w14:paraId="6EA9B168" w14:textId="38FA1FF2" w:rsidR="00E044E6" w:rsidRPr="00EF7CF9" w:rsidRDefault="0014772F" w:rsidP="00277537">
      <w:pPr>
        <w:pStyle w:val="ProductList-Body"/>
        <w:jc w:val="both"/>
        <w:rPr>
          <w:color w:val="000000" w:themeColor="text1"/>
          <w:szCs w:val="18"/>
        </w:rPr>
      </w:pPr>
      <w:r>
        <w:rPr>
          <w:szCs w:val="18"/>
        </w:rPr>
        <w:t>“</w:t>
      </w:r>
      <w:r w:rsidR="00EF7CF9">
        <w:rPr>
          <w:b/>
          <w:color w:val="00188F"/>
          <w:szCs w:val="18"/>
        </w:rPr>
        <w:t>Infraestrutura do Serviço</w:t>
      </w:r>
      <w:r>
        <w:rPr>
          <w:szCs w:val="18"/>
        </w:rPr>
        <w:t>”</w:t>
      </w:r>
      <w:r w:rsidR="00EF7CF9">
        <w:rPr>
          <w:color w:val="000000" w:themeColor="text1"/>
          <w:szCs w:val="18"/>
        </w:rPr>
        <w:t xml:space="preserve"> significa os recursos de autenticação, computação e armazenamento que a Microsoft fornece em conexão com o Serviço.</w:t>
      </w:r>
    </w:p>
    <w:p w14:paraId="6CE66BEE" w14:textId="7DD4B86A" w:rsidR="00E044E6" w:rsidRPr="00EF7CF9" w:rsidRDefault="00E044E6" w:rsidP="00277537">
      <w:pPr>
        <w:pStyle w:val="ProductList-Body"/>
      </w:pPr>
      <w:r>
        <w:rPr>
          <w:b/>
          <w:color w:val="00188F"/>
        </w:rPr>
        <w:t>Tempo de Inatividade</w:t>
      </w:r>
      <w:r w:rsidRPr="00AC20F1">
        <w:rPr>
          <w:b/>
          <w:color w:val="00188F"/>
        </w:rPr>
        <w:t>:</w:t>
      </w:r>
      <w:r>
        <w:t xml:space="preserve"> qualquer período de tempo no qual os usuários finais não podem fazer login em seu Locatário Ativo devido a uma falha na Plataforma não expirada ou na Infraestrutura do Serviço uma vez que a Microsoft determina a partir dos logs do sistema e de monitoramento de integridade automatizados. O tempo de inatividade não inclui o Tempo de Inatividade Programado, a indisponibilidade dos recursos de complemento de Serviço, a incapacidade de acessar o Serviço devido às suas modificações do Serviço ou os períodos nos quais a capacidade da Unidade de Escala é excedida.</w:t>
      </w:r>
    </w:p>
    <w:p w14:paraId="2466F9A2" w14:textId="6C46BDD3" w:rsidR="00E044E6" w:rsidRDefault="00AC48A7" w:rsidP="00277537">
      <w:pPr>
        <w:pStyle w:val="ProductList-Body"/>
      </w:pPr>
      <w:r>
        <w:rPr>
          <w:b/>
          <w:color w:val="00188F"/>
        </w:rPr>
        <w:t>Porcentagem de Tempo de Atividade</w:t>
      </w:r>
      <w:r w:rsidRPr="00FB0083">
        <w:rPr>
          <w:b/>
          <w:color w:val="00188F"/>
        </w:rPr>
        <w:t>:</w:t>
      </w:r>
      <w:r>
        <w:t xml:space="preserve"> A Porcentagem de Tempo de Atividade para um determinado Locatário Ativo em um Período Aplicável é calculada usando-se a seguinte fórmula:</w:t>
      </w:r>
    </w:p>
    <w:p w14:paraId="23FCE232" w14:textId="68A98391" w:rsidR="009F5B85" w:rsidRDefault="00000000" w:rsidP="00DD458F">
      <w:pPr>
        <w:pStyle w:val="ProductList-Body"/>
        <w:spacing w:after="120"/>
      </w:pPr>
      <m:oMathPara>
        <m:oMath>
          <m:f>
            <m:fPr>
              <m:ctrlPr>
                <w:rPr>
                  <w:rFonts w:ascii="Cambria Math" w:hAnsi="Cambria Math" w:cs="Calibri"/>
                  <w:i/>
                  <w:szCs w:val="18"/>
                </w:rPr>
              </m:ctrlPr>
            </m:fPr>
            <m:num>
              <m:r>
                <m:rPr>
                  <m:nor/>
                </m:rPr>
                <w:rPr>
                  <w:rFonts w:ascii="Cambria Math" w:hAnsi="Cambria Math" w:cs="Calibri"/>
                  <w:i/>
                  <w:iCs/>
                  <w:szCs w:val="18"/>
                </w:rPr>
                <m:t>Minutos do Usuário - Tempo de Inatividade</m:t>
              </m:r>
            </m:num>
            <m:den>
              <m:r>
                <m:rPr>
                  <m:nor/>
                </m:rPr>
                <w:rPr>
                  <w:rFonts w:ascii="Cambria Math" w:hAnsi="Cambria Math" w:cs="Calibri"/>
                  <w:i/>
                  <w:iCs/>
                  <w:szCs w:val="18"/>
                </w:rPr>
                <m:t>Minutos do Usuário</m:t>
              </m:r>
            </m:den>
          </m:f>
          <m:r>
            <w:rPr>
              <w:rFonts w:ascii="Cambria Math" w:hAnsi="Cambria Math" w:cs="Calibri"/>
              <w:szCs w:val="18"/>
            </w:rPr>
            <m:t xml:space="preserve"> x 100</m:t>
          </m:r>
        </m:oMath>
      </m:oMathPara>
    </w:p>
    <w:p w14:paraId="2DDA59DB" w14:textId="565297B0" w:rsidR="009C64EA" w:rsidRPr="009F5B85" w:rsidRDefault="00AC48A7" w:rsidP="00277537">
      <w:pPr>
        <w:pStyle w:val="ProductList-Body"/>
        <w:rPr>
          <w:spacing w:val="-3"/>
        </w:rPr>
      </w:pPr>
      <w:r w:rsidRPr="009F5B85">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38F97A49" w14:textId="77777777" w:rsidR="009C64EA" w:rsidRPr="00B0776A" w:rsidRDefault="009C64EA" w:rsidP="00277537">
      <w:pPr>
        <w:pStyle w:val="ProductList-Body"/>
      </w:pPr>
    </w:p>
    <w:p w14:paraId="7854FA81" w14:textId="28BC6D70" w:rsidR="00E044E6" w:rsidRPr="00EF7CF9" w:rsidRDefault="00E044E6" w:rsidP="00277537">
      <w:pPr>
        <w:pStyle w:val="ProductList-Body"/>
      </w:pPr>
      <w:r>
        <w:rPr>
          <w:b/>
          <w:color w:val="00188F"/>
        </w:rPr>
        <w:t>Crédito de Serviço</w:t>
      </w:r>
      <w:r w:rsidRPr="00BE14F0">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044E6" w:rsidRPr="00B44CF9" w14:paraId="5F7401A0" w14:textId="77777777" w:rsidTr="005326DD">
        <w:trPr>
          <w:tblHeader/>
        </w:trPr>
        <w:tc>
          <w:tcPr>
            <w:tcW w:w="5400" w:type="dxa"/>
            <w:shd w:val="clear" w:color="auto" w:fill="0072C6"/>
          </w:tcPr>
          <w:p w14:paraId="6F1B2BA2" w14:textId="399229C2" w:rsidR="00E044E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065E0F7" w14:textId="77777777" w:rsidR="00E044E6" w:rsidRPr="00EF7CF9" w:rsidRDefault="00E044E6" w:rsidP="00277537">
            <w:pPr>
              <w:pStyle w:val="ProductList-OfferingBody"/>
              <w:jc w:val="center"/>
              <w:rPr>
                <w:color w:val="FFFFFF" w:themeColor="background1"/>
              </w:rPr>
            </w:pPr>
            <w:r>
              <w:rPr>
                <w:color w:val="FFFFFF" w:themeColor="background1"/>
              </w:rPr>
              <w:t>Crédito de Serviço</w:t>
            </w:r>
          </w:p>
        </w:tc>
      </w:tr>
      <w:tr w:rsidR="00E044E6" w:rsidRPr="00B44CF9" w14:paraId="4E8FC469" w14:textId="77777777" w:rsidTr="005326DD">
        <w:tc>
          <w:tcPr>
            <w:tcW w:w="5400" w:type="dxa"/>
          </w:tcPr>
          <w:p w14:paraId="006F432D" w14:textId="488AB23A" w:rsidR="00E044E6" w:rsidRPr="00EF7CF9" w:rsidRDefault="00E044E6" w:rsidP="00277537">
            <w:pPr>
              <w:pStyle w:val="ProductList-OfferingBody"/>
              <w:jc w:val="center"/>
            </w:pPr>
            <w:r>
              <w:t>&lt; 99,9%</w:t>
            </w:r>
          </w:p>
        </w:tc>
        <w:tc>
          <w:tcPr>
            <w:tcW w:w="5400" w:type="dxa"/>
          </w:tcPr>
          <w:p w14:paraId="4770D45D" w14:textId="77777777" w:rsidR="00E044E6" w:rsidRPr="00EF7CF9" w:rsidRDefault="00E044E6" w:rsidP="00277537">
            <w:pPr>
              <w:pStyle w:val="ProductList-OfferingBody"/>
              <w:jc w:val="center"/>
            </w:pPr>
            <w:r>
              <w:t>25%</w:t>
            </w:r>
          </w:p>
        </w:tc>
      </w:tr>
      <w:tr w:rsidR="00E044E6" w:rsidRPr="00B44CF9" w14:paraId="04EC0023" w14:textId="77777777" w:rsidTr="005326DD">
        <w:tc>
          <w:tcPr>
            <w:tcW w:w="5400" w:type="dxa"/>
          </w:tcPr>
          <w:p w14:paraId="7C6EC02A" w14:textId="77777777" w:rsidR="00E044E6" w:rsidRPr="00EF7CF9" w:rsidRDefault="00E044E6" w:rsidP="00277537">
            <w:pPr>
              <w:pStyle w:val="ProductList-OfferingBody"/>
              <w:jc w:val="center"/>
            </w:pPr>
            <w:r>
              <w:t>&lt; 99%</w:t>
            </w:r>
          </w:p>
        </w:tc>
        <w:tc>
          <w:tcPr>
            <w:tcW w:w="5400" w:type="dxa"/>
          </w:tcPr>
          <w:p w14:paraId="3FCF0B29" w14:textId="77777777" w:rsidR="00E044E6" w:rsidRPr="00EF7CF9" w:rsidRDefault="00E044E6" w:rsidP="00277537">
            <w:pPr>
              <w:pStyle w:val="ProductList-OfferingBody"/>
              <w:jc w:val="center"/>
            </w:pPr>
            <w:r>
              <w:t>50%</w:t>
            </w:r>
          </w:p>
        </w:tc>
      </w:tr>
      <w:tr w:rsidR="00E044E6" w:rsidRPr="00B44CF9" w14:paraId="288216D6" w14:textId="77777777" w:rsidTr="005326DD">
        <w:tc>
          <w:tcPr>
            <w:tcW w:w="5400" w:type="dxa"/>
          </w:tcPr>
          <w:p w14:paraId="6CCDE2D4" w14:textId="77777777" w:rsidR="00E044E6" w:rsidRPr="00EF7CF9" w:rsidRDefault="00E044E6" w:rsidP="00277537">
            <w:pPr>
              <w:pStyle w:val="ProductList-OfferingBody"/>
              <w:jc w:val="center"/>
            </w:pPr>
            <w:r>
              <w:t>&lt; 95%</w:t>
            </w:r>
          </w:p>
        </w:tc>
        <w:tc>
          <w:tcPr>
            <w:tcW w:w="5400" w:type="dxa"/>
          </w:tcPr>
          <w:p w14:paraId="3183CDFC" w14:textId="77777777" w:rsidR="00E044E6" w:rsidRPr="00EF7CF9" w:rsidRDefault="00E044E6" w:rsidP="00277537">
            <w:pPr>
              <w:pStyle w:val="ProductList-OfferingBody"/>
              <w:jc w:val="center"/>
            </w:pPr>
            <w:r>
              <w:t>100%</w:t>
            </w:r>
          </w:p>
        </w:tc>
      </w:tr>
    </w:tbl>
    <w:bookmarkStart w:id="62" w:name="_Toc457821511"/>
    <w:p w14:paraId="02AB8C5C"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00DD0F59" w14:textId="50C907E7" w:rsidR="00774CA1" w:rsidRPr="00EF7CF9" w:rsidRDefault="00774CA1" w:rsidP="00B63C33">
      <w:pPr>
        <w:pStyle w:val="ProductList-OfferingGroupHeading"/>
        <w:keepNext/>
        <w:tabs>
          <w:tab w:val="clear" w:pos="360"/>
          <w:tab w:val="clear" w:pos="720"/>
          <w:tab w:val="clear" w:pos="1080"/>
        </w:tabs>
        <w:outlineLvl w:val="1"/>
      </w:pPr>
      <w:bookmarkStart w:id="63" w:name="_Toc196746279"/>
      <w:r>
        <w:t>Serviços do Office 365</w:t>
      </w:r>
      <w:bookmarkEnd w:id="62"/>
      <w:bookmarkEnd w:id="63"/>
    </w:p>
    <w:p w14:paraId="3BA27431" w14:textId="0D957E31" w:rsidR="00774CA1" w:rsidRPr="00EF7CF9" w:rsidRDefault="0076238C" w:rsidP="008575B2">
      <w:pPr>
        <w:pStyle w:val="ProductList-Offering2Heading"/>
        <w:keepNext/>
        <w:keepLines/>
        <w:tabs>
          <w:tab w:val="clear" w:pos="360"/>
          <w:tab w:val="clear" w:pos="720"/>
          <w:tab w:val="clear" w:pos="1080"/>
        </w:tabs>
        <w:outlineLvl w:val="2"/>
      </w:pPr>
      <w:bookmarkStart w:id="64" w:name="_Toc457821512"/>
      <w:bookmarkStart w:id="65" w:name="_Toc196746280"/>
      <w:r>
        <w:t>Duet Enterprise Online</w:t>
      </w:r>
      <w:bookmarkEnd w:id="64"/>
      <w:bookmarkEnd w:id="65"/>
    </w:p>
    <w:p w14:paraId="190CEC04" w14:textId="52467775" w:rsidR="00457D2C" w:rsidRPr="00EF7CF9" w:rsidRDefault="00457D2C" w:rsidP="00277537">
      <w:pPr>
        <w:pStyle w:val="ProductList-Body"/>
      </w:pPr>
      <w:r>
        <w:rPr>
          <w:b/>
          <w:color w:val="00188F"/>
        </w:rPr>
        <w:t>Tempo de Inatividade</w:t>
      </w:r>
      <w:r w:rsidRPr="00E21902">
        <w:rPr>
          <w:b/>
          <w:color w:val="00188F"/>
        </w:rPr>
        <w:t>:</w:t>
      </w:r>
      <w:r>
        <w:t xml:space="preserve"> qualquer período de tempo no qual os usuários não conseguem ler ou gravar qualquer parte de um conjunto de sites do SharePoint Online para o qual tenham as permissões adequadas.</w:t>
      </w:r>
    </w:p>
    <w:p w14:paraId="243E6003" w14:textId="635A9981" w:rsidR="00457D2C" w:rsidRDefault="00AC48A7" w:rsidP="004F00C9">
      <w:pPr>
        <w:pStyle w:val="ProductList-Body"/>
        <w:keepNext/>
        <w:keepLines/>
      </w:pPr>
      <w:r>
        <w:rPr>
          <w:b/>
          <w:color w:val="00188F"/>
        </w:rPr>
        <w:t>Porcentagem de Tempo de Atividade</w:t>
      </w:r>
      <w:r w:rsidRPr="006C3028">
        <w:rPr>
          <w:b/>
          <w:color w:val="00188F"/>
        </w:rPr>
        <w:t>:</w:t>
      </w:r>
      <w:r>
        <w:t xml:space="preserve"> A Porcentagem de Tempo de Atividade é calculada usando-se a seguinte fórmula:</w:t>
      </w:r>
    </w:p>
    <w:p w14:paraId="5571FC96" w14:textId="7B0A1FA7" w:rsidR="009F5B85" w:rsidRPr="00EF7CF9" w:rsidRDefault="00000000" w:rsidP="00DD458F">
      <w:pPr>
        <w:pStyle w:val="ProductList-Body"/>
        <w:spacing w:before="120" w:after="120"/>
      </w:pPr>
      <m:oMathPara>
        <m:oMath>
          <m:f>
            <m:fPr>
              <m:ctrlPr>
                <w:rPr>
                  <w:rFonts w:ascii="Cambria Math" w:hAnsi="Cambria Math" w:cs="Calibri"/>
                  <w:i/>
                  <w:szCs w:val="18"/>
                </w:rPr>
              </m:ctrlPr>
            </m:fPr>
            <m:num>
              <m:r>
                <m:rPr>
                  <m:nor/>
                </m:rPr>
                <w:rPr>
                  <w:rFonts w:ascii="Cambria Math" w:hAnsi="Cambria Math" w:cs="Calibri"/>
                  <w:i/>
                  <w:iCs/>
                  <w:szCs w:val="18"/>
                </w:rPr>
                <m:t>Minutos do Usuário - Tempo de Inatividade</m:t>
              </m:r>
            </m:num>
            <m:den>
              <m:r>
                <m:rPr>
                  <m:nor/>
                </m:rPr>
                <w:rPr>
                  <w:rFonts w:ascii="Cambria Math" w:hAnsi="Cambria Math" w:cs="Calibri"/>
                  <w:i/>
                  <w:iCs/>
                  <w:szCs w:val="18"/>
                </w:rPr>
                <m:t>Minutos do Usuário</m:t>
              </m:r>
            </m:den>
          </m:f>
          <m:r>
            <w:rPr>
              <w:rFonts w:ascii="Cambria Math" w:hAnsi="Cambria Math" w:cs="Calibri"/>
              <w:szCs w:val="18"/>
            </w:rPr>
            <m:t xml:space="preserve"> x 100</m:t>
          </m:r>
        </m:oMath>
      </m:oMathPara>
    </w:p>
    <w:p w14:paraId="6FDCA245" w14:textId="4B3EE57B" w:rsidR="00457D2C" w:rsidRPr="009F5B85" w:rsidRDefault="00AC48A7" w:rsidP="00277537">
      <w:pPr>
        <w:pStyle w:val="ProductList-Body"/>
        <w:rPr>
          <w:spacing w:val="-3"/>
        </w:rPr>
      </w:pPr>
      <w:r w:rsidRPr="009F5B85">
        <w:rPr>
          <w:spacing w:val="-3"/>
        </w:rPr>
        <w:lastRenderedPageBreak/>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0F6A470D" w14:textId="77777777" w:rsidR="00657A3A" w:rsidRPr="00A373F5" w:rsidRDefault="00657A3A" w:rsidP="00277537">
      <w:pPr>
        <w:pStyle w:val="ProductList-Body"/>
        <w:rPr>
          <w:b/>
          <w:color w:val="00188F"/>
          <w:szCs w:val="18"/>
        </w:rPr>
      </w:pPr>
    </w:p>
    <w:p w14:paraId="7EBB7C89" w14:textId="19EF6109" w:rsidR="00457D2C" w:rsidRPr="00EF7CF9" w:rsidRDefault="00457D2C" w:rsidP="00277537">
      <w:pPr>
        <w:pStyle w:val="ProductList-Body"/>
        <w:keepNext/>
      </w:pPr>
      <w:r>
        <w:rPr>
          <w:b/>
          <w:color w:val="00188F"/>
        </w:rPr>
        <w:t>Crédito de Serviço</w:t>
      </w:r>
      <w:r w:rsidRPr="00D712AB">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57D2C" w:rsidRPr="00B44CF9" w14:paraId="70C325E1" w14:textId="77777777" w:rsidTr="00C86427">
        <w:trPr>
          <w:tblHeader/>
        </w:trPr>
        <w:tc>
          <w:tcPr>
            <w:tcW w:w="5400" w:type="dxa"/>
            <w:shd w:val="clear" w:color="auto" w:fill="0072C6"/>
          </w:tcPr>
          <w:p w14:paraId="79A58AAD" w14:textId="46F6830A" w:rsidR="00457D2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EC6193D" w14:textId="77777777" w:rsidR="00457D2C" w:rsidRPr="00EF7CF9" w:rsidRDefault="00457D2C" w:rsidP="00277537">
            <w:pPr>
              <w:pStyle w:val="ProductList-OfferingBody"/>
              <w:jc w:val="center"/>
              <w:rPr>
                <w:color w:val="FFFFFF" w:themeColor="background1"/>
              </w:rPr>
            </w:pPr>
            <w:r>
              <w:rPr>
                <w:color w:val="FFFFFF" w:themeColor="background1"/>
              </w:rPr>
              <w:t>Crédito de Serviço</w:t>
            </w:r>
          </w:p>
        </w:tc>
      </w:tr>
      <w:tr w:rsidR="00457D2C" w:rsidRPr="00B44CF9" w14:paraId="58F94D70" w14:textId="77777777" w:rsidTr="00C86427">
        <w:tc>
          <w:tcPr>
            <w:tcW w:w="5400" w:type="dxa"/>
          </w:tcPr>
          <w:p w14:paraId="09911816" w14:textId="6F60CB41" w:rsidR="00457D2C" w:rsidRPr="00EF7CF9" w:rsidRDefault="00457D2C" w:rsidP="00277537">
            <w:pPr>
              <w:pStyle w:val="ProductList-OfferingBody"/>
              <w:jc w:val="center"/>
            </w:pPr>
            <w:r>
              <w:t>&lt; 99,9%</w:t>
            </w:r>
          </w:p>
        </w:tc>
        <w:tc>
          <w:tcPr>
            <w:tcW w:w="5400" w:type="dxa"/>
          </w:tcPr>
          <w:p w14:paraId="1E55B479" w14:textId="77777777" w:rsidR="00457D2C" w:rsidRPr="00EF7CF9" w:rsidRDefault="00457D2C" w:rsidP="00277537">
            <w:pPr>
              <w:pStyle w:val="ProductList-OfferingBody"/>
              <w:jc w:val="center"/>
            </w:pPr>
            <w:r>
              <w:t>25%</w:t>
            </w:r>
          </w:p>
        </w:tc>
      </w:tr>
      <w:tr w:rsidR="00457D2C" w:rsidRPr="00B44CF9" w14:paraId="42FEB8E8" w14:textId="77777777" w:rsidTr="00C86427">
        <w:tc>
          <w:tcPr>
            <w:tcW w:w="5400" w:type="dxa"/>
          </w:tcPr>
          <w:p w14:paraId="6F1CA677" w14:textId="6F627B9D" w:rsidR="00457D2C" w:rsidRPr="00EF7CF9" w:rsidRDefault="00457D2C" w:rsidP="00277537">
            <w:pPr>
              <w:pStyle w:val="ProductList-OfferingBody"/>
              <w:jc w:val="center"/>
            </w:pPr>
            <w:r>
              <w:t>&lt; 99%</w:t>
            </w:r>
          </w:p>
        </w:tc>
        <w:tc>
          <w:tcPr>
            <w:tcW w:w="5400" w:type="dxa"/>
          </w:tcPr>
          <w:p w14:paraId="392B08D5" w14:textId="77777777" w:rsidR="00457D2C" w:rsidRPr="00EF7CF9" w:rsidRDefault="00457D2C" w:rsidP="00277537">
            <w:pPr>
              <w:pStyle w:val="ProductList-OfferingBody"/>
              <w:jc w:val="center"/>
            </w:pPr>
            <w:r>
              <w:t>50%</w:t>
            </w:r>
          </w:p>
        </w:tc>
      </w:tr>
      <w:tr w:rsidR="00457D2C" w:rsidRPr="00B44CF9" w14:paraId="04233D54" w14:textId="77777777" w:rsidTr="00C86427">
        <w:tc>
          <w:tcPr>
            <w:tcW w:w="5400" w:type="dxa"/>
          </w:tcPr>
          <w:p w14:paraId="41087AD7" w14:textId="77777777" w:rsidR="00457D2C" w:rsidRPr="00EF7CF9" w:rsidRDefault="00457D2C" w:rsidP="00277537">
            <w:pPr>
              <w:pStyle w:val="ProductList-OfferingBody"/>
              <w:jc w:val="center"/>
            </w:pPr>
            <w:r>
              <w:t>&lt; 95%</w:t>
            </w:r>
          </w:p>
        </w:tc>
        <w:tc>
          <w:tcPr>
            <w:tcW w:w="5400" w:type="dxa"/>
          </w:tcPr>
          <w:p w14:paraId="7D5D6CC8" w14:textId="77777777" w:rsidR="00457D2C" w:rsidRPr="00EF7CF9" w:rsidRDefault="00457D2C" w:rsidP="00277537">
            <w:pPr>
              <w:pStyle w:val="ProductList-OfferingBody"/>
              <w:jc w:val="center"/>
            </w:pPr>
            <w:r>
              <w:t>100%</w:t>
            </w:r>
          </w:p>
        </w:tc>
      </w:tr>
    </w:tbl>
    <w:p w14:paraId="054A3300" w14:textId="4805DEBA" w:rsidR="00457D2C" w:rsidRPr="00774F2C" w:rsidRDefault="00457D2C" w:rsidP="00277537">
      <w:pPr>
        <w:pStyle w:val="ProductList-Body"/>
        <w:rPr>
          <w:szCs w:val="18"/>
        </w:rPr>
      </w:pPr>
    </w:p>
    <w:p w14:paraId="08E6E950" w14:textId="2BA00D27" w:rsidR="00457D2C" w:rsidRPr="00EF7CF9" w:rsidRDefault="00457D2C" w:rsidP="00277537">
      <w:pPr>
        <w:pStyle w:val="ProductList-Body"/>
      </w:pPr>
      <w:r>
        <w:rPr>
          <w:b/>
          <w:color w:val="00188F"/>
        </w:rPr>
        <w:t>Exceções do Nível de Serviço</w:t>
      </w:r>
      <w:r w:rsidRPr="009F5961">
        <w:rPr>
          <w:b/>
          <w:color w:val="00188F"/>
        </w:rPr>
        <w:t>:</w:t>
      </w:r>
      <w:r>
        <w:t xml:space="preserve"> Este SLA não se aplica quando a incapacidade de ler ou gravar qualquer parte de um site do SharePoint Online é</w:t>
      </w:r>
      <w:r w:rsidR="00C901C7">
        <w:t> </w:t>
      </w:r>
      <w:r>
        <w:t>causada por qualquer falha de software, equipamento ou serviços de terceiros que não sejam controlados pela Microsoft ou por software da</w:t>
      </w:r>
      <w:r w:rsidR="00C901C7">
        <w:t> </w:t>
      </w:r>
      <w:r>
        <w:t>Microsoft que não esteja sendo executado pela própria Microsoft como parte do Serviço.</w:t>
      </w:r>
    </w:p>
    <w:p w14:paraId="3404DCEC" w14:textId="77777777" w:rsidR="00457D2C" w:rsidRPr="00774F2C" w:rsidRDefault="00457D2C" w:rsidP="00277537">
      <w:pPr>
        <w:pStyle w:val="ProductList-Body"/>
        <w:rPr>
          <w:szCs w:val="18"/>
        </w:rPr>
      </w:pPr>
    </w:p>
    <w:p w14:paraId="0A933C0E" w14:textId="4D0B89D8" w:rsidR="00457D2C" w:rsidRPr="009F5B85" w:rsidRDefault="00457D2C" w:rsidP="00277537">
      <w:pPr>
        <w:pStyle w:val="ProductList-Body"/>
        <w:rPr>
          <w:spacing w:val="-3"/>
        </w:rPr>
      </w:pPr>
      <w:r w:rsidRPr="009F5B85">
        <w:rPr>
          <w:b/>
          <w:color w:val="00188F"/>
          <w:spacing w:val="-3"/>
        </w:rPr>
        <w:t>Termos Adicionais</w:t>
      </w:r>
      <w:r w:rsidRPr="00323F22">
        <w:rPr>
          <w:b/>
          <w:color w:val="00188F"/>
          <w:spacing w:val="-3"/>
        </w:rPr>
        <w:t>:</w:t>
      </w:r>
      <w:r w:rsidRPr="009F5B85">
        <w:rPr>
          <w:spacing w:val="-3"/>
        </w:rPr>
        <w:t xml:space="preserve"> Você estará qualificado para um Crédito de Serviço para o Duet Enterprise Online somente quando estiver qualificado para um Crédito de Serviço para as SLs de Usuário do SharePoint Online Plano 2 adquiridas como pré-requisito para suas SLs de Usuário do Duet Enterprise Online.</w:t>
      </w:r>
    </w:p>
    <w:bookmarkStart w:id="66" w:name="_Toc457821513"/>
    <w:p w14:paraId="5FEA5514"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1EE46691" w14:textId="63634FA2" w:rsidR="00D1684A" w:rsidRPr="00EF7CF9" w:rsidRDefault="00457D2C" w:rsidP="00277537">
      <w:pPr>
        <w:pStyle w:val="ProductList-Offering2Heading"/>
        <w:outlineLvl w:val="2"/>
      </w:pPr>
      <w:bookmarkStart w:id="67" w:name="_Toc196746281"/>
      <w:r>
        <w:t>Exchange Online</w:t>
      </w:r>
      <w:bookmarkEnd w:id="66"/>
      <w:bookmarkEnd w:id="67"/>
    </w:p>
    <w:p w14:paraId="46671E2A" w14:textId="77777777" w:rsidR="00A05609" w:rsidRPr="00F9236E" w:rsidRDefault="00A05609" w:rsidP="00A05609">
      <w:pPr>
        <w:pStyle w:val="ProductList-Body"/>
        <w:rPr>
          <w:rFonts w:ascii="Calibri" w:hAnsi="Calibri" w:cs="Calibri"/>
        </w:rPr>
      </w:pPr>
      <w:r>
        <w:rPr>
          <w:rFonts w:ascii="Calibri" w:hAnsi="Calibri" w:cs="Calibri"/>
          <w:b/>
          <w:color w:val="00188F"/>
        </w:rPr>
        <w:t>Tempo de Inatividade</w:t>
      </w:r>
      <w:r w:rsidRPr="00643462">
        <w:rPr>
          <w:rFonts w:ascii="Calibri" w:hAnsi="Calibri" w:cs="Calibri"/>
          <w:b/>
          <w:bCs/>
        </w:rPr>
        <w:t>:</w:t>
      </w:r>
      <w:r>
        <w:rPr>
          <w:rFonts w:ascii="Calibri" w:hAnsi="Calibri" w:cs="Calibri"/>
        </w:rPr>
        <w:t xml:space="preserve"> Qualquer período de tempo em que os usuários não conseguem enviar ou receber emails com o Outlook Web Access. Não há nenhum Tempo de Inatividade Programado para este serviço.</w:t>
      </w:r>
    </w:p>
    <w:p w14:paraId="7CFCFFB4" w14:textId="77777777" w:rsidR="00A05609" w:rsidRPr="00F9236E" w:rsidRDefault="00A05609" w:rsidP="00A05609">
      <w:pPr>
        <w:pStyle w:val="ProductList-Body"/>
        <w:rPr>
          <w:rFonts w:ascii="Calibri" w:hAnsi="Calibri" w:cs="Calibri"/>
        </w:rPr>
      </w:pPr>
    </w:p>
    <w:p w14:paraId="10EAA36A" w14:textId="77777777" w:rsidR="00A05609" w:rsidRPr="00F9236E" w:rsidRDefault="00A05609" w:rsidP="00A05609">
      <w:pPr>
        <w:pStyle w:val="ProductList-Body"/>
        <w:rPr>
          <w:rFonts w:ascii="Calibri" w:hAnsi="Calibri" w:cs="Calibri"/>
        </w:rPr>
      </w:pPr>
      <w:r>
        <w:rPr>
          <w:rFonts w:ascii="Calibri" w:hAnsi="Calibri" w:cs="Calibri"/>
          <w:b/>
          <w:color w:val="00188F"/>
        </w:rPr>
        <w:t>Porcentagem de Tempo de Atividade</w:t>
      </w:r>
      <w:r w:rsidRPr="00643462">
        <w:rPr>
          <w:rFonts w:ascii="Calibri" w:hAnsi="Calibri" w:cs="Calibri"/>
          <w:b/>
          <w:bCs/>
        </w:rPr>
        <w:t>:</w:t>
      </w:r>
      <w:r>
        <w:rPr>
          <w:rFonts w:ascii="Calibri" w:hAnsi="Calibri" w:cs="Calibri"/>
        </w:rPr>
        <w:t xml:space="preserve"> A Porcentagem de Tempo de Atividade é calculada usando-se a seguinte fórmula:</w:t>
      </w:r>
    </w:p>
    <w:p w14:paraId="541B1C02" w14:textId="77777777" w:rsidR="00A05609" w:rsidRPr="00EF7CF9" w:rsidRDefault="00000000" w:rsidP="00DD458F">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Minutos do Usuário - Tempo de Inatividade </m:t>
              </m:r>
            </m:num>
            <m:den>
              <m:r>
                <w:rPr>
                  <w:rFonts w:ascii="Cambria Math" w:hAnsi="Cambria Math" w:cs="Calibri"/>
                  <w:sz w:val="18"/>
                  <w:szCs w:val="18"/>
                </w:rPr>
                <m:t>Minutos do Usuário</m:t>
              </m:r>
            </m:den>
          </m:f>
          <m:r>
            <w:rPr>
              <w:rFonts w:ascii="Cambria Math" w:hAnsi="Cambria Math" w:cs="Calibri"/>
              <w:sz w:val="18"/>
              <w:szCs w:val="18"/>
            </w:rPr>
            <m:t xml:space="preserve"> x 100</m:t>
          </m:r>
        </m:oMath>
      </m:oMathPara>
    </w:p>
    <w:p w14:paraId="2F0E60CE" w14:textId="77777777" w:rsidR="00A05609" w:rsidRPr="00F9236E" w:rsidRDefault="00A05609" w:rsidP="00A05609">
      <w:pPr>
        <w:pStyle w:val="ProductList-Body"/>
        <w:rPr>
          <w:rFonts w:ascii="Calibri" w:hAnsi="Calibri" w:cs="Calibri"/>
        </w:rPr>
      </w:pPr>
      <w:r>
        <w:rPr>
          <w:rFonts w:ascii="Calibri" w:hAnsi="Calibri" w:cs="Calibri"/>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7213B916" w14:textId="77777777" w:rsidR="008C5EDB" w:rsidRPr="00774F2C" w:rsidRDefault="008C5EDB" w:rsidP="00277537">
      <w:pPr>
        <w:pStyle w:val="ProductList-Body"/>
        <w:rPr>
          <w:szCs w:val="18"/>
        </w:rPr>
      </w:pPr>
    </w:p>
    <w:p w14:paraId="79B064B8" w14:textId="190589DB" w:rsidR="008C5EDB" w:rsidRPr="00EF7CF9" w:rsidRDefault="008C5EDB" w:rsidP="00277537">
      <w:pPr>
        <w:pStyle w:val="ProductList-Body"/>
      </w:pPr>
      <w:r>
        <w:rPr>
          <w:b/>
          <w:color w:val="00188F"/>
        </w:rPr>
        <w:t>Crédito de Serviço</w:t>
      </w:r>
      <w:r w:rsidRPr="00D45E08">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78C70E5C" w14:textId="77777777" w:rsidTr="00C86427">
        <w:trPr>
          <w:tblHeader/>
        </w:trPr>
        <w:tc>
          <w:tcPr>
            <w:tcW w:w="5400" w:type="dxa"/>
            <w:shd w:val="clear" w:color="auto" w:fill="0072C6"/>
          </w:tcPr>
          <w:p w14:paraId="7F14DE0D" w14:textId="1A98262F" w:rsidR="008C5EDB"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E9798A0" w14:textId="77777777" w:rsidR="008C5EDB" w:rsidRPr="00EF7CF9" w:rsidRDefault="008C5EDB" w:rsidP="00277537">
            <w:pPr>
              <w:pStyle w:val="ProductList-OfferingBody"/>
              <w:jc w:val="center"/>
              <w:rPr>
                <w:color w:val="FFFFFF" w:themeColor="background1"/>
              </w:rPr>
            </w:pPr>
            <w:r>
              <w:rPr>
                <w:color w:val="FFFFFF" w:themeColor="background1"/>
              </w:rPr>
              <w:t>Crédito de Serviço</w:t>
            </w:r>
          </w:p>
        </w:tc>
      </w:tr>
      <w:tr w:rsidR="008C5EDB" w:rsidRPr="00B44CF9" w14:paraId="0D8E35A8" w14:textId="77777777" w:rsidTr="00C86427">
        <w:tc>
          <w:tcPr>
            <w:tcW w:w="5400" w:type="dxa"/>
          </w:tcPr>
          <w:p w14:paraId="077ED045" w14:textId="1ECDA385" w:rsidR="008C5EDB" w:rsidRPr="00EF7CF9" w:rsidRDefault="008C5EDB" w:rsidP="00277537">
            <w:pPr>
              <w:pStyle w:val="ProductList-OfferingBody"/>
              <w:jc w:val="center"/>
            </w:pPr>
            <w:r>
              <w:t>&lt; 99,9%</w:t>
            </w:r>
          </w:p>
        </w:tc>
        <w:tc>
          <w:tcPr>
            <w:tcW w:w="5400" w:type="dxa"/>
          </w:tcPr>
          <w:p w14:paraId="27088976" w14:textId="77777777" w:rsidR="008C5EDB" w:rsidRPr="00EF7CF9" w:rsidRDefault="008C5EDB" w:rsidP="00277537">
            <w:pPr>
              <w:pStyle w:val="ProductList-OfferingBody"/>
              <w:jc w:val="center"/>
            </w:pPr>
            <w:r>
              <w:t>25%</w:t>
            </w:r>
          </w:p>
        </w:tc>
      </w:tr>
      <w:tr w:rsidR="008C5EDB" w:rsidRPr="00B44CF9" w14:paraId="2C28970C" w14:textId="77777777" w:rsidTr="00C86427">
        <w:tc>
          <w:tcPr>
            <w:tcW w:w="5400" w:type="dxa"/>
          </w:tcPr>
          <w:p w14:paraId="23AD33F1" w14:textId="5206F138" w:rsidR="008C5EDB" w:rsidRPr="00EF7CF9" w:rsidRDefault="008C5EDB" w:rsidP="00277537">
            <w:pPr>
              <w:pStyle w:val="ProductList-OfferingBody"/>
              <w:jc w:val="center"/>
            </w:pPr>
            <w:r>
              <w:t>&lt; 99%</w:t>
            </w:r>
          </w:p>
        </w:tc>
        <w:tc>
          <w:tcPr>
            <w:tcW w:w="5400" w:type="dxa"/>
          </w:tcPr>
          <w:p w14:paraId="46AE6A16" w14:textId="77777777" w:rsidR="008C5EDB" w:rsidRPr="00EF7CF9" w:rsidRDefault="008C5EDB" w:rsidP="00277537">
            <w:pPr>
              <w:pStyle w:val="ProductList-OfferingBody"/>
              <w:jc w:val="center"/>
            </w:pPr>
            <w:r>
              <w:t>50%</w:t>
            </w:r>
          </w:p>
        </w:tc>
      </w:tr>
      <w:tr w:rsidR="008C5EDB" w:rsidRPr="00B44CF9" w14:paraId="63DFBD57" w14:textId="77777777" w:rsidTr="00C86427">
        <w:tc>
          <w:tcPr>
            <w:tcW w:w="5400" w:type="dxa"/>
          </w:tcPr>
          <w:p w14:paraId="2C378505" w14:textId="77777777" w:rsidR="008C5EDB" w:rsidRPr="00EF7CF9" w:rsidRDefault="008C5EDB" w:rsidP="00277537">
            <w:pPr>
              <w:pStyle w:val="ProductList-OfferingBody"/>
              <w:jc w:val="center"/>
            </w:pPr>
            <w:r>
              <w:t>&lt; 95%</w:t>
            </w:r>
          </w:p>
        </w:tc>
        <w:tc>
          <w:tcPr>
            <w:tcW w:w="5400" w:type="dxa"/>
          </w:tcPr>
          <w:p w14:paraId="68F6EC9A" w14:textId="77777777" w:rsidR="008C5EDB" w:rsidRPr="00EF7CF9" w:rsidRDefault="008C5EDB" w:rsidP="00277537">
            <w:pPr>
              <w:pStyle w:val="ProductList-OfferingBody"/>
              <w:jc w:val="center"/>
            </w:pPr>
            <w:r>
              <w:t>100%</w:t>
            </w:r>
          </w:p>
        </w:tc>
      </w:tr>
    </w:tbl>
    <w:p w14:paraId="275492C7" w14:textId="77777777" w:rsidR="00657A3A" w:rsidRPr="00774F2C" w:rsidRDefault="00657A3A" w:rsidP="00277537">
      <w:pPr>
        <w:pStyle w:val="ProductList-Body"/>
        <w:tabs>
          <w:tab w:val="clear" w:pos="360"/>
          <w:tab w:val="clear" w:pos="720"/>
          <w:tab w:val="clear" w:pos="1080"/>
        </w:tabs>
        <w:rPr>
          <w:b/>
          <w:color w:val="00188F"/>
          <w:szCs w:val="18"/>
        </w:rPr>
      </w:pPr>
    </w:p>
    <w:p w14:paraId="428CF056" w14:textId="77777777" w:rsidR="00394ECB" w:rsidRPr="00D81517" w:rsidRDefault="00394ECB" w:rsidP="00394ECB">
      <w:pPr>
        <w:pStyle w:val="ProductList-Body"/>
        <w:rPr>
          <w:rFonts w:ascii="Calibri" w:hAnsi="Calibri" w:cs="Calibri"/>
          <w:b/>
          <w:color w:val="00188F"/>
        </w:rPr>
      </w:pPr>
      <w:bookmarkStart w:id="68" w:name="_Toc457821514"/>
      <w:r>
        <w:rPr>
          <w:rFonts w:ascii="Calibri" w:hAnsi="Calibri" w:cs="Calibri"/>
          <w:b/>
          <w:color w:val="00188F"/>
        </w:rPr>
        <w:t>O nível de serviço de Disponibilidade do OWA não se aplica aos seguintes cenários:</w:t>
      </w:r>
    </w:p>
    <w:p w14:paraId="33ECE943" w14:textId="77777777" w:rsidR="00394ECB" w:rsidRPr="00D81517" w:rsidRDefault="00394ECB" w:rsidP="00394ECB">
      <w:pPr>
        <w:pStyle w:val="ProductList-Body"/>
        <w:numPr>
          <w:ilvl w:val="0"/>
          <w:numId w:val="46"/>
        </w:numPr>
        <w:rPr>
          <w:rFonts w:ascii="Calibri" w:hAnsi="Calibri" w:cs="Calibri"/>
        </w:rPr>
      </w:pPr>
      <w:r>
        <w:rPr>
          <w:rFonts w:ascii="Calibri" w:hAnsi="Calibri" w:cs="Calibri"/>
        </w:rPr>
        <w:t>Ataques de negação de serviço (DoS)</w:t>
      </w:r>
    </w:p>
    <w:p w14:paraId="22BD76E6" w14:textId="77777777" w:rsidR="00394ECB" w:rsidRPr="00D81517" w:rsidRDefault="00394ECB" w:rsidP="00394ECB">
      <w:pPr>
        <w:pStyle w:val="ProductList-Body"/>
        <w:numPr>
          <w:ilvl w:val="0"/>
          <w:numId w:val="46"/>
        </w:numPr>
        <w:rPr>
          <w:rFonts w:ascii="Calibri" w:hAnsi="Calibri" w:cs="Calibri"/>
        </w:rPr>
      </w:pPr>
      <w:r>
        <w:rPr>
          <w:rFonts w:ascii="Calibri" w:hAnsi="Calibri" w:cs="Calibri"/>
        </w:rPr>
        <w:t>Configuração incorreta do locatário do Microsoft 365</w:t>
      </w:r>
    </w:p>
    <w:p w14:paraId="59871AF0" w14:textId="77777777" w:rsidR="00394ECB" w:rsidRPr="00D81517" w:rsidRDefault="00394ECB" w:rsidP="00394ECB">
      <w:pPr>
        <w:pStyle w:val="ProductList-Body"/>
        <w:numPr>
          <w:ilvl w:val="0"/>
          <w:numId w:val="46"/>
        </w:numPr>
        <w:rPr>
          <w:rFonts w:ascii="Calibri" w:hAnsi="Calibri" w:cs="Calibri"/>
        </w:rPr>
      </w:pPr>
      <w:r>
        <w:rPr>
          <w:rFonts w:ascii="Calibri" w:hAnsi="Calibri" w:cs="Calibri"/>
        </w:rPr>
        <w:t>Problemas de rede fora do Limite do Microsoft 365</w:t>
      </w:r>
    </w:p>
    <w:p w14:paraId="2F214AAC" w14:textId="77777777" w:rsidR="00394ECB" w:rsidRPr="00D81517" w:rsidRDefault="00394ECB" w:rsidP="00394ECB">
      <w:pPr>
        <w:pStyle w:val="ProductList-Body"/>
        <w:numPr>
          <w:ilvl w:val="0"/>
          <w:numId w:val="46"/>
        </w:numPr>
        <w:rPr>
          <w:rFonts w:ascii="Calibri" w:hAnsi="Calibri" w:cs="Calibri"/>
        </w:rPr>
      </w:pPr>
      <w:r>
        <w:rPr>
          <w:rFonts w:ascii="Calibri" w:hAnsi="Calibri" w:cs="Calibri"/>
        </w:rPr>
        <w:t>Excedendo os limites de envio/recebimento do Microsoft 365</w:t>
      </w:r>
    </w:p>
    <w:p w14:paraId="2B3A6806" w14:textId="77777777" w:rsidR="00394ECB" w:rsidRPr="00D81517" w:rsidRDefault="00394ECB" w:rsidP="00394ECB">
      <w:pPr>
        <w:pStyle w:val="ProductList-Body"/>
        <w:numPr>
          <w:ilvl w:val="0"/>
          <w:numId w:val="46"/>
        </w:numPr>
        <w:rPr>
          <w:rFonts w:ascii="Calibri" w:hAnsi="Calibri" w:cs="Calibri"/>
        </w:rPr>
      </w:pPr>
      <w:r>
        <w:rPr>
          <w:rFonts w:ascii="Calibri" w:hAnsi="Calibri" w:cs="Calibri"/>
        </w:rPr>
        <w:t>Problemas devido a extensões (por exemplo, políticas personalizadas de locatários, aplicativos)</w:t>
      </w:r>
    </w:p>
    <w:p w14:paraId="7AB58937" w14:textId="77777777" w:rsidR="00394ECB" w:rsidRPr="00D81517" w:rsidRDefault="00394ECB" w:rsidP="00394ECB">
      <w:pPr>
        <w:pStyle w:val="ProductList-Body"/>
        <w:numPr>
          <w:ilvl w:val="0"/>
          <w:numId w:val="46"/>
        </w:numPr>
        <w:rPr>
          <w:rFonts w:ascii="Calibri" w:hAnsi="Calibri" w:cs="Calibri"/>
        </w:rPr>
      </w:pPr>
      <w:r>
        <w:rPr>
          <w:rFonts w:ascii="Calibri" w:hAnsi="Calibri" w:cs="Calibri"/>
        </w:rPr>
        <w:t>Incidentes induzidos por terceiros (por exemplo, ISP, OnPrem, etc.)</w:t>
      </w:r>
    </w:p>
    <w:p w14:paraId="4B20C0B0" w14:textId="77777777" w:rsidR="00394ECB" w:rsidRDefault="00394ECB" w:rsidP="006D256A">
      <w:pPr>
        <w:pStyle w:val="ProductList-Body"/>
        <w:rPr>
          <w:rFonts w:ascii="Calibri" w:hAnsi="Calibri" w:cs="Calibri"/>
          <w:b/>
          <w:color w:val="00188F"/>
          <w:szCs w:val="18"/>
        </w:rPr>
      </w:pPr>
    </w:p>
    <w:p w14:paraId="27754087" w14:textId="781B51DF" w:rsidR="006D256A" w:rsidRPr="00545240" w:rsidRDefault="006D256A" w:rsidP="006D256A">
      <w:pPr>
        <w:pStyle w:val="ProductList-Body"/>
        <w:rPr>
          <w:rFonts w:ascii="Calibri" w:hAnsi="Calibri" w:cs="Calibri"/>
          <w:color w:val="00188F"/>
          <w:szCs w:val="18"/>
        </w:rPr>
      </w:pPr>
      <w:r>
        <w:rPr>
          <w:rFonts w:ascii="Calibri" w:hAnsi="Calibri" w:cs="Calibri"/>
          <w:b/>
          <w:color w:val="00188F"/>
          <w:szCs w:val="18"/>
        </w:rPr>
        <w:t>Porcentagem de Tempo de Atividade do Tempo de Entrega de Email do Exchange</w:t>
      </w:r>
    </w:p>
    <w:p w14:paraId="58393317" w14:textId="77777777" w:rsidR="006D256A" w:rsidRPr="00CD6A13" w:rsidRDefault="006D256A" w:rsidP="006D256A">
      <w:pPr>
        <w:pStyle w:val="ProductList-Body"/>
        <w:rPr>
          <w:rFonts w:ascii="Calibri" w:hAnsi="Calibri" w:cs="Calibri"/>
          <w:b/>
          <w:color w:val="00188F"/>
          <w:szCs w:val="18"/>
        </w:rPr>
      </w:pPr>
      <w:r>
        <w:rPr>
          <w:rFonts w:ascii="Calibri" w:hAnsi="Calibri" w:cs="Calibri"/>
          <w:b/>
          <w:color w:val="00188F"/>
          <w:szCs w:val="18"/>
        </w:rPr>
        <w:t>Entrega de Email Interna do M365</w:t>
      </w:r>
    </w:p>
    <w:p w14:paraId="2569CE1A" w14:textId="77777777" w:rsidR="006D256A" w:rsidRPr="00545240" w:rsidRDefault="006D256A" w:rsidP="006D256A">
      <w:pPr>
        <w:pStyle w:val="ProductList-Body"/>
        <w:rPr>
          <w:rFonts w:ascii="Calibri" w:hAnsi="Calibri" w:cs="Calibri"/>
          <w:szCs w:val="18"/>
        </w:rPr>
      </w:pPr>
      <w:r>
        <w:rPr>
          <w:rFonts w:ascii="Calibri" w:hAnsi="Calibri" w:cs="Calibri"/>
          <w:szCs w:val="18"/>
        </w:rPr>
        <w:t>A Entrega de Email Interna do M365 é definida como os 95% mais rápidos de mensagens medidos em segundos durante um Período Aplicável dentro do limite do Microsoft 365 e se aplica aos seguintes cenários:</w:t>
      </w:r>
    </w:p>
    <w:p w14:paraId="67147FA1" w14:textId="77777777" w:rsidR="006D256A" w:rsidRPr="00545240" w:rsidRDefault="006D256A" w:rsidP="006D256A">
      <w:pPr>
        <w:pStyle w:val="ProductList-Body"/>
        <w:numPr>
          <w:ilvl w:val="0"/>
          <w:numId w:val="34"/>
        </w:numPr>
        <w:ind w:left="720"/>
        <w:rPr>
          <w:rFonts w:ascii="Calibri" w:hAnsi="Calibri" w:cs="Calibri"/>
          <w:szCs w:val="18"/>
        </w:rPr>
      </w:pPr>
      <w:r>
        <w:rPr>
          <w:rFonts w:ascii="Calibri" w:eastAsia="Times New Roman" w:hAnsi="Calibri" w:cs="Calibri"/>
          <w:b/>
          <w:bCs/>
          <w:color w:val="000000"/>
          <w:szCs w:val="18"/>
        </w:rPr>
        <w:t>Entrada para a caixa de correio hospedada na nuvem do Microsoft 365</w:t>
      </w:r>
      <w:r w:rsidRPr="003E729B">
        <w:rPr>
          <w:rFonts w:ascii="Calibri" w:eastAsia="Times New Roman" w:hAnsi="Calibri" w:cs="Calibri"/>
          <w:b/>
          <w:bCs/>
          <w:color w:val="000000"/>
          <w:szCs w:val="18"/>
        </w:rPr>
        <w:t>:</w:t>
      </w:r>
      <w:r>
        <w:rPr>
          <w:rFonts w:ascii="Calibri" w:eastAsia="Times New Roman" w:hAnsi="Calibri" w:cs="Calibri"/>
          <w:color w:val="000000"/>
          <w:szCs w:val="18"/>
        </w:rPr>
        <w:t xml:space="preserve"> O tempo decorrido desde quando um email entra no limite do Microsoft 365 até quando o email é entregue à caixa de correio hospedada na nuvem do Microsoft 365</w:t>
      </w:r>
      <w:r>
        <w:rPr>
          <w:rFonts w:ascii="Calibri" w:hAnsi="Calibri" w:cs="Calibri"/>
          <w:szCs w:val="18"/>
        </w:rPr>
        <w:t>.</w:t>
      </w:r>
    </w:p>
    <w:p w14:paraId="18712892" w14:textId="77777777" w:rsidR="006D256A" w:rsidRPr="00545240" w:rsidRDefault="006D256A" w:rsidP="006D256A">
      <w:pPr>
        <w:pStyle w:val="ProductList-Body"/>
        <w:numPr>
          <w:ilvl w:val="0"/>
          <w:numId w:val="34"/>
        </w:numPr>
        <w:ind w:left="720"/>
        <w:rPr>
          <w:rFonts w:ascii="Calibri" w:hAnsi="Calibri" w:cs="Calibri"/>
          <w:szCs w:val="18"/>
        </w:rPr>
      </w:pPr>
      <w:r>
        <w:rPr>
          <w:rFonts w:ascii="Calibri" w:eastAsia="Times New Roman" w:hAnsi="Calibri" w:cs="Calibri"/>
          <w:b/>
          <w:bCs/>
          <w:color w:val="000000"/>
          <w:szCs w:val="18"/>
        </w:rPr>
        <w:t>Microsoft 365 intralocatário para caixa de correio hospedada na nuvem do Microsoft 365 (intralocatário excluído</w:t>
      </w:r>
      <w:r w:rsidRPr="003E729B">
        <w:rPr>
          <w:rFonts w:ascii="Calibri" w:eastAsia="Times New Roman" w:hAnsi="Calibri" w:cs="Calibri"/>
          <w:b/>
          <w:bCs/>
          <w:color w:val="000000"/>
          <w:szCs w:val="18"/>
        </w:rPr>
        <w:t>):</w:t>
      </w:r>
      <w:r>
        <w:rPr>
          <w:rFonts w:ascii="Calibri" w:eastAsia="Times New Roman" w:hAnsi="Calibri" w:cs="Calibri"/>
          <w:color w:val="000000"/>
          <w:szCs w:val="18"/>
        </w:rPr>
        <w:t xml:space="preserve"> O tempo decorrido desde quando uma caixa de correio hospedada na nuvem do Microsoft 365 envia emails e esse email é entregue a outra caixa de correio hospedada na nuvem do Microsoft 365</w:t>
      </w:r>
      <w:r>
        <w:rPr>
          <w:rFonts w:ascii="Calibri" w:hAnsi="Calibri" w:cs="Calibri"/>
          <w:szCs w:val="18"/>
        </w:rPr>
        <w:t>.</w:t>
      </w:r>
    </w:p>
    <w:p w14:paraId="482E1DCA" w14:textId="77777777" w:rsidR="006D256A" w:rsidRPr="00545240" w:rsidRDefault="006D256A" w:rsidP="006D256A">
      <w:pPr>
        <w:pStyle w:val="ProductList-Body"/>
        <w:numPr>
          <w:ilvl w:val="0"/>
          <w:numId w:val="34"/>
        </w:numPr>
        <w:ind w:left="720"/>
        <w:rPr>
          <w:rFonts w:ascii="Calibri" w:hAnsi="Calibri" w:cs="Calibri"/>
          <w:b/>
          <w:bCs/>
          <w:szCs w:val="18"/>
        </w:rPr>
      </w:pPr>
      <w:r>
        <w:rPr>
          <w:rFonts w:ascii="Calibri" w:eastAsia="Times New Roman" w:hAnsi="Calibri" w:cs="Calibri"/>
          <w:b/>
          <w:bCs/>
          <w:color w:val="000000"/>
          <w:szCs w:val="18"/>
        </w:rPr>
        <w:t>Caixa de correio hospedada na nuvem do Microsoft 365 para um destinatário externo</w:t>
      </w:r>
      <w:r w:rsidRPr="003E729B">
        <w:rPr>
          <w:rFonts w:ascii="Calibri" w:eastAsia="Times New Roman" w:hAnsi="Calibri" w:cs="Calibri"/>
          <w:b/>
          <w:bCs/>
          <w:color w:val="000000"/>
          <w:szCs w:val="18"/>
        </w:rPr>
        <w:t>:</w:t>
      </w:r>
      <w:r>
        <w:rPr>
          <w:rFonts w:ascii="Calibri" w:eastAsia="Times New Roman" w:hAnsi="Calibri" w:cs="Calibri"/>
          <w:color w:val="000000"/>
          <w:szCs w:val="18"/>
        </w:rPr>
        <w:t xml:space="preserve"> O tempo decorrido desde quando uma caixa de correio hospedada na nuvem do Microsoft 365 envia email para um destinatário externo, em que o atraso foi identificado como uma falha dentro do limite do locatário do Microsoft 365</w:t>
      </w:r>
      <w:r>
        <w:rPr>
          <w:rFonts w:ascii="Calibri" w:hAnsi="Calibri" w:cs="Calibri"/>
          <w:szCs w:val="18"/>
        </w:rPr>
        <w:t>.</w:t>
      </w:r>
    </w:p>
    <w:p w14:paraId="2C39A36E" w14:textId="77777777" w:rsidR="006D256A" w:rsidRPr="00545240" w:rsidRDefault="006D256A" w:rsidP="006D256A">
      <w:pPr>
        <w:pStyle w:val="ProductList-Body"/>
        <w:numPr>
          <w:ilvl w:val="0"/>
          <w:numId w:val="34"/>
        </w:numPr>
        <w:ind w:left="720"/>
        <w:rPr>
          <w:rFonts w:ascii="Calibri" w:hAnsi="Calibri" w:cs="Calibri"/>
          <w:szCs w:val="18"/>
        </w:rPr>
      </w:pPr>
      <w:r>
        <w:rPr>
          <w:rFonts w:ascii="Calibri" w:eastAsia="Times New Roman" w:hAnsi="Calibri" w:cs="Calibri"/>
          <w:b/>
          <w:bCs/>
          <w:color w:val="000000"/>
          <w:szCs w:val="18"/>
        </w:rPr>
        <w:lastRenderedPageBreak/>
        <w:t>Retransmissão do Microsoft 365 para um destinatário externo</w:t>
      </w:r>
      <w:r w:rsidRPr="003E729B">
        <w:rPr>
          <w:rFonts w:ascii="Calibri" w:eastAsia="Times New Roman" w:hAnsi="Calibri" w:cs="Calibri"/>
          <w:b/>
          <w:bCs/>
          <w:color w:val="000000"/>
          <w:szCs w:val="18"/>
        </w:rPr>
        <w:t>:</w:t>
      </w:r>
      <w:r>
        <w:rPr>
          <w:rFonts w:ascii="Calibri" w:eastAsia="Times New Roman" w:hAnsi="Calibri" w:cs="Calibri"/>
          <w:color w:val="000000"/>
          <w:szCs w:val="18"/>
        </w:rPr>
        <w:t xml:space="preserve"> O tempo decorrido desde quando um email entra no limite do Microsoft 365 do ambiente local de um cliente por meio de um conector de entrada e sai do limite do locatário do Microsoft 365, e o atraso foi identificado como uma falha dentro do limite do Microsoft 365.</w:t>
      </w:r>
    </w:p>
    <w:p w14:paraId="3A3F6CA8" w14:textId="77777777" w:rsidR="006D256A" w:rsidRPr="00545240" w:rsidRDefault="006D256A" w:rsidP="006D256A">
      <w:pPr>
        <w:pStyle w:val="ProductList-Body"/>
        <w:ind w:left="720"/>
        <w:rPr>
          <w:rFonts w:ascii="Calibri" w:hAnsi="Calibri" w:cs="Calibri"/>
          <w:szCs w:val="18"/>
        </w:rPr>
      </w:pPr>
    </w:p>
    <w:p w14:paraId="2E383DA0" w14:textId="77777777" w:rsidR="006D256A" w:rsidRPr="00545240" w:rsidRDefault="006D256A" w:rsidP="006D256A">
      <w:pPr>
        <w:pStyle w:val="ProductList-Body"/>
        <w:rPr>
          <w:rFonts w:ascii="Calibri" w:hAnsi="Calibri" w:cs="Calibri"/>
          <w:bCs/>
          <w:szCs w:val="18"/>
        </w:rPr>
      </w:pPr>
      <w:r>
        <w:rPr>
          <w:rFonts w:ascii="Calibri" w:hAnsi="Calibri" w:cs="Calibri"/>
          <w:bCs/>
          <w:szCs w:val="18"/>
        </w:rPr>
        <w:t>A Entrega de Email Interna do M365 é medida e classificada pelo tempo decorrido. Os 95% mais rápidos das medições são usados para criar o tempo médio de entrega para o Período Aplicável.</w:t>
      </w:r>
    </w:p>
    <w:p w14:paraId="3EA0FFBD" w14:textId="77777777" w:rsidR="006D256A" w:rsidRPr="00545240" w:rsidRDefault="006D256A" w:rsidP="006D256A">
      <w:pPr>
        <w:pStyle w:val="ProductList-Body"/>
        <w:rPr>
          <w:rFonts w:ascii="Calibri" w:hAnsi="Calibri" w:cs="Calibri"/>
          <w:szCs w:val="18"/>
        </w:rPr>
      </w:pPr>
    </w:p>
    <w:p w14:paraId="417FBC9E" w14:textId="77777777" w:rsidR="006D256A" w:rsidRPr="00545240" w:rsidRDefault="006D256A" w:rsidP="006D256A">
      <w:pPr>
        <w:pStyle w:val="ProductList-Body"/>
        <w:rPr>
          <w:rFonts w:ascii="Calibri" w:hAnsi="Calibri" w:cs="Calibri"/>
          <w:szCs w:val="18"/>
        </w:rPr>
      </w:pPr>
      <w:r>
        <w:rPr>
          <w:rFonts w:ascii="Calibri" w:eastAsia="Times New Roman" w:hAnsi="Calibri" w:cs="Calibri"/>
          <w:color w:val="000000"/>
          <w:szCs w:val="18"/>
        </w:rPr>
        <w:t>Os clientes estão qualificados para um crédito de serviço quando os 95% mais rápidos de entrega de email do Período Aplicável excederem os seguintes limites</w:t>
      </w:r>
      <w:r>
        <w:rPr>
          <w:rFonts w:ascii="Calibri" w:hAnsi="Calibri" w:cs="Calibri"/>
          <w:szCs w:val="18"/>
        </w:rPr>
        <w:t>:</w:t>
      </w:r>
    </w:p>
    <w:tbl>
      <w:tblPr>
        <w:tblW w:w="5005" w:type="pct"/>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5671"/>
      </w:tblGrid>
      <w:tr w:rsidR="006D256A" w14:paraId="3F295601" w14:textId="77777777" w:rsidTr="00041F55">
        <w:trPr>
          <w:trHeight w:val="170"/>
          <w:tblHeader/>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C73D3C3" w14:textId="77777777" w:rsidR="006D256A" w:rsidRPr="00726397" w:rsidRDefault="006D256A" w:rsidP="00041F55">
            <w:pPr>
              <w:pStyle w:val="ProductList-OfferingBody"/>
              <w:tabs>
                <w:tab w:val="clear" w:pos="1080"/>
                <w:tab w:val="left" w:pos="961"/>
              </w:tabs>
              <w:spacing w:line="256" w:lineRule="auto"/>
              <w:jc w:val="center"/>
              <w:rPr>
                <w:rFonts w:ascii="Calibri" w:hAnsi="Calibri" w:cs="Calibri"/>
                <w:bCs/>
                <w:color w:val="FFFFFF" w:themeColor="background1"/>
                <w:szCs w:val="16"/>
                <w:lang w:eastAsia="ko-KR"/>
              </w:rPr>
            </w:pPr>
            <w:r>
              <w:rPr>
                <w:rFonts w:ascii="Calibri" w:hAnsi="Calibri" w:cs="Calibri"/>
                <w:bCs/>
                <w:color w:val="FFFFFF" w:themeColor="background1"/>
                <w:szCs w:val="16"/>
              </w:rPr>
              <w:t>Tempo Médio de Entrega de Email</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28FBBED" w14:textId="77777777" w:rsidR="006D256A" w:rsidRPr="00726397" w:rsidRDefault="006D256A" w:rsidP="00041F55">
            <w:pPr>
              <w:pStyle w:val="ProductList-OfferingBody"/>
              <w:spacing w:line="256" w:lineRule="auto"/>
              <w:jc w:val="center"/>
              <w:rPr>
                <w:rFonts w:ascii="Calibri" w:hAnsi="Calibri" w:cs="Calibri"/>
                <w:bCs/>
                <w:color w:val="FFFFFF" w:themeColor="background1"/>
                <w:szCs w:val="16"/>
                <w:lang w:eastAsia="ko-KR"/>
              </w:rPr>
            </w:pPr>
            <w:r>
              <w:rPr>
                <w:rFonts w:ascii="Calibri" w:hAnsi="Calibri" w:cs="Calibri"/>
                <w:bCs/>
                <w:color w:val="FFFFFF" w:themeColor="background1"/>
                <w:szCs w:val="16"/>
              </w:rPr>
              <w:t>Crédito de Serviço</w:t>
            </w:r>
          </w:p>
        </w:tc>
      </w:tr>
      <w:tr w:rsidR="006D256A" w14:paraId="0EF924D3" w14:textId="77777777" w:rsidTr="00041F55">
        <w:trPr>
          <w:trHeight w:val="242"/>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53536" w14:textId="77777777" w:rsidR="006D256A" w:rsidRPr="00726397" w:rsidRDefault="006D256A" w:rsidP="00041F55">
            <w:pPr>
              <w:pStyle w:val="ProductList-OfferingBody"/>
              <w:spacing w:line="257" w:lineRule="auto"/>
              <w:jc w:val="center"/>
              <w:rPr>
                <w:rFonts w:ascii="Calibri" w:hAnsi="Calibri" w:cs="Calibri"/>
                <w:szCs w:val="16"/>
                <w:lang w:eastAsia="ko-KR"/>
              </w:rPr>
            </w:pPr>
            <w:r>
              <w:rPr>
                <w:rFonts w:ascii="Calibri" w:hAnsi="Calibri" w:cs="Calibri"/>
                <w:szCs w:val="16"/>
              </w:rPr>
              <w:t>&gt;1 minuto</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673215" w14:textId="77777777" w:rsidR="006D256A" w:rsidRPr="00726397" w:rsidRDefault="006D256A" w:rsidP="00041F55">
            <w:pPr>
              <w:pStyle w:val="ProductList-OfferingBody"/>
              <w:spacing w:line="257" w:lineRule="auto"/>
              <w:jc w:val="center"/>
              <w:rPr>
                <w:rFonts w:ascii="Calibri" w:hAnsi="Calibri" w:cs="Calibri"/>
                <w:szCs w:val="16"/>
                <w:lang w:eastAsia="ko-KR"/>
              </w:rPr>
            </w:pPr>
            <w:r>
              <w:rPr>
                <w:rFonts w:ascii="Calibri" w:hAnsi="Calibri" w:cs="Calibri"/>
                <w:szCs w:val="16"/>
              </w:rPr>
              <w:t>25%</w:t>
            </w:r>
          </w:p>
        </w:tc>
      </w:tr>
      <w:tr w:rsidR="006D256A" w14:paraId="4ADD5E5F" w14:textId="77777777" w:rsidTr="00041F55">
        <w:trPr>
          <w:trHeight w:val="170"/>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67A4A" w14:textId="77777777" w:rsidR="006D256A" w:rsidRPr="00726397" w:rsidRDefault="006D256A" w:rsidP="00041F55">
            <w:pPr>
              <w:pStyle w:val="ProductList-OfferingBody"/>
              <w:spacing w:line="257" w:lineRule="auto"/>
              <w:jc w:val="center"/>
              <w:rPr>
                <w:rFonts w:ascii="Calibri" w:hAnsi="Calibri" w:cs="Calibri"/>
                <w:bCs/>
                <w:szCs w:val="16"/>
                <w:lang w:eastAsia="ko-KR"/>
              </w:rPr>
            </w:pPr>
            <w:r>
              <w:rPr>
                <w:rFonts w:ascii="Calibri" w:hAnsi="Calibri" w:cs="Calibri"/>
                <w:bCs/>
                <w:szCs w:val="16"/>
              </w:rPr>
              <w:t>&gt; 4 minutos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8E0EE0" w14:textId="77777777" w:rsidR="006D256A" w:rsidRPr="00726397" w:rsidRDefault="006D256A" w:rsidP="00041F55">
            <w:pPr>
              <w:pStyle w:val="ProductList-OfferingBody"/>
              <w:spacing w:line="257" w:lineRule="auto"/>
              <w:jc w:val="center"/>
              <w:rPr>
                <w:rFonts w:ascii="Calibri" w:hAnsi="Calibri" w:cs="Calibri"/>
                <w:bCs/>
                <w:szCs w:val="16"/>
                <w:lang w:eastAsia="ko-KR"/>
              </w:rPr>
            </w:pPr>
            <w:r>
              <w:rPr>
                <w:rFonts w:ascii="Calibri" w:hAnsi="Calibri" w:cs="Calibri"/>
                <w:bCs/>
                <w:szCs w:val="16"/>
              </w:rPr>
              <w:t>50%</w:t>
            </w:r>
          </w:p>
        </w:tc>
      </w:tr>
      <w:tr w:rsidR="006D256A" w14:paraId="702B0B63" w14:textId="77777777" w:rsidTr="00041F55">
        <w:trPr>
          <w:trHeight w:val="188"/>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7A48CA" w14:textId="77777777" w:rsidR="006D256A" w:rsidRPr="00726397" w:rsidRDefault="006D256A" w:rsidP="00041F55">
            <w:pPr>
              <w:pStyle w:val="ProductList-OfferingBody"/>
              <w:spacing w:line="257" w:lineRule="auto"/>
              <w:jc w:val="center"/>
              <w:rPr>
                <w:rFonts w:ascii="Calibri" w:hAnsi="Calibri" w:cs="Calibri"/>
                <w:bCs/>
                <w:szCs w:val="16"/>
                <w:lang w:eastAsia="ko-KR"/>
              </w:rPr>
            </w:pPr>
            <w:r>
              <w:rPr>
                <w:rFonts w:ascii="Calibri" w:hAnsi="Calibri" w:cs="Calibri"/>
                <w:bCs/>
                <w:szCs w:val="16"/>
              </w:rPr>
              <w:t>&gt; 10 minutos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744E6" w14:textId="77777777" w:rsidR="006D256A" w:rsidRPr="00726397" w:rsidRDefault="006D256A" w:rsidP="00041F55">
            <w:pPr>
              <w:pStyle w:val="ProductList-OfferingBody"/>
              <w:spacing w:line="257" w:lineRule="auto"/>
              <w:jc w:val="center"/>
              <w:rPr>
                <w:rFonts w:ascii="Calibri" w:hAnsi="Calibri" w:cs="Calibri"/>
                <w:bCs/>
                <w:szCs w:val="16"/>
                <w:lang w:eastAsia="ko-KR"/>
              </w:rPr>
            </w:pPr>
            <w:r>
              <w:rPr>
                <w:rFonts w:ascii="Calibri" w:hAnsi="Calibri" w:cs="Calibri"/>
                <w:bCs/>
                <w:szCs w:val="16"/>
              </w:rPr>
              <w:t>100%</w:t>
            </w:r>
          </w:p>
        </w:tc>
      </w:tr>
    </w:tbl>
    <w:p w14:paraId="3E60BB05" w14:textId="77777777" w:rsidR="006D256A" w:rsidRPr="00C63332" w:rsidRDefault="006D256A" w:rsidP="006D256A">
      <w:pPr>
        <w:pStyle w:val="ProductList-Body"/>
        <w:rPr>
          <w:sz w:val="12"/>
          <w:szCs w:val="12"/>
        </w:rPr>
      </w:pPr>
    </w:p>
    <w:p w14:paraId="1FF37194" w14:textId="77777777" w:rsidR="006D256A" w:rsidRPr="00C07B33" w:rsidRDefault="006D256A" w:rsidP="006D256A">
      <w:pPr>
        <w:pStyle w:val="ProductList-Body"/>
        <w:rPr>
          <w:rFonts w:ascii="Calibri" w:hAnsi="Calibri" w:cs="Calibri"/>
          <w:b/>
          <w:color w:val="00188F"/>
          <w:szCs w:val="18"/>
        </w:rPr>
      </w:pPr>
      <w:r>
        <w:rPr>
          <w:rFonts w:ascii="Calibri" w:hAnsi="Calibri" w:cs="Calibri"/>
          <w:b/>
          <w:color w:val="00188F"/>
          <w:szCs w:val="18"/>
        </w:rPr>
        <w:t>Entrega de Email Garantida</w:t>
      </w:r>
    </w:p>
    <w:p w14:paraId="59590E89" w14:textId="77777777" w:rsidR="006D256A" w:rsidRPr="003E729B" w:rsidRDefault="006D256A" w:rsidP="006D256A">
      <w:pPr>
        <w:pStyle w:val="ProductList-Body"/>
        <w:rPr>
          <w:rFonts w:ascii="Calibri" w:hAnsi="Calibri" w:cs="Calibri"/>
          <w:b/>
          <w:bCs/>
          <w:szCs w:val="18"/>
        </w:rPr>
      </w:pPr>
      <w:r w:rsidRPr="003E729B">
        <w:rPr>
          <w:rFonts w:ascii="Calibri" w:hAnsi="Calibri" w:cs="Calibri"/>
        </w:rPr>
        <w:t>Entrega de Email Garantida</w:t>
      </w:r>
      <w:r w:rsidRPr="003E729B">
        <w:rPr>
          <w:rFonts w:ascii="Calibri" w:hAnsi="Calibri" w:cs="Calibri"/>
          <w:bCs/>
          <w:szCs w:val="18"/>
        </w:rPr>
        <w:t xml:space="preserve"> dentro dos limites do Microsoft 365 refere-se à entrega bem-sucedida de mensagens de email. Não há tempo de inatividade programado para isso e é aplicável apenas a falhas dentro do limite do M365.</w:t>
      </w:r>
    </w:p>
    <w:p w14:paraId="488F7A75" w14:textId="77777777" w:rsidR="006D256A" w:rsidRPr="002A0A04" w:rsidRDefault="006D256A" w:rsidP="006D256A">
      <w:pPr>
        <w:pStyle w:val="ProductList-Body"/>
        <w:rPr>
          <w:rFonts w:ascii="Calibri" w:hAnsi="Calibri" w:cs="Calibri"/>
          <w:bCs/>
        </w:rPr>
      </w:pPr>
    </w:p>
    <w:p w14:paraId="4359A86E" w14:textId="77777777" w:rsidR="006D256A" w:rsidRPr="003B48E1" w:rsidRDefault="006D256A" w:rsidP="006D256A">
      <w:pPr>
        <w:pStyle w:val="ProductList-Body"/>
        <w:rPr>
          <w:rFonts w:ascii="Calibri" w:hAnsi="Calibri" w:cs="Calibri"/>
          <w:b/>
          <w:bCs/>
          <w:szCs w:val="18"/>
        </w:rPr>
      </w:pPr>
      <w:r>
        <w:rPr>
          <w:rFonts w:ascii="Calibri" w:hAnsi="Calibri" w:cs="Calibri"/>
        </w:rPr>
        <w:t xml:space="preserve">Porcentagem de </w:t>
      </w:r>
      <w:r>
        <w:rPr>
          <w:rFonts w:ascii="Calibri" w:hAnsi="Calibri" w:cs="Calibri"/>
          <w:szCs w:val="18"/>
        </w:rPr>
        <w:t>Tempo de Atividade:</w:t>
      </w:r>
      <w:r>
        <w:rPr>
          <w:rFonts w:ascii="Calibri" w:hAnsi="Calibri" w:cs="Calibri"/>
          <w:bCs/>
          <w:szCs w:val="18"/>
        </w:rPr>
        <w:t xml:space="preserve"> A Porcentagem de Tempo de Atividade é calculada usando-se a seguinte fórmula:</w:t>
      </w:r>
    </w:p>
    <w:p w14:paraId="3954595A" w14:textId="77777777" w:rsidR="006D256A" w:rsidRPr="002A0A04" w:rsidRDefault="00000000" w:rsidP="00E4560C">
      <w:pPr>
        <w:pStyle w:val="ProductList-Body"/>
        <w:spacing w:before="120" w:after="120"/>
        <w:rPr>
          <w:rFonts w:ascii="Calibri" w:eastAsiaTheme="minorEastAsia" w:hAnsi="Calibri" w:cs="Calibri"/>
          <w:b/>
        </w:rPr>
      </w:pPr>
      <m:oMathPara>
        <m:oMath>
          <m:f>
            <m:fPr>
              <m:ctrlPr>
                <w:rPr>
                  <w:rFonts w:ascii="Cambria Math" w:hAnsi="Cambria Math" w:cs="Calibri"/>
                  <w:bCs/>
                  <w:i/>
                </w:rPr>
              </m:ctrlPr>
            </m:fPr>
            <m:num>
              <m:r>
                <w:rPr>
                  <w:rFonts w:ascii="Cambria Math" w:hAnsi="Cambria Math" w:cs="Calibri"/>
                </w:rPr>
                <m:t>Total de minutos em um mês — Tempo de Inatividade</m:t>
              </m:r>
            </m:num>
            <m:den>
              <m:r>
                <w:rPr>
                  <w:rFonts w:ascii="Cambria Math" w:hAnsi="Cambria Math" w:cs="Calibri"/>
                </w:rPr>
                <m:t>Total de minutos em um mês</m:t>
              </m:r>
            </m:den>
          </m:f>
          <m:r>
            <m:rPr>
              <m:sty m:val="bi"/>
            </m:rPr>
            <w:rPr>
              <w:rFonts w:ascii="Cambria Math" w:hAnsi="Cambria Math" w:cs="Calibri"/>
            </w:rPr>
            <m:t xml:space="preserve"> </m:t>
          </m:r>
          <m:r>
            <w:rPr>
              <w:rFonts w:ascii="Cambria Math" w:hAnsi="Cambria Math" w:cs="Calibri"/>
            </w:rPr>
            <m:t>x 100</m:t>
          </m:r>
        </m:oMath>
      </m:oMathPara>
    </w:p>
    <w:p w14:paraId="0D3A2EE0" w14:textId="77777777" w:rsidR="006D256A" w:rsidRPr="003B48E1" w:rsidRDefault="006D256A" w:rsidP="006D256A">
      <w:pPr>
        <w:pStyle w:val="ProductList-Body"/>
        <w:rPr>
          <w:rFonts w:ascii="Calibri" w:hAnsi="Calibri" w:cs="Calibri"/>
          <w:b/>
          <w:bCs/>
          <w:szCs w:val="18"/>
        </w:rPr>
      </w:pPr>
      <w:r>
        <w:rPr>
          <w:rFonts w:ascii="Calibri" w:hAnsi="Calibri" w:cs="Calibri"/>
        </w:rPr>
        <w:t>em qu</w:t>
      </w:r>
      <w:r>
        <w:rPr>
          <w:rFonts w:ascii="Calibri" w:hAnsi="Calibri" w:cs="Calibri"/>
          <w:bCs/>
          <w:szCs w:val="18"/>
        </w:rPr>
        <w:t>e o Tempo de Inatividade é a soma do tempo (em minutos) multiplicado pela fração do serviço que não está disponível somada ao longo do mês civil.</w:t>
      </w:r>
    </w:p>
    <w:p w14:paraId="0C24FC5A" w14:textId="77777777" w:rsidR="006D256A" w:rsidRPr="002A0A04" w:rsidRDefault="006D256A" w:rsidP="006D256A">
      <w:pPr>
        <w:pStyle w:val="ProductList-Body"/>
        <w:rPr>
          <w:rFonts w:ascii="Calibri" w:hAnsi="Calibri" w:cs="Calibri"/>
          <w:bCs/>
        </w:rPr>
      </w:pPr>
    </w:p>
    <w:p w14:paraId="01F1CC49" w14:textId="77777777" w:rsidR="006D256A" w:rsidRDefault="006D256A" w:rsidP="006D256A">
      <w:pPr>
        <w:pStyle w:val="ProductList-Body"/>
        <w:rPr>
          <w:rFonts w:ascii="Calibri" w:hAnsi="Calibri" w:cs="Calibri"/>
          <w:szCs w:val="18"/>
        </w:rPr>
      </w:pPr>
      <w:r>
        <w:rPr>
          <w:rFonts w:ascii="Calibri" w:hAnsi="Calibri" w:cs="Calibri"/>
          <w:b/>
          <w:color w:val="00188F"/>
        </w:rPr>
        <w:t>Crédito de Serviço:</w:t>
      </w:r>
    </w:p>
    <w:tbl>
      <w:tblPr>
        <w:tblW w:w="107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2"/>
        <w:gridCol w:w="5670"/>
      </w:tblGrid>
      <w:tr w:rsidR="006D256A" w:rsidRPr="00C574D6" w14:paraId="2843BB0F" w14:textId="77777777" w:rsidTr="00041F55">
        <w:trPr>
          <w:trHeight w:val="135"/>
        </w:trPr>
        <w:tc>
          <w:tcPr>
            <w:tcW w:w="5122" w:type="dxa"/>
            <w:tcBorders>
              <w:top w:val="single" w:sz="6" w:space="0" w:color="000000"/>
              <w:left w:val="single" w:sz="6" w:space="0" w:color="000000"/>
              <w:bottom w:val="single" w:sz="6" w:space="0" w:color="000000"/>
              <w:right w:val="single" w:sz="6" w:space="0" w:color="000000"/>
            </w:tcBorders>
            <w:shd w:val="clear" w:color="auto" w:fill="0072C6"/>
            <w:hideMark/>
          </w:tcPr>
          <w:p w14:paraId="3436B9DA" w14:textId="77777777" w:rsidR="006D256A" w:rsidRPr="002A0A04" w:rsidRDefault="006D256A" w:rsidP="00041F55">
            <w:pPr>
              <w:pStyle w:val="ProductList-OfferingBody"/>
              <w:jc w:val="center"/>
              <w:rPr>
                <w:rFonts w:ascii="Calibri" w:hAnsi="Calibri" w:cs="Calibri"/>
                <w:color w:val="FFFFFF" w:themeColor="background1"/>
              </w:rPr>
            </w:pPr>
            <w:r>
              <w:rPr>
                <w:rFonts w:ascii="Calibri" w:hAnsi="Calibri" w:cs="Calibri"/>
                <w:color w:val="FFFFFF" w:themeColor="background1"/>
              </w:rPr>
              <w:t xml:space="preserve">Porcentagem de Tempo de Atividade </w:t>
            </w:r>
          </w:p>
        </w:tc>
        <w:tc>
          <w:tcPr>
            <w:tcW w:w="5670" w:type="dxa"/>
            <w:tcBorders>
              <w:top w:val="single" w:sz="6" w:space="0" w:color="000000"/>
              <w:left w:val="single" w:sz="6" w:space="0" w:color="000000"/>
              <w:bottom w:val="single" w:sz="6" w:space="0" w:color="000000"/>
              <w:right w:val="single" w:sz="6" w:space="0" w:color="000000"/>
            </w:tcBorders>
            <w:shd w:val="clear" w:color="auto" w:fill="0072C6"/>
            <w:hideMark/>
          </w:tcPr>
          <w:p w14:paraId="3284B5EB" w14:textId="77777777" w:rsidR="006D256A" w:rsidRPr="002A0A04" w:rsidRDefault="006D256A" w:rsidP="00041F55">
            <w:pPr>
              <w:pStyle w:val="ProductList-OfferingBody"/>
              <w:jc w:val="center"/>
              <w:rPr>
                <w:rFonts w:ascii="Calibri" w:hAnsi="Calibri" w:cs="Calibri"/>
                <w:color w:val="FFFFFF" w:themeColor="background1"/>
              </w:rPr>
            </w:pPr>
            <w:r>
              <w:rPr>
                <w:rFonts w:ascii="Calibri" w:hAnsi="Calibri" w:cs="Calibri"/>
                <w:color w:val="FFFFFF" w:themeColor="background1"/>
              </w:rPr>
              <w:t xml:space="preserve">Crédito de Serviço </w:t>
            </w:r>
          </w:p>
        </w:tc>
      </w:tr>
      <w:tr w:rsidR="006D256A" w:rsidRPr="000F19E0" w14:paraId="6B1FB7FF" w14:textId="77777777" w:rsidTr="00041F55">
        <w:trPr>
          <w:trHeight w:val="2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496BFB40" w14:textId="77777777" w:rsidR="006D256A" w:rsidRPr="002B6E2A" w:rsidRDefault="006D256A" w:rsidP="00041F55">
            <w:pPr>
              <w:pStyle w:val="ProductList-OfferingBody"/>
              <w:jc w:val="center"/>
              <w:rPr>
                <w:rFonts w:ascii="Calibri" w:hAnsi="Calibri" w:cs="Calibri"/>
                <w:szCs w:val="16"/>
                <w:lang w:eastAsia="ko-KR"/>
              </w:rPr>
            </w:pPr>
            <w:r>
              <w:rPr>
                <w:rFonts w:ascii="Calibri" w:hAnsi="Calibri" w:cs="Calibri"/>
                <w:szCs w:val="16"/>
              </w:rPr>
              <w:t xml:space="preserve">&lt; 99,9%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4E92A70F" w14:textId="77777777" w:rsidR="006D256A" w:rsidRPr="002B6E2A" w:rsidRDefault="006D256A" w:rsidP="00041F55">
            <w:pPr>
              <w:pStyle w:val="ProductList-OfferingBody"/>
              <w:jc w:val="center"/>
              <w:rPr>
                <w:rFonts w:ascii="Calibri" w:hAnsi="Calibri" w:cs="Calibri"/>
                <w:szCs w:val="16"/>
                <w:lang w:eastAsia="ko-KR"/>
              </w:rPr>
            </w:pPr>
            <w:r>
              <w:rPr>
                <w:rFonts w:ascii="Calibri" w:hAnsi="Calibri" w:cs="Calibri"/>
                <w:szCs w:val="16"/>
              </w:rPr>
              <w:t xml:space="preserve">25% </w:t>
            </w:r>
          </w:p>
        </w:tc>
      </w:tr>
      <w:tr w:rsidR="006D256A" w:rsidRPr="000F19E0" w14:paraId="63463F88" w14:textId="77777777" w:rsidTr="00041F55">
        <w:trPr>
          <w:trHeight w:val="2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3AE2B1C4" w14:textId="77777777" w:rsidR="006D256A" w:rsidRPr="002B6E2A" w:rsidRDefault="006D256A" w:rsidP="00041F55">
            <w:pPr>
              <w:pStyle w:val="ProductList-OfferingBody"/>
              <w:jc w:val="center"/>
              <w:rPr>
                <w:rFonts w:ascii="Calibri" w:hAnsi="Calibri" w:cs="Calibri"/>
                <w:szCs w:val="16"/>
                <w:lang w:eastAsia="ko-KR"/>
              </w:rPr>
            </w:pPr>
            <w:r>
              <w:rPr>
                <w:rFonts w:ascii="Calibri" w:hAnsi="Calibri" w:cs="Calibri"/>
                <w:szCs w:val="16"/>
              </w:rPr>
              <w:t xml:space="preserve">&lt; 99%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25CA770F" w14:textId="77777777" w:rsidR="006D256A" w:rsidRPr="002B6E2A" w:rsidRDefault="006D256A" w:rsidP="00041F55">
            <w:pPr>
              <w:pStyle w:val="ProductList-OfferingBody"/>
              <w:jc w:val="center"/>
              <w:rPr>
                <w:rFonts w:ascii="Calibri" w:hAnsi="Calibri" w:cs="Calibri"/>
                <w:szCs w:val="16"/>
                <w:lang w:eastAsia="ko-KR"/>
              </w:rPr>
            </w:pPr>
            <w:r>
              <w:rPr>
                <w:rFonts w:ascii="Calibri" w:hAnsi="Calibri" w:cs="Calibri"/>
                <w:szCs w:val="16"/>
              </w:rPr>
              <w:t xml:space="preserve">50% </w:t>
            </w:r>
          </w:p>
        </w:tc>
      </w:tr>
      <w:tr w:rsidR="006D256A" w:rsidRPr="000F19E0" w14:paraId="17D1E8E2" w14:textId="77777777" w:rsidTr="00041F55">
        <w:trPr>
          <w:trHeight w:val="2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19003061" w14:textId="77777777" w:rsidR="006D256A" w:rsidRPr="002B6E2A" w:rsidRDefault="006D256A" w:rsidP="00041F55">
            <w:pPr>
              <w:pStyle w:val="ProductList-OfferingBody"/>
              <w:jc w:val="center"/>
              <w:rPr>
                <w:rFonts w:ascii="Calibri" w:hAnsi="Calibri" w:cs="Calibri"/>
                <w:szCs w:val="16"/>
                <w:lang w:eastAsia="ko-KR"/>
              </w:rPr>
            </w:pPr>
            <w:r>
              <w:rPr>
                <w:rFonts w:ascii="Calibri" w:hAnsi="Calibri" w:cs="Calibri"/>
                <w:szCs w:val="16"/>
              </w:rPr>
              <w:t xml:space="preserve">&lt; 95%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374CC943" w14:textId="77777777" w:rsidR="006D256A" w:rsidRPr="002B6E2A" w:rsidRDefault="006D256A" w:rsidP="00041F55">
            <w:pPr>
              <w:pStyle w:val="ProductList-OfferingBody"/>
              <w:jc w:val="center"/>
              <w:rPr>
                <w:rFonts w:ascii="Calibri" w:hAnsi="Calibri" w:cs="Calibri"/>
                <w:szCs w:val="16"/>
                <w:lang w:eastAsia="ko-KR"/>
              </w:rPr>
            </w:pPr>
            <w:r>
              <w:rPr>
                <w:rFonts w:ascii="Calibri" w:hAnsi="Calibri" w:cs="Calibri"/>
                <w:szCs w:val="16"/>
              </w:rPr>
              <w:t xml:space="preserve">100% </w:t>
            </w:r>
          </w:p>
        </w:tc>
      </w:tr>
    </w:tbl>
    <w:p w14:paraId="6ADFDBE6" w14:textId="77777777" w:rsidR="006D256A" w:rsidRPr="00C63332" w:rsidRDefault="006D256A" w:rsidP="006D256A">
      <w:pPr>
        <w:pStyle w:val="ProductList-Body"/>
        <w:rPr>
          <w:rFonts w:ascii="Calibri" w:hAnsi="Calibri" w:cs="Calibri"/>
          <w:bCs/>
          <w:sz w:val="12"/>
          <w:szCs w:val="12"/>
        </w:rPr>
      </w:pPr>
    </w:p>
    <w:p w14:paraId="2903F06E" w14:textId="77777777" w:rsidR="006D256A" w:rsidRPr="00074E40" w:rsidRDefault="006D256A" w:rsidP="006D256A">
      <w:pPr>
        <w:spacing w:after="0"/>
        <w:rPr>
          <w:rFonts w:ascii="Calibri" w:hAnsi="Calibri" w:cs="Calibri"/>
          <w:b/>
          <w:color w:val="00188F"/>
          <w:sz w:val="18"/>
        </w:rPr>
      </w:pPr>
      <w:r>
        <w:rPr>
          <w:rFonts w:ascii="Calibri" w:hAnsi="Calibri" w:cs="Calibri"/>
          <w:b/>
          <w:color w:val="00188F"/>
          <w:sz w:val="18"/>
        </w:rPr>
        <w:t>Disponibilidade de Entrada/Saída de Email do M365 </w:t>
      </w:r>
    </w:p>
    <w:p w14:paraId="172B78C4" w14:textId="77777777" w:rsidR="006D256A" w:rsidRPr="00D30804" w:rsidRDefault="006D256A" w:rsidP="006D256A">
      <w:pPr>
        <w:rPr>
          <w:rFonts w:ascii="Calibri" w:hAnsi="Calibri" w:cs="Calibri"/>
          <w:sz w:val="18"/>
          <w:szCs w:val="18"/>
        </w:rPr>
      </w:pPr>
      <w:r>
        <w:rPr>
          <w:rFonts w:ascii="Calibri" w:hAnsi="Calibri" w:cs="Calibri"/>
          <w:sz w:val="18"/>
          <w:szCs w:val="18"/>
        </w:rPr>
        <w:t xml:space="preserve">A Disponibilidade de Entrada/Saída de Email do M365 é definida como qualquer período de tempo em que o M365 não consegue aceitar ou enviar mensagens de e-mail devido a um problema dentro dos limites do M365. Não há nenhum tempo de inatividade programado para esse serviço. </w:t>
      </w:r>
    </w:p>
    <w:p w14:paraId="79C4B1A5" w14:textId="77777777" w:rsidR="006D256A" w:rsidRPr="00D30804" w:rsidRDefault="006D256A" w:rsidP="006D256A">
      <w:pPr>
        <w:rPr>
          <w:rFonts w:ascii="Calibri" w:hAnsi="Calibri" w:cs="Calibri"/>
          <w:sz w:val="18"/>
          <w:szCs w:val="18"/>
        </w:rPr>
      </w:pPr>
      <w:r>
        <w:rPr>
          <w:rFonts w:ascii="Calibri" w:hAnsi="Calibri" w:cs="Calibri"/>
          <w:sz w:val="18"/>
          <w:szCs w:val="18"/>
        </w:rPr>
        <w:t xml:space="preserve">A disponibilidade é dividida em duas categorias: </w:t>
      </w:r>
    </w:p>
    <w:p w14:paraId="09DFFADC" w14:textId="77777777" w:rsidR="006D256A" w:rsidRPr="00D30804" w:rsidRDefault="006D256A" w:rsidP="006D256A">
      <w:pPr>
        <w:numPr>
          <w:ilvl w:val="0"/>
          <w:numId w:val="42"/>
        </w:numPr>
        <w:tabs>
          <w:tab w:val="clear" w:pos="720"/>
          <w:tab w:val="left" w:pos="783"/>
        </w:tabs>
        <w:spacing w:after="0"/>
        <w:ind w:left="990" w:hanging="630"/>
        <w:rPr>
          <w:rFonts w:ascii="Calibri" w:hAnsi="Calibri" w:cs="Calibri"/>
          <w:sz w:val="18"/>
          <w:szCs w:val="18"/>
        </w:rPr>
      </w:pPr>
      <w:r>
        <w:rPr>
          <w:rFonts w:ascii="Calibri" w:hAnsi="Calibri" w:cs="Calibri"/>
          <w:sz w:val="18"/>
          <w:szCs w:val="18"/>
        </w:rPr>
        <w:t>Rejeições permanentes devido a problemas no M365 </w:t>
      </w:r>
    </w:p>
    <w:p w14:paraId="70A77D65" w14:textId="77777777" w:rsidR="006D256A" w:rsidRPr="00D30804" w:rsidRDefault="006D256A" w:rsidP="006D256A">
      <w:pPr>
        <w:numPr>
          <w:ilvl w:val="0"/>
          <w:numId w:val="43"/>
        </w:numPr>
        <w:tabs>
          <w:tab w:val="clear" w:pos="720"/>
          <w:tab w:val="num" w:pos="873"/>
        </w:tabs>
        <w:spacing w:after="0"/>
        <w:ind w:left="783" w:hanging="423"/>
        <w:rPr>
          <w:rFonts w:ascii="Calibri" w:hAnsi="Calibri" w:cs="Calibri"/>
          <w:sz w:val="18"/>
          <w:szCs w:val="18"/>
        </w:rPr>
      </w:pPr>
      <w:r>
        <w:rPr>
          <w:rFonts w:ascii="Calibri" w:hAnsi="Calibri" w:cs="Calibri"/>
          <w:sz w:val="18"/>
          <w:szCs w:val="18"/>
        </w:rPr>
        <w:t>Rejeições transitórias devido a problemas no M365 </w:t>
      </w:r>
    </w:p>
    <w:p w14:paraId="648283BA" w14:textId="77777777" w:rsidR="006D256A" w:rsidRPr="00D30804" w:rsidRDefault="006D256A" w:rsidP="006D256A">
      <w:pPr>
        <w:spacing w:after="0"/>
        <w:rPr>
          <w:rFonts w:ascii="Calibri" w:hAnsi="Calibri" w:cs="Calibri"/>
          <w:sz w:val="18"/>
          <w:szCs w:val="18"/>
        </w:rPr>
      </w:pPr>
    </w:p>
    <w:p w14:paraId="7E04501B" w14:textId="77777777" w:rsidR="006D256A" w:rsidRPr="00074E40" w:rsidRDefault="006D256A" w:rsidP="006D256A">
      <w:pPr>
        <w:spacing w:after="0"/>
        <w:rPr>
          <w:rFonts w:ascii="Calibri" w:hAnsi="Calibri" w:cs="Calibri"/>
          <w:b/>
          <w:color w:val="00188F"/>
          <w:sz w:val="18"/>
        </w:rPr>
      </w:pPr>
      <w:r>
        <w:rPr>
          <w:rFonts w:ascii="Calibri" w:hAnsi="Calibri" w:cs="Calibri"/>
          <w:b/>
          <w:color w:val="00188F"/>
          <w:sz w:val="18"/>
        </w:rPr>
        <w:t xml:space="preserve">Porcentagem de Tempo de Atividade </w:t>
      </w:r>
    </w:p>
    <w:p w14:paraId="06821E56" w14:textId="77777777" w:rsidR="006D256A" w:rsidRPr="00D30804" w:rsidRDefault="006D256A" w:rsidP="006D256A">
      <w:pPr>
        <w:numPr>
          <w:ilvl w:val="0"/>
          <w:numId w:val="44"/>
        </w:numPr>
        <w:tabs>
          <w:tab w:val="clear" w:pos="720"/>
        </w:tabs>
        <w:ind w:left="783" w:hanging="423"/>
        <w:rPr>
          <w:rFonts w:ascii="Calibri" w:hAnsi="Calibri" w:cs="Calibri"/>
          <w:sz w:val="18"/>
          <w:szCs w:val="18"/>
        </w:rPr>
      </w:pPr>
      <w:r>
        <w:rPr>
          <w:rFonts w:ascii="Calibri" w:hAnsi="Calibri" w:cs="Calibri"/>
          <w:sz w:val="18"/>
          <w:szCs w:val="18"/>
        </w:rPr>
        <w:t>Rejeições permanentes devido a problemas no M365 </w:t>
      </w:r>
    </w:p>
    <w:p w14:paraId="48D28CE7" w14:textId="77777777" w:rsidR="006D256A" w:rsidRDefault="006D256A" w:rsidP="006D256A">
      <w:pPr>
        <w:pStyle w:val="ProductList-Body"/>
        <w:rPr>
          <w:rFonts w:ascii="Calibri" w:hAnsi="Calibri" w:cs="Calibri"/>
        </w:rPr>
      </w:pPr>
      <w:r>
        <w:rPr>
          <w:rFonts w:ascii="Calibri" w:hAnsi="Calibri" w:cs="Calibri"/>
        </w:rPr>
        <w:t>A Porcentagem de Tempo de Atividade é calculada usando a seguinte fórmula:</w:t>
      </w:r>
    </w:p>
    <w:p w14:paraId="19DDA9BA" w14:textId="77777777" w:rsidR="006D256A" w:rsidRPr="002A0A04" w:rsidRDefault="00000000" w:rsidP="00E4560C">
      <w:pPr>
        <w:pStyle w:val="ProductList-Body"/>
        <w:spacing w:before="120" w:after="120"/>
        <w:rPr>
          <w:rFonts w:ascii="Cambria Math" w:hAnsi="Cambria Math" w:cs="Calibri"/>
          <w:b/>
          <w:i/>
        </w:rPr>
      </w:pPr>
      <m:oMathPara>
        <m:oMath>
          <m:f>
            <m:fPr>
              <m:ctrlPr>
                <w:rPr>
                  <w:rFonts w:ascii="Cambria Math" w:hAnsi="Cambria Math" w:cs="Calibri"/>
                  <w:i/>
                </w:rPr>
              </m:ctrlPr>
            </m:fPr>
            <m:num>
              <m:r>
                <w:rPr>
                  <w:rFonts w:ascii="Cambria Math" w:hAnsi="Cambria Math" w:cs="Calibri"/>
                </w:rPr>
                <m:t>Total de minutos em um mês — Tempo de Inatividade</m:t>
              </m:r>
            </m:num>
            <m:den>
              <m:r>
                <w:rPr>
                  <w:rFonts w:ascii="Cambria Math" w:hAnsi="Cambria Math" w:cs="Calibri"/>
                </w:rPr>
                <m:t>Total de minutos em um mês</m:t>
              </m:r>
            </m:den>
          </m:f>
          <m:r>
            <w:rPr>
              <w:rFonts w:ascii="Cambria Math" w:hAnsi="Cambria Math" w:cs="Calibri"/>
            </w:rPr>
            <m:t xml:space="preserve"> x 100</m:t>
          </m:r>
        </m:oMath>
      </m:oMathPara>
    </w:p>
    <w:p w14:paraId="0F0FE09F" w14:textId="77777777" w:rsidR="006D256A" w:rsidRDefault="006D256A" w:rsidP="006D256A">
      <w:pPr>
        <w:pStyle w:val="ProductList-Body"/>
        <w:rPr>
          <w:rFonts w:ascii="Calibri" w:hAnsi="Calibri" w:cs="Calibri"/>
        </w:rPr>
      </w:pPr>
      <w:r>
        <w:rPr>
          <w:rFonts w:ascii="Calibri" w:hAnsi="Calibri" w:cs="Calibri"/>
        </w:rPr>
        <w:t>em que o Tempo de Inatividade é a soma do tempo (em minutos) multiplicado pela fração do serviço que não está disponível somada ao longo do mês civil.</w:t>
      </w:r>
    </w:p>
    <w:p w14:paraId="12D0D795" w14:textId="77777777" w:rsidR="006D256A" w:rsidRPr="008F32C8" w:rsidRDefault="006D256A" w:rsidP="006D256A">
      <w:pPr>
        <w:numPr>
          <w:ilvl w:val="0"/>
          <w:numId w:val="44"/>
        </w:numPr>
        <w:rPr>
          <w:rFonts w:ascii="Calibri" w:hAnsi="Calibri" w:cs="Calibri"/>
          <w:b/>
          <w:bCs/>
          <w:sz w:val="18"/>
          <w:szCs w:val="18"/>
        </w:rPr>
      </w:pPr>
      <w:r>
        <w:rPr>
          <w:rFonts w:ascii="Calibri" w:hAnsi="Calibri" w:cs="Calibri"/>
          <w:bCs/>
          <w:sz w:val="18"/>
          <w:szCs w:val="18"/>
        </w:rPr>
        <w:t>Rejeições transitórias devido a problemas no M365</w:t>
      </w:r>
    </w:p>
    <w:p w14:paraId="70EB17F6" w14:textId="77777777" w:rsidR="006D256A" w:rsidRPr="00C56933" w:rsidRDefault="006D256A" w:rsidP="006D256A">
      <w:pPr>
        <w:spacing w:after="0"/>
        <w:rPr>
          <w:rFonts w:ascii="Calibri" w:hAnsi="Calibri" w:cs="Calibri"/>
          <w:sz w:val="18"/>
        </w:rPr>
      </w:pPr>
      <w:r>
        <w:rPr>
          <w:rFonts w:ascii="Calibri" w:hAnsi="Calibri" w:cs="Calibri"/>
          <w:b/>
          <w:color w:val="00188F"/>
          <w:sz w:val="18"/>
        </w:rPr>
        <w:t>Porcentagem de Tempo de Atividade</w:t>
      </w:r>
    </w:p>
    <w:p w14:paraId="06033859" w14:textId="0C9A5824" w:rsidR="006D256A" w:rsidRPr="002A0A04" w:rsidRDefault="00000000" w:rsidP="00E4560C">
      <w:pPr>
        <w:pStyle w:val="ProductList-Body"/>
        <w:spacing w:before="120" w:after="120"/>
        <w:rPr>
          <w:rFonts w:ascii="Calibri" w:hAnsi="Calibri" w:cs="Calibri"/>
          <w:b/>
          <w:i/>
        </w:rPr>
      </w:pPr>
      <m:oMathPara>
        <m:oMath>
          <m:f>
            <m:fPr>
              <m:ctrlPr>
                <w:rPr>
                  <w:rFonts w:ascii="Cambria Math" w:hAnsi="Cambria Math" w:cs="Calibri"/>
                  <w:i/>
                </w:rPr>
              </m:ctrlPr>
            </m:fPr>
            <m:num>
              <m:r>
                <w:rPr>
                  <w:rFonts w:ascii="Cambria Math" w:hAnsi="Cambria Math" w:cs="Calibri"/>
                </w:rPr>
                <m:t xml:space="preserve">Total de mensagens em um mês — Mensagens Impactadas </m:t>
              </m:r>
            </m:num>
            <m:den>
              <m:r>
                <w:rPr>
                  <w:rFonts w:ascii="Cambria Math" w:hAnsi="Cambria Math" w:cs="Calibri"/>
                </w:rPr>
                <m:t>Total de mensagens do mês</m:t>
              </m:r>
            </m:den>
          </m:f>
          <m:r>
            <w:rPr>
              <w:rFonts w:ascii="Cambria Math" w:hAnsi="Cambria Math" w:cs="Calibri"/>
            </w:rPr>
            <m:t xml:space="preserve"> x 100</m:t>
          </m:r>
        </m:oMath>
      </m:oMathPara>
    </w:p>
    <w:p w14:paraId="333A83D6" w14:textId="77777777" w:rsidR="006D256A" w:rsidRPr="002A0A04" w:rsidRDefault="006D256A" w:rsidP="006D256A">
      <w:pPr>
        <w:pStyle w:val="ProductList-Body"/>
        <w:rPr>
          <w:rFonts w:ascii="Calibri" w:hAnsi="Calibri" w:cs="Calibri"/>
        </w:rPr>
      </w:pPr>
      <w:r>
        <w:rPr>
          <w:rFonts w:ascii="Calibri" w:hAnsi="Calibri" w:cs="Calibri"/>
        </w:rPr>
        <w:t>Mensagens Impactadas são definidas como mensagens atrasadas mais de 10 minutos durante os problemas somados ao longo do mês civil.</w:t>
      </w:r>
    </w:p>
    <w:p w14:paraId="4C15B5C9" w14:textId="545E9861" w:rsidR="006D256A" w:rsidRPr="00C56933" w:rsidRDefault="006D256A" w:rsidP="006D256A">
      <w:pPr>
        <w:pStyle w:val="ProductList-Body"/>
        <w:rPr>
          <w:rFonts w:ascii="Calibri" w:hAnsi="Calibri" w:cs="Calibri"/>
        </w:rPr>
      </w:pPr>
      <w:r>
        <w:rPr>
          <w:rFonts w:ascii="Calibri" w:hAnsi="Calibri" w:cs="Calibri"/>
          <w:b/>
          <w:color w:val="00188F"/>
        </w:rPr>
        <w:t>Crédito de Serviço</w:t>
      </w:r>
    </w:p>
    <w:tbl>
      <w:tblPr>
        <w:tblW w:w="107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2"/>
        <w:gridCol w:w="5670"/>
      </w:tblGrid>
      <w:tr w:rsidR="006D256A" w:rsidRPr="00C574D6" w14:paraId="2079D8C4" w14:textId="77777777" w:rsidTr="00041F55">
        <w:trPr>
          <w:trHeight w:val="135"/>
        </w:trPr>
        <w:tc>
          <w:tcPr>
            <w:tcW w:w="5122" w:type="dxa"/>
            <w:tcBorders>
              <w:top w:val="single" w:sz="6" w:space="0" w:color="000000"/>
              <w:left w:val="single" w:sz="6" w:space="0" w:color="000000"/>
              <w:bottom w:val="single" w:sz="6" w:space="0" w:color="000000"/>
              <w:right w:val="single" w:sz="6" w:space="0" w:color="000000"/>
            </w:tcBorders>
            <w:shd w:val="clear" w:color="auto" w:fill="0072C6"/>
            <w:hideMark/>
          </w:tcPr>
          <w:p w14:paraId="77EBC372" w14:textId="77777777" w:rsidR="006D256A" w:rsidRPr="00787DF4" w:rsidRDefault="006D256A" w:rsidP="00041F55">
            <w:pPr>
              <w:pStyle w:val="ProductList-OfferingBody"/>
              <w:jc w:val="center"/>
              <w:rPr>
                <w:rFonts w:ascii="Calibri" w:hAnsi="Calibri" w:cs="Calibri"/>
                <w:b/>
                <w:bCs/>
                <w:color w:val="FFFFFF" w:themeColor="background1"/>
              </w:rPr>
            </w:pPr>
            <w:r>
              <w:rPr>
                <w:rFonts w:ascii="Calibri" w:hAnsi="Calibri" w:cs="Calibri"/>
                <w:b/>
                <w:bCs/>
                <w:color w:val="FFFFFF" w:themeColor="background1"/>
              </w:rPr>
              <w:lastRenderedPageBreak/>
              <w:t xml:space="preserve">Porcentagem de Tempo de Atividade </w:t>
            </w:r>
          </w:p>
        </w:tc>
        <w:tc>
          <w:tcPr>
            <w:tcW w:w="5670" w:type="dxa"/>
            <w:tcBorders>
              <w:top w:val="single" w:sz="6" w:space="0" w:color="000000"/>
              <w:left w:val="single" w:sz="6" w:space="0" w:color="000000"/>
              <w:bottom w:val="single" w:sz="6" w:space="0" w:color="000000"/>
              <w:right w:val="single" w:sz="6" w:space="0" w:color="000000"/>
            </w:tcBorders>
            <w:shd w:val="clear" w:color="auto" w:fill="0072C6"/>
            <w:hideMark/>
          </w:tcPr>
          <w:p w14:paraId="2AB5EE0B" w14:textId="77777777" w:rsidR="006D256A" w:rsidRPr="00787DF4" w:rsidRDefault="006D256A" w:rsidP="00041F55">
            <w:pPr>
              <w:pStyle w:val="ProductList-OfferingBody"/>
              <w:jc w:val="center"/>
              <w:rPr>
                <w:rFonts w:ascii="Calibri" w:hAnsi="Calibri" w:cs="Calibri"/>
                <w:b/>
                <w:bCs/>
                <w:color w:val="FFFFFF" w:themeColor="background1"/>
              </w:rPr>
            </w:pPr>
            <w:r>
              <w:rPr>
                <w:rFonts w:ascii="Calibri" w:hAnsi="Calibri" w:cs="Calibri"/>
                <w:b/>
                <w:bCs/>
                <w:color w:val="FFFFFF" w:themeColor="background1"/>
              </w:rPr>
              <w:t xml:space="preserve">Crédito de Serviço </w:t>
            </w:r>
          </w:p>
        </w:tc>
      </w:tr>
      <w:tr w:rsidR="006D256A" w:rsidRPr="000F19E0" w14:paraId="6856AA2E" w14:textId="77777777" w:rsidTr="00041F55">
        <w:trPr>
          <w:trHeight w:val="27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7D7D9697" w14:textId="77777777" w:rsidR="006D256A" w:rsidRPr="000F19E0" w:rsidRDefault="006D256A" w:rsidP="00041F55">
            <w:pPr>
              <w:pStyle w:val="ProductList-OfferingBody"/>
              <w:jc w:val="center"/>
              <w:rPr>
                <w:rFonts w:ascii="Calibri" w:hAnsi="Calibri" w:cs="Calibri"/>
              </w:rPr>
            </w:pPr>
            <w:r>
              <w:rPr>
                <w:rFonts w:ascii="Calibri" w:hAnsi="Calibri" w:cs="Calibri"/>
              </w:rPr>
              <w:t xml:space="preserve">&lt; 99,9%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56071252" w14:textId="77777777" w:rsidR="006D256A" w:rsidRPr="000F19E0" w:rsidRDefault="006D256A" w:rsidP="00041F55">
            <w:pPr>
              <w:pStyle w:val="ProductList-OfferingBody"/>
              <w:jc w:val="center"/>
              <w:rPr>
                <w:rFonts w:ascii="Calibri" w:hAnsi="Calibri" w:cs="Calibri"/>
              </w:rPr>
            </w:pPr>
            <w:r>
              <w:rPr>
                <w:rFonts w:ascii="Calibri" w:hAnsi="Calibri" w:cs="Calibri"/>
              </w:rPr>
              <w:t xml:space="preserve">25% </w:t>
            </w:r>
          </w:p>
        </w:tc>
      </w:tr>
      <w:tr w:rsidR="006D256A" w:rsidRPr="000F19E0" w14:paraId="2780FE6B" w14:textId="77777777" w:rsidTr="00041F55">
        <w:trPr>
          <w:trHeight w:val="27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5FCB911C" w14:textId="77777777" w:rsidR="006D256A" w:rsidRPr="000F19E0" w:rsidRDefault="006D256A" w:rsidP="00041F55">
            <w:pPr>
              <w:pStyle w:val="ProductList-OfferingBody"/>
              <w:jc w:val="center"/>
              <w:rPr>
                <w:rFonts w:ascii="Calibri" w:hAnsi="Calibri" w:cs="Calibri"/>
              </w:rPr>
            </w:pPr>
            <w:r>
              <w:rPr>
                <w:rFonts w:ascii="Calibri" w:hAnsi="Calibri" w:cs="Calibri"/>
              </w:rPr>
              <w:t xml:space="preserve">&lt; 99%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1F8AB651" w14:textId="77777777" w:rsidR="006D256A" w:rsidRPr="000F19E0" w:rsidRDefault="006D256A" w:rsidP="00041F55">
            <w:pPr>
              <w:pStyle w:val="ProductList-OfferingBody"/>
              <w:jc w:val="center"/>
              <w:rPr>
                <w:rFonts w:ascii="Calibri" w:hAnsi="Calibri" w:cs="Calibri"/>
              </w:rPr>
            </w:pPr>
            <w:r>
              <w:rPr>
                <w:rFonts w:ascii="Calibri" w:hAnsi="Calibri" w:cs="Calibri"/>
              </w:rPr>
              <w:t xml:space="preserve">50% </w:t>
            </w:r>
          </w:p>
        </w:tc>
      </w:tr>
      <w:tr w:rsidR="006D256A" w:rsidRPr="000F19E0" w14:paraId="2C4745DD" w14:textId="77777777" w:rsidTr="00041F55">
        <w:trPr>
          <w:trHeight w:val="270"/>
        </w:trPr>
        <w:tc>
          <w:tcPr>
            <w:tcW w:w="5122" w:type="dxa"/>
            <w:tcBorders>
              <w:top w:val="single" w:sz="6" w:space="0" w:color="000000"/>
              <w:left w:val="single" w:sz="6" w:space="0" w:color="000000"/>
              <w:bottom w:val="single" w:sz="6" w:space="0" w:color="000000"/>
              <w:right w:val="single" w:sz="6" w:space="0" w:color="000000"/>
            </w:tcBorders>
            <w:shd w:val="clear" w:color="auto" w:fill="auto"/>
            <w:hideMark/>
          </w:tcPr>
          <w:p w14:paraId="1AAD232B" w14:textId="77777777" w:rsidR="006D256A" w:rsidRPr="000F19E0" w:rsidRDefault="006D256A" w:rsidP="00041F55">
            <w:pPr>
              <w:pStyle w:val="ProductList-OfferingBody"/>
              <w:jc w:val="center"/>
              <w:rPr>
                <w:rFonts w:ascii="Calibri" w:hAnsi="Calibri" w:cs="Calibri"/>
              </w:rPr>
            </w:pPr>
            <w:r>
              <w:rPr>
                <w:rFonts w:ascii="Calibri" w:hAnsi="Calibri" w:cs="Calibri"/>
              </w:rPr>
              <w:t xml:space="preserve">&lt; 95% </w:t>
            </w:r>
          </w:p>
        </w:tc>
        <w:tc>
          <w:tcPr>
            <w:tcW w:w="5670" w:type="dxa"/>
            <w:tcBorders>
              <w:top w:val="single" w:sz="6" w:space="0" w:color="000000"/>
              <w:left w:val="single" w:sz="6" w:space="0" w:color="000000"/>
              <w:bottom w:val="single" w:sz="6" w:space="0" w:color="000000"/>
              <w:right w:val="single" w:sz="6" w:space="0" w:color="000000"/>
            </w:tcBorders>
            <w:shd w:val="clear" w:color="auto" w:fill="auto"/>
            <w:hideMark/>
          </w:tcPr>
          <w:p w14:paraId="7F2AE95B" w14:textId="77777777" w:rsidR="006D256A" w:rsidRPr="000F19E0" w:rsidRDefault="006D256A" w:rsidP="00041F55">
            <w:pPr>
              <w:pStyle w:val="ProductList-OfferingBody"/>
              <w:jc w:val="center"/>
              <w:rPr>
                <w:rFonts w:ascii="Calibri" w:hAnsi="Calibri" w:cs="Calibri"/>
              </w:rPr>
            </w:pPr>
            <w:r>
              <w:rPr>
                <w:rFonts w:ascii="Calibri" w:hAnsi="Calibri" w:cs="Calibri"/>
              </w:rPr>
              <w:t xml:space="preserve">100% </w:t>
            </w:r>
          </w:p>
        </w:tc>
      </w:tr>
    </w:tbl>
    <w:p w14:paraId="4550083A" w14:textId="77777777" w:rsidR="006D256A" w:rsidRPr="00C63332" w:rsidRDefault="006D256A" w:rsidP="006D256A">
      <w:pPr>
        <w:pStyle w:val="ProductList-Body"/>
        <w:rPr>
          <w:rFonts w:ascii="Calibri" w:hAnsi="Calibri" w:cs="Calibri"/>
          <w:sz w:val="12"/>
          <w:szCs w:val="12"/>
        </w:rPr>
      </w:pPr>
    </w:p>
    <w:p w14:paraId="2A5863DA" w14:textId="77777777" w:rsidR="006D256A" w:rsidRPr="002A0A04" w:rsidRDefault="006D256A" w:rsidP="006D256A">
      <w:pPr>
        <w:pStyle w:val="ProductList-Body"/>
        <w:rPr>
          <w:rFonts w:ascii="Calibri" w:hAnsi="Calibri" w:cs="Calibri"/>
          <w:szCs w:val="18"/>
        </w:rPr>
      </w:pPr>
      <w:r>
        <w:rPr>
          <w:rFonts w:ascii="Calibri" w:hAnsi="Calibri" w:cs="Calibri"/>
          <w:szCs w:val="18"/>
        </w:rPr>
        <w:t>O Nível de Serviço de Entrega de Email aplica-se apenas a emails comerciais legítimos entregues ou enviados por contas de email licenciadas válidas do Microsoft 365. Esse Nível de Serviço de Entrega de Email não se aplica a:</w:t>
      </w:r>
    </w:p>
    <w:p w14:paraId="1BFB6050" w14:textId="77777777" w:rsidR="006D256A" w:rsidRPr="002A0A04" w:rsidRDefault="006D256A" w:rsidP="006D256A">
      <w:pPr>
        <w:pStyle w:val="ProductList-Body"/>
        <w:numPr>
          <w:ilvl w:val="0"/>
          <w:numId w:val="35"/>
        </w:numPr>
        <w:ind w:left="720"/>
        <w:rPr>
          <w:rFonts w:ascii="Calibri" w:hAnsi="Calibri" w:cs="Calibri"/>
          <w:szCs w:val="18"/>
        </w:rPr>
      </w:pPr>
      <w:r>
        <w:rPr>
          <w:rFonts w:ascii="Calibri" w:hAnsi="Calibri" w:cs="Calibri"/>
          <w:szCs w:val="18"/>
        </w:rPr>
        <w:t>Tempestades de emails causadas pelo cliente</w:t>
      </w:r>
    </w:p>
    <w:p w14:paraId="15AAA6CB" w14:textId="77777777" w:rsidR="006D256A" w:rsidRPr="002A0A04" w:rsidRDefault="006D256A" w:rsidP="006D256A">
      <w:pPr>
        <w:pStyle w:val="ProductList-Body"/>
        <w:numPr>
          <w:ilvl w:val="0"/>
          <w:numId w:val="35"/>
        </w:numPr>
        <w:ind w:left="720"/>
        <w:rPr>
          <w:rFonts w:ascii="Calibri" w:hAnsi="Calibri" w:cs="Calibri"/>
          <w:szCs w:val="18"/>
        </w:rPr>
      </w:pPr>
      <w:r>
        <w:rPr>
          <w:rFonts w:ascii="Calibri" w:hAnsi="Calibri" w:cs="Calibri"/>
          <w:szCs w:val="18"/>
        </w:rPr>
        <w:t>Email em massa (envios para clientes, newsletters, etc.)</w:t>
      </w:r>
    </w:p>
    <w:p w14:paraId="4ECD8965" w14:textId="77777777" w:rsidR="006D256A" w:rsidRPr="002A0A04" w:rsidRDefault="006D256A" w:rsidP="006D256A">
      <w:pPr>
        <w:pStyle w:val="ProductList-Body"/>
        <w:numPr>
          <w:ilvl w:val="0"/>
          <w:numId w:val="35"/>
        </w:numPr>
        <w:ind w:left="720"/>
        <w:rPr>
          <w:rFonts w:ascii="Calibri" w:hAnsi="Calibri" w:cs="Calibri"/>
          <w:szCs w:val="18"/>
        </w:rPr>
      </w:pPr>
      <w:r>
        <w:rPr>
          <w:rFonts w:ascii="Calibri" w:hAnsi="Calibri" w:cs="Calibri"/>
          <w:szCs w:val="18"/>
        </w:rPr>
        <w:t>Entrega de email para um arquivo</w:t>
      </w:r>
    </w:p>
    <w:p w14:paraId="3E1CC4C1" w14:textId="77777777" w:rsidR="006D256A" w:rsidRPr="002A0A04" w:rsidRDefault="006D256A" w:rsidP="006D256A">
      <w:pPr>
        <w:pStyle w:val="ProductList-Body"/>
        <w:numPr>
          <w:ilvl w:val="0"/>
          <w:numId w:val="35"/>
        </w:numPr>
        <w:ind w:left="720"/>
        <w:rPr>
          <w:rFonts w:ascii="Calibri" w:hAnsi="Calibri" w:cs="Calibri"/>
          <w:szCs w:val="18"/>
        </w:rPr>
      </w:pPr>
      <w:r>
        <w:rPr>
          <w:rFonts w:ascii="Calibri" w:hAnsi="Calibri" w:cs="Calibri"/>
          <w:szCs w:val="18"/>
        </w:rPr>
        <w:t>Ataques de negação de serviço (DoS)</w:t>
      </w:r>
    </w:p>
    <w:p w14:paraId="70B4EA84" w14:textId="77777777" w:rsidR="006D256A" w:rsidRPr="002A0A04" w:rsidRDefault="006D256A" w:rsidP="006D256A">
      <w:pPr>
        <w:pStyle w:val="ProductList-Body"/>
        <w:numPr>
          <w:ilvl w:val="0"/>
          <w:numId w:val="35"/>
        </w:numPr>
        <w:ind w:left="720"/>
        <w:rPr>
          <w:rFonts w:ascii="Calibri" w:hAnsi="Calibri" w:cs="Calibri"/>
          <w:szCs w:val="18"/>
        </w:rPr>
      </w:pPr>
      <w:r>
        <w:rPr>
          <w:rFonts w:ascii="Calibri" w:hAnsi="Calibri" w:cs="Calibri"/>
          <w:szCs w:val="18"/>
        </w:rPr>
        <w:t>Configuração incorreta do locatário do Microsoft 365</w:t>
      </w:r>
    </w:p>
    <w:p w14:paraId="6795B1F4" w14:textId="77777777" w:rsidR="006D256A" w:rsidRPr="002A0A04" w:rsidRDefault="006D256A" w:rsidP="006D256A">
      <w:pPr>
        <w:pStyle w:val="ProductList-Body"/>
        <w:numPr>
          <w:ilvl w:val="0"/>
          <w:numId w:val="35"/>
        </w:numPr>
        <w:ind w:left="720"/>
        <w:rPr>
          <w:rFonts w:ascii="Calibri" w:hAnsi="Calibri" w:cs="Calibri"/>
          <w:szCs w:val="18"/>
        </w:rPr>
      </w:pPr>
      <w:r>
        <w:rPr>
          <w:rFonts w:ascii="Calibri" w:eastAsia="Times New Roman" w:hAnsi="Calibri" w:cs="Calibri"/>
          <w:color w:val="000000"/>
          <w:szCs w:val="18"/>
        </w:rPr>
        <w:t>Atrasos de email em que o modo de falha está dentro do limite local do cliente e/ou provedores de serviços terceirizados.</w:t>
      </w:r>
    </w:p>
    <w:p w14:paraId="74D8BBF9" w14:textId="77777777" w:rsidR="006D256A" w:rsidRPr="002A0A04" w:rsidRDefault="006D256A" w:rsidP="006D256A">
      <w:pPr>
        <w:pStyle w:val="ProductList-Body"/>
        <w:numPr>
          <w:ilvl w:val="0"/>
          <w:numId w:val="35"/>
        </w:numPr>
        <w:ind w:left="720"/>
        <w:rPr>
          <w:rFonts w:ascii="Calibri" w:hAnsi="Calibri" w:cs="Calibri"/>
          <w:szCs w:val="18"/>
        </w:rPr>
      </w:pPr>
      <w:r>
        <w:rPr>
          <w:rFonts w:ascii="Calibri" w:hAnsi="Calibri" w:cs="Calibri"/>
          <w:szCs w:val="18"/>
        </w:rPr>
        <w:t>Latência de rede entre o Microsoft 365 e os clientes de email do usuário final</w:t>
      </w:r>
    </w:p>
    <w:p w14:paraId="39B03399" w14:textId="77777777" w:rsidR="006D256A" w:rsidRPr="002A0A04" w:rsidRDefault="006D256A" w:rsidP="006D256A">
      <w:pPr>
        <w:pStyle w:val="ProductList-Body"/>
        <w:numPr>
          <w:ilvl w:val="0"/>
          <w:numId w:val="35"/>
        </w:numPr>
        <w:ind w:left="720"/>
        <w:rPr>
          <w:rFonts w:ascii="Calibri" w:hAnsi="Calibri" w:cs="Calibri"/>
          <w:szCs w:val="18"/>
        </w:rPr>
      </w:pPr>
      <w:r>
        <w:rPr>
          <w:rFonts w:ascii="Calibri" w:eastAsia="Times New Roman" w:hAnsi="Calibri" w:cs="Calibri"/>
          <w:color w:val="000000"/>
          <w:szCs w:val="18"/>
        </w:rPr>
        <w:t>Email que é limitado pelo Microsoft 365 para proteger a integridade do serviço ou porque um locatário excedeu os limites definidos de envio e/ou recebimento de mensagens</w:t>
      </w:r>
      <w:r>
        <w:rPr>
          <w:rFonts w:ascii="Calibri" w:hAnsi="Calibri" w:cs="Calibri"/>
          <w:szCs w:val="18"/>
        </w:rPr>
        <w:t>.</w:t>
      </w:r>
    </w:p>
    <w:p w14:paraId="37B83D0A" w14:textId="77777777" w:rsidR="006D256A" w:rsidRPr="002A0A04" w:rsidRDefault="006D256A" w:rsidP="006D256A">
      <w:pPr>
        <w:pStyle w:val="ProductList-Body"/>
        <w:numPr>
          <w:ilvl w:val="0"/>
          <w:numId w:val="35"/>
        </w:numPr>
        <w:ind w:left="720"/>
        <w:rPr>
          <w:rFonts w:ascii="Calibri" w:hAnsi="Calibri" w:cs="Calibri"/>
          <w:szCs w:val="18"/>
        </w:rPr>
      </w:pPr>
      <w:r>
        <w:rPr>
          <w:rFonts w:ascii="Calibri" w:hAnsi="Calibri" w:cs="Calibri"/>
          <w:szCs w:val="18"/>
        </w:rPr>
        <w:t>Mensagens sem prioridade pelo Microsoft 365 para proteger a integridade geral do serviço (por exemplo, mensagens grandes, mensagens enviadas para um grande número de destinatários ou listas de distribuição que contêm um número substancial de destinatários).</w:t>
      </w:r>
    </w:p>
    <w:p w14:paraId="320A74E9" w14:textId="77777777" w:rsidR="006D256A" w:rsidRDefault="006D256A" w:rsidP="006D256A">
      <w:pPr>
        <w:pStyle w:val="ProductList-Body"/>
        <w:numPr>
          <w:ilvl w:val="0"/>
          <w:numId w:val="35"/>
        </w:numPr>
        <w:ind w:left="720"/>
        <w:rPr>
          <w:rFonts w:ascii="Calibri" w:hAnsi="Calibri" w:cs="Calibri"/>
          <w:szCs w:val="18"/>
        </w:rPr>
      </w:pPr>
      <w:r>
        <w:rPr>
          <w:rFonts w:ascii="Calibri" w:hAnsi="Calibri" w:cs="Calibri"/>
          <w:szCs w:val="18"/>
        </w:rPr>
        <w:t>Mensagens atrasadas devido a regras e políticas configuradas por clientes caros.</w:t>
      </w:r>
    </w:p>
    <w:p w14:paraId="5633E509" w14:textId="77777777" w:rsidR="006D256A" w:rsidRPr="002A0A04" w:rsidRDefault="006D256A" w:rsidP="006D256A">
      <w:pPr>
        <w:pStyle w:val="ProductList-Body"/>
        <w:rPr>
          <w:rFonts w:ascii="Calibri" w:hAnsi="Calibri" w:cs="Calibri"/>
          <w:szCs w:val="18"/>
        </w:rPr>
      </w:pPr>
    </w:p>
    <w:p w14:paraId="1FE674AC" w14:textId="77777777" w:rsidR="006D256A" w:rsidRPr="002A0A04" w:rsidRDefault="006D256A" w:rsidP="006D256A">
      <w:pPr>
        <w:pStyle w:val="ProductList-Body"/>
        <w:tabs>
          <w:tab w:val="clear" w:pos="360"/>
          <w:tab w:val="clear" w:pos="720"/>
          <w:tab w:val="clear" w:pos="1080"/>
        </w:tabs>
        <w:rPr>
          <w:rFonts w:ascii="Calibri" w:hAnsi="Calibri" w:cs="Calibri"/>
          <w:szCs w:val="18"/>
        </w:rPr>
      </w:pPr>
      <w:r>
        <w:rPr>
          <w:rFonts w:ascii="Calibri" w:hAnsi="Calibri" w:cs="Calibri"/>
          <w:b/>
          <w:color w:val="00188F"/>
          <w:szCs w:val="18"/>
        </w:rPr>
        <w:t>Termos Adicionais</w:t>
      </w:r>
      <w:r w:rsidRPr="00164B2F">
        <w:rPr>
          <w:rFonts w:ascii="Calibri" w:hAnsi="Calibri" w:cs="Calibri"/>
          <w:b/>
          <w:bCs/>
          <w:szCs w:val="18"/>
        </w:rPr>
        <w:t>:</w:t>
      </w:r>
      <w:r>
        <w:rPr>
          <w:rFonts w:ascii="Calibri" w:hAnsi="Calibri" w:cs="Calibri"/>
          <w:szCs w:val="18"/>
        </w:rPr>
        <w:t xml:space="preserve"> Consulte o Apêndice 1 — Compromisso de Níveis de Serviço para ver Detecção e Bloqueio de Vírus, Eficácia de Spam ou Falso Positivo.</w:t>
      </w:r>
    </w:p>
    <w:p w14:paraId="54E166D4"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24A7A089" w14:textId="11E22E78" w:rsidR="008C5EDB" w:rsidRPr="00EF7CF9" w:rsidRDefault="008C5EDB" w:rsidP="00277537">
      <w:pPr>
        <w:pStyle w:val="ProductList-Offering2Heading"/>
        <w:outlineLvl w:val="2"/>
      </w:pPr>
      <w:bookmarkStart w:id="69" w:name="_Toc196746282"/>
      <w:r>
        <w:t>Arquivamento de Exchange Online</w:t>
      </w:r>
      <w:bookmarkEnd w:id="68"/>
      <w:bookmarkEnd w:id="69"/>
    </w:p>
    <w:p w14:paraId="4DC67B77" w14:textId="3471ADC7" w:rsidR="008C5EDB" w:rsidRPr="00EF7CF9" w:rsidRDefault="008C5EDB" w:rsidP="00277537">
      <w:pPr>
        <w:pStyle w:val="ProductList-Body"/>
      </w:pPr>
      <w:r>
        <w:rPr>
          <w:b/>
          <w:color w:val="00188F"/>
        </w:rPr>
        <w:t>Tempo de Inatividade</w:t>
      </w:r>
      <w:r w:rsidRPr="00FF052C">
        <w:rPr>
          <w:b/>
          <w:color w:val="00188F"/>
        </w:rPr>
        <w:t>:</w:t>
      </w:r>
      <w:r>
        <w:t xml:space="preserve"> Qualquer período em que os usuários não conseguem acessar as mensagens de email armazenadas no respectivo arquivo. Não há nenhum Tempo de Inatividade Programado para este serviço.</w:t>
      </w:r>
    </w:p>
    <w:p w14:paraId="61369152" w14:textId="21C6E652" w:rsidR="008C5EDB" w:rsidRDefault="00AC48A7" w:rsidP="00277537">
      <w:pPr>
        <w:pStyle w:val="ProductList-Body"/>
      </w:pPr>
      <w:r>
        <w:rPr>
          <w:b/>
          <w:color w:val="00188F"/>
        </w:rPr>
        <w:t>Porcentagem de Tempo de Atividade</w:t>
      </w:r>
      <w:r w:rsidRPr="00FF052C">
        <w:rPr>
          <w:b/>
          <w:color w:val="00188F"/>
        </w:rPr>
        <w:t>:</w:t>
      </w:r>
      <w:r>
        <w:t xml:space="preserve"> A Porcentagem de Tempo de Atividade é calculada usando-se a seguinte fórmula:</w:t>
      </w:r>
    </w:p>
    <w:p w14:paraId="351CB3AD" w14:textId="6C432249" w:rsidR="00406677" w:rsidRPr="00406677" w:rsidRDefault="00000000" w:rsidP="00E4560C">
      <w:pPr>
        <w:pStyle w:val="ProductList-Body"/>
        <w:spacing w:before="120" w:after="120"/>
        <w:rPr>
          <w:rFonts w:eastAsiaTheme="minorEastAsia"/>
          <w:szCs w:val="18"/>
        </w:rPr>
      </w:pPr>
      <m:oMathPara>
        <m:oMath>
          <m:f>
            <m:fPr>
              <m:ctrlPr>
                <w:rPr>
                  <w:rFonts w:ascii="Cambria Math" w:hAnsi="Cambria Math" w:cs="Calibri"/>
                  <w:i/>
                  <w:szCs w:val="18"/>
                </w:rPr>
              </m:ctrlPr>
            </m:fPr>
            <m:num>
              <m:r>
                <m:rPr>
                  <m:nor/>
                </m:rPr>
                <w:rPr>
                  <w:rFonts w:ascii="Cambria Math" w:hAnsi="Cambria Math" w:cs="Calibri"/>
                  <w:i/>
                  <w:iCs/>
                  <w:szCs w:val="18"/>
                </w:rPr>
                <m:t>Minutos do Usuário - Tempo de Inatividade</m:t>
              </m:r>
            </m:num>
            <m:den>
              <m:r>
                <m:rPr>
                  <m:nor/>
                </m:rPr>
                <w:rPr>
                  <w:rFonts w:ascii="Cambria Math" w:hAnsi="Cambria Math" w:cs="Calibri"/>
                  <w:i/>
                  <w:iCs/>
                  <w:szCs w:val="18"/>
                </w:rPr>
                <m:t>Minutos do Usuário</m:t>
              </m:r>
            </m:den>
          </m:f>
          <m:r>
            <w:rPr>
              <w:rFonts w:ascii="Cambria Math" w:hAnsi="Cambria Math" w:cs="Calibri"/>
              <w:szCs w:val="18"/>
            </w:rPr>
            <m:t xml:space="preserve"> x 100</m:t>
          </m:r>
        </m:oMath>
      </m:oMathPara>
    </w:p>
    <w:p w14:paraId="2897141A" w14:textId="24E46580" w:rsidR="008C5EDB" w:rsidRPr="0040667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46EAE3D0" w14:textId="77777777" w:rsidR="008C5EDB" w:rsidRPr="007D078C" w:rsidRDefault="008C5EDB" w:rsidP="00277537">
      <w:pPr>
        <w:pStyle w:val="ProductList-Body"/>
        <w:rPr>
          <w:szCs w:val="18"/>
        </w:rPr>
      </w:pPr>
    </w:p>
    <w:p w14:paraId="3C328F82" w14:textId="3776FCBA" w:rsidR="008C5EDB" w:rsidRPr="00EF7CF9" w:rsidRDefault="008C5EDB" w:rsidP="00277537">
      <w:pPr>
        <w:pStyle w:val="ProductList-Body"/>
      </w:pPr>
      <w:r>
        <w:rPr>
          <w:b/>
          <w:color w:val="00188F"/>
        </w:rPr>
        <w:t>Crédito de Serviço</w:t>
      </w:r>
      <w:r w:rsidRPr="00C81F11">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A430552" w14:textId="77777777" w:rsidTr="00C86427">
        <w:trPr>
          <w:tblHeader/>
        </w:trPr>
        <w:tc>
          <w:tcPr>
            <w:tcW w:w="5400" w:type="dxa"/>
            <w:shd w:val="clear" w:color="auto" w:fill="0072C6"/>
          </w:tcPr>
          <w:p w14:paraId="7AB84C1C" w14:textId="69169CA4" w:rsidR="008C5EDB"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B4CBEDE" w14:textId="77777777" w:rsidR="008C5EDB" w:rsidRPr="00EF7CF9" w:rsidRDefault="008C5EDB" w:rsidP="00277537">
            <w:pPr>
              <w:pStyle w:val="ProductList-OfferingBody"/>
              <w:jc w:val="center"/>
              <w:rPr>
                <w:color w:val="FFFFFF" w:themeColor="background1"/>
              </w:rPr>
            </w:pPr>
            <w:r>
              <w:rPr>
                <w:color w:val="FFFFFF" w:themeColor="background1"/>
              </w:rPr>
              <w:t>Crédito de Serviço</w:t>
            </w:r>
          </w:p>
        </w:tc>
      </w:tr>
      <w:tr w:rsidR="008C5EDB" w:rsidRPr="00B44CF9" w14:paraId="610345B0" w14:textId="77777777" w:rsidTr="00C86427">
        <w:tc>
          <w:tcPr>
            <w:tcW w:w="5400" w:type="dxa"/>
          </w:tcPr>
          <w:p w14:paraId="182FD6E2" w14:textId="21EC2136" w:rsidR="008C5EDB" w:rsidRPr="00EF7CF9" w:rsidRDefault="008C5EDB" w:rsidP="00277537">
            <w:pPr>
              <w:pStyle w:val="ProductList-OfferingBody"/>
              <w:jc w:val="center"/>
            </w:pPr>
            <w:r>
              <w:t>&lt; 99,9%</w:t>
            </w:r>
          </w:p>
        </w:tc>
        <w:tc>
          <w:tcPr>
            <w:tcW w:w="5400" w:type="dxa"/>
          </w:tcPr>
          <w:p w14:paraId="7E536980" w14:textId="77777777" w:rsidR="008C5EDB" w:rsidRPr="00EF7CF9" w:rsidRDefault="008C5EDB" w:rsidP="00277537">
            <w:pPr>
              <w:pStyle w:val="ProductList-OfferingBody"/>
              <w:jc w:val="center"/>
            </w:pPr>
            <w:r>
              <w:t>25%</w:t>
            </w:r>
          </w:p>
        </w:tc>
      </w:tr>
      <w:tr w:rsidR="008C5EDB" w:rsidRPr="00B44CF9" w14:paraId="593FE832" w14:textId="77777777" w:rsidTr="00C86427">
        <w:tc>
          <w:tcPr>
            <w:tcW w:w="5400" w:type="dxa"/>
          </w:tcPr>
          <w:p w14:paraId="55956A3F" w14:textId="7AC2D0B5" w:rsidR="008C5EDB" w:rsidRPr="00EF7CF9" w:rsidRDefault="008C5EDB" w:rsidP="00277537">
            <w:pPr>
              <w:pStyle w:val="ProductList-OfferingBody"/>
              <w:jc w:val="center"/>
            </w:pPr>
            <w:r>
              <w:t>&lt; 99%</w:t>
            </w:r>
          </w:p>
        </w:tc>
        <w:tc>
          <w:tcPr>
            <w:tcW w:w="5400" w:type="dxa"/>
          </w:tcPr>
          <w:p w14:paraId="6019CFA5" w14:textId="77777777" w:rsidR="008C5EDB" w:rsidRPr="00EF7CF9" w:rsidRDefault="008C5EDB" w:rsidP="00277537">
            <w:pPr>
              <w:pStyle w:val="ProductList-OfferingBody"/>
              <w:jc w:val="center"/>
            </w:pPr>
            <w:r>
              <w:t>50%</w:t>
            </w:r>
          </w:p>
        </w:tc>
      </w:tr>
      <w:tr w:rsidR="008C5EDB" w:rsidRPr="00B44CF9" w14:paraId="5D8417F0" w14:textId="77777777" w:rsidTr="00C86427">
        <w:tc>
          <w:tcPr>
            <w:tcW w:w="5400" w:type="dxa"/>
          </w:tcPr>
          <w:p w14:paraId="03BBBEA7" w14:textId="77777777" w:rsidR="008C5EDB" w:rsidRPr="00EF7CF9" w:rsidRDefault="008C5EDB" w:rsidP="00277537">
            <w:pPr>
              <w:pStyle w:val="ProductList-OfferingBody"/>
              <w:jc w:val="center"/>
            </w:pPr>
            <w:r>
              <w:t>&lt; 95%</w:t>
            </w:r>
          </w:p>
        </w:tc>
        <w:tc>
          <w:tcPr>
            <w:tcW w:w="5400" w:type="dxa"/>
          </w:tcPr>
          <w:p w14:paraId="548DC324" w14:textId="77777777" w:rsidR="008C5EDB" w:rsidRPr="00EF7CF9" w:rsidRDefault="008C5EDB" w:rsidP="00277537">
            <w:pPr>
              <w:pStyle w:val="ProductList-OfferingBody"/>
              <w:jc w:val="center"/>
            </w:pPr>
            <w:r>
              <w:t>100%</w:t>
            </w:r>
          </w:p>
        </w:tc>
      </w:tr>
    </w:tbl>
    <w:p w14:paraId="2F97468D" w14:textId="77777777" w:rsidR="008C5EDB" w:rsidRPr="007D078C" w:rsidRDefault="008C5EDB" w:rsidP="00277537">
      <w:pPr>
        <w:pStyle w:val="ProductList-Body"/>
        <w:tabs>
          <w:tab w:val="clear" w:pos="360"/>
          <w:tab w:val="clear" w:pos="720"/>
          <w:tab w:val="clear" w:pos="1080"/>
        </w:tabs>
        <w:rPr>
          <w:szCs w:val="18"/>
        </w:rPr>
      </w:pPr>
    </w:p>
    <w:p w14:paraId="597A6C6F" w14:textId="7CA5BD00" w:rsidR="008C5EDB" w:rsidRPr="00EF7CF9" w:rsidRDefault="008C5EDB" w:rsidP="00277537">
      <w:pPr>
        <w:pStyle w:val="ProductList-Body"/>
      </w:pPr>
      <w:r>
        <w:rPr>
          <w:b/>
          <w:color w:val="00188F"/>
        </w:rPr>
        <w:t>Exceções do Nível de Serviço</w:t>
      </w:r>
      <w:r w:rsidRPr="00C81F11">
        <w:rPr>
          <w:b/>
          <w:color w:val="00188F"/>
        </w:rPr>
        <w:t xml:space="preserve">: </w:t>
      </w:r>
      <w:r>
        <w:t>Este SLA não se aplica ao pacote de CALs Empresariais adquirido por meio de contratos de licenciamento por volume Open Value e Open Value Subscription.</w:t>
      </w:r>
    </w:p>
    <w:bookmarkStart w:id="70" w:name="_Toc457821515"/>
    <w:p w14:paraId="0B0624BC"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34F2BB32" w14:textId="123C632E" w:rsidR="008C5EDB" w:rsidRPr="00EF7CF9" w:rsidRDefault="008C5EDB" w:rsidP="00277537">
      <w:pPr>
        <w:pStyle w:val="ProductList-Offering2Heading"/>
        <w:outlineLvl w:val="2"/>
      </w:pPr>
      <w:bookmarkStart w:id="71" w:name="_Toc196746283"/>
      <w:r>
        <w:t>Exchange Online Protection</w:t>
      </w:r>
      <w:bookmarkEnd w:id="70"/>
      <w:bookmarkEnd w:id="71"/>
    </w:p>
    <w:p w14:paraId="799CC1BE" w14:textId="77777777" w:rsidR="00DC4501" w:rsidRPr="00F44E97" w:rsidRDefault="00DC4501" w:rsidP="00DC4501">
      <w:pPr>
        <w:pStyle w:val="ProductList-Body"/>
        <w:rPr>
          <w:rFonts w:ascii="Calibri" w:hAnsi="Calibri" w:cs="Calibri"/>
        </w:rPr>
      </w:pPr>
      <w:bookmarkStart w:id="72" w:name="_Toc526859624"/>
      <w:bookmarkStart w:id="73" w:name="_Toc457821516"/>
      <w:r>
        <w:rPr>
          <w:rFonts w:ascii="Calibri" w:hAnsi="Calibri" w:cs="Calibri"/>
          <w:b/>
          <w:color w:val="00188F"/>
        </w:rPr>
        <w:t>Tempo de Inatividade</w:t>
      </w:r>
      <w:r>
        <w:rPr>
          <w:rFonts w:ascii="Calibri" w:hAnsi="Calibri" w:cs="Calibri"/>
        </w:rPr>
        <w:t>: Qualquer período em que o Microsoft 365 seja incapaz de enviar ou receber mensagens de e-mail devido a um problema dentro de seus próprios limites. Não há nenhum Tempo de Inatividade Programado para este serviço.</w:t>
      </w:r>
    </w:p>
    <w:p w14:paraId="0DC18B11" w14:textId="77777777" w:rsidR="00DC4501" w:rsidRDefault="00DC4501" w:rsidP="00DC4501">
      <w:pPr>
        <w:pStyle w:val="ProductList-Body"/>
      </w:pPr>
    </w:p>
    <w:p w14:paraId="5500B429" w14:textId="77777777" w:rsidR="00DC4501" w:rsidRPr="005F70A3" w:rsidRDefault="00DC4501" w:rsidP="00DC4501">
      <w:pPr>
        <w:pStyle w:val="ProductList-Body"/>
        <w:rPr>
          <w:rFonts w:ascii="Calibri" w:hAnsi="Calibri" w:cs="Calibri"/>
          <w:bCs/>
        </w:rPr>
      </w:pPr>
      <w:r>
        <w:rPr>
          <w:rFonts w:ascii="Calibri" w:hAnsi="Calibri" w:cs="Calibri"/>
          <w:bCs/>
        </w:rPr>
        <w:t>A disponibilidade do Exchange Online Protection é dividida em duas categorias:</w:t>
      </w:r>
    </w:p>
    <w:p w14:paraId="170C7073" w14:textId="77777777" w:rsidR="00DC4501" w:rsidRPr="00F44E97" w:rsidRDefault="00DC4501" w:rsidP="00DC4501">
      <w:pPr>
        <w:pStyle w:val="ProductList-Body"/>
        <w:numPr>
          <w:ilvl w:val="0"/>
          <w:numId w:val="49"/>
        </w:numPr>
        <w:rPr>
          <w:rFonts w:ascii="Calibri" w:hAnsi="Calibri" w:cs="Calibri"/>
        </w:rPr>
      </w:pPr>
      <w:r>
        <w:rPr>
          <w:rFonts w:ascii="Calibri" w:hAnsi="Calibri" w:cs="Calibri"/>
        </w:rPr>
        <w:t>Rejeições permanentes devido a problemas no Microsoft 365.</w:t>
      </w:r>
    </w:p>
    <w:p w14:paraId="5342A04D" w14:textId="77777777" w:rsidR="00DC4501" w:rsidRPr="00F44E97" w:rsidRDefault="00DC4501" w:rsidP="00DC4501">
      <w:pPr>
        <w:pStyle w:val="ProductList-Body"/>
        <w:numPr>
          <w:ilvl w:val="0"/>
          <w:numId w:val="49"/>
        </w:numPr>
        <w:rPr>
          <w:rFonts w:ascii="Calibri" w:hAnsi="Calibri" w:cs="Calibri"/>
        </w:rPr>
      </w:pPr>
      <w:r>
        <w:rPr>
          <w:rFonts w:ascii="Calibri" w:hAnsi="Calibri" w:cs="Calibri"/>
        </w:rPr>
        <w:t>Rejeições transitórias devido a problemas no Microsoft 365.</w:t>
      </w:r>
    </w:p>
    <w:p w14:paraId="3E0C907A" w14:textId="77777777" w:rsidR="00DC4501" w:rsidRPr="00EF7CF9" w:rsidRDefault="00DC4501" w:rsidP="00DC4501">
      <w:pPr>
        <w:pStyle w:val="ProductList-Body"/>
      </w:pPr>
    </w:p>
    <w:p w14:paraId="030F5E62" w14:textId="77777777" w:rsidR="00DC4501" w:rsidRDefault="00DC4501" w:rsidP="00DC4501">
      <w:pPr>
        <w:pStyle w:val="ProductList-Body"/>
        <w:rPr>
          <w:rFonts w:ascii="Calibri" w:hAnsi="Calibri" w:cs="Calibri"/>
        </w:rPr>
      </w:pPr>
      <w:r>
        <w:rPr>
          <w:rFonts w:ascii="Calibri" w:hAnsi="Calibri" w:cs="Calibri"/>
          <w:b/>
          <w:color w:val="00188F"/>
        </w:rPr>
        <w:lastRenderedPageBreak/>
        <w:t>Porcentagem de Tempo de Atividade</w:t>
      </w:r>
      <w:r>
        <w:rPr>
          <w:rFonts w:ascii="Calibri" w:hAnsi="Calibri" w:cs="Calibri"/>
        </w:rPr>
        <w:t xml:space="preserve">: </w:t>
      </w:r>
    </w:p>
    <w:p w14:paraId="7FA482B4" w14:textId="77777777" w:rsidR="00DC4501" w:rsidRDefault="00DC4501" w:rsidP="00DC4501">
      <w:pPr>
        <w:pStyle w:val="ProductList-Body"/>
        <w:numPr>
          <w:ilvl w:val="0"/>
          <w:numId w:val="51"/>
        </w:numPr>
        <w:spacing w:after="120"/>
        <w:rPr>
          <w:rFonts w:ascii="Calibri" w:hAnsi="Calibri" w:cs="Calibri"/>
        </w:rPr>
      </w:pPr>
      <w:r>
        <w:rPr>
          <w:rFonts w:ascii="Calibri" w:hAnsi="Calibri" w:cs="Calibri"/>
        </w:rPr>
        <w:t xml:space="preserve">Rejeições permanentes devido a problemas no Microsoft 365. </w:t>
      </w:r>
    </w:p>
    <w:p w14:paraId="653740EE" w14:textId="77777777" w:rsidR="00DC4501" w:rsidRPr="00F44E97" w:rsidRDefault="00DC4501" w:rsidP="00DC4501">
      <w:pPr>
        <w:pStyle w:val="ProductList-Body"/>
        <w:rPr>
          <w:rFonts w:ascii="Calibri" w:hAnsi="Calibri" w:cs="Calibri"/>
        </w:rPr>
      </w:pPr>
      <w:r>
        <w:rPr>
          <w:rFonts w:ascii="Calibri" w:hAnsi="Calibri" w:cs="Calibri"/>
        </w:rPr>
        <w:t>A Porcentagem de Tempo de Atividade é calculada usando a seguinte fórmula:</w:t>
      </w:r>
    </w:p>
    <w:p w14:paraId="3613600E" w14:textId="77777777" w:rsidR="00DC4501" w:rsidRPr="002270F1" w:rsidRDefault="00000000" w:rsidP="00DC4501">
      <w:pPr>
        <w:spacing w:before="120" w:after="120" w:line="240" w:lineRule="auto"/>
        <w:jc w:val="both"/>
        <w:rPr>
          <w:rFonts w:eastAsiaTheme="minorEastAsia"/>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de minutos em um mês - Tempo de Inatividade </m:t>
              </m:r>
            </m:num>
            <m:den>
              <m:r>
                <w:rPr>
                  <w:rFonts w:ascii="Cambria Math" w:hAnsi="Cambria Math" w:cs="Calibri"/>
                  <w:sz w:val="18"/>
                  <w:szCs w:val="18"/>
                </w:rPr>
                <m:t>Total de minutos em um mês</m:t>
              </m:r>
            </m:den>
          </m:f>
          <m:r>
            <w:rPr>
              <w:rFonts w:ascii="Cambria Math" w:hAnsi="Cambria Math" w:cs="Calibri"/>
              <w:sz w:val="18"/>
              <w:szCs w:val="18"/>
            </w:rPr>
            <m:t xml:space="preserve"> x 100</m:t>
          </m:r>
        </m:oMath>
      </m:oMathPara>
    </w:p>
    <w:p w14:paraId="078183BA" w14:textId="77777777" w:rsidR="00DC4501" w:rsidRPr="00F44E97" w:rsidRDefault="00DC4501" w:rsidP="00DC4501">
      <w:pPr>
        <w:pStyle w:val="ProductList-Body"/>
        <w:rPr>
          <w:rFonts w:ascii="Calibri" w:hAnsi="Calibri" w:cs="Calibri"/>
        </w:rPr>
      </w:pPr>
      <w:r>
        <w:rPr>
          <w:rFonts w:ascii="Calibri" w:hAnsi="Calibri" w:cs="Calibri"/>
        </w:rPr>
        <w:t xml:space="preserve">em que o Tempo de Inatividade é a duração do problema (em minutos) multiplicado pela fração do serviço que não está disponível somada ao longo do mês civil. </w:t>
      </w:r>
    </w:p>
    <w:p w14:paraId="3D2A69DC" w14:textId="77777777" w:rsidR="00DC4501" w:rsidRDefault="00DC4501" w:rsidP="00DC4501">
      <w:pPr>
        <w:pStyle w:val="ProductList-Body"/>
        <w:numPr>
          <w:ilvl w:val="0"/>
          <w:numId w:val="51"/>
        </w:numPr>
        <w:spacing w:after="120"/>
        <w:rPr>
          <w:rFonts w:ascii="Calibri" w:hAnsi="Calibri" w:cs="Calibri"/>
        </w:rPr>
      </w:pPr>
      <w:r>
        <w:rPr>
          <w:rFonts w:ascii="Calibri" w:hAnsi="Calibri" w:cs="Calibri"/>
        </w:rPr>
        <w:t>Rejeições transitórias devido a problemas no Microsoft 365</w:t>
      </w:r>
    </w:p>
    <w:p w14:paraId="1F2BFC9C" w14:textId="77777777" w:rsidR="00DC4501" w:rsidRDefault="00DC4501" w:rsidP="00DC4501">
      <w:pPr>
        <w:pStyle w:val="ProductList-Body"/>
        <w:rPr>
          <w:rFonts w:ascii="Calibri" w:hAnsi="Calibri" w:cs="Calibri"/>
        </w:rPr>
      </w:pPr>
      <w:r>
        <w:rPr>
          <w:rFonts w:ascii="Calibri" w:hAnsi="Calibri" w:cs="Calibri"/>
          <w:b/>
          <w:color w:val="00188F"/>
        </w:rPr>
        <w:t>Porcentagem de Tempo de Atividade</w:t>
      </w:r>
      <w:r>
        <w:rPr>
          <w:rFonts w:ascii="Calibri" w:hAnsi="Calibri" w:cs="Calibri"/>
        </w:rPr>
        <w:t xml:space="preserve">: </w:t>
      </w:r>
    </w:p>
    <w:p w14:paraId="75869E6C" w14:textId="77777777" w:rsidR="00DC4501" w:rsidRPr="00EF7CF9" w:rsidRDefault="00000000" w:rsidP="00DC4501">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de mensagens do mês - Mensagens Impactadas </m:t>
              </m:r>
            </m:num>
            <m:den>
              <m:r>
                <w:rPr>
                  <w:rFonts w:ascii="Cambria Math" w:hAnsi="Cambria Math" w:cs="Calibri"/>
                  <w:sz w:val="18"/>
                  <w:szCs w:val="18"/>
                </w:rPr>
                <m:t>Total de mensagens do mês</m:t>
              </m:r>
            </m:den>
          </m:f>
          <m:r>
            <w:rPr>
              <w:rFonts w:ascii="Cambria Math" w:hAnsi="Cambria Math" w:cs="Calibri"/>
              <w:sz w:val="18"/>
              <w:szCs w:val="18"/>
            </w:rPr>
            <m:t xml:space="preserve"> x 100</m:t>
          </m:r>
        </m:oMath>
      </m:oMathPara>
    </w:p>
    <w:p w14:paraId="48788673" w14:textId="77777777" w:rsidR="00DC4501" w:rsidRPr="00FF1ABA" w:rsidRDefault="00DC4501" w:rsidP="00DC4501">
      <w:pPr>
        <w:pStyle w:val="ProductList-Body"/>
        <w:rPr>
          <w:rFonts w:ascii="Calibri" w:hAnsi="Calibri" w:cs="Calibri"/>
        </w:rPr>
      </w:pPr>
      <w:r>
        <w:rPr>
          <w:rFonts w:ascii="Calibri" w:hAnsi="Calibri" w:cs="Calibri"/>
        </w:rPr>
        <w:t>Mensagens Impactadas são definidas como mensagens atrasadas mais de 10 minutos durante o problema somadas ao longo do mês civil.</w:t>
      </w:r>
    </w:p>
    <w:p w14:paraId="52CAD54C" w14:textId="77777777" w:rsidR="00DC4501" w:rsidRPr="00EF7CF9" w:rsidRDefault="00DC4501" w:rsidP="00DC4501">
      <w:pPr>
        <w:pStyle w:val="ProductList-Body"/>
      </w:pPr>
    </w:p>
    <w:p w14:paraId="4A65B78D" w14:textId="77777777" w:rsidR="00DC4501" w:rsidRPr="00F44E97" w:rsidRDefault="00DC4501" w:rsidP="00DC4501">
      <w:pPr>
        <w:pStyle w:val="ProductList-Body"/>
        <w:rPr>
          <w:rFonts w:ascii="Calibri" w:hAnsi="Calibri" w:cs="Calibri"/>
        </w:rPr>
      </w:pPr>
      <w:r>
        <w:rPr>
          <w:rFonts w:ascii="Calibri" w:hAnsi="Calibri" w:cs="Calibri"/>
          <w:b/>
          <w:color w:val="00188F"/>
        </w:rPr>
        <w:t>Crédito de Serviço</w:t>
      </w:r>
      <w:r>
        <w:rPr>
          <w:rFonts w:ascii="Calibri" w:hAnsi="Calibri" w:cs="Calibri"/>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C4501" w14:paraId="7B991FC5" w14:textId="77777777" w:rsidTr="00C33532">
        <w:trPr>
          <w:tblHeader/>
        </w:trPr>
        <w:tc>
          <w:tcPr>
            <w:tcW w:w="5400" w:type="dxa"/>
            <w:shd w:val="clear" w:color="auto" w:fill="0072C6"/>
          </w:tcPr>
          <w:p w14:paraId="3B3F6820" w14:textId="77777777" w:rsidR="00DC4501" w:rsidRPr="00FF1ABA" w:rsidRDefault="00DC4501" w:rsidP="00C33532">
            <w:pPr>
              <w:pStyle w:val="ProductList-OfferingBody"/>
              <w:jc w:val="center"/>
              <w:rPr>
                <w:rFonts w:ascii="Calibri" w:hAnsi="Calibri" w:cs="Calibri"/>
                <w:color w:val="FFFFFF" w:themeColor="background1"/>
                <w:szCs w:val="16"/>
              </w:rPr>
            </w:pPr>
            <w:r>
              <w:rPr>
                <w:rFonts w:ascii="Calibri" w:hAnsi="Calibri" w:cs="Calibri"/>
                <w:color w:val="FFFFFF" w:themeColor="background1"/>
                <w:szCs w:val="16"/>
              </w:rPr>
              <w:t>Porcentagem de Tempo de Atividade</w:t>
            </w:r>
          </w:p>
        </w:tc>
        <w:tc>
          <w:tcPr>
            <w:tcW w:w="5400" w:type="dxa"/>
            <w:shd w:val="clear" w:color="auto" w:fill="0072C6"/>
          </w:tcPr>
          <w:p w14:paraId="0A8A6D8B" w14:textId="77777777" w:rsidR="00DC4501" w:rsidRPr="00FF1ABA" w:rsidRDefault="00DC4501" w:rsidP="00C33532">
            <w:pPr>
              <w:pStyle w:val="ProductList-OfferingBody"/>
              <w:jc w:val="center"/>
              <w:rPr>
                <w:rFonts w:ascii="Calibri" w:hAnsi="Calibri" w:cs="Calibri"/>
                <w:color w:val="FFFFFF" w:themeColor="background1"/>
                <w:szCs w:val="16"/>
              </w:rPr>
            </w:pPr>
            <w:r>
              <w:rPr>
                <w:rFonts w:ascii="Calibri" w:hAnsi="Calibri" w:cs="Calibri"/>
                <w:color w:val="FFFFFF" w:themeColor="background1"/>
                <w:szCs w:val="16"/>
              </w:rPr>
              <w:t>Crédito de Serviço</w:t>
            </w:r>
          </w:p>
        </w:tc>
      </w:tr>
      <w:tr w:rsidR="00DC4501" w14:paraId="066924F7" w14:textId="77777777" w:rsidTr="00C33532">
        <w:tc>
          <w:tcPr>
            <w:tcW w:w="5400" w:type="dxa"/>
          </w:tcPr>
          <w:p w14:paraId="3C64C433" w14:textId="77777777" w:rsidR="00DC4501" w:rsidRPr="00FF1ABA" w:rsidRDefault="00DC4501" w:rsidP="00C33532">
            <w:pPr>
              <w:pStyle w:val="ProductList-OfferingBody"/>
              <w:jc w:val="center"/>
              <w:rPr>
                <w:rFonts w:ascii="Calibri" w:hAnsi="Calibri" w:cs="Calibri"/>
                <w:szCs w:val="16"/>
              </w:rPr>
            </w:pPr>
            <w:r>
              <w:rPr>
                <w:rFonts w:ascii="Calibri" w:hAnsi="Calibri" w:cs="Calibri"/>
                <w:szCs w:val="16"/>
              </w:rPr>
              <w:t>&lt; 99,9%</w:t>
            </w:r>
          </w:p>
        </w:tc>
        <w:tc>
          <w:tcPr>
            <w:tcW w:w="5400" w:type="dxa"/>
          </w:tcPr>
          <w:p w14:paraId="00C7A748" w14:textId="77777777" w:rsidR="00DC4501" w:rsidRPr="00FF1ABA" w:rsidRDefault="00DC4501" w:rsidP="00C33532">
            <w:pPr>
              <w:pStyle w:val="ProductList-OfferingBody"/>
              <w:jc w:val="center"/>
              <w:rPr>
                <w:rFonts w:ascii="Calibri" w:hAnsi="Calibri" w:cs="Calibri"/>
                <w:szCs w:val="16"/>
              </w:rPr>
            </w:pPr>
            <w:r>
              <w:rPr>
                <w:rFonts w:ascii="Calibri" w:hAnsi="Calibri" w:cs="Calibri"/>
                <w:szCs w:val="16"/>
              </w:rPr>
              <w:t>25%</w:t>
            </w:r>
          </w:p>
        </w:tc>
      </w:tr>
      <w:tr w:rsidR="00DC4501" w14:paraId="139D4AFE" w14:textId="77777777" w:rsidTr="00C33532">
        <w:tc>
          <w:tcPr>
            <w:tcW w:w="5400" w:type="dxa"/>
          </w:tcPr>
          <w:p w14:paraId="0ABBC6DD" w14:textId="77777777" w:rsidR="00DC4501" w:rsidRPr="00FF1ABA" w:rsidRDefault="00DC4501" w:rsidP="00C33532">
            <w:pPr>
              <w:pStyle w:val="ProductList-OfferingBody"/>
              <w:jc w:val="center"/>
              <w:rPr>
                <w:rFonts w:ascii="Calibri" w:hAnsi="Calibri" w:cs="Calibri"/>
                <w:szCs w:val="16"/>
              </w:rPr>
            </w:pPr>
            <w:r>
              <w:rPr>
                <w:rFonts w:ascii="Calibri" w:hAnsi="Calibri" w:cs="Calibri"/>
                <w:szCs w:val="16"/>
              </w:rPr>
              <w:t>&lt; 99%</w:t>
            </w:r>
          </w:p>
        </w:tc>
        <w:tc>
          <w:tcPr>
            <w:tcW w:w="5400" w:type="dxa"/>
          </w:tcPr>
          <w:p w14:paraId="60C8D4EC" w14:textId="77777777" w:rsidR="00DC4501" w:rsidRPr="00FF1ABA" w:rsidRDefault="00DC4501" w:rsidP="00C33532">
            <w:pPr>
              <w:pStyle w:val="ProductList-OfferingBody"/>
              <w:jc w:val="center"/>
              <w:rPr>
                <w:rFonts w:ascii="Calibri" w:hAnsi="Calibri" w:cs="Calibri"/>
                <w:szCs w:val="16"/>
              </w:rPr>
            </w:pPr>
            <w:r>
              <w:rPr>
                <w:rFonts w:ascii="Calibri" w:hAnsi="Calibri" w:cs="Calibri"/>
                <w:szCs w:val="16"/>
              </w:rPr>
              <w:t>50%</w:t>
            </w:r>
          </w:p>
        </w:tc>
      </w:tr>
      <w:tr w:rsidR="00DC4501" w14:paraId="2F1A4DAA" w14:textId="77777777" w:rsidTr="00C33532">
        <w:tc>
          <w:tcPr>
            <w:tcW w:w="5400" w:type="dxa"/>
          </w:tcPr>
          <w:p w14:paraId="1452B57D" w14:textId="77777777" w:rsidR="00DC4501" w:rsidRPr="00FF1ABA" w:rsidRDefault="00DC4501" w:rsidP="00C33532">
            <w:pPr>
              <w:pStyle w:val="ProductList-OfferingBody"/>
              <w:jc w:val="center"/>
              <w:rPr>
                <w:rFonts w:ascii="Calibri" w:hAnsi="Calibri" w:cs="Calibri"/>
                <w:szCs w:val="16"/>
              </w:rPr>
            </w:pPr>
            <w:r>
              <w:rPr>
                <w:rFonts w:ascii="Calibri" w:hAnsi="Calibri" w:cs="Calibri"/>
                <w:szCs w:val="16"/>
              </w:rPr>
              <w:t>&lt; 95%</w:t>
            </w:r>
          </w:p>
        </w:tc>
        <w:tc>
          <w:tcPr>
            <w:tcW w:w="5400" w:type="dxa"/>
          </w:tcPr>
          <w:p w14:paraId="44092D43" w14:textId="77777777" w:rsidR="00DC4501" w:rsidRPr="00FF1ABA" w:rsidRDefault="00DC4501" w:rsidP="00C33532">
            <w:pPr>
              <w:pStyle w:val="ProductList-OfferingBody"/>
              <w:jc w:val="center"/>
              <w:rPr>
                <w:rFonts w:ascii="Calibri" w:hAnsi="Calibri" w:cs="Calibri"/>
                <w:szCs w:val="16"/>
              </w:rPr>
            </w:pPr>
            <w:r>
              <w:rPr>
                <w:rFonts w:ascii="Calibri" w:hAnsi="Calibri" w:cs="Calibri"/>
                <w:szCs w:val="16"/>
              </w:rPr>
              <w:t>100%</w:t>
            </w:r>
          </w:p>
        </w:tc>
      </w:tr>
    </w:tbl>
    <w:p w14:paraId="1F2242EF" w14:textId="77777777" w:rsidR="00DC4501" w:rsidRPr="00FF1ABA" w:rsidRDefault="00DC4501" w:rsidP="00DC4501">
      <w:pPr>
        <w:pStyle w:val="ProductList-Body"/>
        <w:spacing w:before="120"/>
        <w:rPr>
          <w:rFonts w:ascii="Calibri" w:hAnsi="Calibri" w:cs="Calibri"/>
        </w:rPr>
      </w:pPr>
      <w:r>
        <w:rPr>
          <w:rFonts w:ascii="Calibri" w:hAnsi="Calibri" w:cs="Calibri"/>
        </w:rPr>
        <w:t xml:space="preserve">O Exchange Online Protection aplica-se apenas a e-mails comerciais legítimos entregues ou enviados por contas de e-mail licenciadas válidas do Microsoft 365. Isso não se aplica a: </w:t>
      </w:r>
    </w:p>
    <w:p w14:paraId="006E8BF1" w14:textId="77777777" w:rsidR="00DC4501" w:rsidRPr="00FF1ABA" w:rsidRDefault="00DC4501" w:rsidP="00DC4501">
      <w:pPr>
        <w:pStyle w:val="ProductList-Body"/>
        <w:numPr>
          <w:ilvl w:val="0"/>
          <w:numId w:val="50"/>
        </w:numPr>
        <w:tabs>
          <w:tab w:val="left" w:pos="720"/>
        </w:tabs>
        <w:rPr>
          <w:rFonts w:ascii="Calibri" w:hAnsi="Calibri" w:cs="Calibri"/>
          <w:bCs/>
        </w:rPr>
      </w:pPr>
      <w:r>
        <w:rPr>
          <w:rFonts w:ascii="Calibri" w:hAnsi="Calibri" w:cs="Calibri"/>
          <w:bCs/>
        </w:rPr>
        <w:t>Tempestades de emails causadas pelo cliente</w:t>
      </w:r>
    </w:p>
    <w:p w14:paraId="2BFB4A1C" w14:textId="77777777" w:rsidR="00DC4501" w:rsidRPr="00FF1ABA" w:rsidRDefault="00DC4501" w:rsidP="00DC4501">
      <w:pPr>
        <w:pStyle w:val="ProductList-Body"/>
        <w:numPr>
          <w:ilvl w:val="0"/>
          <w:numId w:val="50"/>
        </w:numPr>
        <w:tabs>
          <w:tab w:val="left" w:pos="720"/>
        </w:tabs>
        <w:rPr>
          <w:rFonts w:ascii="Calibri" w:hAnsi="Calibri" w:cs="Calibri"/>
          <w:bCs/>
        </w:rPr>
      </w:pPr>
      <w:r>
        <w:rPr>
          <w:rFonts w:ascii="Calibri" w:hAnsi="Calibri" w:cs="Calibri"/>
          <w:bCs/>
        </w:rPr>
        <w:t>Email em massa (envios para clientes, newsletters, etc.)</w:t>
      </w:r>
    </w:p>
    <w:p w14:paraId="6256D86E" w14:textId="77777777" w:rsidR="00DC4501" w:rsidRPr="00FF1ABA" w:rsidRDefault="00DC4501" w:rsidP="00DC4501">
      <w:pPr>
        <w:pStyle w:val="ProductList-Body"/>
        <w:numPr>
          <w:ilvl w:val="0"/>
          <w:numId w:val="50"/>
        </w:numPr>
        <w:tabs>
          <w:tab w:val="left" w:pos="720"/>
        </w:tabs>
        <w:rPr>
          <w:rFonts w:ascii="Calibri" w:hAnsi="Calibri" w:cs="Calibri"/>
          <w:bCs/>
        </w:rPr>
      </w:pPr>
      <w:r>
        <w:rPr>
          <w:rFonts w:ascii="Calibri" w:hAnsi="Calibri" w:cs="Calibri"/>
          <w:bCs/>
        </w:rPr>
        <w:t>Entrega de email para um arquivo</w:t>
      </w:r>
    </w:p>
    <w:p w14:paraId="38B9EB83" w14:textId="77777777" w:rsidR="00DC4501" w:rsidRPr="00FF1ABA" w:rsidRDefault="00DC4501" w:rsidP="00DC4501">
      <w:pPr>
        <w:pStyle w:val="ProductList-Body"/>
        <w:numPr>
          <w:ilvl w:val="0"/>
          <w:numId w:val="50"/>
        </w:numPr>
        <w:tabs>
          <w:tab w:val="left" w:pos="720"/>
        </w:tabs>
        <w:rPr>
          <w:rFonts w:ascii="Calibri" w:hAnsi="Calibri" w:cs="Calibri"/>
          <w:bCs/>
        </w:rPr>
      </w:pPr>
      <w:r>
        <w:rPr>
          <w:rFonts w:ascii="Calibri" w:hAnsi="Calibri" w:cs="Calibri"/>
          <w:bCs/>
        </w:rPr>
        <w:t>Ataques de negação de serviço (DoS)</w:t>
      </w:r>
    </w:p>
    <w:p w14:paraId="4F8CBFD4" w14:textId="77777777" w:rsidR="00DC4501" w:rsidRPr="00FF1ABA" w:rsidRDefault="00DC4501" w:rsidP="00DC4501">
      <w:pPr>
        <w:pStyle w:val="ProductList-Body"/>
        <w:numPr>
          <w:ilvl w:val="0"/>
          <w:numId w:val="50"/>
        </w:numPr>
        <w:tabs>
          <w:tab w:val="left" w:pos="720"/>
        </w:tabs>
        <w:rPr>
          <w:rFonts w:ascii="Calibri" w:hAnsi="Calibri" w:cs="Calibri"/>
          <w:bCs/>
        </w:rPr>
      </w:pPr>
      <w:r>
        <w:rPr>
          <w:rFonts w:ascii="Calibri" w:hAnsi="Calibri" w:cs="Calibri"/>
          <w:bCs/>
        </w:rPr>
        <w:t>Configuração incorreta do locatário do Microsoft 365</w:t>
      </w:r>
    </w:p>
    <w:p w14:paraId="65A80D8B" w14:textId="77777777" w:rsidR="00DC4501" w:rsidRPr="00FF1ABA" w:rsidRDefault="00DC4501" w:rsidP="00DC4501">
      <w:pPr>
        <w:pStyle w:val="ProductList-Body"/>
        <w:numPr>
          <w:ilvl w:val="0"/>
          <w:numId w:val="50"/>
        </w:numPr>
        <w:tabs>
          <w:tab w:val="left" w:pos="720"/>
        </w:tabs>
        <w:rPr>
          <w:rFonts w:ascii="Calibri" w:hAnsi="Calibri" w:cs="Calibri"/>
          <w:bCs/>
        </w:rPr>
      </w:pPr>
      <w:r>
        <w:rPr>
          <w:rFonts w:ascii="Calibri" w:hAnsi="Calibri" w:cs="Calibri"/>
          <w:bCs/>
        </w:rPr>
        <w:t>Atrasos de email em que o modo de falha está dentro do limite local do cliente e/ou provedores de serviços terceirizados.</w:t>
      </w:r>
    </w:p>
    <w:p w14:paraId="7B1C6C0D" w14:textId="77777777" w:rsidR="00DC4501" w:rsidRPr="00FF1ABA" w:rsidRDefault="00DC4501" w:rsidP="00DC4501">
      <w:pPr>
        <w:pStyle w:val="ProductList-Body"/>
        <w:numPr>
          <w:ilvl w:val="0"/>
          <w:numId w:val="50"/>
        </w:numPr>
        <w:tabs>
          <w:tab w:val="left" w:pos="720"/>
        </w:tabs>
        <w:rPr>
          <w:rFonts w:ascii="Calibri" w:hAnsi="Calibri" w:cs="Calibri"/>
          <w:bCs/>
        </w:rPr>
      </w:pPr>
      <w:r>
        <w:rPr>
          <w:rFonts w:ascii="Calibri" w:hAnsi="Calibri" w:cs="Calibri"/>
          <w:bCs/>
        </w:rPr>
        <w:t>Latência de rede entre o Microsoft 365 e os clientes de email do usuário final</w:t>
      </w:r>
    </w:p>
    <w:p w14:paraId="0C6A37C5" w14:textId="77777777" w:rsidR="00DC4501" w:rsidRPr="00FF1ABA" w:rsidRDefault="00DC4501" w:rsidP="00DC4501">
      <w:pPr>
        <w:pStyle w:val="ProductList-Body"/>
        <w:numPr>
          <w:ilvl w:val="0"/>
          <w:numId w:val="50"/>
        </w:numPr>
        <w:tabs>
          <w:tab w:val="left" w:pos="720"/>
        </w:tabs>
        <w:rPr>
          <w:rFonts w:ascii="Calibri" w:hAnsi="Calibri" w:cs="Calibri"/>
          <w:bCs/>
        </w:rPr>
      </w:pPr>
      <w:r>
        <w:rPr>
          <w:rFonts w:ascii="Calibri" w:hAnsi="Calibri" w:cs="Calibri"/>
          <w:bCs/>
        </w:rPr>
        <w:t>E-mail que é limitado pelo Microsoft 365 para proteger a integridade do serviço ou porque um locatário excedeu os limites definidos de envio e/ou recebimento de mensagens.</w:t>
      </w:r>
    </w:p>
    <w:p w14:paraId="61EA3C95" w14:textId="77777777" w:rsidR="00DC4501" w:rsidRPr="00FF1ABA" w:rsidRDefault="00DC4501" w:rsidP="00DC4501">
      <w:pPr>
        <w:pStyle w:val="ProductList-Body"/>
        <w:numPr>
          <w:ilvl w:val="0"/>
          <w:numId w:val="50"/>
        </w:numPr>
        <w:tabs>
          <w:tab w:val="left" w:pos="720"/>
        </w:tabs>
        <w:rPr>
          <w:rFonts w:ascii="Calibri" w:hAnsi="Calibri" w:cs="Calibri"/>
          <w:bCs/>
        </w:rPr>
      </w:pPr>
      <w:r>
        <w:rPr>
          <w:rFonts w:ascii="Calibri" w:hAnsi="Calibri" w:cs="Calibri"/>
          <w:bCs/>
        </w:rPr>
        <w:t>Mensagens que perdem a prioridade pelo Microsoft 365 para garantir a integridade gerar do serviço, por exemplo: e-mails grandes, aqueles enviados para muitos destinatários ou listas de distribuição com um número significativo de pessoas.</w:t>
      </w:r>
    </w:p>
    <w:p w14:paraId="72230CEC" w14:textId="77777777" w:rsidR="00DC4501" w:rsidRPr="00FF1ABA" w:rsidRDefault="00DC4501" w:rsidP="00DC4501">
      <w:pPr>
        <w:pStyle w:val="ProductList-Body"/>
        <w:numPr>
          <w:ilvl w:val="0"/>
          <w:numId w:val="50"/>
        </w:numPr>
        <w:tabs>
          <w:tab w:val="left" w:pos="720"/>
        </w:tabs>
        <w:rPr>
          <w:rFonts w:ascii="Calibri" w:hAnsi="Calibri" w:cs="Calibri"/>
          <w:bCs/>
        </w:rPr>
      </w:pPr>
      <w:r>
        <w:rPr>
          <w:rFonts w:ascii="Calibri" w:hAnsi="Calibri" w:cs="Calibri"/>
          <w:bCs/>
        </w:rPr>
        <w:t>Mensagens atrasadas devido a regras e políticas configuradas por clientes caros</w:t>
      </w:r>
    </w:p>
    <w:p w14:paraId="19758F02" w14:textId="77777777" w:rsidR="00DC4501" w:rsidRPr="00F44E97" w:rsidRDefault="00DC4501" w:rsidP="00DC4501">
      <w:pPr>
        <w:rPr>
          <w:rFonts w:ascii="Calibri" w:hAnsi="Calibri" w:cs="Calibri"/>
          <w:sz w:val="18"/>
        </w:rPr>
      </w:pPr>
      <w:r>
        <w:rPr>
          <w:rFonts w:ascii="Calibri" w:hAnsi="Calibri" w:cs="Calibri"/>
          <w:b/>
          <w:color w:val="00188F"/>
          <w:sz w:val="18"/>
        </w:rPr>
        <w:t>Termos Adicionais:</w:t>
      </w:r>
      <w:r>
        <w:rPr>
          <w:rFonts w:ascii="Calibri" w:hAnsi="Calibri" w:cs="Calibri"/>
          <w:sz w:val="18"/>
        </w:rPr>
        <w:t xml:space="preserve"> Consulte (i) Apêndice 1 — Compromisso de Níveis de Serviço para ver Detecção e Bloqueio de Vírus, Eficácia de Spam ou Falso Positivo.</w:t>
      </w:r>
    </w:p>
    <w:p w14:paraId="382DA608"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DBC3626" w14:textId="77777777" w:rsidR="00F601F4" w:rsidRDefault="00F601F4" w:rsidP="00277537">
      <w:pPr>
        <w:pStyle w:val="ProductList-Offering2Heading"/>
        <w:outlineLvl w:val="2"/>
      </w:pPr>
      <w:bookmarkStart w:id="74" w:name="_Toc196746284"/>
      <w:r>
        <w:t>Microsoft MyAnalytics</w:t>
      </w:r>
      <w:bookmarkEnd w:id="72"/>
      <w:bookmarkEnd w:id="74"/>
    </w:p>
    <w:p w14:paraId="48761BDB" w14:textId="77777777" w:rsidR="00F601F4" w:rsidRPr="00C27DCF" w:rsidRDefault="00F601F4" w:rsidP="00277537">
      <w:pPr>
        <w:pStyle w:val="ProductList-Body"/>
        <w:rPr>
          <w:i/>
        </w:rPr>
      </w:pPr>
      <w:r>
        <w:rPr>
          <w:b/>
          <w:color w:val="00188F"/>
        </w:rPr>
        <w:t>Tempo de Inatividade</w:t>
      </w:r>
      <w:r w:rsidRPr="00267383">
        <w:rPr>
          <w:b/>
          <w:color w:val="00188F"/>
        </w:rPr>
        <w:t>:</w:t>
      </w:r>
      <w:r>
        <w:t xml:space="preserve"> </w:t>
      </w:r>
      <w:r>
        <w:rPr>
          <w:iCs/>
        </w:rPr>
        <w:t>Qualquer período de tempo no qual os usuários estão impossibilitados de acessar o painel do MyAnalytics</w:t>
      </w:r>
      <w:r>
        <w:rPr>
          <w:i/>
        </w:rPr>
        <w:t>.</w:t>
      </w:r>
    </w:p>
    <w:p w14:paraId="0529F6AA" w14:textId="36F9EF92" w:rsidR="00D64CD1" w:rsidRDefault="00AC48A7" w:rsidP="00277537">
      <w:pPr>
        <w:pStyle w:val="ProductList-Body"/>
      </w:pPr>
      <w:r>
        <w:rPr>
          <w:b/>
          <w:color w:val="00188F"/>
        </w:rPr>
        <w:t>Porcentagem de Tempo de Atividade</w:t>
      </w:r>
      <w:r w:rsidRPr="00267383">
        <w:rPr>
          <w:b/>
          <w:color w:val="00188F"/>
        </w:rPr>
        <w:t>:</w:t>
      </w:r>
      <w:r>
        <w:t xml:space="preserve"> A Porcentagem de Tempo de Atividade é calculada usando-se a seguinte fórmula:</w:t>
      </w:r>
    </w:p>
    <w:p w14:paraId="32BFAAAA" w14:textId="4841CAEE" w:rsidR="00D64CD1" w:rsidRPr="00EF7CF9" w:rsidRDefault="00000000" w:rsidP="00A501D2">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7E02FED1" w14:textId="1FB8BB2C" w:rsidR="00D64CD1" w:rsidRPr="0040667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33BBB864" w14:textId="77777777" w:rsidR="00D64CD1" w:rsidRPr="00EF7CF9" w:rsidRDefault="00D64CD1" w:rsidP="00277537">
      <w:pPr>
        <w:pStyle w:val="ProductList-Body"/>
        <w:keepNext/>
      </w:pPr>
      <w:r>
        <w:rPr>
          <w:b/>
          <w:color w:val="00188F"/>
        </w:rPr>
        <w:t>Crédito de Serviço</w:t>
      </w:r>
      <w:r w:rsidRPr="00297F7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64CD1" w:rsidRPr="00B44CF9" w14:paraId="5E3A7C7F" w14:textId="77777777" w:rsidTr="00C626F4">
        <w:trPr>
          <w:tblHeader/>
        </w:trPr>
        <w:tc>
          <w:tcPr>
            <w:tcW w:w="5400" w:type="dxa"/>
            <w:shd w:val="clear" w:color="auto" w:fill="0072C6"/>
          </w:tcPr>
          <w:p w14:paraId="439DB1B0" w14:textId="0CF1396A" w:rsidR="00D64CD1"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3B69338" w14:textId="77777777" w:rsidR="00D64CD1" w:rsidRPr="00EF7CF9" w:rsidRDefault="00D64CD1" w:rsidP="00277537">
            <w:pPr>
              <w:pStyle w:val="ProductList-OfferingBody"/>
              <w:jc w:val="center"/>
              <w:rPr>
                <w:color w:val="FFFFFF" w:themeColor="background1"/>
              </w:rPr>
            </w:pPr>
            <w:r>
              <w:rPr>
                <w:color w:val="FFFFFF" w:themeColor="background1"/>
              </w:rPr>
              <w:t>Crédito de Serviço</w:t>
            </w:r>
          </w:p>
        </w:tc>
      </w:tr>
      <w:tr w:rsidR="00D64CD1" w:rsidRPr="00B44CF9" w14:paraId="593E0F6A" w14:textId="77777777" w:rsidTr="00C626F4">
        <w:tc>
          <w:tcPr>
            <w:tcW w:w="5400" w:type="dxa"/>
          </w:tcPr>
          <w:p w14:paraId="04C6F3F9" w14:textId="77777777" w:rsidR="00D64CD1" w:rsidRPr="00EF7CF9" w:rsidRDefault="00D64CD1" w:rsidP="00277537">
            <w:pPr>
              <w:pStyle w:val="ProductList-OfferingBody"/>
              <w:jc w:val="center"/>
            </w:pPr>
            <w:r>
              <w:t>&lt; 99,9%</w:t>
            </w:r>
          </w:p>
        </w:tc>
        <w:tc>
          <w:tcPr>
            <w:tcW w:w="5400" w:type="dxa"/>
          </w:tcPr>
          <w:p w14:paraId="5F8A5725" w14:textId="77777777" w:rsidR="00D64CD1" w:rsidRPr="00EF7CF9" w:rsidRDefault="00D64CD1" w:rsidP="00277537">
            <w:pPr>
              <w:pStyle w:val="ProductList-OfferingBody"/>
              <w:jc w:val="center"/>
            </w:pPr>
            <w:r>
              <w:t>25%</w:t>
            </w:r>
          </w:p>
        </w:tc>
      </w:tr>
      <w:tr w:rsidR="00D64CD1" w:rsidRPr="00B44CF9" w14:paraId="3A2AC5F7" w14:textId="77777777" w:rsidTr="00C626F4">
        <w:tc>
          <w:tcPr>
            <w:tcW w:w="5400" w:type="dxa"/>
          </w:tcPr>
          <w:p w14:paraId="3CE241B4" w14:textId="77777777" w:rsidR="00D64CD1" w:rsidRPr="00EF7CF9" w:rsidRDefault="00D64CD1" w:rsidP="00277537">
            <w:pPr>
              <w:pStyle w:val="ProductList-OfferingBody"/>
              <w:jc w:val="center"/>
            </w:pPr>
            <w:r>
              <w:t>&lt; 99%</w:t>
            </w:r>
          </w:p>
        </w:tc>
        <w:tc>
          <w:tcPr>
            <w:tcW w:w="5400" w:type="dxa"/>
          </w:tcPr>
          <w:p w14:paraId="4EFF7B52" w14:textId="77777777" w:rsidR="00D64CD1" w:rsidRPr="00EF7CF9" w:rsidRDefault="00D64CD1" w:rsidP="00277537">
            <w:pPr>
              <w:pStyle w:val="ProductList-OfferingBody"/>
              <w:jc w:val="center"/>
            </w:pPr>
            <w:r>
              <w:t>50%</w:t>
            </w:r>
          </w:p>
        </w:tc>
      </w:tr>
      <w:tr w:rsidR="00D64CD1" w:rsidRPr="00B44CF9" w14:paraId="66E32E7A" w14:textId="77777777" w:rsidTr="00C626F4">
        <w:tc>
          <w:tcPr>
            <w:tcW w:w="5400" w:type="dxa"/>
          </w:tcPr>
          <w:p w14:paraId="15F97205" w14:textId="77777777" w:rsidR="00D64CD1" w:rsidRPr="00EF7CF9" w:rsidRDefault="00D64CD1" w:rsidP="00277537">
            <w:pPr>
              <w:pStyle w:val="ProductList-OfferingBody"/>
              <w:jc w:val="center"/>
            </w:pPr>
            <w:r>
              <w:t>&lt; 95%</w:t>
            </w:r>
          </w:p>
        </w:tc>
        <w:tc>
          <w:tcPr>
            <w:tcW w:w="5400" w:type="dxa"/>
          </w:tcPr>
          <w:p w14:paraId="1D97E2C4" w14:textId="77777777" w:rsidR="00D64CD1" w:rsidRPr="00EF7CF9" w:rsidRDefault="00D64CD1" w:rsidP="00277537">
            <w:pPr>
              <w:pStyle w:val="ProductList-OfferingBody"/>
              <w:keepNext/>
              <w:jc w:val="center"/>
            </w:pPr>
            <w:r>
              <w:t>100%</w:t>
            </w:r>
          </w:p>
        </w:tc>
      </w:tr>
    </w:tbl>
    <w:bookmarkStart w:id="75" w:name="Stream"/>
    <w:bookmarkStart w:id="76" w:name="_Toc526859625"/>
    <w:p w14:paraId="0081E16B"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33403EA1" w14:textId="01213B24" w:rsidR="00DD02FA" w:rsidRPr="00EF7CF9" w:rsidRDefault="00DD02FA" w:rsidP="00277537">
      <w:pPr>
        <w:pStyle w:val="ProductList-Offering2Heading"/>
        <w:outlineLvl w:val="2"/>
      </w:pPr>
      <w:bookmarkStart w:id="77" w:name="_Toc196746285"/>
      <w:r>
        <w:lastRenderedPageBreak/>
        <w:t>Microsoft Stream (Classic)</w:t>
      </w:r>
      <w:bookmarkEnd w:id="77"/>
    </w:p>
    <w:bookmarkEnd w:id="75"/>
    <w:p w14:paraId="42AF82E0" w14:textId="77777777" w:rsidR="00DD02FA" w:rsidRPr="00EF7CF9" w:rsidRDefault="00DD02FA" w:rsidP="00277537">
      <w:pPr>
        <w:pStyle w:val="ProductList-Body"/>
      </w:pPr>
      <w:r>
        <w:rPr>
          <w:b/>
          <w:color w:val="00188F"/>
        </w:rPr>
        <w:t>Tempo de Inatividade</w:t>
      </w:r>
      <w:r w:rsidRPr="00D9345B">
        <w:rPr>
          <w:b/>
          <w:color w:val="00188F"/>
        </w:rPr>
        <w:t>:</w:t>
      </w:r>
      <w:r>
        <w:t xml:space="preserve"> </w:t>
      </w:r>
      <w:r>
        <w:rPr>
          <w:szCs w:val="18"/>
        </w:rPr>
        <w:t>Qualquer período de tempo no qual os usuários estão impossibilitados de carregar, reproduzir, excluir vídeo ou editar metadados de vídeo quando eles têm permissões adequadas e conteúdo válido, com exceção de cenários incompatíveis</w:t>
      </w:r>
      <w:r>
        <w:rPr>
          <w:szCs w:val="18"/>
          <w:vertAlign w:val="superscript"/>
        </w:rPr>
        <w:t>1</w:t>
      </w:r>
      <w:r>
        <w:rPr>
          <w:szCs w:val="18"/>
        </w:rPr>
        <w:t>.</w:t>
      </w:r>
    </w:p>
    <w:p w14:paraId="4B64631C" w14:textId="7B94C70D" w:rsidR="00DD02FA" w:rsidRPr="00EF7CF9" w:rsidRDefault="00AC48A7" w:rsidP="00277537">
      <w:pPr>
        <w:pStyle w:val="ProductList-Body"/>
      </w:pPr>
      <w:r>
        <w:rPr>
          <w:b/>
          <w:color w:val="00188F"/>
        </w:rPr>
        <w:t>Porcentagem de Tempo de Atividade</w:t>
      </w:r>
      <w:r w:rsidRPr="00D9345B">
        <w:rPr>
          <w:b/>
          <w:color w:val="00188F"/>
        </w:rPr>
        <w:t>:</w:t>
      </w:r>
      <w:r>
        <w:t xml:space="preserve"> A Porcentagem de Tempo de Atividade é calculada usando-se a seguinte fórmula:</w:t>
      </w:r>
    </w:p>
    <w:p w14:paraId="653B0422" w14:textId="77777777" w:rsidR="00DD02FA" w:rsidRPr="00A6228E" w:rsidRDefault="00DD02FA" w:rsidP="00277537">
      <w:pPr>
        <w:pStyle w:val="ProductList-Body"/>
        <w:rPr>
          <w:szCs w:val="18"/>
        </w:rPr>
      </w:pPr>
    </w:p>
    <w:p w14:paraId="241A79D3" w14:textId="1DE5FC93" w:rsidR="00DD02FA"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26C05597" w14:textId="7CBEBC04" w:rsidR="00DD02FA" w:rsidRPr="0040667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3BA055B3" w14:textId="77777777" w:rsidR="00DD02FA" w:rsidRPr="00406677" w:rsidRDefault="00DD02FA" w:rsidP="00277537">
      <w:pPr>
        <w:pStyle w:val="ProductList-Body"/>
        <w:rPr>
          <w:sz w:val="16"/>
        </w:rPr>
      </w:pPr>
    </w:p>
    <w:p w14:paraId="110497AF" w14:textId="77777777" w:rsidR="00DD02FA" w:rsidRPr="00EF7CF9" w:rsidRDefault="00DD02FA" w:rsidP="00277537">
      <w:pPr>
        <w:pStyle w:val="ProductList-Body"/>
      </w:pPr>
      <w:r>
        <w:rPr>
          <w:b/>
          <w:color w:val="00188F"/>
        </w:rPr>
        <w:t>Compromisso de Níveis de Serviço</w:t>
      </w:r>
      <w:r w:rsidRPr="00FA1100">
        <w:rPr>
          <w:b/>
          <w:color w:val="00188F"/>
        </w:rPr>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DD02FA" w:rsidRPr="00B44CF9" w14:paraId="40207B80" w14:textId="77777777" w:rsidTr="00EA5FB1">
        <w:trPr>
          <w:tblHeader/>
        </w:trPr>
        <w:tc>
          <w:tcPr>
            <w:tcW w:w="2500" w:type="pct"/>
            <w:shd w:val="clear" w:color="auto" w:fill="0072C6"/>
          </w:tcPr>
          <w:p w14:paraId="783BDE60" w14:textId="3C3FD34C" w:rsidR="00DD02FA"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2500" w:type="pct"/>
            <w:shd w:val="clear" w:color="auto" w:fill="0072C6"/>
          </w:tcPr>
          <w:p w14:paraId="2BCF05DB" w14:textId="77777777" w:rsidR="00DD02FA" w:rsidRPr="00EF7CF9" w:rsidRDefault="00DD02FA" w:rsidP="00277537">
            <w:pPr>
              <w:pStyle w:val="ProductList-OfferingBody"/>
              <w:jc w:val="center"/>
              <w:rPr>
                <w:color w:val="FFFFFF" w:themeColor="background1"/>
              </w:rPr>
            </w:pPr>
            <w:r>
              <w:rPr>
                <w:color w:val="FFFFFF" w:themeColor="background1"/>
              </w:rPr>
              <w:t>Crédito de Serviço</w:t>
            </w:r>
          </w:p>
        </w:tc>
      </w:tr>
      <w:tr w:rsidR="00DD02FA" w:rsidRPr="00B44CF9" w14:paraId="207D9729" w14:textId="77777777" w:rsidTr="00EA5FB1">
        <w:tc>
          <w:tcPr>
            <w:tcW w:w="2500" w:type="pct"/>
          </w:tcPr>
          <w:p w14:paraId="392EA847" w14:textId="77777777" w:rsidR="00DD02FA" w:rsidRPr="00EF7CF9" w:rsidRDefault="00DD02FA" w:rsidP="00277537">
            <w:pPr>
              <w:pStyle w:val="ProductList-OfferingBody"/>
              <w:jc w:val="center"/>
            </w:pPr>
            <w:r>
              <w:t>&lt; 99,9%</w:t>
            </w:r>
          </w:p>
        </w:tc>
        <w:tc>
          <w:tcPr>
            <w:tcW w:w="2500" w:type="pct"/>
          </w:tcPr>
          <w:p w14:paraId="4DFA9045" w14:textId="77777777" w:rsidR="00DD02FA" w:rsidRPr="00EF7CF9" w:rsidRDefault="00DD02FA" w:rsidP="00277537">
            <w:pPr>
              <w:pStyle w:val="ProductList-OfferingBody"/>
              <w:jc w:val="center"/>
            </w:pPr>
            <w:r>
              <w:t>25%</w:t>
            </w:r>
          </w:p>
        </w:tc>
      </w:tr>
      <w:tr w:rsidR="00DD02FA" w:rsidRPr="00B44CF9" w14:paraId="78170C5A" w14:textId="77777777" w:rsidTr="00EA5FB1">
        <w:tc>
          <w:tcPr>
            <w:tcW w:w="2500" w:type="pct"/>
          </w:tcPr>
          <w:p w14:paraId="0D1CCF8C" w14:textId="77777777" w:rsidR="00DD02FA" w:rsidRPr="00EF7CF9" w:rsidRDefault="00DD02FA" w:rsidP="00277537">
            <w:pPr>
              <w:pStyle w:val="ProductList-OfferingBody"/>
              <w:jc w:val="center"/>
            </w:pPr>
            <w:r>
              <w:t>&lt; 99%</w:t>
            </w:r>
          </w:p>
        </w:tc>
        <w:tc>
          <w:tcPr>
            <w:tcW w:w="2500" w:type="pct"/>
          </w:tcPr>
          <w:p w14:paraId="2552E48F" w14:textId="77777777" w:rsidR="00DD02FA" w:rsidRPr="00EF7CF9" w:rsidRDefault="00DD02FA" w:rsidP="00277537">
            <w:pPr>
              <w:pStyle w:val="ProductList-OfferingBody"/>
              <w:jc w:val="center"/>
            </w:pPr>
            <w:r>
              <w:t>50%</w:t>
            </w:r>
          </w:p>
        </w:tc>
      </w:tr>
      <w:tr w:rsidR="00DD02FA" w:rsidRPr="00B44CF9" w14:paraId="746C0CC6" w14:textId="77777777" w:rsidTr="00EA5FB1">
        <w:tc>
          <w:tcPr>
            <w:tcW w:w="2500" w:type="pct"/>
          </w:tcPr>
          <w:p w14:paraId="2741C0B3" w14:textId="77777777" w:rsidR="00DD02FA" w:rsidRPr="00EF7CF9" w:rsidRDefault="00DD02FA" w:rsidP="00277537">
            <w:pPr>
              <w:pStyle w:val="ProductList-OfferingBody"/>
              <w:jc w:val="center"/>
            </w:pPr>
            <w:r>
              <w:t>&lt; 95%</w:t>
            </w:r>
          </w:p>
        </w:tc>
        <w:tc>
          <w:tcPr>
            <w:tcW w:w="2500" w:type="pct"/>
          </w:tcPr>
          <w:p w14:paraId="208A4B00" w14:textId="77777777" w:rsidR="00DD02FA" w:rsidRPr="00EF7CF9" w:rsidRDefault="00DD02FA" w:rsidP="00277537">
            <w:pPr>
              <w:pStyle w:val="ProductList-OfferingBody"/>
              <w:jc w:val="center"/>
            </w:pPr>
            <w:r>
              <w:t>100%</w:t>
            </w:r>
          </w:p>
        </w:tc>
      </w:tr>
    </w:tbl>
    <w:p w14:paraId="6E2B305C" w14:textId="635977F9" w:rsidR="00DD02FA" w:rsidRPr="00671998" w:rsidRDefault="00DD02FA" w:rsidP="00277537">
      <w:pPr>
        <w:pStyle w:val="ProductList-Body"/>
        <w:rPr>
          <w:szCs w:val="18"/>
        </w:rPr>
      </w:pPr>
    </w:p>
    <w:p w14:paraId="09EB1F1A" w14:textId="689B65F2" w:rsidR="00DD02FA" w:rsidRPr="00EF7CF9" w:rsidRDefault="00DD02FA" w:rsidP="00277537">
      <w:pPr>
        <w:pStyle w:val="ProductList-Body"/>
      </w:pPr>
      <w:r>
        <w:rPr>
          <w:vertAlign w:val="superscript"/>
        </w:rPr>
        <w:t>1</w:t>
      </w:r>
      <w:r>
        <w:t>Os Cenários Incompatíveis podem incluir reprodução em dispositivos/sistema operacional incompatível, problemas de rede do lado do cliente e</w:t>
      </w:r>
      <w:r w:rsidR="006F2941">
        <w:t> </w:t>
      </w:r>
      <w:r>
        <w:t>erros do usuário.</w:t>
      </w:r>
    </w:p>
    <w:p w14:paraId="51F514A6" w14:textId="5B6116A4" w:rsidR="00EA5FB1" w:rsidRPr="00EF7CF9" w:rsidRDefault="00971220"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ário" w:tooltip="Sumário" w:history="1">
        <w:r>
          <w:rPr>
            <w:rStyle w:val="Hyperlink"/>
            <w:sz w:val="16"/>
            <w:szCs w:val="16"/>
          </w:rPr>
          <w:t>Sumário</w:t>
        </w:r>
      </w:hyperlink>
      <w:r>
        <w:rPr>
          <w:sz w:val="16"/>
          <w:szCs w:val="16"/>
        </w:rPr>
        <w:t>/</w:t>
      </w:r>
      <w:hyperlink w:anchor="Definitions" w:tooltip="Definições" w:history="1">
        <w:r>
          <w:rPr>
            <w:rStyle w:val="Hyperlink"/>
            <w:sz w:val="16"/>
            <w:szCs w:val="16"/>
          </w:rPr>
          <w:t>Definições</w:t>
        </w:r>
      </w:hyperlink>
    </w:p>
    <w:p w14:paraId="5144E1BC" w14:textId="05DE6084" w:rsidR="00F601F4" w:rsidRPr="00EF7CF9" w:rsidRDefault="00F601F4" w:rsidP="00277537">
      <w:pPr>
        <w:pStyle w:val="ProductList-Offering2Heading"/>
        <w:outlineLvl w:val="2"/>
      </w:pPr>
      <w:bookmarkStart w:id="78" w:name="_Toc196746286"/>
      <w:r>
        <w:t>Equipes da Microsoft</w:t>
      </w:r>
      <w:bookmarkEnd w:id="76"/>
      <w:bookmarkEnd w:id="78"/>
    </w:p>
    <w:p w14:paraId="5A94C708" w14:textId="4B98EF1C" w:rsidR="00F601F4" w:rsidRPr="00C27DCF" w:rsidRDefault="00F601F4" w:rsidP="00277537">
      <w:pPr>
        <w:pStyle w:val="ProductList-Body"/>
      </w:pPr>
      <w:r>
        <w:rPr>
          <w:b/>
          <w:color w:val="00188F"/>
        </w:rPr>
        <w:t>Tempo de Inatividade</w:t>
      </w:r>
      <w:r w:rsidRPr="004223C1">
        <w:rPr>
          <w:b/>
          <w:color w:val="00188F"/>
        </w:rPr>
        <w:t>:</w:t>
      </w:r>
      <w:r>
        <w:t xml:space="preserve"> </w:t>
      </w:r>
      <w:r w:rsidR="00700244">
        <w:rPr>
          <w:rFonts w:ascii="Calibri" w:hAnsi="Calibri" w:cs="Calibri"/>
        </w:rPr>
        <w:t>Qualquer período pelo qual os usuários finais não conseguem conduzir conversas de mensagens instantâneas ou iniciar reuniões online</w:t>
      </w:r>
      <w:r>
        <w:t>.</w:t>
      </w:r>
      <w:r>
        <w:rPr>
          <w:vertAlign w:val="superscript"/>
        </w:rPr>
        <w:t>1</w:t>
      </w:r>
    </w:p>
    <w:p w14:paraId="6E301193" w14:textId="7D95A798" w:rsidR="00111C8E" w:rsidRPr="00671998" w:rsidRDefault="00AC48A7" w:rsidP="00277537">
      <w:pPr>
        <w:pStyle w:val="ProductList-Body"/>
        <w:rPr>
          <w:szCs w:val="18"/>
        </w:rPr>
      </w:pPr>
      <w:r w:rsidRPr="00671998">
        <w:rPr>
          <w:b/>
          <w:color w:val="00188F"/>
          <w:szCs w:val="18"/>
        </w:rPr>
        <w:t>Porcentagem de Tempo de Atividade</w:t>
      </w:r>
      <w:r w:rsidRPr="004223C1">
        <w:rPr>
          <w:b/>
          <w:color w:val="00188F"/>
          <w:szCs w:val="18"/>
        </w:rPr>
        <w:t>:</w:t>
      </w:r>
      <w:r w:rsidRPr="00671998">
        <w:rPr>
          <w:szCs w:val="18"/>
        </w:rPr>
        <w:t xml:space="preserve"> A Porcentagem de Tempo de Atividade é calculada usando-se a seguinte fórmula:</w:t>
      </w:r>
    </w:p>
    <w:p w14:paraId="5557FC57" w14:textId="247F08E5" w:rsidR="00111C8E" w:rsidRPr="00EF7CF9" w:rsidRDefault="00000000" w:rsidP="00E4560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2B786914" w14:textId="757A361A" w:rsidR="00111C8E" w:rsidRPr="0040667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4563E514" w14:textId="77777777" w:rsidR="00111C8E" w:rsidRPr="00EF7CF9" w:rsidRDefault="00111C8E" w:rsidP="00277537">
      <w:pPr>
        <w:pStyle w:val="ProductList-Body"/>
      </w:pPr>
    </w:p>
    <w:p w14:paraId="24580EAD" w14:textId="77777777" w:rsidR="00111C8E" w:rsidRPr="00EF7CF9" w:rsidRDefault="00111C8E" w:rsidP="00277537">
      <w:pPr>
        <w:pStyle w:val="ProductList-Body"/>
      </w:pPr>
      <w:r>
        <w:rPr>
          <w:b/>
          <w:color w:val="00188F"/>
        </w:rPr>
        <w:t>Crédito de Serviço</w:t>
      </w:r>
      <w:r w:rsidRPr="00C12D62">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11C8E" w:rsidRPr="00B44CF9" w14:paraId="353AA27F" w14:textId="77777777" w:rsidTr="00C626F4">
        <w:trPr>
          <w:tblHeader/>
        </w:trPr>
        <w:tc>
          <w:tcPr>
            <w:tcW w:w="5400" w:type="dxa"/>
            <w:shd w:val="clear" w:color="auto" w:fill="0072C6"/>
          </w:tcPr>
          <w:p w14:paraId="6137D797" w14:textId="6C7A6D04" w:rsidR="00111C8E"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656A668" w14:textId="77777777" w:rsidR="00111C8E" w:rsidRPr="00EF7CF9" w:rsidRDefault="00111C8E" w:rsidP="00277537">
            <w:pPr>
              <w:pStyle w:val="ProductList-OfferingBody"/>
              <w:jc w:val="center"/>
              <w:rPr>
                <w:color w:val="FFFFFF" w:themeColor="background1"/>
              </w:rPr>
            </w:pPr>
            <w:r>
              <w:rPr>
                <w:color w:val="FFFFFF" w:themeColor="background1"/>
              </w:rPr>
              <w:t>Crédito de Serviço</w:t>
            </w:r>
          </w:p>
        </w:tc>
      </w:tr>
      <w:tr w:rsidR="00111C8E" w:rsidRPr="00B44CF9" w14:paraId="589ABE4E" w14:textId="77777777" w:rsidTr="00C626F4">
        <w:tc>
          <w:tcPr>
            <w:tcW w:w="5400" w:type="dxa"/>
          </w:tcPr>
          <w:p w14:paraId="2578BD40" w14:textId="77777777" w:rsidR="00111C8E" w:rsidRPr="00EF7CF9" w:rsidRDefault="00111C8E" w:rsidP="00277537">
            <w:pPr>
              <w:pStyle w:val="ProductList-OfferingBody"/>
              <w:jc w:val="center"/>
            </w:pPr>
            <w:r>
              <w:t>&lt; 99,9%</w:t>
            </w:r>
          </w:p>
        </w:tc>
        <w:tc>
          <w:tcPr>
            <w:tcW w:w="5400" w:type="dxa"/>
          </w:tcPr>
          <w:p w14:paraId="2401154C" w14:textId="77777777" w:rsidR="00111C8E" w:rsidRPr="00EF7CF9" w:rsidRDefault="00111C8E" w:rsidP="00277537">
            <w:pPr>
              <w:pStyle w:val="ProductList-OfferingBody"/>
              <w:jc w:val="center"/>
            </w:pPr>
            <w:r>
              <w:t>25%</w:t>
            </w:r>
          </w:p>
        </w:tc>
      </w:tr>
      <w:tr w:rsidR="00111C8E" w:rsidRPr="00B44CF9" w14:paraId="44E404DC" w14:textId="77777777" w:rsidTr="00C626F4">
        <w:tc>
          <w:tcPr>
            <w:tcW w:w="5400" w:type="dxa"/>
          </w:tcPr>
          <w:p w14:paraId="43838AEE" w14:textId="77777777" w:rsidR="00111C8E" w:rsidRPr="00EF7CF9" w:rsidRDefault="00111C8E" w:rsidP="00277537">
            <w:pPr>
              <w:pStyle w:val="ProductList-OfferingBody"/>
              <w:jc w:val="center"/>
            </w:pPr>
            <w:r>
              <w:t>&lt; 99%</w:t>
            </w:r>
          </w:p>
        </w:tc>
        <w:tc>
          <w:tcPr>
            <w:tcW w:w="5400" w:type="dxa"/>
          </w:tcPr>
          <w:p w14:paraId="2875A913" w14:textId="77777777" w:rsidR="00111C8E" w:rsidRPr="00EF7CF9" w:rsidRDefault="00111C8E" w:rsidP="00277537">
            <w:pPr>
              <w:pStyle w:val="ProductList-OfferingBody"/>
              <w:jc w:val="center"/>
            </w:pPr>
            <w:r>
              <w:t>50%</w:t>
            </w:r>
          </w:p>
        </w:tc>
      </w:tr>
      <w:tr w:rsidR="00111C8E" w:rsidRPr="00B44CF9" w14:paraId="1BA92F4B" w14:textId="77777777" w:rsidTr="00C626F4">
        <w:tc>
          <w:tcPr>
            <w:tcW w:w="5400" w:type="dxa"/>
          </w:tcPr>
          <w:p w14:paraId="7A9B4648" w14:textId="77777777" w:rsidR="00111C8E" w:rsidRPr="00EF7CF9" w:rsidRDefault="00111C8E" w:rsidP="00277537">
            <w:pPr>
              <w:pStyle w:val="ProductList-OfferingBody"/>
              <w:keepNext/>
              <w:jc w:val="center"/>
            </w:pPr>
            <w:r>
              <w:t>&lt; 95%</w:t>
            </w:r>
          </w:p>
        </w:tc>
        <w:tc>
          <w:tcPr>
            <w:tcW w:w="5400" w:type="dxa"/>
          </w:tcPr>
          <w:p w14:paraId="31E43A9C" w14:textId="77777777" w:rsidR="00111C8E" w:rsidRPr="00EF7CF9" w:rsidRDefault="00111C8E" w:rsidP="00277537">
            <w:pPr>
              <w:pStyle w:val="ProductList-OfferingBody"/>
              <w:keepNext/>
              <w:jc w:val="center"/>
            </w:pPr>
            <w:r>
              <w:t>100%</w:t>
            </w:r>
          </w:p>
        </w:tc>
      </w:tr>
    </w:tbl>
    <w:p w14:paraId="4225F2AE" w14:textId="1A17432D" w:rsidR="00EA5FB1" w:rsidRPr="00EF7CF9" w:rsidRDefault="00971220"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ário" w:tooltip="Sumário" w:history="1">
        <w:r>
          <w:rPr>
            <w:rStyle w:val="Hyperlink"/>
            <w:sz w:val="16"/>
            <w:szCs w:val="16"/>
          </w:rPr>
          <w:t>Sumário</w:t>
        </w:r>
      </w:hyperlink>
      <w:r>
        <w:rPr>
          <w:sz w:val="16"/>
          <w:szCs w:val="16"/>
        </w:rPr>
        <w:t>/</w:t>
      </w:r>
      <w:hyperlink w:anchor="Definitions" w:tooltip="Definições" w:history="1">
        <w:r>
          <w:rPr>
            <w:rStyle w:val="Hyperlink"/>
            <w:sz w:val="16"/>
            <w:szCs w:val="16"/>
          </w:rPr>
          <w:t>Definições</w:t>
        </w:r>
      </w:hyperlink>
    </w:p>
    <w:p w14:paraId="2C31189D" w14:textId="0488C3C2" w:rsidR="008C5EDB" w:rsidRPr="00EF7CF9" w:rsidRDefault="008E68F7" w:rsidP="00277537">
      <w:pPr>
        <w:pStyle w:val="ProductList-Offering2Heading"/>
        <w:outlineLvl w:val="2"/>
      </w:pPr>
      <w:bookmarkStart w:id="79" w:name="_Hlk37926720"/>
      <w:bookmarkStart w:id="80" w:name="_Toc196746287"/>
      <w:bookmarkEnd w:id="73"/>
      <w:r>
        <w:t>Aplicativos do Microsoft 365 para negócios</w:t>
      </w:r>
      <w:bookmarkEnd w:id="79"/>
      <w:bookmarkEnd w:id="80"/>
    </w:p>
    <w:p w14:paraId="7289F7AE" w14:textId="59B03AB1" w:rsidR="008C5EDB" w:rsidRPr="00EF7CF9" w:rsidRDefault="008C5EDB" w:rsidP="00277537">
      <w:pPr>
        <w:pStyle w:val="ProductList-Body"/>
      </w:pPr>
      <w:r>
        <w:rPr>
          <w:b/>
          <w:color w:val="00188F"/>
        </w:rPr>
        <w:t>Tempo de Inatividade</w:t>
      </w:r>
      <w:r w:rsidRPr="00586C5A">
        <w:rPr>
          <w:b/>
          <w:color w:val="00188F"/>
        </w:rPr>
        <w:t>:</w:t>
      </w:r>
      <w:r>
        <w:t xml:space="preserve"> </w:t>
      </w:r>
      <w:r>
        <w:rPr>
          <w:szCs w:val="18"/>
        </w:rPr>
        <w:t>Qualquer período em que os aplicativos do Office são colocados no modo de funcionalidade reduzida devido a um problema na ativação do Office 365</w:t>
      </w:r>
      <w:r>
        <w:t>.</w:t>
      </w:r>
    </w:p>
    <w:p w14:paraId="53E63742" w14:textId="44FD96EE" w:rsidR="008C5EDB" w:rsidRPr="00EF7CF9" w:rsidRDefault="00AC48A7" w:rsidP="00277537">
      <w:pPr>
        <w:pStyle w:val="ProductList-Body"/>
      </w:pPr>
      <w:r>
        <w:rPr>
          <w:b/>
          <w:color w:val="00188F"/>
        </w:rPr>
        <w:t>Porcentagem de Tempo de Atividade</w:t>
      </w:r>
      <w:r w:rsidRPr="00586C5A">
        <w:rPr>
          <w:b/>
          <w:color w:val="00188F"/>
        </w:rPr>
        <w:t>:</w:t>
      </w:r>
      <w:r>
        <w:t xml:space="preserve"> A Porcentagem de Tempo de Atividade é calculada usando-se a seguinte fórmula:</w:t>
      </w:r>
    </w:p>
    <w:p w14:paraId="35067700" w14:textId="14863993" w:rsidR="008C5EDB" w:rsidRPr="00EF7CF9" w:rsidRDefault="00000000" w:rsidP="00E4560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54100507" w14:textId="7A6B89B0" w:rsidR="008C5EDB" w:rsidRPr="0040667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059DC912" w14:textId="77777777" w:rsidR="008C5EDB" w:rsidRPr="00EF7CF9" w:rsidRDefault="008C5EDB" w:rsidP="00277537">
      <w:pPr>
        <w:pStyle w:val="ProductList-Body"/>
      </w:pPr>
    </w:p>
    <w:p w14:paraId="11375DC1" w14:textId="42DEC6C3" w:rsidR="008C5EDB" w:rsidRPr="00EF7CF9" w:rsidRDefault="008C5EDB" w:rsidP="00277537">
      <w:pPr>
        <w:pStyle w:val="ProductList-Body"/>
      </w:pPr>
      <w:r>
        <w:rPr>
          <w:b/>
          <w:color w:val="00188F"/>
        </w:rPr>
        <w:t>Crédito de Serviço</w:t>
      </w:r>
      <w:r w:rsidRPr="00782EEB">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465FECB" w14:textId="77777777" w:rsidTr="00C86427">
        <w:trPr>
          <w:tblHeader/>
        </w:trPr>
        <w:tc>
          <w:tcPr>
            <w:tcW w:w="5400" w:type="dxa"/>
            <w:shd w:val="clear" w:color="auto" w:fill="0072C6"/>
          </w:tcPr>
          <w:p w14:paraId="14148105" w14:textId="0A8E1748" w:rsidR="008C5EDB"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1A6505D" w14:textId="77777777" w:rsidR="008C5EDB" w:rsidRPr="00EF7CF9" w:rsidRDefault="008C5EDB" w:rsidP="00277537">
            <w:pPr>
              <w:pStyle w:val="ProductList-OfferingBody"/>
              <w:jc w:val="center"/>
              <w:rPr>
                <w:color w:val="FFFFFF" w:themeColor="background1"/>
              </w:rPr>
            </w:pPr>
            <w:r>
              <w:rPr>
                <w:color w:val="FFFFFF" w:themeColor="background1"/>
              </w:rPr>
              <w:t>Crédito de Serviço</w:t>
            </w:r>
          </w:p>
        </w:tc>
      </w:tr>
      <w:tr w:rsidR="008C5EDB" w:rsidRPr="00B44CF9" w14:paraId="7F314A2F" w14:textId="77777777" w:rsidTr="00C86427">
        <w:tc>
          <w:tcPr>
            <w:tcW w:w="5400" w:type="dxa"/>
          </w:tcPr>
          <w:p w14:paraId="27EC60BA" w14:textId="491322A6" w:rsidR="008C5EDB" w:rsidRPr="00EF7CF9" w:rsidRDefault="008C5EDB" w:rsidP="00277537">
            <w:pPr>
              <w:pStyle w:val="ProductList-OfferingBody"/>
              <w:jc w:val="center"/>
            </w:pPr>
            <w:r>
              <w:t>&lt; 99,9%</w:t>
            </w:r>
          </w:p>
        </w:tc>
        <w:tc>
          <w:tcPr>
            <w:tcW w:w="5400" w:type="dxa"/>
          </w:tcPr>
          <w:p w14:paraId="32479524" w14:textId="77777777" w:rsidR="008C5EDB" w:rsidRPr="00EF7CF9" w:rsidRDefault="008C5EDB" w:rsidP="00277537">
            <w:pPr>
              <w:pStyle w:val="ProductList-OfferingBody"/>
              <w:jc w:val="center"/>
            </w:pPr>
            <w:r>
              <w:t>25%</w:t>
            </w:r>
          </w:p>
        </w:tc>
      </w:tr>
      <w:tr w:rsidR="008C5EDB" w:rsidRPr="00B44CF9" w14:paraId="3B51D863" w14:textId="77777777" w:rsidTr="00C86427">
        <w:tc>
          <w:tcPr>
            <w:tcW w:w="5400" w:type="dxa"/>
          </w:tcPr>
          <w:p w14:paraId="20F7F18D" w14:textId="7E2505C1" w:rsidR="008C5EDB" w:rsidRPr="00EF7CF9" w:rsidRDefault="008C5EDB" w:rsidP="00277537">
            <w:pPr>
              <w:pStyle w:val="ProductList-OfferingBody"/>
              <w:jc w:val="center"/>
            </w:pPr>
            <w:r>
              <w:t>&lt; 99%</w:t>
            </w:r>
          </w:p>
        </w:tc>
        <w:tc>
          <w:tcPr>
            <w:tcW w:w="5400" w:type="dxa"/>
          </w:tcPr>
          <w:p w14:paraId="62FA6717" w14:textId="77777777" w:rsidR="008C5EDB" w:rsidRPr="00EF7CF9" w:rsidRDefault="008C5EDB" w:rsidP="00277537">
            <w:pPr>
              <w:pStyle w:val="ProductList-OfferingBody"/>
              <w:jc w:val="center"/>
            </w:pPr>
            <w:r>
              <w:t>50%</w:t>
            </w:r>
          </w:p>
        </w:tc>
      </w:tr>
      <w:tr w:rsidR="008C5EDB" w:rsidRPr="00B44CF9" w14:paraId="6129A967" w14:textId="77777777" w:rsidTr="00C86427">
        <w:tc>
          <w:tcPr>
            <w:tcW w:w="5400" w:type="dxa"/>
          </w:tcPr>
          <w:p w14:paraId="4DE7318B" w14:textId="77777777" w:rsidR="008C5EDB" w:rsidRPr="00EF7CF9" w:rsidRDefault="008C5EDB" w:rsidP="00277537">
            <w:pPr>
              <w:pStyle w:val="ProductList-OfferingBody"/>
              <w:jc w:val="center"/>
            </w:pPr>
            <w:r>
              <w:t>&lt; 95%</w:t>
            </w:r>
          </w:p>
        </w:tc>
        <w:tc>
          <w:tcPr>
            <w:tcW w:w="5400" w:type="dxa"/>
          </w:tcPr>
          <w:p w14:paraId="39648AB2" w14:textId="77777777" w:rsidR="008C5EDB" w:rsidRPr="00EF7CF9" w:rsidRDefault="008C5EDB" w:rsidP="00277537">
            <w:pPr>
              <w:pStyle w:val="ProductList-OfferingBody"/>
              <w:jc w:val="center"/>
            </w:pPr>
            <w:r>
              <w:t>100%</w:t>
            </w:r>
          </w:p>
        </w:tc>
      </w:tr>
    </w:tbl>
    <w:bookmarkStart w:id="81" w:name="_Hlk37926721"/>
    <w:p w14:paraId="0D73101F"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lastRenderedPageBreak/>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FC93245" w14:textId="484C0EE9" w:rsidR="000C13D4" w:rsidRPr="00EF7CF9" w:rsidRDefault="008E68F7" w:rsidP="00277537">
      <w:pPr>
        <w:pStyle w:val="ProductList-Offering2Heading"/>
        <w:outlineLvl w:val="2"/>
      </w:pPr>
      <w:bookmarkStart w:id="82" w:name="_Toc196746288"/>
      <w:r>
        <w:t>Aplicativos do Microsoft 365 para empresas</w:t>
      </w:r>
      <w:bookmarkEnd w:id="81"/>
      <w:bookmarkEnd w:id="82"/>
    </w:p>
    <w:p w14:paraId="449A5D9A" w14:textId="602C4994" w:rsidR="000C13D4" w:rsidRPr="00EF7CF9" w:rsidRDefault="000C13D4" w:rsidP="00277537">
      <w:pPr>
        <w:pStyle w:val="ProductList-Body"/>
      </w:pPr>
      <w:r>
        <w:rPr>
          <w:b/>
          <w:color w:val="00188F"/>
        </w:rPr>
        <w:t>Tempo de Inatividade</w:t>
      </w:r>
      <w:r w:rsidRPr="00F915A8">
        <w:rPr>
          <w:b/>
          <w:color w:val="00188F"/>
        </w:rPr>
        <w:t>:</w:t>
      </w:r>
      <w:r>
        <w:t xml:space="preserve"> </w:t>
      </w:r>
      <w:r>
        <w:rPr>
          <w:szCs w:val="18"/>
        </w:rPr>
        <w:t>Qualquer período em que os aplicativos do Office são colocados no modo de funcionalidade reduzida devido a um problema na ativação do Office 365.</w:t>
      </w:r>
    </w:p>
    <w:p w14:paraId="05221919" w14:textId="49DA841C" w:rsidR="000C13D4" w:rsidRPr="00EF7CF9" w:rsidRDefault="00AC48A7" w:rsidP="00205D6A">
      <w:pPr>
        <w:pStyle w:val="ProductList-Body"/>
        <w:keepNext/>
        <w:keepLines/>
      </w:pPr>
      <w:r>
        <w:rPr>
          <w:b/>
          <w:color w:val="00188F"/>
        </w:rPr>
        <w:t>Porcentagem de Tempo de Atividade</w:t>
      </w:r>
      <w:r w:rsidRPr="00205D6A">
        <w:rPr>
          <w:b/>
          <w:color w:val="00188F"/>
        </w:rPr>
        <w:t>:</w:t>
      </w:r>
      <w:r>
        <w:t xml:space="preserve"> A Porcentagem de Tempo de Atividade é calculada usando-se a seguinte fórmula:</w:t>
      </w:r>
    </w:p>
    <w:p w14:paraId="3C8D0742" w14:textId="21687A30" w:rsidR="000C13D4" w:rsidRPr="00EF7CF9" w:rsidRDefault="00000000" w:rsidP="00E4560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095C5050" w14:textId="422F1A3B" w:rsidR="000C13D4"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1E5422B1" w14:textId="77777777" w:rsidR="00394ECB" w:rsidRPr="00406677" w:rsidRDefault="00394ECB" w:rsidP="00277537">
      <w:pPr>
        <w:pStyle w:val="ProductList-Body"/>
        <w:rPr>
          <w:spacing w:val="-3"/>
        </w:rPr>
      </w:pPr>
    </w:p>
    <w:p w14:paraId="4D7C630A" w14:textId="1FC61854" w:rsidR="000C13D4" w:rsidRPr="00EF7CF9" w:rsidRDefault="000C13D4" w:rsidP="00277537">
      <w:pPr>
        <w:pStyle w:val="ProductList-Body"/>
      </w:pPr>
      <w:r>
        <w:rPr>
          <w:b/>
          <w:color w:val="00188F"/>
        </w:rPr>
        <w:t>Crédito de Serviço</w:t>
      </w:r>
      <w:r w:rsidRPr="00647EFD">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2444FD24" w14:textId="77777777" w:rsidTr="00C86427">
        <w:trPr>
          <w:tblHeader/>
        </w:trPr>
        <w:tc>
          <w:tcPr>
            <w:tcW w:w="5400" w:type="dxa"/>
            <w:shd w:val="clear" w:color="auto" w:fill="0072C6"/>
          </w:tcPr>
          <w:p w14:paraId="37F043F6" w14:textId="240E1C62" w:rsidR="000C13D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76BF93B" w14:textId="77777777" w:rsidR="000C13D4" w:rsidRPr="00EF7CF9" w:rsidRDefault="000C13D4" w:rsidP="00277537">
            <w:pPr>
              <w:pStyle w:val="ProductList-OfferingBody"/>
              <w:jc w:val="center"/>
              <w:rPr>
                <w:color w:val="FFFFFF" w:themeColor="background1"/>
              </w:rPr>
            </w:pPr>
            <w:r>
              <w:rPr>
                <w:color w:val="FFFFFF" w:themeColor="background1"/>
              </w:rPr>
              <w:t>Crédito de Serviço</w:t>
            </w:r>
          </w:p>
        </w:tc>
      </w:tr>
      <w:tr w:rsidR="000C13D4" w:rsidRPr="00B44CF9" w14:paraId="5277ABA6" w14:textId="77777777" w:rsidTr="00C86427">
        <w:tc>
          <w:tcPr>
            <w:tcW w:w="5400" w:type="dxa"/>
          </w:tcPr>
          <w:p w14:paraId="05B0041B" w14:textId="445FE07F" w:rsidR="000C13D4" w:rsidRPr="00EF7CF9" w:rsidRDefault="000C13D4" w:rsidP="00277537">
            <w:pPr>
              <w:pStyle w:val="ProductList-OfferingBody"/>
              <w:jc w:val="center"/>
            </w:pPr>
            <w:r>
              <w:t>&lt; 99,9%</w:t>
            </w:r>
          </w:p>
        </w:tc>
        <w:tc>
          <w:tcPr>
            <w:tcW w:w="5400" w:type="dxa"/>
          </w:tcPr>
          <w:p w14:paraId="4C9A31DC" w14:textId="77777777" w:rsidR="000C13D4" w:rsidRPr="00EF7CF9" w:rsidRDefault="000C13D4" w:rsidP="00277537">
            <w:pPr>
              <w:pStyle w:val="ProductList-OfferingBody"/>
              <w:jc w:val="center"/>
            </w:pPr>
            <w:r>
              <w:t>25%</w:t>
            </w:r>
          </w:p>
        </w:tc>
      </w:tr>
      <w:tr w:rsidR="000C13D4" w:rsidRPr="00B44CF9" w14:paraId="1C8A9049" w14:textId="77777777" w:rsidTr="00C86427">
        <w:tc>
          <w:tcPr>
            <w:tcW w:w="5400" w:type="dxa"/>
          </w:tcPr>
          <w:p w14:paraId="5400DA44" w14:textId="2D3443A0" w:rsidR="000C13D4" w:rsidRPr="00EF7CF9" w:rsidRDefault="000C13D4" w:rsidP="00277537">
            <w:pPr>
              <w:pStyle w:val="ProductList-OfferingBody"/>
              <w:jc w:val="center"/>
            </w:pPr>
            <w:r>
              <w:t>&lt; 99%</w:t>
            </w:r>
          </w:p>
        </w:tc>
        <w:tc>
          <w:tcPr>
            <w:tcW w:w="5400" w:type="dxa"/>
          </w:tcPr>
          <w:p w14:paraId="3FC2502C" w14:textId="77777777" w:rsidR="000C13D4" w:rsidRPr="00EF7CF9" w:rsidRDefault="000C13D4" w:rsidP="00277537">
            <w:pPr>
              <w:pStyle w:val="ProductList-OfferingBody"/>
              <w:jc w:val="center"/>
            </w:pPr>
            <w:r>
              <w:t>50%</w:t>
            </w:r>
          </w:p>
        </w:tc>
      </w:tr>
      <w:tr w:rsidR="000C13D4" w:rsidRPr="00B44CF9" w14:paraId="7BC013DA" w14:textId="77777777" w:rsidTr="00C86427">
        <w:tc>
          <w:tcPr>
            <w:tcW w:w="5400" w:type="dxa"/>
          </w:tcPr>
          <w:p w14:paraId="0ACE145E" w14:textId="77777777" w:rsidR="000C13D4" w:rsidRPr="00EF7CF9" w:rsidRDefault="000C13D4" w:rsidP="00277537">
            <w:pPr>
              <w:pStyle w:val="ProductList-OfferingBody"/>
              <w:jc w:val="center"/>
            </w:pPr>
            <w:r>
              <w:t>&lt; 95%</w:t>
            </w:r>
          </w:p>
        </w:tc>
        <w:tc>
          <w:tcPr>
            <w:tcW w:w="5400" w:type="dxa"/>
          </w:tcPr>
          <w:p w14:paraId="1EF01771" w14:textId="77777777" w:rsidR="000C13D4" w:rsidRPr="00EF7CF9" w:rsidRDefault="000C13D4" w:rsidP="00277537">
            <w:pPr>
              <w:pStyle w:val="ProductList-OfferingBody"/>
              <w:jc w:val="center"/>
            </w:pPr>
            <w:r>
              <w:t>100%</w:t>
            </w:r>
          </w:p>
        </w:tc>
      </w:tr>
    </w:tbl>
    <w:bookmarkStart w:id="83" w:name="_Toc457821519"/>
    <w:p w14:paraId="2B33866E"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3D4ACF6A" w14:textId="77777777" w:rsidR="008E68F7" w:rsidRPr="00EF7CF9" w:rsidRDefault="008E68F7" w:rsidP="00277537">
      <w:pPr>
        <w:pStyle w:val="ProductList-Offering2Heading"/>
        <w:outlineLvl w:val="2"/>
      </w:pPr>
      <w:bookmarkStart w:id="84" w:name="_Toc196746289"/>
      <w:r>
        <w:t>Office 365 Advanced Compliance</w:t>
      </w:r>
      <w:bookmarkEnd w:id="84"/>
    </w:p>
    <w:p w14:paraId="7A03DE1C" w14:textId="77777777" w:rsidR="008E68F7" w:rsidRPr="00EF7CF9" w:rsidRDefault="008E68F7" w:rsidP="00277537">
      <w:pPr>
        <w:pStyle w:val="ProductList-Body"/>
        <w:tabs>
          <w:tab w:val="clear" w:pos="360"/>
        </w:tabs>
      </w:pPr>
      <w:r>
        <w:rPr>
          <w:b/>
          <w:bCs/>
          <w:color w:val="00188F"/>
        </w:rPr>
        <w:t>Tempo de Inatividade</w:t>
      </w:r>
      <w:r w:rsidRPr="002E1F21">
        <w:rPr>
          <w:b/>
          <w:bCs/>
          <w:color w:val="00188F"/>
        </w:rPr>
        <w:t>:</w:t>
      </w:r>
      <w:r>
        <w:t xml:space="preserve"> Qualquer período de tempo pelo qual o componente Sistema de Proteção de Dados do Cliente do Office 365 Advanced Compliance é colocado no modo de funcionalidade reduzida devido a um problema com o Office 365.</w:t>
      </w:r>
    </w:p>
    <w:p w14:paraId="47C40BE6" w14:textId="4147C950" w:rsidR="008E68F7" w:rsidRPr="00EF7CF9" w:rsidRDefault="00AC48A7" w:rsidP="004F00C9">
      <w:pPr>
        <w:pStyle w:val="ProductList-Body"/>
        <w:tabs>
          <w:tab w:val="clear" w:pos="360"/>
        </w:tabs>
      </w:pPr>
      <w:r>
        <w:rPr>
          <w:b/>
          <w:bCs/>
          <w:color w:val="00188F"/>
        </w:rPr>
        <w:t>Porcentagem de Tempo de Atividade</w:t>
      </w:r>
      <w:r w:rsidRPr="002E1F21">
        <w:rPr>
          <w:b/>
          <w:bCs/>
          <w:color w:val="00188F"/>
        </w:rPr>
        <w:t>:</w:t>
      </w:r>
      <w:r>
        <w:t xml:space="preserve"> A Porcentagem de Tempo de Atividade é calculada usando-se a seguinte fórmula:</w:t>
      </w:r>
    </w:p>
    <w:p w14:paraId="470961B4" w14:textId="77777777" w:rsidR="008E68F7" w:rsidRPr="004F00C9" w:rsidRDefault="008E68F7" w:rsidP="00277537">
      <w:pPr>
        <w:pStyle w:val="ProductList-Body"/>
        <w:rPr>
          <w:szCs w:val="18"/>
        </w:rPr>
      </w:pPr>
    </w:p>
    <w:p w14:paraId="4DF611F4" w14:textId="1C13F507" w:rsidR="008E68F7" w:rsidRPr="00EF7CF9" w:rsidRDefault="00000000" w:rsidP="00277537">
      <w:pPr>
        <w:spacing w:line="240" w:lineRule="auto"/>
        <w:ind w:left="360"/>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741B9621" w14:textId="5B2DF96A" w:rsidR="008E68F7" w:rsidRDefault="00AC48A7" w:rsidP="00277537">
      <w:pPr>
        <w:pStyle w:val="ProductList-Body"/>
        <w:tabs>
          <w:tab w:val="clear" w:pos="360"/>
        </w:tabs>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17D50D47" w14:textId="77777777" w:rsidR="00394ECB" w:rsidRPr="00406677" w:rsidRDefault="00394ECB" w:rsidP="00277537">
      <w:pPr>
        <w:pStyle w:val="ProductList-Body"/>
        <w:tabs>
          <w:tab w:val="clear" w:pos="360"/>
        </w:tabs>
        <w:rPr>
          <w:spacing w:val="-3"/>
          <w:szCs w:val="18"/>
        </w:rPr>
      </w:pPr>
    </w:p>
    <w:p w14:paraId="0925D96B" w14:textId="77777777" w:rsidR="008E68F7" w:rsidRPr="00EF7CF9" w:rsidRDefault="008E68F7" w:rsidP="00277537">
      <w:pPr>
        <w:pStyle w:val="ProductList-Body"/>
      </w:pPr>
      <w:r>
        <w:rPr>
          <w:b/>
          <w:bCs/>
          <w:color w:val="00188F"/>
        </w:rPr>
        <w:t>Crédito de Serviço</w:t>
      </w:r>
      <w:r w:rsidRPr="00207672">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68F7" w:rsidRPr="00B44CF9" w14:paraId="378ED190" w14:textId="77777777" w:rsidTr="00CC3273">
        <w:trPr>
          <w:tblHeader/>
        </w:trPr>
        <w:tc>
          <w:tcPr>
            <w:tcW w:w="5400" w:type="dxa"/>
            <w:shd w:val="clear" w:color="auto" w:fill="0072C6"/>
          </w:tcPr>
          <w:p w14:paraId="0C12A55B" w14:textId="0DC64C06" w:rsidR="008E68F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25E5279" w14:textId="77777777" w:rsidR="008E68F7" w:rsidRPr="00EF7CF9" w:rsidRDefault="008E68F7" w:rsidP="00277537">
            <w:pPr>
              <w:pStyle w:val="ProductList-OfferingBody"/>
              <w:jc w:val="center"/>
              <w:rPr>
                <w:color w:val="FFFFFF" w:themeColor="background1"/>
              </w:rPr>
            </w:pPr>
            <w:r>
              <w:rPr>
                <w:color w:val="FFFFFF" w:themeColor="background1"/>
              </w:rPr>
              <w:t>Crédito de Serviço</w:t>
            </w:r>
          </w:p>
        </w:tc>
      </w:tr>
      <w:tr w:rsidR="008E68F7" w:rsidRPr="00B44CF9" w14:paraId="136FA892" w14:textId="77777777" w:rsidTr="00CC3273">
        <w:tc>
          <w:tcPr>
            <w:tcW w:w="5400" w:type="dxa"/>
          </w:tcPr>
          <w:p w14:paraId="7D0A4079" w14:textId="77777777" w:rsidR="008E68F7" w:rsidRPr="00EF7CF9" w:rsidRDefault="008E68F7" w:rsidP="00277537">
            <w:pPr>
              <w:pStyle w:val="ProductList-OfferingBody"/>
              <w:jc w:val="center"/>
            </w:pPr>
            <w:r>
              <w:t>&lt; 99,9%</w:t>
            </w:r>
          </w:p>
        </w:tc>
        <w:tc>
          <w:tcPr>
            <w:tcW w:w="5400" w:type="dxa"/>
          </w:tcPr>
          <w:p w14:paraId="0D5866E2" w14:textId="77777777" w:rsidR="008E68F7" w:rsidRPr="00EF7CF9" w:rsidRDefault="008E68F7" w:rsidP="00277537">
            <w:pPr>
              <w:pStyle w:val="ProductList-OfferingBody"/>
              <w:jc w:val="center"/>
            </w:pPr>
            <w:r>
              <w:t>25%</w:t>
            </w:r>
          </w:p>
        </w:tc>
      </w:tr>
      <w:tr w:rsidR="008E68F7" w:rsidRPr="00B44CF9" w14:paraId="6EC891D2" w14:textId="77777777" w:rsidTr="00CC3273">
        <w:tc>
          <w:tcPr>
            <w:tcW w:w="5400" w:type="dxa"/>
          </w:tcPr>
          <w:p w14:paraId="3DA2B2EB" w14:textId="77777777" w:rsidR="008E68F7" w:rsidRPr="00EF7CF9" w:rsidRDefault="008E68F7" w:rsidP="00277537">
            <w:pPr>
              <w:pStyle w:val="ProductList-OfferingBody"/>
              <w:jc w:val="center"/>
            </w:pPr>
            <w:r>
              <w:t>&lt; 99%</w:t>
            </w:r>
          </w:p>
        </w:tc>
        <w:tc>
          <w:tcPr>
            <w:tcW w:w="5400" w:type="dxa"/>
          </w:tcPr>
          <w:p w14:paraId="25B6BEF5" w14:textId="77777777" w:rsidR="008E68F7" w:rsidRPr="00EF7CF9" w:rsidRDefault="008E68F7" w:rsidP="00277537">
            <w:pPr>
              <w:pStyle w:val="ProductList-OfferingBody"/>
              <w:jc w:val="center"/>
            </w:pPr>
            <w:r>
              <w:t>50%</w:t>
            </w:r>
          </w:p>
        </w:tc>
      </w:tr>
      <w:tr w:rsidR="008E68F7" w:rsidRPr="00B44CF9" w14:paraId="4D02D01B" w14:textId="77777777" w:rsidTr="00CC3273">
        <w:tc>
          <w:tcPr>
            <w:tcW w:w="5400" w:type="dxa"/>
          </w:tcPr>
          <w:p w14:paraId="1F8F16CF" w14:textId="77777777" w:rsidR="008E68F7" w:rsidRPr="00EF7CF9" w:rsidRDefault="008E68F7" w:rsidP="00277537">
            <w:pPr>
              <w:pStyle w:val="ProductList-OfferingBody"/>
              <w:jc w:val="center"/>
            </w:pPr>
            <w:r>
              <w:t>&lt; 95%</w:t>
            </w:r>
          </w:p>
        </w:tc>
        <w:tc>
          <w:tcPr>
            <w:tcW w:w="5400" w:type="dxa"/>
          </w:tcPr>
          <w:p w14:paraId="4F6ABDDE" w14:textId="77777777" w:rsidR="008E68F7" w:rsidRPr="00EF7CF9" w:rsidRDefault="008E68F7" w:rsidP="00277537">
            <w:pPr>
              <w:pStyle w:val="ProductList-OfferingBody"/>
              <w:jc w:val="center"/>
            </w:pPr>
            <w:r>
              <w:t>100%</w:t>
            </w:r>
          </w:p>
        </w:tc>
      </w:tr>
    </w:tbl>
    <w:p w14:paraId="06D62946"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0F8FB09B" w14:textId="337A94B6" w:rsidR="000C13D4" w:rsidRPr="00EF7CF9" w:rsidRDefault="004F25AA" w:rsidP="00277537">
      <w:pPr>
        <w:pStyle w:val="ProductList-Offering2Heading"/>
        <w:keepNext/>
        <w:outlineLvl w:val="2"/>
      </w:pPr>
      <w:bookmarkStart w:id="85" w:name="_Toc196746290"/>
      <w:r>
        <w:t>Office Online</w:t>
      </w:r>
      <w:bookmarkEnd w:id="83"/>
      <w:bookmarkEnd w:id="85"/>
    </w:p>
    <w:p w14:paraId="1676D4F2" w14:textId="2F89AD95" w:rsidR="000C13D4" w:rsidRPr="00EF7CF9" w:rsidRDefault="000C13D4" w:rsidP="00277537">
      <w:pPr>
        <w:pStyle w:val="ProductList-Body"/>
      </w:pPr>
      <w:r>
        <w:rPr>
          <w:b/>
          <w:color w:val="00188F"/>
        </w:rPr>
        <w:t>Tempo de Inatividade</w:t>
      </w:r>
      <w:r w:rsidRPr="00580F11">
        <w:rPr>
          <w:b/>
          <w:color w:val="00188F"/>
        </w:rPr>
        <w:t>:</w:t>
      </w:r>
      <w:r>
        <w:t xml:space="preserve"> </w:t>
      </w:r>
      <w:r>
        <w:rPr>
          <w:szCs w:val="18"/>
        </w:rPr>
        <w:t>Qualquer período em que os usuários não podem usar os Aplicativos da Web para exibir e editar um documento do Office armazenado em um site do SharePoint Online para o qual eles têm as permissões adequadas</w:t>
      </w:r>
      <w:r>
        <w:t>.</w:t>
      </w:r>
    </w:p>
    <w:p w14:paraId="4C684597" w14:textId="63058443" w:rsidR="000C13D4" w:rsidRPr="00EF7CF9" w:rsidRDefault="00AC48A7" w:rsidP="00277537">
      <w:pPr>
        <w:pStyle w:val="ProductList-Body"/>
      </w:pPr>
      <w:r>
        <w:rPr>
          <w:b/>
          <w:color w:val="00188F"/>
        </w:rPr>
        <w:t>Porcentagem de Tempo de Atividade</w:t>
      </w:r>
      <w:r w:rsidRPr="00580F11">
        <w:rPr>
          <w:b/>
          <w:color w:val="00188F"/>
        </w:rPr>
        <w:t>:</w:t>
      </w:r>
      <w:r>
        <w:t xml:space="preserve"> A Porcentagem de Tempo de Atividade é calculada usando-se a seguinte fórmula:</w:t>
      </w:r>
    </w:p>
    <w:p w14:paraId="5742A099" w14:textId="77777777" w:rsidR="000C13D4" w:rsidRPr="004F00C9" w:rsidRDefault="000C13D4" w:rsidP="00277537">
      <w:pPr>
        <w:pStyle w:val="ProductList-Body"/>
        <w:rPr>
          <w:szCs w:val="18"/>
        </w:rPr>
      </w:pPr>
    </w:p>
    <w:p w14:paraId="3217F941" w14:textId="2B0E4A03" w:rsidR="000C13D4"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5CC20D20" w14:textId="2176554C" w:rsidR="000C13D4"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209AB35E" w14:textId="77777777" w:rsidR="00394ECB" w:rsidRPr="00406677" w:rsidRDefault="00394ECB" w:rsidP="00277537">
      <w:pPr>
        <w:pStyle w:val="ProductList-Body"/>
        <w:rPr>
          <w:spacing w:val="-3"/>
        </w:rPr>
      </w:pPr>
    </w:p>
    <w:p w14:paraId="5C67B0F7" w14:textId="7D3AF8C9" w:rsidR="000C13D4" w:rsidRPr="00EF7CF9" w:rsidRDefault="000C13D4" w:rsidP="00277537">
      <w:pPr>
        <w:pStyle w:val="ProductList-Body"/>
      </w:pPr>
      <w:r>
        <w:rPr>
          <w:b/>
          <w:color w:val="00188F"/>
        </w:rPr>
        <w:t>Crédito de Serviço</w:t>
      </w:r>
      <w:r w:rsidRPr="002D17F2">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497068E" w14:textId="77777777" w:rsidTr="00C86427">
        <w:trPr>
          <w:tblHeader/>
        </w:trPr>
        <w:tc>
          <w:tcPr>
            <w:tcW w:w="5400" w:type="dxa"/>
            <w:shd w:val="clear" w:color="auto" w:fill="0072C6"/>
          </w:tcPr>
          <w:p w14:paraId="10FCEBB2" w14:textId="53B30845" w:rsidR="000C13D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1EAB7B9" w14:textId="77777777" w:rsidR="000C13D4" w:rsidRPr="00EF7CF9" w:rsidRDefault="000C13D4" w:rsidP="00277537">
            <w:pPr>
              <w:pStyle w:val="ProductList-OfferingBody"/>
              <w:jc w:val="center"/>
              <w:rPr>
                <w:color w:val="FFFFFF" w:themeColor="background1"/>
              </w:rPr>
            </w:pPr>
            <w:r>
              <w:rPr>
                <w:color w:val="FFFFFF" w:themeColor="background1"/>
              </w:rPr>
              <w:t>Crédito de Serviço</w:t>
            </w:r>
          </w:p>
        </w:tc>
      </w:tr>
      <w:tr w:rsidR="000C13D4" w:rsidRPr="00B44CF9" w14:paraId="3A2E8D8F" w14:textId="77777777" w:rsidTr="00C86427">
        <w:tc>
          <w:tcPr>
            <w:tcW w:w="5400" w:type="dxa"/>
          </w:tcPr>
          <w:p w14:paraId="20E340F7" w14:textId="24EBE8E7" w:rsidR="000C13D4" w:rsidRPr="00EF7CF9" w:rsidRDefault="000C13D4" w:rsidP="00277537">
            <w:pPr>
              <w:pStyle w:val="ProductList-OfferingBody"/>
              <w:jc w:val="center"/>
            </w:pPr>
            <w:r>
              <w:t>&lt; 99,9%</w:t>
            </w:r>
          </w:p>
        </w:tc>
        <w:tc>
          <w:tcPr>
            <w:tcW w:w="5400" w:type="dxa"/>
          </w:tcPr>
          <w:p w14:paraId="4940133B" w14:textId="77777777" w:rsidR="000C13D4" w:rsidRPr="00EF7CF9" w:rsidRDefault="000C13D4" w:rsidP="00277537">
            <w:pPr>
              <w:pStyle w:val="ProductList-OfferingBody"/>
              <w:jc w:val="center"/>
            </w:pPr>
            <w:r>
              <w:t>25%</w:t>
            </w:r>
          </w:p>
        </w:tc>
      </w:tr>
      <w:tr w:rsidR="000C13D4" w:rsidRPr="00B44CF9" w14:paraId="521E17F9" w14:textId="77777777" w:rsidTr="00C86427">
        <w:tc>
          <w:tcPr>
            <w:tcW w:w="5400" w:type="dxa"/>
          </w:tcPr>
          <w:p w14:paraId="26F97999" w14:textId="0952B113" w:rsidR="000C13D4" w:rsidRPr="00EF7CF9" w:rsidRDefault="000C13D4" w:rsidP="00277537">
            <w:pPr>
              <w:pStyle w:val="ProductList-OfferingBody"/>
              <w:jc w:val="center"/>
            </w:pPr>
            <w:r>
              <w:t>&lt; 99%</w:t>
            </w:r>
          </w:p>
        </w:tc>
        <w:tc>
          <w:tcPr>
            <w:tcW w:w="5400" w:type="dxa"/>
          </w:tcPr>
          <w:p w14:paraId="4BBAA378" w14:textId="77777777" w:rsidR="000C13D4" w:rsidRPr="00EF7CF9" w:rsidRDefault="000C13D4" w:rsidP="00277537">
            <w:pPr>
              <w:pStyle w:val="ProductList-OfferingBody"/>
              <w:jc w:val="center"/>
            </w:pPr>
            <w:r>
              <w:t>50%</w:t>
            </w:r>
          </w:p>
        </w:tc>
      </w:tr>
      <w:tr w:rsidR="000C13D4" w:rsidRPr="00B44CF9" w14:paraId="59DF70FE" w14:textId="77777777" w:rsidTr="00C86427">
        <w:tc>
          <w:tcPr>
            <w:tcW w:w="5400" w:type="dxa"/>
          </w:tcPr>
          <w:p w14:paraId="678A7C14" w14:textId="77777777" w:rsidR="000C13D4" w:rsidRPr="00EF7CF9" w:rsidRDefault="000C13D4" w:rsidP="00277537">
            <w:pPr>
              <w:pStyle w:val="ProductList-OfferingBody"/>
              <w:jc w:val="center"/>
            </w:pPr>
            <w:r>
              <w:t>&lt; 95%</w:t>
            </w:r>
          </w:p>
        </w:tc>
        <w:tc>
          <w:tcPr>
            <w:tcW w:w="5400" w:type="dxa"/>
          </w:tcPr>
          <w:p w14:paraId="46C6F630" w14:textId="77777777" w:rsidR="000C13D4" w:rsidRPr="00EF7CF9" w:rsidRDefault="000C13D4" w:rsidP="00277537">
            <w:pPr>
              <w:pStyle w:val="ProductList-OfferingBody"/>
              <w:jc w:val="center"/>
            </w:pPr>
            <w:r>
              <w:t>100%</w:t>
            </w:r>
          </w:p>
        </w:tc>
      </w:tr>
    </w:tbl>
    <w:bookmarkStart w:id="86" w:name="_Toc457821520"/>
    <w:p w14:paraId="0DFEDF4B"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lastRenderedPageBreak/>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2D4E9369" w14:textId="591EABAD" w:rsidR="000C13D4" w:rsidRPr="00EF7CF9" w:rsidRDefault="000C13D4" w:rsidP="00277537">
      <w:pPr>
        <w:pStyle w:val="ProductList-Offering2Heading"/>
        <w:keepNext/>
        <w:outlineLvl w:val="2"/>
      </w:pPr>
      <w:bookmarkStart w:id="87" w:name="_Toc196746291"/>
      <w:r>
        <w:t>Vídeo do Office 365</w:t>
      </w:r>
      <w:bookmarkEnd w:id="86"/>
      <w:bookmarkEnd w:id="87"/>
    </w:p>
    <w:p w14:paraId="3A79F112" w14:textId="74321ABC" w:rsidR="000C13D4" w:rsidRPr="00EF7CF9" w:rsidRDefault="000C13D4" w:rsidP="00277537">
      <w:pPr>
        <w:pStyle w:val="ProductList-Body"/>
      </w:pPr>
      <w:r>
        <w:rPr>
          <w:b/>
          <w:color w:val="00188F"/>
        </w:rPr>
        <w:t>Tempo de Inatividade</w:t>
      </w:r>
      <w:r w:rsidRPr="0030227B">
        <w:rPr>
          <w:b/>
          <w:color w:val="00188F"/>
        </w:rPr>
        <w:t>:</w:t>
      </w:r>
      <w:r>
        <w:t xml:space="preserve"> </w:t>
      </w:r>
      <w:r>
        <w:rPr>
          <w:szCs w:val="18"/>
        </w:rPr>
        <w:t>Qualquer período em que os usuários não conseguem carregar, visualizar ou editar vídeos no portal de vídeo quando têm permissões adequadas e conteúdo válido.</w:t>
      </w:r>
    </w:p>
    <w:p w14:paraId="7DAA761D" w14:textId="4054EC88" w:rsidR="000C13D4" w:rsidRPr="00EF7CF9" w:rsidRDefault="00AC48A7" w:rsidP="00277537">
      <w:pPr>
        <w:pStyle w:val="ProductList-Body"/>
      </w:pPr>
      <w:r>
        <w:rPr>
          <w:b/>
          <w:color w:val="00188F"/>
        </w:rPr>
        <w:t>Porcentagem de Tempo de Atividade</w:t>
      </w:r>
      <w:r w:rsidRPr="0030227B">
        <w:rPr>
          <w:b/>
          <w:color w:val="00188F"/>
        </w:rPr>
        <w:t>:</w:t>
      </w:r>
      <w:r>
        <w:t xml:space="preserve"> A Porcentagem de Tempo de Atividade é calculada usando-se a seguinte fórmula:</w:t>
      </w:r>
    </w:p>
    <w:p w14:paraId="0F823C6F" w14:textId="77777777" w:rsidR="000C13D4" w:rsidRPr="004F00C9" w:rsidRDefault="000C13D4" w:rsidP="00277537">
      <w:pPr>
        <w:pStyle w:val="ProductList-Body"/>
        <w:rPr>
          <w:szCs w:val="18"/>
        </w:rPr>
      </w:pPr>
    </w:p>
    <w:p w14:paraId="12553895" w14:textId="0F5F0E73" w:rsidR="000C13D4"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6A685FD4" w14:textId="2CB76A5D" w:rsidR="000C13D4"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49FFFF8C" w14:textId="77777777" w:rsidR="00394ECB" w:rsidRPr="00406677" w:rsidRDefault="00394ECB" w:rsidP="00277537">
      <w:pPr>
        <w:pStyle w:val="ProductList-Body"/>
        <w:rPr>
          <w:spacing w:val="-3"/>
        </w:rPr>
      </w:pPr>
    </w:p>
    <w:p w14:paraId="16D54A3F" w14:textId="15B50594" w:rsidR="000C13D4" w:rsidRPr="00EF7CF9" w:rsidRDefault="000C13D4" w:rsidP="00277537">
      <w:pPr>
        <w:pStyle w:val="ProductList-Body"/>
      </w:pPr>
      <w:r>
        <w:rPr>
          <w:b/>
          <w:color w:val="00188F"/>
        </w:rPr>
        <w:t>Compromisso de Níveis de Serviço</w:t>
      </w:r>
      <w:r w:rsidRPr="00E968D7">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5BF1439" w14:textId="77777777" w:rsidTr="00C86427">
        <w:trPr>
          <w:tblHeader/>
        </w:trPr>
        <w:tc>
          <w:tcPr>
            <w:tcW w:w="5400" w:type="dxa"/>
            <w:shd w:val="clear" w:color="auto" w:fill="0072C6"/>
          </w:tcPr>
          <w:p w14:paraId="0F8E223D" w14:textId="13783D2B" w:rsidR="000C13D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AC43F59" w14:textId="77777777" w:rsidR="000C13D4" w:rsidRPr="00EF7CF9" w:rsidRDefault="000C13D4" w:rsidP="00277537">
            <w:pPr>
              <w:pStyle w:val="ProductList-OfferingBody"/>
              <w:jc w:val="center"/>
              <w:rPr>
                <w:color w:val="FFFFFF" w:themeColor="background1"/>
              </w:rPr>
            </w:pPr>
            <w:r>
              <w:rPr>
                <w:color w:val="FFFFFF" w:themeColor="background1"/>
              </w:rPr>
              <w:t>Crédito de Serviço</w:t>
            </w:r>
          </w:p>
        </w:tc>
      </w:tr>
      <w:tr w:rsidR="000C13D4" w:rsidRPr="00B44CF9" w14:paraId="35535E60" w14:textId="77777777" w:rsidTr="00C86427">
        <w:tc>
          <w:tcPr>
            <w:tcW w:w="5400" w:type="dxa"/>
          </w:tcPr>
          <w:p w14:paraId="7E778ED8" w14:textId="31E565B6" w:rsidR="000C13D4" w:rsidRPr="00EF7CF9" w:rsidRDefault="000C13D4" w:rsidP="00277537">
            <w:pPr>
              <w:pStyle w:val="ProductList-OfferingBody"/>
              <w:jc w:val="center"/>
            </w:pPr>
            <w:r>
              <w:t>&lt; 99,9%</w:t>
            </w:r>
          </w:p>
        </w:tc>
        <w:tc>
          <w:tcPr>
            <w:tcW w:w="5400" w:type="dxa"/>
          </w:tcPr>
          <w:p w14:paraId="4BAFE0E4" w14:textId="77777777" w:rsidR="000C13D4" w:rsidRPr="00EF7CF9" w:rsidRDefault="000C13D4" w:rsidP="00277537">
            <w:pPr>
              <w:pStyle w:val="ProductList-OfferingBody"/>
              <w:jc w:val="center"/>
            </w:pPr>
            <w:r>
              <w:t>25%</w:t>
            </w:r>
          </w:p>
        </w:tc>
      </w:tr>
      <w:tr w:rsidR="000C13D4" w:rsidRPr="00B44CF9" w14:paraId="6F5A79E8" w14:textId="77777777" w:rsidTr="00C86427">
        <w:tc>
          <w:tcPr>
            <w:tcW w:w="5400" w:type="dxa"/>
          </w:tcPr>
          <w:p w14:paraId="5A5850A8" w14:textId="487BB396" w:rsidR="000C13D4" w:rsidRPr="00EF7CF9" w:rsidRDefault="000C13D4" w:rsidP="00277537">
            <w:pPr>
              <w:pStyle w:val="ProductList-OfferingBody"/>
              <w:jc w:val="center"/>
            </w:pPr>
            <w:r>
              <w:t>&lt; 99%</w:t>
            </w:r>
          </w:p>
        </w:tc>
        <w:tc>
          <w:tcPr>
            <w:tcW w:w="5400" w:type="dxa"/>
          </w:tcPr>
          <w:p w14:paraId="091B1753" w14:textId="77777777" w:rsidR="000C13D4" w:rsidRPr="00EF7CF9" w:rsidRDefault="000C13D4" w:rsidP="00277537">
            <w:pPr>
              <w:pStyle w:val="ProductList-OfferingBody"/>
              <w:jc w:val="center"/>
            </w:pPr>
            <w:r>
              <w:t>50%</w:t>
            </w:r>
          </w:p>
        </w:tc>
      </w:tr>
      <w:tr w:rsidR="000C13D4" w:rsidRPr="00B44CF9" w14:paraId="50CD9FEA" w14:textId="77777777" w:rsidTr="00C86427">
        <w:tc>
          <w:tcPr>
            <w:tcW w:w="5400" w:type="dxa"/>
          </w:tcPr>
          <w:p w14:paraId="7D03A04E" w14:textId="77777777" w:rsidR="000C13D4" w:rsidRPr="00EF7CF9" w:rsidRDefault="000C13D4" w:rsidP="00277537">
            <w:pPr>
              <w:pStyle w:val="ProductList-OfferingBody"/>
              <w:jc w:val="center"/>
            </w:pPr>
            <w:r>
              <w:t>&lt; 95%</w:t>
            </w:r>
          </w:p>
        </w:tc>
        <w:tc>
          <w:tcPr>
            <w:tcW w:w="5400" w:type="dxa"/>
          </w:tcPr>
          <w:p w14:paraId="0F29C740" w14:textId="77777777" w:rsidR="000C13D4" w:rsidRPr="00EF7CF9" w:rsidRDefault="000C13D4" w:rsidP="00277537">
            <w:pPr>
              <w:pStyle w:val="ProductList-OfferingBody"/>
              <w:jc w:val="center"/>
            </w:pPr>
            <w:r>
              <w:t>100%</w:t>
            </w:r>
          </w:p>
        </w:tc>
      </w:tr>
    </w:tbl>
    <w:bookmarkStart w:id="88" w:name="_Toc457821521"/>
    <w:p w14:paraId="761D434A"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7FA062E2" w14:textId="2C218826" w:rsidR="000C13D4" w:rsidRPr="00EF7CF9" w:rsidRDefault="000C13D4" w:rsidP="00277537">
      <w:pPr>
        <w:pStyle w:val="ProductList-Offering2Heading"/>
        <w:keepNext/>
        <w:outlineLvl w:val="2"/>
      </w:pPr>
      <w:bookmarkStart w:id="89" w:name="_Toc196746292"/>
      <w:r>
        <w:t>OneDrive for Business</w:t>
      </w:r>
      <w:bookmarkEnd w:id="88"/>
      <w:bookmarkEnd w:id="89"/>
    </w:p>
    <w:p w14:paraId="46FE7562" w14:textId="6B84D71B" w:rsidR="000C13D4" w:rsidRDefault="000C13D4" w:rsidP="00277537">
      <w:pPr>
        <w:pStyle w:val="ProductList-Body"/>
        <w:rPr>
          <w:szCs w:val="18"/>
        </w:rPr>
      </w:pPr>
      <w:r>
        <w:rPr>
          <w:b/>
          <w:color w:val="00188F"/>
        </w:rPr>
        <w:t>Tempo de Inatividade</w:t>
      </w:r>
      <w:r w:rsidRPr="00AD1E9A">
        <w:rPr>
          <w:b/>
          <w:color w:val="00188F"/>
        </w:rPr>
        <w:t>:</w:t>
      </w:r>
      <w:r>
        <w:t xml:space="preserve"> </w:t>
      </w:r>
      <w:r>
        <w:rPr>
          <w:szCs w:val="18"/>
        </w:rPr>
        <w:t>Qualquer período em que os usuários não conseguem exibir ou editar arquivos armazenados no armazenamento pessoal do OneDrive for Business.</w:t>
      </w:r>
    </w:p>
    <w:p w14:paraId="6DEA7661" w14:textId="5867389A" w:rsidR="000C13D4" w:rsidRDefault="00AC48A7" w:rsidP="00277537">
      <w:pPr>
        <w:pStyle w:val="ProductList-Body"/>
      </w:pPr>
      <w:r>
        <w:rPr>
          <w:b/>
          <w:color w:val="00188F"/>
        </w:rPr>
        <w:t>Porcentagem de Tempo de Atividade</w:t>
      </w:r>
      <w:r w:rsidRPr="00AD1E9A">
        <w:rPr>
          <w:b/>
          <w:color w:val="00188F"/>
        </w:rPr>
        <w:t>:</w:t>
      </w:r>
      <w:r>
        <w:t xml:space="preserve"> A Porcentagem de Tempo de Atividade é calculada usando-se a seguinte fórmula:</w:t>
      </w:r>
    </w:p>
    <w:p w14:paraId="066E8318" w14:textId="77777777" w:rsidR="001A6663" w:rsidRPr="004F00C9" w:rsidRDefault="001A6663" w:rsidP="00277537">
      <w:pPr>
        <w:pStyle w:val="ProductList-Body"/>
        <w:rPr>
          <w:szCs w:val="18"/>
        </w:rPr>
      </w:pPr>
    </w:p>
    <w:p w14:paraId="76BB190F" w14:textId="54A0E31F" w:rsidR="000C13D4"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02BD4BBD" w14:textId="30B50E1C" w:rsidR="000C13D4" w:rsidRPr="0040667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705ADB47" w14:textId="77777777" w:rsidR="009B70A5" w:rsidRDefault="009B70A5" w:rsidP="00277537">
      <w:pPr>
        <w:pStyle w:val="ProductList-Body"/>
        <w:rPr>
          <w:b/>
          <w:color w:val="00188F"/>
        </w:rPr>
      </w:pPr>
    </w:p>
    <w:p w14:paraId="6CD91602" w14:textId="7FAECF7D" w:rsidR="000C13D4" w:rsidRPr="00EF7CF9" w:rsidRDefault="000C13D4" w:rsidP="00277537">
      <w:pPr>
        <w:pStyle w:val="ProductList-Body"/>
      </w:pPr>
      <w:r>
        <w:rPr>
          <w:b/>
          <w:color w:val="00188F"/>
        </w:rPr>
        <w:t>Crédito de Serviço</w:t>
      </w:r>
      <w:r w:rsidRPr="000B5177">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7837DA2D" w14:textId="77777777" w:rsidTr="00C86427">
        <w:trPr>
          <w:tblHeader/>
        </w:trPr>
        <w:tc>
          <w:tcPr>
            <w:tcW w:w="5400" w:type="dxa"/>
            <w:shd w:val="clear" w:color="auto" w:fill="0072C6"/>
          </w:tcPr>
          <w:p w14:paraId="5F2E29BC" w14:textId="2CEB0730" w:rsidR="000C13D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903F76E" w14:textId="77777777" w:rsidR="000C13D4" w:rsidRPr="00EF7CF9" w:rsidRDefault="000C13D4" w:rsidP="00277537">
            <w:pPr>
              <w:pStyle w:val="ProductList-OfferingBody"/>
              <w:jc w:val="center"/>
              <w:rPr>
                <w:color w:val="FFFFFF" w:themeColor="background1"/>
              </w:rPr>
            </w:pPr>
            <w:r>
              <w:rPr>
                <w:color w:val="FFFFFF" w:themeColor="background1"/>
              </w:rPr>
              <w:t>Crédito de Serviço</w:t>
            </w:r>
          </w:p>
        </w:tc>
      </w:tr>
      <w:tr w:rsidR="000C13D4" w:rsidRPr="00B44CF9" w14:paraId="0D0F33A9" w14:textId="77777777" w:rsidTr="00C86427">
        <w:tc>
          <w:tcPr>
            <w:tcW w:w="5400" w:type="dxa"/>
          </w:tcPr>
          <w:p w14:paraId="11B9D86D" w14:textId="4CA54B5F" w:rsidR="000C13D4" w:rsidRPr="00EF7CF9" w:rsidRDefault="000C13D4" w:rsidP="00277537">
            <w:pPr>
              <w:pStyle w:val="ProductList-OfferingBody"/>
              <w:jc w:val="center"/>
            </w:pPr>
            <w:r>
              <w:t>&lt; 99,9%</w:t>
            </w:r>
          </w:p>
        </w:tc>
        <w:tc>
          <w:tcPr>
            <w:tcW w:w="5400" w:type="dxa"/>
          </w:tcPr>
          <w:p w14:paraId="21B08C9D" w14:textId="77777777" w:rsidR="000C13D4" w:rsidRPr="00EF7CF9" w:rsidRDefault="000C13D4" w:rsidP="00277537">
            <w:pPr>
              <w:pStyle w:val="ProductList-OfferingBody"/>
              <w:jc w:val="center"/>
            </w:pPr>
            <w:r>
              <w:t>25%</w:t>
            </w:r>
          </w:p>
        </w:tc>
      </w:tr>
      <w:tr w:rsidR="000C13D4" w:rsidRPr="00B44CF9" w14:paraId="15FDE30A" w14:textId="77777777" w:rsidTr="00C86427">
        <w:tc>
          <w:tcPr>
            <w:tcW w:w="5400" w:type="dxa"/>
          </w:tcPr>
          <w:p w14:paraId="1B3D9EF5" w14:textId="7C495918" w:rsidR="000C13D4" w:rsidRPr="00EF7CF9" w:rsidRDefault="000C13D4" w:rsidP="00277537">
            <w:pPr>
              <w:pStyle w:val="ProductList-OfferingBody"/>
              <w:jc w:val="center"/>
            </w:pPr>
            <w:r>
              <w:t>&lt; 99%</w:t>
            </w:r>
          </w:p>
        </w:tc>
        <w:tc>
          <w:tcPr>
            <w:tcW w:w="5400" w:type="dxa"/>
          </w:tcPr>
          <w:p w14:paraId="2607D833" w14:textId="77777777" w:rsidR="000C13D4" w:rsidRPr="00EF7CF9" w:rsidRDefault="000C13D4" w:rsidP="00277537">
            <w:pPr>
              <w:pStyle w:val="ProductList-OfferingBody"/>
              <w:jc w:val="center"/>
            </w:pPr>
            <w:r>
              <w:t>50%</w:t>
            </w:r>
          </w:p>
        </w:tc>
      </w:tr>
      <w:tr w:rsidR="000C13D4" w:rsidRPr="00B44CF9" w14:paraId="512DA71F" w14:textId="77777777" w:rsidTr="00C86427">
        <w:tc>
          <w:tcPr>
            <w:tcW w:w="5400" w:type="dxa"/>
          </w:tcPr>
          <w:p w14:paraId="47FBA730" w14:textId="77777777" w:rsidR="000C13D4" w:rsidRPr="00EF7CF9" w:rsidRDefault="000C13D4" w:rsidP="00277537">
            <w:pPr>
              <w:pStyle w:val="ProductList-OfferingBody"/>
              <w:keepNext/>
              <w:jc w:val="center"/>
            </w:pPr>
            <w:r>
              <w:t>&lt; 95%</w:t>
            </w:r>
          </w:p>
        </w:tc>
        <w:tc>
          <w:tcPr>
            <w:tcW w:w="5400" w:type="dxa"/>
          </w:tcPr>
          <w:p w14:paraId="1C49AAE4" w14:textId="77777777" w:rsidR="000C13D4" w:rsidRPr="00EF7CF9" w:rsidRDefault="000C13D4" w:rsidP="00277537">
            <w:pPr>
              <w:pStyle w:val="ProductList-OfferingBody"/>
              <w:jc w:val="center"/>
            </w:pPr>
            <w:r>
              <w:t>100%</w:t>
            </w:r>
          </w:p>
        </w:tc>
      </w:tr>
    </w:tbl>
    <w:bookmarkStart w:id="90" w:name="_Toc457821522"/>
    <w:p w14:paraId="189F5AC6"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25750250" w14:textId="4BB04D05" w:rsidR="00C86427" w:rsidRPr="00EF7CF9" w:rsidRDefault="00C86427" w:rsidP="00277537">
      <w:pPr>
        <w:pStyle w:val="ProductList-Offering2Heading"/>
        <w:outlineLvl w:val="2"/>
      </w:pPr>
      <w:bookmarkStart w:id="91" w:name="_Toc196746293"/>
      <w:r>
        <w:t>Project</w:t>
      </w:r>
      <w:bookmarkEnd w:id="90"/>
      <w:bookmarkEnd w:id="91"/>
    </w:p>
    <w:p w14:paraId="14E68B6F" w14:textId="25355ABB" w:rsidR="00C86427" w:rsidRPr="00EF7CF9" w:rsidRDefault="00C86427" w:rsidP="00277537">
      <w:pPr>
        <w:pStyle w:val="ProductList-Body"/>
      </w:pPr>
      <w:r>
        <w:rPr>
          <w:b/>
          <w:color w:val="00188F"/>
        </w:rPr>
        <w:t>Tempo de Inatividade</w:t>
      </w:r>
      <w:r w:rsidRPr="004E3653">
        <w:rPr>
          <w:b/>
          <w:color w:val="00188F"/>
        </w:rPr>
        <w:t>:</w:t>
      </w:r>
      <w:r>
        <w:t xml:space="preserve"> </w:t>
      </w:r>
      <w:r>
        <w:rPr>
          <w:szCs w:val="18"/>
        </w:rPr>
        <w:t>qualquer período de tempo no qual os usuários não conseguem ler ou gravar qualquer parte de um conjunto de sites do</w:t>
      </w:r>
      <w:r w:rsidR="004E3653">
        <w:rPr>
          <w:szCs w:val="18"/>
        </w:rPr>
        <w:t> </w:t>
      </w:r>
      <w:r>
        <w:rPr>
          <w:szCs w:val="18"/>
        </w:rPr>
        <w:t>SharePoint Online com o Project Web App para o qual tenham as permissões adequadas.</w:t>
      </w:r>
    </w:p>
    <w:p w14:paraId="251BAB3A" w14:textId="6B53635F" w:rsidR="00C86427" w:rsidRPr="00EF7CF9" w:rsidRDefault="00AC48A7" w:rsidP="00277537">
      <w:pPr>
        <w:pStyle w:val="ProductList-Body"/>
      </w:pPr>
      <w:r>
        <w:rPr>
          <w:b/>
          <w:color w:val="00188F"/>
        </w:rPr>
        <w:t>Porcentagem de Tempo de Atividade</w:t>
      </w:r>
      <w:r w:rsidRPr="004E3653">
        <w:rPr>
          <w:b/>
          <w:color w:val="00188F"/>
        </w:rPr>
        <w:t>:</w:t>
      </w:r>
      <w:r>
        <w:t xml:space="preserve"> A Porcentagem de Tempo de Atividade é calculada usando-se a seguinte fórmula:</w:t>
      </w:r>
    </w:p>
    <w:p w14:paraId="3184A950" w14:textId="77777777" w:rsidR="00C86427" w:rsidRPr="004F00C9" w:rsidRDefault="00C86427" w:rsidP="00277537">
      <w:pPr>
        <w:pStyle w:val="ProductList-Body"/>
        <w:rPr>
          <w:szCs w:val="18"/>
        </w:rPr>
      </w:pPr>
    </w:p>
    <w:p w14:paraId="4960225A" w14:textId="7EE08D12" w:rsidR="00C86427"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0812AAB2" w14:textId="79181511" w:rsidR="00C8642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56C438D8" w14:textId="77777777" w:rsidR="00394ECB" w:rsidRPr="00406677" w:rsidRDefault="00394ECB" w:rsidP="00277537">
      <w:pPr>
        <w:pStyle w:val="ProductList-Body"/>
        <w:rPr>
          <w:spacing w:val="-3"/>
        </w:rPr>
      </w:pPr>
    </w:p>
    <w:p w14:paraId="429909F8" w14:textId="1AF0D3B0" w:rsidR="00C86427" w:rsidRPr="00EF7CF9" w:rsidRDefault="00C86427" w:rsidP="00277537">
      <w:pPr>
        <w:pStyle w:val="ProductList-Body"/>
      </w:pPr>
      <w:r>
        <w:rPr>
          <w:b/>
          <w:color w:val="00188F"/>
        </w:rPr>
        <w:t>Crédito de Serviço</w:t>
      </w:r>
      <w:r w:rsidRPr="008F1B40">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47439D22" w14:textId="77777777" w:rsidTr="00C86427">
        <w:trPr>
          <w:tblHeader/>
        </w:trPr>
        <w:tc>
          <w:tcPr>
            <w:tcW w:w="5400" w:type="dxa"/>
            <w:shd w:val="clear" w:color="auto" w:fill="0072C6"/>
          </w:tcPr>
          <w:p w14:paraId="04204677" w14:textId="2BED1A33" w:rsidR="00C8642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53BEEC3" w14:textId="77777777" w:rsidR="00C86427" w:rsidRPr="00EF7CF9" w:rsidRDefault="00C86427" w:rsidP="00277537">
            <w:pPr>
              <w:pStyle w:val="ProductList-OfferingBody"/>
              <w:jc w:val="center"/>
              <w:rPr>
                <w:color w:val="FFFFFF" w:themeColor="background1"/>
              </w:rPr>
            </w:pPr>
            <w:r>
              <w:rPr>
                <w:color w:val="FFFFFF" w:themeColor="background1"/>
              </w:rPr>
              <w:t>Crédito de Serviço</w:t>
            </w:r>
          </w:p>
        </w:tc>
      </w:tr>
      <w:tr w:rsidR="00C86427" w:rsidRPr="00B44CF9" w14:paraId="51125E5A" w14:textId="77777777" w:rsidTr="00C86427">
        <w:tc>
          <w:tcPr>
            <w:tcW w:w="5400" w:type="dxa"/>
          </w:tcPr>
          <w:p w14:paraId="07F00995" w14:textId="576DCEAF" w:rsidR="00C86427" w:rsidRPr="00EF7CF9" w:rsidRDefault="00C86427" w:rsidP="00277537">
            <w:pPr>
              <w:pStyle w:val="ProductList-OfferingBody"/>
              <w:jc w:val="center"/>
            </w:pPr>
            <w:r>
              <w:t>&lt; 99,9%</w:t>
            </w:r>
          </w:p>
        </w:tc>
        <w:tc>
          <w:tcPr>
            <w:tcW w:w="5400" w:type="dxa"/>
          </w:tcPr>
          <w:p w14:paraId="1EAC3FA5" w14:textId="77777777" w:rsidR="00C86427" w:rsidRPr="00EF7CF9" w:rsidRDefault="00C86427" w:rsidP="00277537">
            <w:pPr>
              <w:pStyle w:val="ProductList-OfferingBody"/>
              <w:jc w:val="center"/>
            </w:pPr>
            <w:r>
              <w:t>25%</w:t>
            </w:r>
          </w:p>
        </w:tc>
      </w:tr>
      <w:tr w:rsidR="00C86427" w:rsidRPr="00B44CF9" w14:paraId="6BFFAB67" w14:textId="77777777" w:rsidTr="00C86427">
        <w:tc>
          <w:tcPr>
            <w:tcW w:w="5400" w:type="dxa"/>
          </w:tcPr>
          <w:p w14:paraId="48BA927D" w14:textId="2A9F073D" w:rsidR="00C86427" w:rsidRPr="00EF7CF9" w:rsidRDefault="00C86427" w:rsidP="00277537">
            <w:pPr>
              <w:pStyle w:val="ProductList-OfferingBody"/>
              <w:jc w:val="center"/>
            </w:pPr>
            <w:r>
              <w:t>&lt; 99%</w:t>
            </w:r>
          </w:p>
        </w:tc>
        <w:tc>
          <w:tcPr>
            <w:tcW w:w="5400" w:type="dxa"/>
          </w:tcPr>
          <w:p w14:paraId="38929F8D" w14:textId="77777777" w:rsidR="00C86427" w:rsidRPr="00EF7CF9" w:rsidRDefault="00C86427" w:rsidP="00277537">
            <w:pPr>
              <w:pStyle w:val="ProductList-OfferingBody"/>
              <w:jc w:val="center"/>
            </w:pPr>
            <w:r>
              <w:t>50%</w:t>
            </w:r>
          </w:p>
        </w:tc>
      </w:tr>
      <w:tr w:rsidR="00C86427" w:rsidRPr="00B44CF9" w14:paraId="70A14F4B" w14:textId="77777777" w:rsidTr="00C86427">
        <w:tc>
          <w:tcPr>
            <w:tcW w:w="5400" w:type="dxa"/>
          </w:tcPr>
          <w:p w14:paraId="4A5F7DB0" w14:textId="77777777" w:rsidR="00C86427" w:rsidRPr="00EF7CF9" w:rsidRDefault="00C86427" w:rsidP="00277537">
            <w:pPr>
              <w:pStyle w:val="ProductList-OfferingBody"/>
              <w:jc w:val="center"/>
            </w:pPr>
            <w:r>
              <w:t>&lt; 95%</w:t>
            </w:r>
          </w:p>
        </w:tc>
        <w:tc>
          <w:tcPr>
            <w:tcW w:w="5400" w:type="dxa"/>
          </w:tcPr>
          <w:p w14:paraId="4C6598BC" w14:textId="77777777" w:rsidR="00C86427" w:rsidRPr="00EF7CF9" w:rsidRDefault="00C86427" w:rsidP="00277537">
            <w:pPr>
              <w:pStyle w:val="ProductList-OfferingBody"/>
              <w:jc w:val="center"/>
            </w:pPr>
            <w:r>
              <w:t>100%</w:t>
            </w:r>
          </w:p>
        </w:tc>
      </w:tr>
    </w:tbl>
    <w:bookmarkStart w:id="92" w:name="_Toc457821523"/>
    <w:p w14:paraId="20DB5432"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lastRenderedPageBreak/>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051EC5D" w14:textId="20237168" w:rsidR="00C86427" w:rsidRPr="00EF7CF9" w:rsidRDefault="00C86427" w:rsidP="00277537">
      <w:pPr>
        <w:pStyle w:val="ProductList-Offering2Heading"/>
        <w:outlineLvl w:val="2"/>
      </w:pPr>
      <w:bookmarkStart w:id="93" w:name="_Toc196746294"/>
      <w:r>
        <w:t>SharePoint Online</w:t>
      </w:r>
      <w:bookmarkEnd w:id="92"/>
      <w:bookmarkEnd w:id="93"/>
    </w:p>
    <w:p w14:paraId="41E58B9E" w14:textId="0F2B3227" w:rsidR="00C86427" w:rsidRPr="00EF7CF9" w:rsidRDefault="00C86427" w:rsidP="00277537">
      <w:pPr>
        <w:pStyle w:val="ProductList-Body"/>
      </w:pPr>
      <w:r>
        <w:rPr>
          <w:b/>
          <w:color w:val="00188F"/>
        </w:rPr>
        <w:t>Tempo de Inatividade</w:t>
      </w:r>
      <w:r w:rsidRPr="00E71305">
        <w:rPr>
          <w:b/>
          <w:color w:val="00188F"/>
        </w:rPr>
        <w:t>:</w:t>
      </w:r>
      <w:r>
        <w:t xml:space="preserve"> </w:t>
      </w:r>
      <w:r>
        <w:rPr>
          <w:szCs w:val="18"/>
        </w:rPr>
        <w:t>qualquer período de tempo no qual os usuários não conseguem ler ou gravar qualquer parte de um conjunto de sites do SharePoint Online para o qual tenham as permissões adequadas.</w:t>
      </w:r>
    </w:p>
    <w:p w14:paraId="4F12AEC0" w14:textId="7A33A53B" w:rsidR="00C86427" w:rsidRPr="00EF7CF9" w:rsidRDefault="00AC48A7" w:rsidP="00277537">
      <w:pPr>
        <w:pStyle w:val="ProductList-Body"/>
      </w:pPr>
      <w:r>
        <w:rPr>
          <w:b/>
          <w:color w:val="00188F"/>
        </w:rPr>
        <w:t>Porcentagem de Tempo de Atividade</w:t>
      </w:r>
      <w:r w:rsidRPr="00E71305">
        <w:rPr>
          <w:b/>
          <w:color w:val="00188F"/>
        </w:rPr>
        <w:t>:</w:t>
      </w:r>
      <w:r>
        <w:t xml:space="preserve"> A Porcentagem de Tempo de Atividade é calculada usando-se a seguinte fórmula:</w:t>
      </w:r>
    </w:p>
    <w:p w14:paraId="1AC6E7F3" w14:textId="77777777" w:rsidR="00C86427" w:rsidRPr="00EF7CF9" w:rsidRDefault="00C86427" w:rsidP="00277537">
      <w:pPr>
        <w:pStyle w:val="ProductList-Body"/>
      </w:pPr>
    </w:p>
    <w:p w14:paraId="5BBD13D7" w14:textId="48404945" w:rsidR="00C86427"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7FAF12A4" w14:textId="414D53A1" w:rsidR="00C8642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77F2E4B6" w14:textId="77777777" w:rsidR="00394ECB" w:rsidRPr="00406677" w:rsidRDefault="00394ECB" w:rsidP="00277537">
      <w:pPr>
        <w:pStyle w:val="ProductList-Body"/>
        <w:rPr>
          <w:spacing w:val="-3"/>
        </w:rPr>
      </w:pPr>
    </w:p>
    <w:p w14:paraId="7AE68D73" w14:textId="4FB1EB46" w:rsidR="00C86427" w:rsidRPr="00EF7CF9" w:rsidRDefault="00C86427" w:rsidP="00277537">
      <w:pPr>
        <w:pStyle w:val="ProductList-Body"/>
      </w:pPr>
      <w:r>
        <w:rPr>
          <w:b/>
          <w:color w:val="00188F"/>
        </w:rPr>
        <w:t>Crédito de Serviço</w:t>
      </w:r>
      <w:r w:rsidRPr="005042F4">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2A3F63FE" w14:textId="77777777" w:rsidTr="00C86427">
        <w:trPr>
          <w:tblHeader/>
        </w:trPr>
        <w:tc>
          <w:tcPr>
            <w:tcW w:w="5400" w:type="dxa"/>
            <w:shd w:val="clear" w:color="auto" w:fill="0072C6"/>
          </w:tcPr>
          <w:p w14:paraId="79CD7DD1" w14:textId="4E8E2320" w:rsidR="00C8642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B60C3AB" w14:textId="77777777" w:rsidR="00C86427" w:rsidRPr="00EF7CF9" w:rsidRDefault="00C86427" w:rsidP="00277537">
            <w:pPr>
              <w:pStyle w:val="ProductList-OfferingBody"/>
              <w:jc w:val="center"/>
              <w:rPr>
                <w:color w:val="FFFFFF" w:themeColor="background1"/>
              </w:rPr>
            </w:pPr>
            <w:r>
              <w:rPr>
                <w:color w:val="FFFFFF" w:themeColor="background1"/>
              </w:rPr>
              <w:t>Crédito de Serviço</w:t>
            </w:r>
          </w:p>
        </w:tc>
      </w:tr>
      <w:tr w:rsidR="00C86427" w:rsidRPr="00B44CF9" w14:paraId="292393E9" w14:textId="77777777" w:rsidTr="00C86427">
        <w:tc>
          <w:tcPr>
            <w:tcW w:w="5400" w:type="dxa"/>
          </w:tcPr>
          <w:p w14:paraId="5CEBDE30" w14:textId="512D833F" w:rsidR="00C86427" w:rsidRPr="00EF7CF9" w:rsidRDefault="00C86427" w:rsidP="00277537">
            <w:pPr>
              <w:pStyle w:val="ProductList-OfferingBody"/>
              <w:jc w:val="center"/>
            </w:pPr>
            <w:r>
              <w:t>&lt; 99,9%</w:t>
            </w:r>
          </w:p>
        </w:tc>
        <w:tc>
          <w:tcPr>
            <w:tcW w:w="5400" w:type="dxa"/>
          </w:tcPr>
          <w:p w14:paraId="5FB7CC40" w14:textId="77777777" w:rsidR="00C86427" w:rsidRPr="00EF7CF9" w:rsidRDefault="00C86427" w:rsidP="00277537">
            <w:pPr>
              <w:pStyle w:val="ProductList-OfferingBody"/>
              <w:jc w:val="center"/>
            </w:pPr>
            <w:r>
              <w:t>25%</w:t>
            </w:r>
          </w:p>
        </w:tc>
      </w:tr>
      <w:tr w:rsidR="00C86427" w:rsidRPr="00B44CF9" w14:paraId="742E7780" w14:textId="77777777" w:rsidTr="00C86427">
        <w:tc>
          <w:tcPr>
            <w:tcW w:w="5400" w:type="dxa"/>
          </w:tcPr>
          <w:p w14:paraId="54EE1142" w14:textId="5A10F402" w:rsidR="00C86427" w:rsidRPr="00EF7CF9" w:rsidRDefault="00C86427" w:rsidP="00277537">
            <w:pPr>
              <w:pStyle w:val="ProductList-OfferingBody"/>
              <w:jc w:val="center"/>
            </w:pPr>
            <w:r>
              <w:t>&lt; 99%</w:t>
            </w:r>
          </w:p>
        </w:tc>
        <w:tc>
          <w:tcPr>
            <w:tcW w:w="5400" w:type="dxa"/>
          </w:tcPr>
          <w:p w14:paraId="4C18F2FB" w14:textId="77777777" w:rsidR="00C86427" w:rsidRPr="00EF7CF9" w:rsidRDefault="00C86427" w:rsidP="00277537">
            <w:pPr>
              <w:pStyle w:val="ProductList-OfferingBody"/>
              <w:jc w:val="center"/>
            </w:pPr>
            <w:r>
              <w:t>50%</w:t>
            </w:r>
          </w:p>
        </w:tc>
      </w:tr>
      <w:tr w:rsidR="00C86427" w:rsidRPr="00B44CF9" w14:paraId="74478D49" w14:textId="77777777" w:rsidTr="00C86427">
        <w:tc>
          <w:tcPr>
            <w:tcW w:w="5400" w:type="dxa"/>
          </w:tcPr>
          <w:p w14:paraId="35AB4E0E" w14:textId="77777777" w:rsidR="00C86427" w:rsidRPr="00EF7CF9" w:rsidRDefault="00C86427" w:rsidP="00277537">
            <w:pPr>
              <w:pStyle w:val="ProductList-OfferingBody"/>
              <w:jc w:val="center"/>
            </w:pPr>
            <w:r>
              <w:t>&lt; 95%</w:t>
            </w:r>
          </w:p>
        </w:tc>
        <w:tc>
          <w:tcPr>
            <w:tcW w:w="5400" w:type="dxa"/>
          </w:tcPr>
          <w:p w14:paraId="07DE3FF0" w14:textId="77777777" w:rsidR="00C86427" w:rsidRPr="00EF7CF9" w:rsidRDefault="00C86427" w:rsidP="00277537">
            <w:pPr>
              <w:pStyle w:val="ProductList-OfferingBody"/>
              <w:jc w:val="center"/>
            </w:pPr>
            <w:r>
              <w:t>100%</w:t>
            </w:r>
          </w:p>
        </w:tc>
      </w:tr>
    </w:tbl>
    <w:bookmarkStart w:id="94" w:name="_Toc457821524"/>
    <w:p w14:paraId="60830677"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35819662" w14:textId="60F27B6B" w:rsidR="00F601F4" w:rsidRPr="00EF7CF9" w:rsidRDefault="00AF793E" w:rsidP="00277537">
      <w:pPr>
        <w:pStyle w:val="ProductList-Offering2Heading"/>
        <w:outlineLvl w:val="2"/>
      </w:pPr>
      <w:bookmarkStart w:id="95" w:name="_Toc457821525"/>
      <w:bookmarkStart w:id="96" w:name="_Toc526859637"/>
      <w:bookmarkStart w:id="97" w:name="_Toc196746295"/>
      <w:bookmarkEnd w:id="94"/>
      <w:r>
        <w:t>Microsoft Teams – Planos de Chamada, Telefon</w:t>
      </w:r>
      <w:r w:rsidR="001478C9">
        <w:t>e do Teams</w:t>
      </w:r>
      <w:r>
        <w:t xml:space="preserve"> e Audioconferência</w:t>
      </w:r>
      <w:bookmarkEnd w:id="95"/>
      <w:bookmarkEnd w:id="96"/>
      <w:bookmarkEnd w:id="97"/>
    </w:p>
    <w:p w14:paraId="4772F010" w14:textId="09B0C5FB" w:rsidR="00F601F4" w:rsidRPr="00EF7CF9" w:rsidRDefault="00F601F4" w:rsidP="00277537">
      <w:pPr>
        <w:spacing w:after="0" w:line="240" w:lineRule="auto"/>
        <w:rPr>
          <w:rFonts w:ascii="Calibri" w:eastAsia="Calibri" w:hAnsi="Calibri" w:cs="Times New Roman"/>
          <w:sz w:val="18"/>
          <w:szCs w:val="18"/>
        </w:rPr>
      </w:pPr>
      <w:r>
        <w:rPr>
          <w:rFonts w:ascii="Calibri" w:eastAsia="Calibri" w:hAnsi="Calibri" w:cs="Times New Roman"/>
          <w:b/>
          <w:color w:val="00188F"/>
          <w:sz w:val="18"/>
        </w:rPr>
        <w:t>Tempo de Inatividade</w:t>
      </w:r>
      <w:r w:rsidRPr="00F1669B">
        <w:rPr>
          <w:rFonts w:ascii="Calibri" w:eastAsia="Calibri" w:hAnsi="Calibri" w:cs="Times New Roman"/>
          <w:b/>
          <w:color w:val="00188F"/>
          <w:sz w:val="18"/>
        </w:rPr>
        <w:t xml:space="preserve">: </w:t>
      </w:r>
      <w:r>
        <w:rPr>
          <w:rFonts w:ascii="Calibri" w:eastAsia="Calibri" w:hAnsi="Calibri" w:cs="Times New Roman"/>
          <w:sz w:val="18"/>
          <w:szCs w:val="18"/>
        </w:rPr>
        <w:t>Qualquer período de tempo pelo qual os usuários finais estão impossibilitados de iniciar uma chamada por PSTN ou que não podem fazer uma audioconferência por meio da PSTN ou de processar chamadas com as Filas de Chamada ou Atendente Automático.</w:t>
      </w:r>
    </w:p>
    <w:p w14:paraId="7A5ADEFA" w14:textId="4C762566" w:rsidR="000D4219" w:rsidRPr="00EF7CF9" w:rsidRDefault="00AC48A7" w:rsidP="00277537">
      <w:pPr>
        <w:spacing w:after="0" w:line="240" w:lineRule="auto"/>
        <w:rPr>
          <w:rFonts w:ascii="Calibri" w:eastAsia="Calibri" w:hAnsi="Calibri" w:cs="Times New Roman"/>
          <w:sz w:val="18"/>
          <w:szCs w:val="18"/>
        </w:rPr>
      </w:pPr>
      <w:r>
        <w:rPr>
          <w:rFonts w:ascii="Calibri" w:eastAsia="Calibri" w:hAnsi="Calibri" w:cs="Times New Roman"/>
          <w:b/>
          <w:color w:val="00188F"/>
          <w:sz w:val="18"/>
        </w:rPr>
        <w:t>Porcentagem de Tempo de Atividade</w:t>
      </w:r>
      <w:r w:rsidRPr="00F1669B">
        <w:rPr>
          <w:rFonts w:ascii="Calibri" w:eastAsia="Calibri" w:hAnsi="Calibri" w:cs="Times New Roman"/>
          <w:b/>
          <w:color w:val="00188F"/>
          <w:sz w:val="18"/>
        </w:rPr>
        <w:t>:</w:t>
      </w:r>
      <w:r>
        <w:rPr>
          <w:rFonts w:ascii="Calibri" w:eastAsia="Calibri" w:hAnsi="Calibri" w:cs="Times New Roman"/>
          <w:color w:val="002060"/>
          <w:sz w:val="18"/>
          <w:szCs w:val="18"/>
        </w:rPr>
        <w:t xml:space="preserve"> </w:t>
      </w:r>
      <w:r>
        <w:rPr>
          <w:rFonts w:ascii="Calibri" w:eastAsia="Calibri" w:hAnsi="Calibri" w:cs="Times New Roman"/>
          <w:sz w:val="18"/>
          <w:szCs w:val="18"/>
        </w:rPr>
        <w:t>A Porcentagem de Tempo de Atividade é calculada usando-se a seguinte fórmula para cada um dos serviços:</w:t>
      </w:r>
    </w:p>
    <w:p w14:paraId="0B291276" w14:textId="77777777" w:rsidR="000D4219" w:rsidRPr="005A7C43" w:rsidRDefault="000D4219" w:rsidP="00277537">
      <w:pPr>
        <w:spacing w:after="0" w:line="240" w:lineRule="auto"/>
        <w:rPr>
          <w:rFonts w:ascii="Calibri" w:eastAsia="Calibri" w:hAnsi="Calibri" w:cs="Times New Roman"/>
          <w:sz w:val="18"/>
          <w:szCs w:val="18"/>
        </w:rPr>
      </w:pPr>
    </w:p>
    <w:p w14:paraId="41B5F33D" w14:textId="40156FF7" w:rsidR="000D4219" w:rsidRPr="00EF7CF9" w:rsidRDefault="00000000" w:rsidP="00277537">
      <w:pPr>
        <w:spacing w:line="240" w:lineRule="auto"/>
        <w:jc w:val="both"/>
        <w:rPr>
          <w:rFonts w:ascii="Calibri" w:eastAsia="Calibri" w:hAnsi="Calibri" w:cs="Times New Roman"/>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1AE1DEBB" w14:textId="03A9A026" w:rsidR="0086376D" w:rsidRPr="0086376D" w:rsidRDefault="00331A48" w:rsidP="00277537">
      <w:pPr>
        <w:spacing w:after="0" w:line="240" w:lineRule="auto"/>
        <w:rPr>
          <w:rFonts w:ascii="Calibri" w:eastAsia="Calibri" w:hAnsi="Calibri" w:cs="Times New Roman"/>
          <w:sz w:val="18"/>
          <w:szCs w:val="18"/>
        </w:rPr>
      </w:pPr>
      <w:r>
        <w:rPr>
          <w:rFonts w:ascii="Calibri" w:eastAsia="Calibri" w:hAnsi="Calibri" w:cs="Times New Roman"/>
          <w:sz w:val="18"/>
          <w:szCs w:val="18"/>
        </w:rPr>
        <w:t>sendo que o Tempo de Inatividade é medido em Minutos do Usuário; ou seja, para cada Período Aplicável, o Tempo de Inatividade é a soma da</w:t>
      </w:r>
      <w:r w:rsidR="00A96824">
        <w:rPr>
          <w:rFonts w:ascii="Calibri" w:eastAsia="Calibri" w:hAnsi="Calibri" w:cs="Times New Roman"/>
          <w:sz w:val="18"/>
          <w:szCs w:val="18"/>
        </w:rPr>
        <w:t> </w:t>
      </w:r>
      <w:r>
        <w:rPr>
          <w:rFonts w:ascii="Calibri" w:eastAsia="Calibri" w:hAnsi="Calibri" w:cs="Times New Roman"/>
          <w:sz w:val="18"/>
          <w:szCs w:val="18"/>
        </w:rPr>
        <w:t>duração (em minutos) de cada incidente que ocorre durante esse Período Aplicável multiplicado pelo número de usuários impactados pelo incidente em questão. O crédito será pago apenas em relação aos serviços reais afetados.</w:t>
      </w:r>
    </w:p>
    <w:p w14:paraId="662A6062" w14:textId="77777777" w:rsidR="0086376D" w:rsidRPr="00207070" w:rsidRDefault="0086376D" w:rsidP="00277537">
      <w:pPr>
        <w:spacing w:after="0" w:line="240" w:lineRule="auto"/>
        <w:rPr>
          <w:rFonts w:ascii="Calibri" w:eastAsia="Calibri" w:hAnsi="Calibri" w:cs="Times New Roman"/>
          <w:sz w:val="14"/>
          <w:szCs w:val="14"/>
        </w:rPr>
      </w:pPr>
    </w:p>
    <w:p w14:paraId="6C1E23E8" w14:textId="02C06F24" w:rsidR="000D4219" w:rsidRDefault="0086376D" w:rsidP="00277537">
      <w:pPr>
        <w:spacing w:after="0" w:line="240" w:lineRule="auto"/>
        <w:rPr>
          <w:rFonts w:ascii="Calibri" w:eastAsia="Calibri" w:hAnsi="Calibri" w:cs="Times New Roman"/>
          <w:sz w:val="18"/>
          <w:szCs w:val="18"/>
        </w:rPr>
      </w:pPr>
      <w:r>
        <w:rPr>
          <w:rFonts w:ascii="Calibri" w:eastAsia="Calibri" w:hAnsi="Calibri" w:cs="Times New Roman"/>
          <w:sz w:val="18"/>
          <w:szCs w:val="18"/>
        </w:rPr>
        <w:t>Este SLA não se aplica a interrupções causadas por qualquer falha de software, equipamento ou serviços de terceiros que não sejam controlados pela Microsoft ou por software da Microsoft que não esteja sendo executado pela própria Microsoft como parte do Serviço.</w:t>
      </w:r>
    </w:p>
    <w:p w14:paraId="0D33640B" w14:textId="77777777" w:rsidR="00394ECB" w:rsidRPr="00EF7CF9" w:rsidRDefault="00394ECB" w:rsidP="00277537">
      <w:pPr>
        <w:spacing w:after="0" w:line="240" w:lineRule="auto"/>
        <w:rPr>
          <w:rFonts w:ascii="Calibri" w:eastAsia="Calibri" w:hAnsi="Calibri" w:cs="Times New Roman"/>
          <w:sz w:val="18"/>
          <w:szCs w:val="18"/>
        </w:rPr>
      </w:pPr>
    </w:p>
    <w:p w14:paraId="3C213E15" w14:textId="7E8E7A6A" w:rsidR="00204453" w:rsidRPr="00EF7CF9" w:rsidRDefault="00204453" w:rsidP="00277537">
      <w:pPr>
        <w:pStyle w:val="ProductList-Body"/>
      </w:pPr>
      <w:r>
        <w:rPr>
          <w:b/>
          <w:color w:val="00188F"/>
        </w:rPr>
        <w:t>Crédito de Serviço</w:t>
      </w:r>
      <w:r w:rsidRPr="00B2593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04453" w:rsidRPr="00B44CF9" w14:paraId="446D5C61" w14:textId="77777777" w:rsidTr="00204453">
        <w:trPr>
          <w:tblHeader/>
        </w:trPr>
        <w:tc>
          <w:tcPr>
            <w:tcW w:w="5400" w:type="dxa"/>
            <w:shd w:val="clear" w:color="auto" w:fill="0072C6"/>
          </w:tcPr>
          <w:p w14:paraId="625770B6" w14:textId="0E860838" w:rsidR="00204453"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F8BE217" w14:textId="77777777" w:rsidR="00204453" w:rsidRPr="00EF7CF9" w:rsidRDefault="00204453" w:rsidP="00277537">
            <w:pPr>
              <w:pStyle w:val="ProductList-OfferingBody"/>
              <w:jc w:val="center"/>
              <w:rPr>
                <w:color w:val="FFFFFF" w:themeColor="background1"/>
              </w:rPr>
            </w:pPr>
            <w:r>
              <w:rPr>
                <w:color w:val="FFFFFF" w:themeColor="background1"/>
              </w:rPr>
              <w:t>Crédito de Serviço</w:t>
            </w:r>
          </w:p>
        </w:tc>
      </w:tr>
      <w:tr w:rsidR="007A2803" w:rsidRPr="00B44CF9" w14:paraId="5530DD7C" w14:textId="77777777" w:rsidTr="00204453">
        <w:tc>
          <w:tcPr>
            <w:tcW w:w="5400" w:type="dxa"/>
          </w:tcPr>
          <w:p w14:paraId="18901BFD" w14:textId="74B5CC24" w:rsidR="007A2803" w:rsidRDefault="007A2803" w:rsidP="007A2803">
            <w:pPr>
              <w:pStyle w:val="ProductList-OfferingBody"/>
              <w:jc w:val="center"/>
            </w:pPr>
            <w:r>
              <w:t>&lt; 99,999%</w:t>
            </w:r>
          </w:p>
        </w:tc>
        <w:tc>
          <w:tcPr>
            <w:tcW w:w="5400" w:type="dxa"/>
          </w:tcPr>
          <w:p w14:paraId="6B8E827D" w14:textId="7D657C7B" w:rsidR="007A2803" w:rsidRDefault="007A2803" w:rsidP="007A2803">
            <w:pPr>
              <w:pStyle w:val="ProductList-OfferingBody"/>
              <w:jc w:val="center"/>
            </w:pPr>
            <w:r>
              <w:t>5%</w:t>
            </w:r>
          </w:p>
        </w:tc>
      </w:tr>
      <w:tr w:rsidR="0086376D" w:rsidRPr="00B44CF9" w14:paraId="4F8767F1" w14:textId="77777777" w:rsidTr="00204453">
        <w:tc>
          <w:tcPr>
            <w:tcW w:w="5400" w:type="dxa"/>
          </w:tcPr>
          <w:p w14:paraId="651A7938" w14:textId="79414888" w:rsidR="0086376D" w:rsidRPr="00EF7CF9" w:rsidRDefault="00A866B3" w:rsidP="00277537">
            <w:pPr>
              <w:pStyle w:val="ProductList-OfferingBody"/>
              <w:jc w:val="center"/>
            </w:pPr>
            <w:r>
              <w:t>&lt; 99,99%</w:t>
            </w:r>
          </w:p>
        </w:tc>
        <w:tc>
          <w:tcPr>
            <w:tcW w:w="5400" w:type="dxa"/>
          </w:tcPr>
          <w:p w14:paraId="43A9434B" w14:textId="60108545" w:rsidR="0086376D" w:rsidRPr="00EF7CF9" w:rsidRDefault="00A866B3" w:rsidP="00277537">
            <w:pPr>
              <w:pStyle w:val="ProductList-OfferingBody"/>
              <w:jc w:val="center"/>
            </w:pPr>
            <w:r>
              <w:t>10%</w:t>
            </w:r>
          </w:p>
        </w:tc>
      </w:tr>
      <w:tr w:rsidR="00204453" w:rsidRPr="00B44CF9" w14:paraId="07504005" w14:textId="77777777" w:rsidTr="00204453">
        <w:tc>
          <w:tcPr>
            <w:tcW w:w="5400" w:type="dxa"/>
          </w:tcPr>
          <w:p w14:paraId="327DCEC7" w14:textId="77777777" w:rsidR="00204453" w:rsidRPr="00EF7CF9" w:rsidRDefault="00204453" w:rsidP="00277537">
            <w:pPr>
              <w:pStyle w:val="ProductList-OfferingBody"/>
              <w:jc w:val="center"/>
            </w:pPr>
            <w:r>
              <w:t>&lt; 99,9%</w:t>
            </w:r>
          </w:p>
        </w:tc>
        <w:tc>
          <w:tcPr>
            <w:tcW w:w="5400" w:type="dxa"/>
          </w:tcPr>
          <w:p w14:paraId="1F728475" w14:textId="77777777" w:rsidR="00204453" w:rsidRPr="00EF7CF9" w:rsidRDefault="00204453" w:rsidP="00277537">
            <w:pPr>
              <w:pStyle w:val="ProductList-OfferingBody"/>
              <w:jc w:val="center"/>
            </w:pPr>
            <w:r>
              <w:t>25%</w:t>
            </w:r>
          </w:p>
        </w:tc>
      </w:tr>
      <w:tr w:rsidR="00204453" w:rsidRPr="00B44CF9" w14:paraId="31E64EE5" w14:textId="77777777" w:rsidTr="00204453">
        <w:tc>
          <w:tcPr>
            <w:tcW w:w="5400" w:type="dxa"/>
          </w:tcPr>
          <w:p w14:paraId="2CB4A62E" w14:textId="77777777" w:rsidR="00204453" w:rsidRPr="00EF7CF9" w:rsidRDefault="00204453" w:rsidP="00277537">
            <w:pPr>
              <w:pStyle w:val="ProductList-OfferingBody"/>
              <w:jc w:val="center"/>
            </w:pPr>
            <w:r>
              <w:t>&lt; 99%</w:t>
            </w:r>
          </w:p>
        </w:tc>
        <w:tc>
          <w:tcPr>
            <w:tcW w:w="5400" w:type="dxa"/>
          </w:tcPr>
          <w:p w14:paraId="29580C8D" w14:textId="77777777" w:rsidR="00204453" w:rsidRPr="00EF7CF9" w:rsidRDefault="00204453" w:rsidP="00277537">
            <w:pPr>
              <w:pStyle w:val="ProductList-OfferingBody"/>
              <w:jc w:val="center"/>
            </w:pPr>
            <w:r>
              <w:t>50%</w:t>
            </w:r>
          </w:p>
        </w:tc>
      </w:tr>
      <w:tr w:rsidR="00204453" w:rsidRPr="00B44CF9" w14:paraId="5E6348CF" w14:textId="77777777" w:rsidTr="00204453">
        <w:tc>
          <w:tcPr>
            <w:tcW w:w="5400" w:type="dxa"/>
          </w:tcPr>
          <w:p w14:paraId="6B6D8094" w14:textId="77777777" w:rsidR="00204453" w:rsidRPr="00EF7CF9" w:rsidRDefault="00204453" w:rsidP="00277537">
            <w:pPr>
              <w:pStyle w:val="ProductList-OfferingBody"/>
              <w:jc w:val="center"/>
            </w:pPr>
            <w:r>
              <w:t>&lt; 95%</w:t>
            </w:r>
          </w:p>
        </w:tc>
        <w:tc>
          <w:tcPr>
            <w:tcW w:w="5400" w:type="dxa"/>
          </w:tcPr>
          <w:p w14:paraId="62EAA25A" w14:textId="77777777" w:rsidR="00204453" w:rsidRPr="00EF7CF9" w:rsidRDefault="00204453" w:rsidP="00277537">
            <w:pPr>
              <w:pStyle w:val="ProductList-OfferingBody"/>
              <w:jc w:val="center"/>
            </w:pPr>
            <w:r>
              <w:t>100%</w:t>
            </w:r>
          </w:p>
        </w:tc>
      </w:tr>
    </w:tbl>
    <w:bookmarkStart w:id="98" w:name="_Toc457821526"/>
    <w:p w14:paraId="559FF8CB"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2EE9CF4D" w14:textId="3AC11209" w:rsidR="00E25E0F" w:rsidRPr="00EF7CF9" w:rsidRDefault="00AF793E" w:rsidP="00277537">
      <w:pPr>
        <w:pStyle w:val="ProductList-Offering2Heading"/>
        <w:outlineLvl w:val="2"/>
      </w:pPr>
      <w:bookmarkStart w:id="99" w:name="_Toc196746296"/>
      <w:r>
        <w:t>Microsoft Teams – Qualidade de Voz</w:t>
      </w:r>
      <w:bookmarkEnd w:id="98"/>
      <w:bookmarkEnd w:id="99"/>
    </w:p>
    <w:p w14:paraId="37E23CD8" w14:textId="77777777" w:rsidR="001D70B9" w:rsidRPr="00EF7CF9" w:rsidRDefault="001D70B9" w:rsidP="00277537">
      <w:pPr>
        <w:pStyle w:val="ProductList-Body"/>
      </w:pPr>
      <w:r>
        <w:t>Este SLA se aplica a qualquer chamada qualificada feita por qualquer usuário do serviço de voz que tenha a assinatura (habilitada para fazer qualquer tipo de chamada VOIP ou PSTN).</w:t>
      </w:r>
    </w:p>
    <w:p w14:paraId="5AC299E2" w14:textId="4B9CEFBE" w:rsidR="00E25E0F" w:rsidRPr="00EF7CF9" w:rsidRDefault="00E25E0F" w:rsidP="00277537">
      <w:pPr>
        <w:pStyle w:val="ProductList-Body"/>
      </w:pPr>
      <w:r>
        <w:rPr>
          <w:b/>
          <w:color w:val="00188F"/>
        </w:rPr>
        <w:t>Definições Adicionais</w:t>
      </w:r>
      <w:r w:rsidRPr="001C7759">
        <w:rPr>
          <w:b/>
          <w:color w:val="00188F"/>
        </w:rPr>
        <w:t>:</w:t>
      </w:r>
    </w:p>
    <w:p w14:paraId="769655EE" w14:textId="4D2A170F" w:rsidR="00E25E0F" w:rsidRPr="00EF7CF9" w:rsidRDefault="0014772F" w:rsidP="00277537">
      <w:pPr>
        <w:pStyle w:val="ProductList-Body"/>
      </w:pPr>
      <w:r>
        <w:t>“</w:t>
      </w:r>
      <w:r w:rsidR="00EF7CF9">
        <w:rPr>
          <w:b/>
          <w:color w:val="00188F"/>
        </w:rPr>
        <w:t>Chamada Qualificada</w:t>
      </w:r>
      <w:r>
        <w:t>”</w:t>
      </w:r>
      <w:r w:rsidR="00EF7CF9">
        <w:t xml:space="preserve"> é uma chamada feita com Microsoft Teams (em uma assinatura) que atende às seguintes condições: </w:t>
      </w:r>
    </w:p>
    <w:p w14:paraId="006B7BB5" w14:textId="75ED5DB2" w:rsidR="00E25E0F" w:rsidRPr="00EF7CF9" w:rsidRDefault="00E25E0F" w:rsidP="00277537">
      <w:pPr>
        <w:pStyle w:val="ProductList-Body"/>
        <w:numPr>
          <w:ilvl w:val="0"/>
          <w:numId w:val="14"/>
        </w:numPr>
      </w:pPr>
      <w:r>
        <w:t>A chamada foi feita de um telefone de Mesa com IP Certificado do Microsoft Teams usando-se Ethernet com fio</w:t>
      </w:r>
    </w:p>
    <w:p w14:paraId="36758620" w14:textId="77777777" w:rsidR="00E25E0F" w:rsidRPr="00EF7CF9" w:rsidRDefault="00E25E0F" w:rsidP="00277537">
      <w:pPr>
        <w:pStyle w:val="ProductList-Body"/>
        <w:numPr>
          <w:ilvl w:val="0"/>
          <w:numId w:val="14"/>
        </w:numPr>
      </w:pPr>
      <w:r>
        <w:t xml:space="preserve">Os problemas de Perda de Pacote, Tremulação e Latência na chamada ocorrem em redes gerenciadas pela Microsoft. </w:t>
      </w:r>
    </w:p>
    <w:p w14:paraId="55A75C61" w14:textId="01A6F1A9" w:rsidR="00E25E0F" w:rsidRPr="00EF7CF9" w:rsidRDefault="0014772F" w:rsidP="00277537">
      <w:pPr>
        <w:pStyle w:val="ProductList-Body"/>
      </w:pPr>
      <w:r>
        <w:t>“</w:t>
      </w:r>
      <w:r w:rsidR="00EF7CF9">
        <w:rPr>
          <w:b/>
          <w:color w:val="00188F"/>
        </w:rPr>
        <w:t>Total de Chamadas</w:t>
      </w:r>
      <w:r>
        <w:t>”</w:t>
      </w:r>
      <w:r w:rsidR="00EF7CF9">
        <w:t xml:space="preserve"> é o número total de Chamadas Qualificadas</w:t>
      </w:r>
    </w:p>
    <w:p w14:paraId="108FE9FB" w14:textId="44E67468" w:rsidR="00E25E0F" w:rsidRPr="00406677" w:rsidRDefault="0014772F" w:rsidP="00277537">
      <w:pPr>
        <w:pStyle w:val="ProductList-Body"/>
        <w:rPr>
          <w:spacing w:val="-3"/>
        </w:rPr>
      </w:pPr>
      <w:r>
        <w:rPr>
          <w:spacing w:val="-3"/>
        </w:rPr>
        <w:t>“</w:t>
      </w:r>
      <w:r w:rsidR="00EF7CF9" w:rsidRPr="00406677">
        <w:rPr>
          <w:b/>
          <w:color w:val="00188F"/>
          <w:spacing w:val="-3"/>
        </w:rPr>
        <w:t>Chamadas com Baixa Qualidade</w:t>
      </w:r>
      <w:r>
        <w:rPr>
          <w:spacing w:val="-3"/>
        </w:rPr>
        <w:t>”</w:t>
      </w:r>
      <w:r w:rsidR="00EF7CF9" w:rsidRPr="00406677">
        <w:rPr>
          <w:spacing w:val="-3"/>
        </w:rPr>
        <w:t xml:space="preserve"> é o número total de Chamadas Qualificadas classificadas como de baixa qualidade com base em diversos fatores que</w:t>
      </w:r>
      <w:r w:rsidR="00317596">
        <w:rPr>
          <w:spacing w:val="-3"/>
        </w:rPr>
        <w:t> </w:t>
      </w:r>
      <w:r w:rsidR="00EF7CF9" w:rsidRPr="00406677">
        <w:rPr>
          <w:spacing w:val="-3"/>
        </w:rPr>
        <w:t xml:space="preserve">podem causar impacto na qualidade da chamada nas redes gerenciadas pela Microsoft. Enquanto o classificador atual de Chamada com Baixa </w:t>
      </w:r>
      <w:r w:rsidR="00EF7CF9" w:rsidRPr="00406677">
        <w:rPr>
          <w:spacing w:val="-3"/>
        </w:rPr>
        <w:lastRenderedPageBreak/>
        <w:t>Qualidade é projetado principalmente em parâmetros de rede como RTT (Roundtrip Time), Taxa de Perda de Pacote, Tremulação e Fatores de Ocultação</w:t>
      </w:r>
      <w:r w:rsidR="00317596">
        <w:rPr>
          <w:spacing w:val="-3"/>
        </w:rPr>
        <w:t> </w:t>
      </w:r>
      <w:r w:rsidR="00EF7CF9" w:rsidRPr="00406677">
        <w:rPr>
          <w:spacing w:val="-3"/>
        </w:rPr>
        <w:t>de Atraso na Perda de Pacote, ele é dinâmica e continuamente atualizado com base em novas aprendizagens com base em análises que usam</w:t>
      </w:r>
      <w:r w:rsidR="00317596">
        <w:rPr>
          <w:spacing w:val="-3"/>
        </w:rPr>
        <w:t> </w:t>
      </w:r>
      <w:r w:rsidR="00EF7CF9" w:rsidRPr="00406677">
        <w:rPr>
          <w:spacing w:val="-3"/>
        </w:rPr>
        <w:t>milhões de chamadas do Skype, do Skype for Business e Microsoft Teams e a evolução de Dispositivos, Algoritmos e classificações do usuário final.</w:t>
      </w:r>
    </w:p>
    <w:p w14:paraId="0B4A6654" w14:textId="695DAAB0" w:rsidR="00E25E0F" w:rsidRPr="00EF7CF9" w:rsidRDefault="00E25E0F" w:rsidP="00277537">
      <w:pPr>
        <w:spacing w:before="180" w:after="0" w:line="240" w:lineRule="auto"/>
        <w:rPr>
          <w:rFonts w:ascii="Calibri" w:eastAsia="Calibri" w:hAnsi="Calibri" w:cs="Times New Roman"/>
          <w:sz w:val="18"/>
          <w:szCs w:val="18"/>
        </w:rPr>
      </w:pPr>
      <w:r>
        <w:rPr>
          <w:rFonts w:ascii="Calibri" w:eastAsia="Calibri" w:hAnsi="Calibri" w:cs="Times New Roman"/>
          <w:b/>
          <w:color w:val="00188F"/>
          <w:sz w:val="18"/>
        </w:rPr>
        <w:t>Taxa de Chamadas Boas</w:t>
      </w:r>
      <w:r w:rsidRPr="00194815">
        <w:rPr>
          <w:rFonts w:ascii="Calibri" w:eastAsia="Calibri" w:hAnsi="Calibri" w:cs="Times New Roman"/>
          <w:b/>
          <w:color w:val="00188F"/>
          <w:sz w:val="18"/>
        </w:rPr>
        <w:t>:</w:t>
      </w:r>
      <w:r>
        <w:rPr>
          <w:rFonts w:ascii="Calibri" w:eastAsia="Calibri" w:hAnsi="Calibri" w:cs="Times New Roman"/>
          <w:color w:val="002060"/>
          <w:sz w:val="18"/>
          <w:szCs w:val="18"/>
        </w:rPr>
        <w:t xml:space="preserve"> </w:t>
      </w:r>
      <w:r>
        <w:rPr>
          <w:rFonts w:ascii="Calibri" w:eastAsia="Calibri" w:hAnsi="Calibri" w:cs="Times New Roman"/>
          <w:sz w:val="18"/>
          <w:szCs w:val="18"/>
        </w:rPr>
        <w:t>a Taxa de Chamadas Boas é calculada usando-se a seguinte fórmula:</w:t>
      </w:r>
    </w:p>
    <w:p w14:paraId="1A1B6F7F" w14:textId="28DC3A84" w:rsidR="00E25E0F" w:rsidRPr="00EF7CF9" w:rsidRDefault="00000000" w:rsidP="00E4560C">
      <w:pPr>
        <w:spacing w:before="120" w:after="120" w:line="240" w:lineRule="auto"/>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Total de Chamadas - Chamadas com Baixa Qualidade</m:t>
              </m:r>
            </m:num>
            <m:den>
              <m:r>
                <w:rPr>
                  <w:rFonts w:ascii="Cambria Math" w:eastAsia="Calibri" w:hAnsi="Cambria Math" w:cs="Calibri"/>
                  <w:sz w:val="18"/>
                  <w:szCs w:val="18"/>
                </w:rPr>
                <m:t>Total de Chamadas</m:t>
              </m:r>
            </m:den>
          </m:f>
          <m:r>
            <w:rPr>
              <w:rFonts w:ascii="Cambria Math" w:eastAsia="Calibri" w:hAnsi="Cambria Math" w:cs="Calibri"/>
              <w:sz w:val="18"/>
              <w:szCs w:val="18"/>
            </w:rPr>
            <m:t xml:space="preserve"> x 100</m:t>
          </m:r>
        </m:oMath>
      </m:oMathPara>
    </w:p>
    <w:p w14:paraId="29912DEF" w14:textId="77777777" w:rsidR="00E25E0F" w:rsidRPr="00EF7CF9" w:rsidRDefault="00E25E0F" w:rsidP="00277537">
      <w:pPr>
        <w:pStyle w:val="ProductList-Body"/>
      </w:pPr>
      <w:r>
        <w:rPr>
          <w:b/>
          <w:color w:val="00188F"/>
        </w:rPr>
        <w:t>Crédito de Serviço</w:t>
      </w:r>
      <w:r w:rsidRPr="00284CAF">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25E0F" w:rsidRPr="00B44CF9" w14:paraId="436F216C" w14:textId="77777777" w:rsidTr="005326DD">
        <w:trPr>
          <w:tblHeader/>
        </w:trPr>
        <w:tc>
          <w:tcPr>
            <w:tcW w:w="5400" w:type="dxa"/>
            <w:shd w:val="clear" w:color="auto" w:fill="0072C6"/>
          </w:tcPr>
          <w:p w14:paraId="419BF8A6" w14:textId="496A0FC8" w:rsidR="00E25E0F" w:rsidRPr="00EF7CF9" w:rsidRDefault="00E25E0F" w:rsidP="00277537">
            <w:pPr>
              <w:pStyle w:val="ProductList-OfferingBody"/>
              <w:jc w:val="center"/>
              <w:rPr>
                <w:color w:val="FFFFFF" w:themeColor="background1"/>
              </w:rPr>
            </w:pPr>
            <w:r>
              <w:rPr>
                <w:color w:val="FFFFFF" w:themeColor="background1"/>
              </w:rPr>
              <w:t>Taxa de Chamadas Boas</w:t>
            </w:r>
          </w:p>
        </w:tc>
        <w:tc>
          <w:tcPr>
            <w:tcW w:w="5400" w:type="dxa"/>
            <w:shd w:val="clear" w:color="auto" w:fill="0072C6"/>
          </w:tcPr>
          <w:p w14:paraId="179ED571" w14:textId="77777777" w:rsidR="00E25E0F" w:rsidRPr="00EF7CF9" w:rsidRDefault="00E25E0F" w:rsidP="00277537">
            <w:pPr>
              <w:pStyle w:val="ProductList-OfferingBody"/>
              <w:jc w:val="center"/>
              <w:rPr>
                <w:color w:val="FFFFFF" w:themeColor="background1"/>
              </w:rPr>
            </w:pPr>
            <w:r>
              <w:rPr>
                <w:color w:val="FFFFFF" w:themeColor="background1"/>
              </w:rPr>
              <w:t>Crédito de Serviço</w:t>
            </w:r>
          </w:p>
        </w:tc>
      </w:tr>
      <w:tr w:rsidR="00E25E0F" w:rsidRPr="00B44CF9" w14:paraId="424FC624" w14:textId="77777777" w:rsidTr="005326DD">
        <w:tc>
          <w:tcPr>
            <w:tcW w:w="5400" w:type="dxa"/>
          </w:tcPr>
          <w:p w14:paraId="1962101E" w14:textId="77777777" w:rsidR="00E25E0F" w:rsidRPr="00EF7CF9" w:rsidRDefault="00E25E0F" w:rsidP="00277537">
            <w:pPr>
              <w:pStyle w:val="ProductList-OfferingBody"/>
              <w:jc w:val="center"/>
            </w:pPr>
            <w:r>
              <w:t>&lt; 99,9%</w:t>
            </w:r>
          </w:p>
        </w:tc>
        <w:tc>
          <w:tcPr>
            <w:tcW w:w="5400" w:type="dxa"/>
          </w:tcPr>
          <w:p w14:paraId="6211073E" w14:textId="77777777" w:rsidR="00E25E0F" w:rsidRPr="00EF7CF9" w:rsidRDefault="00E25E0F" w:rsidP="00277537">
            <w:pPr>
              <w:pStyle w:val="ProductList-OfferingBody"/>
              <w:jc w:val="center"/>
            </w:pPr>
            <w:r>
              <w:t>25%</w:t>
            </w:r>
          </w:p>
        </w:tc>
      </w:tr>
      <w:tr w:rsidR="00E25E0F" w:rsidRPr="00B44CF9" w14:paraId="33028E0F" w14:textId="77777777" w:rsidTr="005326DD">
        <w:tc>
          <w:tcPr>
            <w:tcW w:w="5400" w:type="dxa"/>
          </w:tcPr>
          <w:p w14:paraId="09712D25" w14:textId="77777777" w:rsidR="00E25E0F" w:rsidRPr="00EF7CF9" w:rsidRDefault="00E25E0F" w:rsidP="00277537">
            <w:pPr>
              <w:pStyle w:val="ProductList-OfferingBody"/>
              <w:jc w:val="center"/>
            </w:pPr>
            <w:r>
              <w:t>&lt; 99%</w:t>
            </w:r>
          </w:p>
        </w:tc>
        <w:tc>
          <w:tcPr>
            <w:tcW w:w="5400" w:type="dxa"/>
          </w:tcPr>
          <w:p w14:paraId="55DDA4A7" w14:textId="77777777" w:rsidR="00E25E0F" w:rsidRPr="00EF7CF9" w:rsidRDefault="00E25E0F" w:rsidP="00277537">
            <w:pPr>
              <w:pStyle w:val="ProductList-OfferingBody"/>
              <w:jc w:val="center"/>
            </w:pPr>
            <w:r>
              <w:t>50%</w:t>
            </w:r>
          </w:p>
        </w:tc>
      </w:tr>
      <w:tr w:rsidR="00E25E0F" w:rsidRPr="00B44CF9" w14:paraId="440BE748" w14:textId="77777777" w:rsidTr="005326DD">
        <w:tc>
          <w:tcPr>
            <w:tcW w:w="5400" w:type="dxa"/>
          </w:tcPr>
          <w:p w14:paraId="0410A4CD" w14:textId="77777777" w:rsidR="00E25E0F" w:rsidRPr="00EF7CF9" w:rsidRDefault="00E25E0F" w:rsidP="00277537">
            <w:pPr>
              <w:pStyle w:val="ProductList-OfferingBody"/>
              <w:jc w:val="center"/>
            </w:pPr>
            <w:r>
              <w:t>&lt; 95%</w:t>
            </w:r>
          </w:p>
        </w:tc>
        <w:tc>
          <w:tcPr>
            <w:tcW w:w="5400" w:type="dxa"/>
          </w:tcPr>
          <w:p w14:paraId="0D8F0DAA" w14:textId="77777777" w:rsidR="00E25E0F" w:rsidRPr="00EF7CF9" w:rsidRDefault="00E25E0F" w:rsidP="00277537">
            <w:pPr>
              <w:pStyle w:val="ProductList-OfferingBody"/>
              <w:keepNext/>
              <w:jc w:val="center"/>
            </w:pPr>
            <w:r>
              <w:t>100%</w:t>
            </w:r>
          </w:p>
        </w:tc>
      </w:tr>
    </w:tbl>
    <w:bookmarkStart w:id="100" w:name="_Toc457821527"/>
    <w:p w14:paraId="7395E722"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B8073DE" w14:textId="48F94266" w:rsidR="00006365" w:rsidRPr="00EF7CF9" w:rsidRDefault="00006365" w:rsidP="00277537">
      <w:pPr>
        <w:pStyle w:val="ProductList-Offering2Heading"/>
        <w:outlineLvl w:val="2"/>
      </w:pPr>
      <w:bookmarkStart w:id="101" w:name="_Toc196746297"/>
      <w:r>
        <w:t>Workplace Analytics</w:t>
      </w:r>
      <w:bookmarkEnd w:id="101"/>
    </w:p>
    <w:p w14:paraId="39EA0E40" w14:textId="26873E2C" w:rsidR="00006365" w:rsidRPr="00EF7CF9" w:rsidRDefault="00006365" w:rsidP="00277537">
      <w:pPr>
        <w:pStyle w:val="ProductList-Body"/>
      </w:pPr>
      <w:r>
        <w:rPr>
          <w:b/>
          <w:color w:val="00188F"/>
        </w:rPr>
        <w:t>Tempo de Inatividade</w:t>
      </w:r>
      <w:r w:rsidRPr="0038293B">
        <w:rPr>
          <w:b/>
          <w:color w:val="00188F"/>
        </w:rPr>
        <w:t>:</w:t>
      </w:r>
      <w:r>
        <w:t xml:space="preserve"> Qualquer período de tempo no qual os usuários estão impossibilitados de acessar o site do Workplace Analytics.</w:t>
      </w:r>
    </w:p>
    <w:p w14:paraId="7BCDE968" w14:textId="2DAB0404" w:rsidR="00006365" w:rsidRPr="00EF7CF9" w:rsidRDefault="00AC48A7" w:rsidP="00277537">
      <w:pPr>
        <w:pStyle w:val="ProductList-Body"/>
        <w:keepNext/>
      </w:pPr>
      <w:r>
        <w:rPr>
          <w:b/>
          <w:color w:val="00188F"/>
        </w:rPr>
        <w:t>Porcentagem de Tempo de Atividade</w:t>
      </w:r>
      <w:r w:rsidRPr="0038293B">
        <w:rPr>
          <w:b/>
          <w:color w:val="00188F"/>
        </w:rPr>
        <w:t>:</w:t>
      </w:r>
      <w:r>
        <w:t xml:space="preserve"> A Porcentagem de Tempo de Atividade é calculada usando-se a seguinte fórmula:</w:t>
      </w:r>
    </w:p>
    <w:p w14:paraId="2580373D" w14:textId="77777777" w:rsidR="00006365" w:rsidRPr="00EF7CF9" w:rsidRDefault="00006365" w:rsidP="00277537">
      <w:pPr>
        <w:pStyle w:val="ProductList-Body"/>
      </w:pPr>
    </w:p>
    <w:p w14:paraId="42D3EDC3" w14:textId="2BE51BDF" w:rsidR="00006365"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76D60245" w14:textId="22488CC3" w:rsidR="00006365" w:rsidRPr="0040667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58A52B5D" w14:textId="77777777" w:rsidR="00CF3581" w:rsidRPr="00EF7CF9" w:rsidRDefault="00CF3581" w:rsidP="00277537">
      <w:pPr>
        <w:pStyle w:val="ProductList-Body"/>
      </w:pPr>
    </w:p>
    <w:p w14:paraId="0B221A30" w14:textId="77777777" w:rsidR="00006365" w:rsidRPr="00EF7CF9" w:rsidRDefault="00006365" w:rsidP="00831B1A">
      <w:pPr>
        <w:pStyle w:val="ProductList-Body"/>
        <w:keepNext/>
        <w:keepLines/>
      </w:pPr>
      <w:r>
        <w:rPr>
          <w:b/>
          <w:color w:val="00188F"/>
        </w:rPr>
        <w:t>Crédito de Serviço</w:t>
      </w:r>
      <w:r w:rsidRPr="00455A37">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06365" w:rsidRPr="00B44CF9" w14:paraId="083A95DD" w14:textId="77777777" w:rsidTr="00EE6CC5">
        <w:trPr>
          <w:tblHeader/>
        </w:trPr>
        <w:tc>
          <w:tcPr>
            <w:tcW w:w="5400" w:type="dxa"/>
            <w:shd w:val="clear" w:color="auto" w:fill="0072C6"/>
          </w:tcPr>
          <w:p w14:paraId="36536680" w14:textId="544CD820" w:rsidR="00006365" w:rsidRPr="00EF7CF9" w:rsidRDefault="00AC48A7" w:rsidP="00831B1A">
            <w:pPr>
              <w:pStyle w:val="ProductList-OfferingBody"/>
              <w:keepNext/>
              <w:keepLines/>
              <w:jc w:val="center"/>
              <w:rPr>
                <w:color w:val="FFFFFF" w:themeColor="background1"/>
              </w:rPr>
            </w:pPr>
            <w:r>
              <w:rPr>
                <w:color w:val="FFFFFF" w:themeColor="background1"/>
              </w:rPr>
              <w:t>Porcentagem de Tempo de Atividade</w:t>
            </w:r>
          </w:p>
        </w:tc>
        <w:tc>
          <w:tcPr>
            <w:tcW w:w="5400" w:type="dxa"/>
            <w:shd w:val="clear" w:color="auto" w:fill="0072C6"/>
          </w:tcPr>
          <w:p w14:paraId="389005C8" w14:textId="64D79297" w:rsidR="00006365" w:rsidRPr="00EF7CF9" w:rsidRDefault="00CF3581" w:rsidP="00831B1A">
            <w:pPr>
              <w:pStyle w:val="ProductList-OfferingBody"/>
              <w:keepNext/>
              <w:keepLines/>
              <w:jc w:val="center"/>
              <w:rPr>
                <w:color w:val="FFFFFF" w:themeColor="background1"/>
              </w:rPr>
            </w:pPr>
            <w:r>
              <w:rPr>
                <w:color w:val="FFFFFF" w:themeColor="background1"/>
              </w:rPr>
              <w:t>Crédito de Serviço</w:t>
            </w:r>
          </w:p>
        </w:tc>
      </w:tr>
      <w:tr w:rsidR="00CF3581" w:rsidRPr="00B44CF9" w14:paraId="2C79A02E" w14:textId="77777777" w:rsidTr="00EE6CC5">
        <w:tc>
          <w:tcPr>
            <w:tcW w:w="5400" w:type="dxa"/>
          </w:tcPr>
          <w:p w14:paraId="4A93E858" w14:textId="165BBF89" w:rsidR="00CF3581" w:rsidRPr="00EF7CF9" w:rsidRDefault="00CF3581" w:rsidP="00831B1A">
            <w:pPr>
              <w:pStyle w:val="ProductList-OfferingBody"/>
              <w:keepNext/>
              <w:keepLines/>
              <w:jc w:val="center"/>
            </w:pPr>
            <w:r>
              <w:t>&lt; 99,9%</w:t>
            </w:r>
          </w:p>
        </w:tc>
        <w:tc>
          <w:tcPr>
            <w:tcW w:w="5400" w:type="dxa"/>
          </w:tcPr>
          <w:p w14:paraId="2745667D" w14:textId="58CFB147" w:rsidR="00CF3581" w:rsidRPr="00EF7CF9" w:rsidRDefault="00CF3581" w:rsidP="00831B1A">
            <w:pPr>
              <w:pStyle w:val="ProductList-OfferingBody"/>
              <w:keepNext/>
              <w:keepLines/>
              <w:jc w:val="center"/>
            </w:pPr>
            <w:r>
              <w:t>25%</w:t>
            </w:r>
          </w:p>
        </w:tc>
      </w:tr>
      <w:tr w:rsidR="00CF3581" w:rsidRPr="00B44CF9" w14:paraId="429E9389" w14:textId="77777777" w:rsidTr="00EE6CC5">
        <w:tc>
          <w:tcPr>
            <w:tcW w:w="5400" w:type="dxa"/>
          </w:tcPr>
          <w:p w14:paraId="5102C539" w14:textId="32D0C7B6" w:rsidR="00CF3581" w:rsidRPr="00EF7CF9" w:rsidRDefault="00CF3581" w:rsidP="00277537">
            <w:pPr>
              <w:pStyle w:val="ProductList-OfferingBody"/>
              <w:jc w:val="center"/>
            </w:pPr>
            <w:r>
              <w:t>&lt; 99%</w:t>
            </w:r>
          </w:p>
        </w:tc>
        <w:tc>
          <w:tcPr>
            <w:tcW w:w="5400" w:type="dxa"/>
          </w:tcPr>
          <w:p w14:paraId="7255049B" w14:textId="0E8A5F92" w:rsidR="00CF3581" w:rsidRPr="00EF7CF9" w:rsidRDefault="00CF3581" w:rsidP="00277537">
            <w:pPr>
              <w:pStyle w:val="ProductList-OfferingBody"/>
              <w:jc w:val="center"/>
            </w:pPr>
            <w:r>
              <w:t>50%</w:t>
            </w:r>
          </w:p>
        </w:tc>
      </w:tr>
      <w:tr w:rsidR="00CF3581" w:rsidRPr="00B44CF9" w14:paraId="608B9D0D" w14:textId="77777777" w:rsidTr="00EE6CC5">
        <w:tc>
          <w:tcPr>
            <w:tcW w:w="5400" w:type="dxa"/>
          </w:tcPr>
          <w:p w14:paraId="588ED7E5" w14:textId="6D811E55" w:rsidR="00CF3581" w:rsidRPr="00EF7CF9" w:rsidRDefault="00CF3581" w:rsidP="00277537">
            <w:pPr>
              <w:pStyle w:val="ProductList-OfferingBody"/>
              <w:jc w:val="center"/>
            </w:pPr>
            <w:r>
              <w:t>&lt; 95%</w:t>
            </w:r>
          </w:p>
        </w:tc>
        <w:tc>
          <w:tcPr>
            <w:tcW w:w="5400" w:type="dxa"/>
          </w:tcPr>
          <w:p w14:paraId="7AFD3FF5" w14:textId="0D7588DC" w:rsidR="00CF3581" w:rsidRPr="00EF7CF9" w:rsidRDefault="00CF3581" w:rsidP="00277537">
            <w:pPr>
              <w:pStyle w:val="ProductList-OfferingBody"/>
              <w:jc w:val="center"/>
            </w:pPr>
            <w:r>
              <w:t>100%</w:t>
            </w:r>
          </w:p>
        </w:tc>
      </w:tr>
    </w:tbl>
    <w:p w14:paraId="10C21860"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86C3629" w14:textId="2D8BD754" w:rsidR="00C86427" w:rsidRPr="00EF7CF9" w:rsidRDefault="006F0E57" w:rsidP="00394ECB">
      <w:pPr>
        <w:pStyle w:val="ProductList-Offering2Heading"/>
        <w:outlineLvl w:val="2"/>
      </w:pPr>
      <w:bookmarkStart w:id="102" w:name="_Toc196746298"/>
      <w:bookmarkEnd w:id="100"/>
      <w:r>
        <w:t>Viva Engage</w:t>
      </w:r>
      <w:bookmarkEnd w:id="102"/>
    </w:p>
    <w:p w14:paraId="3511DA94" w14:textId="77777777" w:rsidR="00D2267B" w:rsidRPr="00E36382" w:rsidRDefault="00D2267B" w:rsidP="00D2267B">
      <w:pPr>
        <w:pStyle w:val="ProductList-Body"/>
        <w:rPr>
          <w:rFonts w:ascii="Calibri" w:hAnsi="Calibri" w:cs="Calibri"/>
        </w:rPr>
      </w:pPr>
      <w:r>
        <w:rPr>
          <w:rFonts w:ascii="Calibri" w:hAnsi="Calibri" w:cs="Calibri"/>
          <w:b/>
          <w:color w:val="00188F"/>
        </w:rPr>
        <w:t>Tempo de Inatividade</w:t>
      </w:r>
      <w:r w:rsidRPr="006F1D00">
        <w:rPr>
          <w:rFonts w:ascii="Calibri" w:hAnsi="Calibri" w:cs="Calibri"/>
          <w:b/>
          <w:color w:val="00188F"/>
        </w:rPr>
        <w:t xml:space="preserve">: </w:t>
      </w:r>
      <w:r>
        <w:rPr>
          <w:rFonts w:ascii="Calibri" w:hAnsi="Calibri" w:cs="Calibri"/>
          <w:szCs w:val="18"/>
        </w:rPr>
        <w:t>Qualquer período superior a 10 minutos em que mais de 5% dos usuários finais não conseguem postar nem ler mensagens em qualquer parte da rede do Viva Engage para a qual tenham as permissões adequadas.</w:t>
      </w:r>
    </w:p>
    <w:p w14:paraId="476BDF33" w14:textId="5A43C8BF" w:rsidR="00C86427" w:rsidRPr="00EF7CF9" w:rsidRDefault="00AC48A7" w:rsidP="00277537">
      <w:pPr>
        <w:pStyle w:val="ProductList-Body"/>
      </w:pPr>
      <w:r>
        <w:rPr>
          <w:b/>
          <w:color w:val="00188F"/>
        </w:rPr>
        <w:t>Porcentagem de Tempo de Atividade</w:t>
      </w:r>
      <w:r w:rsidRPr="00D851E3">
        <w:rPr>
          <w:b/>
          <w:color w:val="00188F"/>
        </w:rPr>
        <w:t>:</w:t>
      </w:r>
      <w:r>
        <w:t xml:space="preserve"> A Porcentagem de Tempo de Atividade é calculada usando-se a seguinte fórmula:</w:t>
      </w:r>
    </w:p>
    <w:p w14:paraId="105E7767" w14:textId="77777777" w:rsidR="00C86427" w:rsidRPr="00EF7CF9" w:rsidRDefault="00C86427" w:rsidP="00277537">
      <w:pPr>
        <w:pStyle w:val="ProductList-Body"/>
      </w:pPr>
    </w:p>
    <w:p w14:paraId="13177606" w14:textId="04866787" w:rsidR="00C86427"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06178239" w14:textId="43137EB5" w:rsidR="00C86427" w:rsidRPr="0040667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4EEB8778" w14:textId="77777777" w:rsidR="00C86427" w:rsidRPr="00EF7CF9" w:rsidRDefault="00C86427" w:rsidP="00277537">
      <w:pPr>
        <w:pStyle w:val="ProductList-Body"/>
      </w:pPr>
    </w:p>
    <w:p w14:paraId="3CB8DA5D" w14:textId="10D482CB" w:rsidR="00C86427" w:rsidRPr="00EF7CF9" w:rsidRDefault="00C86427" w:rsidP="00277537">
      <w:pPr>
        <w:pStyle w:val="ProductList-Body"/>
      </w:pPr>
      <w:r>
        <w:rPr>
          <w:b/>
          <w:color w:val="00188F"/>
        </w:rPr>
        <w:t>Crédito de Serviço</w:t>
      </w:r>
      <w:r w:rsidRPr="00FB27C4">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1977F559" w14:textId="77777777" w:rsidTr="00C86427">
        <w:trPr>
          <w:tblHeader/>
        </w:trPr>
        <w:tc>
          <w:tcPr>
            <w:tcW w:w="5400" w:type="dxa"/>
            <w:shd w:val="clear" w:color="auto" w:fill="0072C6"/>
          </w:tcPr>
          <w:p w14:paraId="1A9DFE79" w14:textId="5DF0C4B0" w:rsidR="00C8642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A3835E2" w14:textId="77777777" w:rsidR="00C86427" w:rsidRPr="00EF7CF9" w:rsidRDefault="00C86427" w:rsidP="00277537">
            <w:pPr>
              <w:pStyle w:val="ProductList-OfferingBody"/>
              <w:jc w:val="center"/>
              <w:rPr>
                <w:color w:val="FFFFFF" w:themeColor="background1"/>
              </w:rPr>
            </w:pPr>
            <w:r>
              <w:rPr>
                <w:color w:val="FFFFFF" w:themeColor="background1"/>
              </w:rPr>
              <w:t>Crédito de Serviço</w:t>
            </w:r>
          </w:p>
        </w:tc>
      </w:tr>
      <w:tr w:rsidR="00C86427" w:rsidRPr="00B44CF9" w14:paraId="6C555692" w14:textId="77777777" w:rsidTr="00C86427">
        <w:tc>
          <w:tcPr>
            <w:tcW w:w="5400" w:type="dxa"/>
          </w:tcPr>
          <w:p w14:paraId="2A0C0D6F" w14:textId="79723A54" w:rsidR="00C86427" w:rsidRPr="00EF7CF9" w:rsidRDefault="00C86427" w:rsidP="00277537">
            <w:pPr>
              <w:pStyle w:val="ProductList-OfferingBody"/>
              <w:jc w:val="center"/>
            </w:pPr>
            <w:r>
              <w:t>&lt; 99,9%</w:t>
            </w:r>
          </w:p>
        </w:tc>
        <w:tc>
          <w:tcPr>
            <w:tcW w:w="5400" w:type="dxa"/>
          </w:tcPr>
          <w:p w14:paraId="2B6C1459" w14:textId="77777777" w:rsidR="00C86427" w:rsidRPr="00EF7CF9" w:rsidRDefault="00C86427" w:rsidP="00277537">
            <w:pPr>
              <w:pStyle w:val="ProductList-OfferingBody"/>
              <w:jc w:val="center"/>
            </w:pPr>
            <w:r>
              <w:t>25%</w:t>
            </w:r>
          </w:p>
        </w:tc>
      </w:tr>
      <w:tr w:rsidR="00C86427" w:rsidRPr="00B44CF9" w14:paraId="7022003C" w14:textId="77777777" w:rsidTr="00C86427">
        <w:tc>
          <w:tcPr>
            <w:tcW w:w="5400" w:type="dxa"/>
          </w:tcPr>
          <w:p w14:paraId="20E720BE" w14:textId="2E34B42F" w:rsidR="00C86427" w:rsidRPr="00EF7CF9" w:rsidRDefault="00C86427" w:rsidP="00277537">
            <w:pPr>
              <w:pStyle w:val="ProductList-OfferingBody"/>
              <w:jc w:val="center"/>
            </w:pPr>
            <w:r>
              <w:t>&lt; 99%</w:t>
            </w:r>
          </w:p>
        </w:tc>
        <w:tc>
          <w:tcPr>
            <w:tcW w:w="5400" w:type="dxa"/>
          </w:tcPr>
          <w:p w14:paraId="5DDFDCAF" w14:textId="77777777" w:rsidR="00C86427" w:rsidRPr="00EF7CF9" w:rsidRDefault="00C86427" w:rsidP="00277537">
            <w:pPr>
              <w:pStyle w:val="ProductList-OfferingBody"/>
              <w:jc w:val="center"/>
            </w:pPr>
            <w:r>
              <w:t>50%</w:t>
            </w:r>
          </w:p>
        </w:tc>
      </w:tr>
      <w:tr w:rsidR="00C86427" w:rsidRPr="00B44CF9" w14:paraId="370A5AC6" w14:textId="77777777" w:rsidTr="00C86427">
        <w:tc>
          <w:tcPr>
            <w:tcW w:w="5400" w:type="dxa"/>
          </w:tcPr>
          <w:p w14:paraId="636FF5C1" w14:textId="77777777" w:rsidR="00C86427" w:rsidRPr="00EF7CF9" w:rsidRDefault="00C86427" w:rsidP="00277537">
            <w:pPr>
              <w:pStyle w:val="ProductList-OfferingBody"/>
              <w:jc w:val="center"/>
            </w:pPr>
            <w:r>
              <w:t>&lt; 95%</w:t>
            </w:r>
          </w:p>
        </w:tc>
        <w:tc>
          <w:tcPr>
            <w:tcW w:w="5400" w:type="dxa"/>
          </w:tcPr>
          <w:p w14:paraId="5933E5F9" w14:textId="77777777" w:rsidR="00C86427" w:rsidRPr="00EF7CF9" w:rsidRDefault="00C86427" w:rsidP="00277537">
            <w:pPr>
              <w:pStyle w:val="ProductList-OfferingBody"/>
              <w:jc w:val="center"/>
            </w:pPr>
            <w:r>
              <w:t>100%</w:t>
            </w:r>
          </w:p>
        </w:tc>
      </w:tr>
    </w:tbl>
    <w:bookmarkStart w:id="103" w:name="_Toc53474718"/>
    <w:bookmarkStart w:id="104" w:name="MicrosoftAzureServices"/>
    <w:p w14:paraId="592E9FE0"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47D499F1" w14:textId="77777777" w:rsidR="00E4560C" w:rsidRDefault="00E4560C">
      <w:pPr>
        <w:rPr>
          <w:rFonts w:asciiTheme="majorHAnsi" w:hAnsiTheme="majorHAnsi"/>
          <w:b/>
          <w:color w:val="00188F"/>
          <w:sz w:val="28"/>
        </w:rPr>
      </w:pPr>
      <w:r>
        <w:br w:type="page"/>
      </w:r>
    </w:p>
    <w:p w14:paraId="3D5F8587" w14:textId="3C273979" w:rsidR="00DC0631" w:rsidRPr="00EF7CF9" w:rsidRDefault="00DC0631" w:rsidP="00282737">
      <w:pPr>
        <w:pStyle w:val="ProductList-OfferingGroupHeading"/>
        <w:tabs>
          <w:tab w:val="clear" w:pos="360"/>
          <w:tab w:val="clear" w:pos="720"/>
          <w:tab w:val="clear" w:pos="1080"/>
        </w:tabs>
        <w:outlineLvl w:val="1"/>
      </w:pPr>
      <w:bookmarkStart w:id="105" w:name="_Toc196746299"/>
      <w:r>
        <w:lastRenderedPageBreak/>
        <w:t>Planos e Serviços do</w:t>
      </w:r>
      <w:bookmarkEnd w:id="103"/>
      <w:r>
        <w:t xml:space="preserve"> Microsoft Azure</w:t>
      </w:r>
      <w:bookmarkEnd w:id="105"/>
    </w:p>
    <w:p w14:paraId="0FE870F8" w14:textId="1B484B97" w:rsidR="00755B76" w:rsidRPr="00643104" w:rsidRDefault="00AC3CF3" w:rsidP="00277537">
      <w:pPr>
        <w:pStyle w:val="ProductList-Offering2Heading"/>
        <w:tabs>
          <w:tab w:val="clear" w:pos="360"/>
          <w:tab w:val="clear" w:pos="720"/>
          <w:tab w:val="clear" w:pos="1080"/>
        </w:tabs>
        <w:outlineLvl w:val="2"/>
        <w:rPr>
          <w:lang w:val="en-IN"/>
        </w:rPr>
      </w:pPr>
      <w:bookmarkStart w:id="106" w:name="_Toc196746300"/>
      <w:bookmarkStart w:id="107" w:name="_Toc52348916"/>
      <w:bookmarkStart w:id="108" w:name="_Toc457821535"/>
      <w:bookmarkStart w:id="109" w:name="_Toc457821591"/>
      <w:bookmarkEnd w:id="104"/>
      <w:r>
        <w:rPr>
          <w:lang w:val="en-IN"/>
        </w:rPr>
        <w:t>Microsoft Entra ID</w:t>
      </w:r>
      <w:bookmarkEnd w:id="106"/>
    </w:p>
    <w:p w14:paraId="6C9CF620" w14:textId="77777777" w:rsidR="002A2D41" w:rsidRPr="00523950" w:rsidRDefault="002A2D41" w:rsidP="002A2D41">
      <w:pPr>
        <w:pStyle w:val="ProductList-Body"/>
        <w:rPr>
          <w:rFonts w:ascii="Calibri" w:hAnsi="Calibri" w:cs="Calibri"/>
          <w:b/>
          <w:color w:val="00188F"/>
        </w:rPr>
      </w:pPr>
      <w:r>
        <w:rPr>
          <w:rFonts w:ascii="Calibri" w:hAnsi="Calibri" w:cs="Calibri"/>
          <w:b/>
          <w:color w:val="00188F"/>
        </w:rPr>
        <w:t>Microsoft Entra ID Basic e Microsoft Entra ID Premium</w:t>
      </w:r>
    </w:p>
    <w:p w14:paraId="4322AF7E" w14:textId="77777777" w:rsidR="002A2D41" w:rsidRPr="00523950" w:rsidRDefault="002A2D41" w:rsidP="002A2D41">
      <w:pPr>
        <w:pStyle w:val="ProductList-Body"/>
        <w:rPr>
          <w:rFonts w:ascii="Calibri" w:hAnsi="Calibri" w:cs="Calibri"/>
        </w:rPr>
      </w:pPr>
      <w:r>
        <w:rPr>
          <w:rFonts w:ascii="Calibri" w:hAnsi="Calibri" w:cs="Calibri"/>
          <w:b/>
          <w:color w:val="00188F"/>
        </w:rPr>
        <w:t>Definições Adicionais</w:t>
      </w:r>
      <w:r w:rsidRPr="002A72C8">
        <w:rPr>
          <w:rFonts w:ascii="Calibri" w:hAnsi="Calibri" w:cs="Calibri"/>
          <w:b/>
          <w:bCs/>
        </w:rPr>
        <w:t>:</w:t>
      </w:r>
    </w:p>
    <w:p w14:paraId="24B353EF" w14:textId="77777777" w:rsidR="002A2D41" w:rsidRPr="00523950" w:rsidRDefault="002A2D41" w:rsidP="002A2D41">
      <w:pPr>
        <w:pStyle w:val="ProductList-Body"/>
        <w:rPr>
          <w:rFonts w:ascii="Calibri" w:hAnsi="Calibri" w:cs="Calibri"/>
        </w:rPr>
      </w:pPr>
      <w:r>
        <w:rPr>
          <w:rFonts w:ascii="Calibri" w:hAnsi="Calibri" w:cs="Calibri"/>
          <w:b/>
          <w:color w:val="00188F"/>
        </w:rPr>
        <w:t>Tempo de Inatividade</w:t>
      </w:r>
      <w:r w:rsidRPr="002A72C8">
        <w:rPr>
          <w:rFonts w:ascii="Calibri" w:hAnsi="Calibri" w:cs="Calibri"/>
          <w:b/>
          <w:bCs/>
        </w:rPr>
        <w:t>:</w:t>
      </w:r>
      <w:r>
        <w:rPr>
          <w:rFonts w:ascii="Calibri" w:hAnsi="Calibri" w:cs="Calibri"/>
        </w:rPr>
        <w:t xml:space="preserve"> </w:t>
      </w:r>
      <w:r>
        <w:rPr>
          <w:rFonts w:ascii="Calibri" w:hAnsi="Calibri" w:cs="Calibri"/>
          <w:szCs w:val="18"/>
        </w:rPr>
        <w:t>Qualquer período de tempo durante o qual os usuários não conseguem fazer login no serviço Microsoft Entra ID ou o Microsoft Entra ID não consegue emitir os tokens de autenticação e autorização necessários para que os usuários façam login nos aplicativos conectados ao serviço.</w:t>
      </w:r>
    </w:p>
    <w:p w14:paraId="06A45494" w14:textId="0A6A53C9" w:rsidR="00755B76" w:rsidRPr="00EF7CF9" w:rsidRDefault="00AC48A7" w:rsidP="00277537">
      <w:pPr>
        <w:pStyle w:val="ProductList-Body"/>
      </w:pPr>
      <w:r>
        <w:rPr>
          <w:b/>
          <w:color w:val="00188F"/>
        </w:rPr>
        <w:t>Porcentagem de Tempo de Atividade</w:t>
      </w:r>
      <w:r w:rsidRPr="00E84A30">
        <w:rPr>
          <w:b/>
          <w:color w:val="00188F"/>
        </w:rPr>
        <w:t>:</w:t>
      </w:r>
      <w:r>
        <w:t xml:space="preserve"> A Porcentagem de Tempo de Atividade é calculada usando-se a seguinte fórmula:</w:t>
      </w:r>
    </w:p>
    <w:p w14:paraId="694D70B4" w14:textId="77777777" w:rsidR="00755B76" w:rsidRPr="00FB5C63" w:rsidRDefault="00755B76" w:rsidP="00277537">
      <w:pPr>
        <w:pStyle w:val="ProductList-Body"/>
        <w:rPr>
          <w:szCs w:val="18"/>
        </w:rPr>
      </w:pPr>
    </w:p>
    <w:p w14:paraId="5AE99968" w14:textId="0BFA6E51" w:rsidR="00755B76"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4EAF19D3" w14:textId="70B2F6C0" w:rsidR="00755B76" w:rsidRPr="00406677" w:rsidRDefault="00AC48A7" w:rsidP="00277537">
      <w:pPr>
        <w:pStyle w:val="ProductList-Body"/>
        <w:rPr>
          <w:spacing w:val="-3"/>
        </w:rPr>
      </w:pPr>
      <w:r w:rsidRPr="00406677">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2E7E94D6" w14:textId="77777777" w:rsidR="00755B76" w:rsidRPr="00FB5C63" w:rsidRDefault="00755B76" w:rsidP="00277537">
      <w:pPr>
        <w:pStyle w:val="ProductList-Body"/>
        <w:rPr>
          <w:szCs w:val="18"/>
        </w:rPr>
      </w:pPr>
    </w:p>
    <w:p w14:paraId="49209FC5" w14:textId="77777777" w:rsidR="00755B76" w:rsidRPr="00EF7CF9" w:rsidRDefault="00755B76" w:rsidP="00277537">
      <w:pPr>
        <w:pStyle w:val="ProductList-Body"/>
      </w:pPr>
      <w:r>
        <w:rPr>
          <w:b/>
          <w:color w:val="00188F"/>
        </w:rPr>
        <w:t>Crédito de Serviço</w:t>
      </w:r>
      <w:r w:rsidRPr="009559E0">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5B76" w:rsidRPr="00B44CF9" w14:paraId="48E5F6BA" w14:textId="77777777" w:rsidTr="00277097">
        <w:trPr>
          <w:tblHeader/>
        </w:trPr>
        <w:tc>
          <w:tcPr>
            <w:tcW w:w="5400" w:type="dxa"/>
            <w:shd w:val="clear" w:color="auto" w:fill="0072C6"/>
          </w:tcPr>
          <w:p w14:paraId="039E3418" w14:textId="1CB12441" w:rsidR="00755B7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74122EE" w14:textId="77777777" w:rsidR="00755B76" w:rsidRPr="00EF7CF9" w:rsidRDefault="00755B76" w:rsidP="00277537">
            <w:pPr>
              <w:pStyle w:val="ProductList-OfferingBody"/>
              <w:jc w:val="center"/>
              <w:rPr>
                <w:color w:val="FFFFFF" w:themeColor="background1"/>
              </w:rPr>
            </w:pPr>
            <w:r>
              <w:rPr>
                <w:color w:val="FFFFFF" w:themeColor="background1"/>
              </w:rPr>
              <w:t>Crédito de Serviço</w:t>
            </w:r>
          </w:p>
        </w:tc>
      </w:tr>
      <w:tr w:rsidR="00755B76" w:rsidRPr="00B44CF9" w14:paraId="60FBDD34" w14:textId="77777777" w:rsidTr="00277097">
        <w:tc>
          <w:tcPr>
            <w:tcW w:w="5400" w:type="dxa"/>
          </w:tcPr>
          <w:p w14:paraId="3937177C" w14:textId="77777777" w:rsidR="00755B76" w:rsidRPr="00EF7CF9" w:rsidRDefault="00755B76" w:rsidP="00277537">
            <w:pPr>
              <w:pStyle w:val="ProductList-OfferingBody"/>
              <w:jc w:val="center"/>
            </w:pPr>
            <w:r>
              <w:t>&lt; 99,99%</w:t>
            </w:r>
          </w:p>
        </w:tc>
        <w:tc>
          <w:tcPr>
            <w:tcW w:w="5400" w:type="dxa"/>
          </w:tcPr>
          <w:p w14:paraId="118CC8B1" w14:textId="77777777" w:rsidR="00755B76" w:rsidRPr="00EF7CF9" w:rsidRDefault="00755B76" w:rsidP="00277537">
            <w:pPr>
              <w:pStyle w:val="ProductList-OfferingBody"/>
              <w:jc w:val="center"/>
            </w:pPr>
            <w:r>
              <w:t>10%</w:t>
            </w:r>
          </w:p>
        </w:tc>
      </w:tr>
      <w:tr w:rsidR="00755B76" w:rsidRPr="00B44CF9" w14:paraId="2552001F" w14:textId="77777777" w:rsidTr="00277097">
        <w:tc>
          <w:tcPr>
            <w:tcW w:w="5400" w:type="dxa"/>
          </w:tcPr>
          <w:p w14:paraId="396208DB" w14:textId="77777777" w:rsidR="00755B76" w:rsidRPr="00EF7CF9" w:rsidRDefault="00755B76" w:rsidP="00277537">
            <w:pPr>
              <w:pStyle w:val="ProductList-OfferingBody"/>
              <w:jc w:val="center"/>
            </w:pPr>
            <w:r>
              <w:t>&lt; 99,9%</w:t>
            </w:r>
          </w:p>
        </w:tc>
        <w:tc>
          <w:tcPr>
            <w:tcW w:w="5400" w:type="dxa"/>
          </w:tcPr>
          <w:p w14:paraId="00FA81CB" w14:textId="77777777" w:rsidR="00755B76" w:rsidRPr="00EF7CF9" w:rsidRDefault="00755B76" w:rsidP="00277537">
            <w:pPr>
              <w:pStyle w:val="ProductList-OfferingBody"/>
              <w:jc w:val="center"/>
            </w:pPr>
            <w:r>
              <w:t>25%</w:t>
            </w:r>
          </w:p>
        </w:tc>
      </w:tr>
      <w:tr w:rsidR="00755B76" w:rsidRPr="00B44CF9" w14:paraId="5A083771" w14:textId="77777777" w:rsidTr="00277097">
        <w:tc>
          <w:tcPr>
            <w:tcW w:w="5400" w:type="dxa"/>
          </w:tcPr>
          <w:p w14:paraId="55DB61A7" w14:textId="77777777" w:rsidR="00755B76" w:rsidRPr="00EF7CF9" w:rsidRDefault="00755B76" w:rsidP="00277537">
            <w:pPr>
              <w:pStyle w:val="ProductList-OfferingBody"/>
              <w:jc w:val="center"/>
            </w:pPr>
            <w:r>
              <w:t>&lt; 99%</w:t>
            </w:r>
          </w:p>
        </w:tc>
        <w:tc>
          <w:tcPr>
            <w:tcW w:w="5400" w:type="dxa"/>
          </w:tcPr>
          <w:p w14:paraId="5C3E3871" w14:textId="77777777" w:rsidR="00755B76" w:rsidRPr="00EF7CF9" w:rsidRDefault="00755B76" w:rsidP="00277537">
            <w:pPr>
              <w:pStyle w:val="ProductList-OfferingBody"/>
              <w:jc w:val="center"/>
            </w:pPr>
            <w:r>
              <w:t>50%</w:t>
            </w:r>
          </w:p>
        </w:tc>
      </w:tr>
      <w:tr w:rsidR="00755B76" w:rsidRPr="00B44CF9" w14:paraId="1EAE4D17" w14:textId="77777777" w:rsidTr="00277097">
        <w:tc>
          <w:tcPr>
            <w:tcW w:w="5400" w:type="dxa"/>
          </w:tcPr>
          <w:p w14:paraId="0843D594" w14:textId="77777777" w:rsidR="00755B76" w:rsidRPr="00EF7CF9" w:rsidRDefault="00755B76" w:rsidP="00277537">
            <w:pPr>
              <w:pStyle w:val="ProductList-OfferingBody"/>
              <w:jc w:val="center"/>
            </w:pPr>
            <w:r>
              <w:t>&lt; 95%</w:t>
            </w:r>
          </w:p>
        </w:tc>
        <w:tc>
          <w:tcPr>
            <w:tcW w:w="5400" w:type="dxa"/>
          </w:tcPr>
          <w:p w14:paraId="2D6534FB" w14:textId="77777777" w:rsidR="00755B76" w:rsidRPr="00EF7CF9" w:rsidRDefault="00755B76" w:rsidP="00277537">
            <w:pPr>
              <w:pStyle w:val="ProductList-OfferingBody"/>
              <w:jc w:val="center"/>
            </w:pPr>
            <w:r>
              <w:t>100%</w:t>
            </w:r>
          </w:p>
        </w:tc>
      </w:tr>
    </w:tbl>
    <w:bookmarkStart w:id="110" w:name="_Toc457821530"/>
    <w:bookmarkStart w:id="111" w:name="_Toc52349004"/>
    <w:p w14:paraId="2B74A6DE"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7E0B282" w14:textId="77777777" w:rsidR="00755B76" w:rsidRPr="00EF7CF9" w:rsidRDefault="00755B76" w:rsidP="00303E95">
      <w:pPr>
        <w:pStyle w:val="ProductList-Offering2Heading"/>
        <w:keepNext/>
        <w:keepLines/>
        <w:tabs>
          <w:tab w:val="clear" w:pos="360"/>
          <w:tab w:val="clear" w:pos="720"/>
          <w:tab w:val="clear" w:pos="1080"/>
        </w:tabs>
        <w:outlineLvl w:val="2"/>
      </w:pPr>
      <w:bookmarkStart w:id="112" w:name="_Toc196746301"/>
      <w:r>
        <w:t>Azure Active Directory B2C</w:t>
      </w:r>
      <w:bookmarkEnd w:id="110"/>
      <w:bookmarkEnd w:id="111"/>
      <w:bookmarkEnd w:id="112"/>
    </w:p>
    <w:p w14:paraId="322D15EB" w14:textId="77777777" w:rsidR="00755B76" w:rsidRPr="00EF7CF9" w:rsidRDefault="00755B76" w:rsidP="00277537">
      <w:pPr>
        <w:pStyle w:val="ProductList-Body"/>
      </w:pPr>
      <w:r>
        <w:rPr>
          <w:b/>
          <w:color w:val="00188F"/>
        </w:rPr>
        <w:t>Definições Adicionais</w:t>
      </w:r>
      <w:r w:rsidRPr="003333AF">
        <w:rPr>
          <w:b/>
          <w:color w:val="00188F"/>
        </w:rPr>
        <w:t>:</w:t>
      </w:r>
    </w:p>
    <w:p w14:paraId="06AEB968" w14:textId="7ED1FE35" w:rsidR="00755B76" w:rsidRPr="00EF7CF9" w:rsidRDefault="0014772F" w:rsidP="00277537">
      <w:pPr>
        <w:pStyle w:val="ProductList-Body"/>
      </w:pPr>
      <w:r>
        <w:t>“</w:t>
      </w:r>
      <w:r w:rsidR="00755B76">
        <w:rPr>
          <w:b/>
          <w:color w:val="00188F"/>
        </w:rPr>
        <w:t>Minutos de Implantação</w:t>
      </w:r>
      <w:r>
        <w:t>”</w:t>
      </w:r>
      <w:r w:rsidR="00755B76">
        <w:t xml:space="preserve"> é o número total de minutos pelos quais um diretório do Azure AD B2C foi implantado durante um Período Aplicável.</w:t>
      </w:r>
    </w:p>
    <w:p w14:paraId="780B86DF" w14:textId="042F44F5" w:rsidR="00755B76" w:rsidRPr="00EF7CF9" w:rsidRDefault="0014772F" w:rsidP="00277537">
      <w:pPr>
        <w:pStyle w:val="ProductList-Body"/>
      </w:pPr>
      <w:r>
        <w:t>“</w:t>
      </w:r>
      <w:r w:rsidR="00755B76">
        <w:rPr>
          <w:b/>
          <w:color w:val="00188F"/>
        </w:rPr>
        <w:t>Máximo de Minutos Disponíveis</w:t>
      </w:r>
      <w:r>
        <w:t>”</w:t>
      </w:r>
      <w:r w:rsidR="00755B76">
        <w:t xml:space="preserve"> é a soma de todos os Minutos de Implantação em todos os diretórios do Azure AD B2C em uma determinada assinatura do Microsoft Azure durante um Período Aplicável.</w:t>
      </w:r>
    </w:p>
    <w:p w14:paraId="19F0FA33" w14:textId="3E1AC4E8" w:rsidR="00755B76" w:rsidRPr="00B07453" w:rsidRDefault="00755B76" w:rsidP="00277537">
      <w:pPr>
        <w:pStyle w:val="ProductList-Body"/>
      </w:pPr>
      <w:r w:rsidRPr="00B07453">
        <w:rPr>
          <w:b/>
          <w:color w:val="00188F"/>
        </w:rPr>
        <w:t>Tempo de Inatividade:</w:t>
      </w:r>
      <w:r w:rsidRPr="00B07453">
        <w:t xml:space="preserve"> é o total acumulado de minutos em todos os diretórios do Azure AD B2C implantados pelo Cliente em uma determinada assinatura do Microsoft Azure durante os quais o serviço do Azure AD B2C está indisponível. Um minuto será considerado indisponível se todas as</w:t>
      </w:r>
      <w:r w:rsidR="00B07453">
        <w:t> </w:t>
      </w:r>
      <w:r w:rsidRPr="00B07453">
        <w:t>tentativas de processar a entrada e a inscrição do usuário falharem em gerar tokens ou Códigos de Erro válidos ou se não gerarem respostas em</w:t>
      </w:r>
      <w:r w:rsidR="00B07453">
        <w:t> </w:t>
      </w:r>
      <w:r w:rsidRPr="00B07453">
        <w:t>até dois minutos.</w:t>
      </w:r>
    </w:p>
    <w:p w14:paraId="434CF9C7" w14:textId="48B982A8" w:rsidR="00755B76" w:rsidRPr="00EF7CF9" w:rsidRDefault="00AC48A7" w:rsidP="00277537">
      <w:pPr>
        <w:pStyle w:val="ProductList-Body"/>
      </w:pPr>
      <w:r>
        <w:rPr>
          <w:b/>
          <w:color w:val="00188F"/>
        </w:rPr>
        <w:t>Porcentagem de Tempo de Atividade</w:t>
      </w:r>
      <w:r w:rsidRPr="008731BD">
        <w:rPr>
          <w:b/>
          <w:color w:val="00188F"/>
        </w:rPr>
        <w:t>:</w:t>
      </w:r>
      <w:r>
        <w:t xml:space="preserve"> A Porcentagem de Tempo de Atividade é calculada usando-se a seguinte fórmula:</w:t>
      </w:r>
    </w:p>
    <w:p w14:paraId="40117607" w14:textId="45421F9C" w:rsidR="00755B76" w:rsidRPr="00EF7CF9" w:rsidRDefault="00000000" w:rsidP="00E4560C">
      <w:pPr>
        <w:spacing w:before="120" w:after="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Máximo de Minutos Disponíveis - Tempo de Inatividade</m:t>
              </m:r>
            </m:num>
            <m:den>
              <m:r>
                <m:rPr>
                  <m:nor/>
                </m:rPr>
                <w:rPr>
                  <w:rFonts w:ascii="Cambria Math" w:hAnsi="Cambria Math" w:cs="Calibri"/>
                  <w:i/>
                  <w:iCs/>
                  <w:sz w:val="18"/>
                  <w:szCs w:val="18"/>
                </w:rPr>
                <m:t>Máximo de Minutos Disponíveis</m:t>
              </m:r>
            </m:den>
          </m:f>
          <m:r>
            <w:rPr>
              <w:rFonts w:ascii="Cambria Math" w:hAnsi="Cambria Math" w:cs="Calibri"/>
              <w:sz w:val="18"/>
              <w:szCs w:val="18"/>
            </w:rPr>
            <m:t xml:space="preserve"> x 100</m:t>
          </m:r>
        </m:oMath>
      </m:oMathPara>
    </w:p>
    <w:p w14:paraId="78E9AF66" w14:textId="77777777" w:rsidR="00755B76" w:rsidRPr="00EF7CF9" w:rsidRDefault="00755B76" w:rsidP="00277537">
      <w:pPr>
        <w:pStyle w:val="ProductList-Body"/>
      </w:pPr>
      <w:r>
        <w:rPr>
          <w:b/>
          <w:color w:val="00188F"/>
        </w:rPr>
        <w:t>Crédito de Serviço</w:t>
      </w:r>
      <w:r w:rsidRPr="00142E3E">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5B76" w:rsidRPr="00B44CF9" w14:paraId="2D7EA87B" w14:textId="77777777" w:rsidTr="00277097">
        <w:trPr>
          <w:tblHeader/>
        </w:trPr>
        <w:tc>
          <w:tcPr>
            <w:tcW w:w="5400" w:type="dxa"/>
            <w:shd w:val="clear" w:color="auto" w:fill="0072C6"/>
          </w:tcPr>
          <w:p w14:paraId="37FAD97C" w14:textId="0FD630C4" w:rsidR="00755B7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D764696" w14:textId="77777777" w:rsidR="00755B76" w:rsidRPr="00EF7CF9" w:rsidRDefault="00755B76" w:rsidP="00277537">
            <w:pPr>
              <w:pStyle w:val="ProductList-OfferingBody"/>
              <w:jc w:val="center"/>
              <w:rPr>
                <w:color w:val="FFFFFF" w:themeColor="background1"/>
              </w:rPr>
            </w:pPr>
            <w:r>
              <w:rPr>
                <w:color w:val="FFFFFF" w:themeColor="background1"/>
              </w:rPr>
              <w:t>Crédito de Serviço</w:t>
            </w:r>
          </w:p>
        </w:tc>
      </w:tr>
      <w:tr w:rsidR="00755B76" w:rsidRPr="00B44CF9" w14:paraId="77B0594E" w14:textId="77777777" w:rsidTr="00277097">
        <w:tc>
          <w:tcPr>
            <w:tcW w:w="5400" w:type="dxa"/>
          </w:tcPr>
          <w:p w14:paraId="6F12552A" w14:textId="77777777" w:rsidR="00755B76" w:rsidRPr="00EF7CF9" w:rsidRDefault="00755B76" w:rsidP="00277537">
            <w:pPr>
              <w:pStyle w:val="ProductList-OfferingBody"/>
              <w:jc w:val="center"/>
            </w:pPr>
            <w:r>
              <w:t>&lt; 99,99%</w:t>
            </w:r>
          </w:p>
        </w:tc>
        <w:tc>
          <w:tcPr>
            <w:tcW w:w="5400" w:type="dxa"/>
          </w:tcPr>
          <w:p w14:paraId="2D5A2E56" w14:textId="77777777" w:rsidR="00755B76" w:rsidRPr="00EF7CF9" w:rsidRDefault="00755B76" w:rsidP="00277537">
            <w:pPr>
              <w:pStyle w:val="ProductList-OfferingBody"/>
              <w:jc w:val="center"/>
            </w:pPr>
            <w:r>
              <w:t>10%</w:t>
            </w:r>
          </w:p>
        </w:tc>
      </w:tr>
      <w:tr w:rsidR="00755B76" w:rsidRPr="00B44CF9" w14:paraId="6E50DCFF" w14:textId="77777777" w:rsidTr="00277097">
        <w:tc>
          <w:tcPr>
            <w:tcW w:w="5400" w:type="dxa"/>
          </w:tcPr>
          <w:p w14:paraId="435EEACA" w14:textId="77777777" w:rsidR="00755B76" w:rsidRPr="00EF7CF9" w:rsidRDefault="00755B76" w:rsidP="00277537">
            <w:pPr>
              <w:pStyle w:val="ProductList-OfferingBody"/>
              <w:jc w:val="center"/>
            </w:pPr>
            <w:r>
              <w:t>&lt; 99,9%</w:t>
            </w:r>
          </w:p>
        </w:tc>
        <w:tc>
          <w:tcPr>
            <w:tcW w:w="5400" w:type="dxa"/>
          </w:tcPr>
          <w:p w14:paraId="2B621F20" w14:textId="77777777" w:rsidR="00755B76" w:rsidRPr="00EF7CF9" w:rsidRDefault="00755B76" w:rsidP="00277537">
            <w:pPr>
              <w:pStyle w:val="ProductList-OfferingBody"/>
              <w:jc w:val="center"/>
            </w:pPr>
            <w:r>
              <w:t>25%</w:t>
            </w:r>
          </w:p>
        </w:tc>
      </w:tr>
      <w:tr w:rsidR="00755B76" w:rsidRPr="00B44CF9" w14:paraId="68DAAEC5" w14:textId="77777777" w:rsidTr="00277097">
        <w:tc>
          <w:tcPr>
            <w:tcW w:w="5400" w:type="dxa"/>
          </w:tcPr>
          <w:p w14:paraId="2F3B22B1" w14:textId="77777777" w:rsidR="00755B76" w:rsidRPr="00EF7CF9" w:rsidRDefault="00755B76" w:rsidP="00277537">
            <w:pPr>
              <w:pStyle w:val="ProductList-OfferingBody"/>
              <w:jc w:val="center"/>
            </w:pPr>
            <w:r>
              <w:t>&lt; 99%</w:t>
            </w:r>
          </w:p>
        </w:tc>
        <w:tc>
          <w:tcPr>
            <w:tcW w:w="5400" w:type="dxa"/>
          </w:tcPr>
          <w:p w14:paraId="0AAEA41D" w14:textId="77777777" w:rsidR="00755B76" w:rsidRPr="00EF7CF9" w:rsidRDefault="00755B76" w:rsidP="00277537">
            <w:pPr>
              <w:pStyle w:val="ProductList-OfferingBody"/>
              <w:jc w:val="center"/>
            </w:pPr>
            <w:r>
              <w:t>50%</w:t>
            </w:r>
          </w:p>
        </w:tc>
      </w:tr>
      <w:tr w:rsidR="00755B76" w:rsidRPr="00B44CF9" w14:paraId="3FA76B9B" w14:textId="77777777" w:rsidTr="00277097">
        <w:tc>
          <w:tcPr>
            <w:tcW w:w="5400" w:type="dxa"/>
          </w:tcPr>
          <w:p w14:paraId="286FAB49" w14:textId="77777777" w:rsidR="00755B76" w:rsidRPr="00EF7CF9" w:rsidRDefault="00755B76" w:rsidP="00277537">
            <w:pPr>
              <w:pStyle w:val="ProductList-OfferingBody"/>
              <w:jc w:val="center"/>
            </w:pPr>
            <w:r>
              <w:t>&lt; 95%</w:t>
            </w:r>
          </w:p>
        </w:tc>
        <w:tc>
          <w:tcPr>
            <w:tcW w:w="5400" w:type="dxa"/>
          </w:tcPr>
          <w:p w14:paraId="5F0AE2B0" w14:textId="77777777" w:rsidR="00755B76" w:rsidRPr="00EF7CF9" w:rsidRDefault="00755B76" w:rsidP="00277537">
            <w:pPr>
              <w:pStyle w:val="ProductList-OfferingBody"/>
              <w:jc w:val="center"/>
            </w:pPr>
            <w:r>
              <w:t>100%</w:t>
            </w:r>
          </w:p>
        </w:tc>
      </w:tr>
    </w:tbl>
    <w:p w14:paraId="41DA1B38"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2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2EFCE07" w14:textId="77777777" w:rsidR="004A0FBA" w:rsidRPr="004A0FBA" w:rsidRDefault="004A0FBA" w:rsidP="004A0FBA">
      <w:pPr>
        <w:pStyle w:val="ProductList-Offering2Heading"/>
        <w:tabs>
          <w:tab w:val="clear" w:pos="360"/>
          <w:tab w:val="clear" w:pos="720"/>
          <w:tab w:val="clear" w:pos="1080"/>
        </w:tabs>
        <w:outlineLvl w:val="2"/>
        <w:rPr>
          <w:rFonts w:ascii="Calibri Light" w:hAnsi="Calibri Light" w:cs="Calibri Light"/>
        </w:rPr>
      </w:pPr>
      <w:bookmarkStart w:id="113" w:name="_Toc145598940"/>
      <w:bookmarkStart w:id="114" w:name="_Toc196746302"/>
      <w:bookmarkEnd w:id="107"/>
      <w:r w:rsidRPr="004A0FBA">
        <w:rPr>
          <w:rFonts w:ascii="Calibri Light" w:hAnsi="Calibri Light" w:cs="Calibri Light"/>
        </w:rPr>
        <w:t>Serviços de Domínio do Microsoft Entra</w:t>
      </w:r>
      <w:bookmarkEnd w:id="113"/>
      <w:bookmarkEnd w:id="114"/>
    </w:p>
    <w:p w14:paraId="721F8060" w14:textId="77777777" w:rsidR="004005AF" w:rsidRPr="00EF7CF9" w:rsidRDefault="004005AF" w:rsidP="005C3E46">
      <w:pPr>
        <w:pStyle w:val="ProductList-Body"/>
      </w:pPr>
      <w:r>
        <w:rPr>
          <w:b/>
          <w:color w:val="00188F"/>
        </w:rPr>
        <w:t>Definições Adicionais</w:t>
      </w:r>
      <w:r w:rsidRPr="005C3E46">
        <w:rPr>
          <w:b/>
          <w:color w:val="00188F"/>
        </w:rPr>
        <w:t>:</w:t>
      </w:r>
    </w:p>
    <w:p w14:paraId="3D8CCBC6" w14:textId="71FC9B71" w:rsidR="004005AF" w:rsidRPr="00EF7CF9" w:rsidRDefault="0014772F" w:rsidP="00277537">
      <w:pPr>
        <w:spacing w:after="0" w:line="240" w:lineRule="auto"/>
        <w:rPr>
          <w:sz w:val="18"/>
        </w:rPr>
      </w:pPr>
      <w:r>
        <w:rPr>
          <w:sz w:val="18"/>
        </w:rPr>
        <w:t>“</w:t>
      </w:r>
      <w:r w:rsidR="004005AF">
        <w:rPr>
          <w:b/>
          <w:color w:val="00188F"/>
          <w:sz w:val="18"/>
        </w:rPr>
        <w:t>Domínio Gerenciado</w:t>
      </w:r>
      <w:r>
        <w:rPr>
          <w:sz w:val="18"/>
        </w:rPr>
        <w:t>”</w:t>
      </w:r>
      <w:r w:rsidR="004005AF">
        <w:rPr>
          <w:sz w:val="18"/>
        </w:rPr>
        <w:t xml:space="preserve"> </w:t>
      </w:r>
      <w:r w:rsidR="001A4C15">
        <w:rPr>
          <w:rFonts w:ascii="Calibri" w:hAnsi="Calibri" w:cs="Calibri"/>
          <w:sz w:val="18"/>
        </w:rPr>
        <w:t>refere-se a um domínio do Active Directory que é provisionado e gerenciado pelos Serviços de Domínio do Microsoft Entra.</w:t>
      </w:r>
    </w:p>
    <w:p w14:paraId="5D725028" w14:textId="7E145859" w:rsidR="004005AF" w:rsidRPr="00EF7CF9" w:rsidRDefault="0014772F" w:rsidP="00277537">
      <w:pPr>
        <w:spacing w:after="0" w:line="240" w:lineRule="auto"/>
        <w:rPr>
          <w:sz w:val="18"/>
        </w:rPr>
      </w:pPr>
      <w:r>
        <w:rPr>
          <w:sz w:val="18"/>
        </w:rPr>
        <w:t>“</w:t>
      </w:r>
      <w:r w:rsidR="004005AF">
        <w:rPr>
          <w:b/>
          <w:color w:val="00188F"/>
          <w:sz w:val="18"/>
        </w:rPr>
        <w:t>Máximo de Minutos Disponíveis</w:t>
      </w:r>
      <w:r>
        <w:rPr>
          <w:sz w:val="18"/>
        </w:rPr>
        <w:t>”</w:t>
      </w:r>
      <w:r w:rsidR="004005AF">
        <w:rPr>
          <w:sz w:val="18"/>
        </w:rPr>
        <w:t xml:space="preserve"> é o número total de minutos que um determinado Domínio Gerenciado foi implantado pelo Cliente no Microsoft Azure para uma determinada assinatura do Microsoft Azure durante um Período Aplicável. </w:t>
      </w:r>
    </w:p>
    <w:p w14:paraId="0579F796" w14:textId="055F6701" w:rsidR="004005AF" w:rsidRPr="00406677" w:rsidRDefault="0014772F" w:rsidP="00277537">
      <w:pPr>
        <w:spacing w:after="0" w:line="240" w:lineRule="auto"/>
        <w:rPr>
          <w:spacing w:val="-2"/>
          <w:sz w:val="18"/>
        </w:rPr>
      </w:pPr>
      <w:r>
        <w:rPr>
          <w:spacing w:val="-2"/>
          <w:sz w:val="18"/>
        </w:rPr>
        <w:t>“</w:t>
      </w:r>
      <w:r w:rsidR="004005AF" w:rsidRPr="00406677">
        <w:rPr>
          <w:b/>
          <w:color w:val="00188F"/>
          <w:spacing w:val="-2"/>
          <w:sz w:val="18"/>
        </w:rPr>
        <w:t>Tempo de Inatividade</w:t>
      </w:r>
      <w:r>
        <w:rPr>
          <w:spacing w:val="-2"/>
          <w:sz w:val="18"/>
        </w:rPr>
        <w:t>”</w:t>
      </w:r>
      <w:r w:rsidR="004005AF" w:rsidRPr="00406677">
        <w:rPr>
          <w:spacing w:val="-2"/>
          <w:sz w:val="18"/>
        </w:rPr>
        <w:t xml:space="preserve"> é o total acumulado de minutos durante um Período Aplicável para uma determinada assinatura do Microsoft Azure durante os quais um determinado Domínio Gerenciado está indisponível. Um minuto será considerado indisponível se todas as solicitações de autenticação de </w:t>
      </w:r>
      <w:r w:rsidR="004005AF" w:rsidRPr="00406677">
        <w:rPr>
          <w:spacing w:val="-2"/>
          <w:sz w:val="18"/>
        </w:rPr>
        <w:lastRenderedPageBreak/>
        <w:t>domínio das contas do usuário que pertencem ao Domínio Gerenciado, vínculo LDAP com o DSE raiz ou pesquisa DNS de registros feitas na rede virtual na qual o Domínio Gerenciado está habilitado gerarem um Código de Erro ou não gerarem um Código de Êxito em até 30 segundos.</w:t>
      </w:r>
    </w:p>
    <w:p w14:paraId="331BDBEE" w14:textId="196C3D0C" w:rsidR="004005AF" w:rsidRPr="00EF7CF9" w:rsidRDefault="00AC48A7" w:rsidP="00277537">
      <w:pPr>
        <w:pStyle w:val="ProductList-Body"/>
      </w:pPr>
      <w:r>
        <w:rPr>
          <w:b/>
          <w:color w:val="00188F"/>
        </w:rPr>
        <w:t>Porcentagem de Tempo de Atividade</w:t>
      </w:r>
      <w:r w:rsidRPr="00083229">
        <w:rPr>
          <w:b/>
          <w:color w:val="00188F"/>
        </w:rPr>
        <w:t>:</w:t>
      </w:r>
      <w:r>
        <w:t xml:space="preserve"> A Porcentagem de Tempo de Atividade é calculada usando-se a seguinte fórmula:</w:t>
      </w:r>
    </w:p>
    <w:p w14:paraId="46E9969E" w14:textId="2E67DA73" w:rsidR="004005AF" w:rsidRPr="00A2017D" w:rsidRDefault="00000000" w:rsidP="00E4560C">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Calibri"/>
                  <w:i/>
                  <w:sz w:val="18"/>
                  <w:szCs w:val="18"/>
                </w:rPr>
              </m:ctrlPr>
            </m:fPr>
            <m:num>
              <m:r>
                <m:rPr>
                  <m:nor/>
                </m:rPr>
                <w:rPr>
                  <w:rFonts w:ascii="Cambria Math" w:hAnsi="Cambria Math" w:cs="Calibri"/>
                  <w:i/>
                  <w:iCs/>
                  <w:sz w:val="18"/>
                  <w:szCs w:val="18"/>
                </w:rPr>
                <m:t>Máximo de Minutos Disponíveis - Tempo de Inatividade</m:t>
              </m:r>
            </m:num>
            <m:den>
              <m:r>
                <m:rPr>
                  <m:nor/>
                </m:rPr>
                <w:rPr>
                  <w:rFonts w:ascii="Cambria Math" w:hAnsi="Cambria Math" w:cs="Calibri"/>
                  <w:i/>
                  <w:iCs/>
                  <w:sz w:val="18"/>
                  <w:szCs w:val="18"/>
                </w:rPr>
                <m:t>Máximo de Minutos Disponíveis</m:t>
              </m:r>
            </m:den>
          </m:f>
          <m:r>
            <w:rPr>
              <w:rFonts w:ascii="Cambria Math" w:hAnsi="Cambria Math" w:cs="Calibri"/>
              <w:sz w:val="18"/>
              <w:szCs w:val="18"/>
            </w:rPr>
            <m:t xml:space="preserve"> x 100</m:t>
          </m:r>
        </m:oMath>
      </m:oMathPara>
    </w:p>
    <w:p w14:paraId="0E756A62" w14:textId="77777777" w:rsidR="00CB28B7" w:rsidRPr="00523950" w:rsidRDefault="00CB28B7" w:rsidP="00CB28B7">
      <w:pPr>
        <w:pStyle w:val="ProductList-Body"/>
        <w:rPr>
          <w:rFonts w:ascii="Calibri" w:hAnsi="Calibri" w:cs="Calibri"/>
        </w:rPr>
      </w:pPr>
      <w:r>
        <w:rPr>
          <w:rFonts w:ascii="Calibri" w:hAnsi="Calibri" w:cs="Calibri"/>
          <w:b/>
          <w:color w:val="00188F"/>
        </w:rPr>
        <w:t>Os Níveis de Serviço e Créditos de Serviço são aplicáveis ao uso que o Cliente faz dos Serviços de Domínio do Microsoft Entra</w:t>
      </w:r>
      <w:r w:rsidRPr="002A72C8">
        <w:rPr>
          <w:rFonts w:ascii="Calibri" w:hAnsi="Calibri" w:cs="Calibri"/>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793AD96" w14:textId="77777777" w:rsidTr="00277097">
        <w:trPr>
          <w:tblHeader/>
        </w:trPr>
        <w:tc>
          <w:tcPr>
            <w:tcW w:w="5400" w:type="dxa"/>
            <w:shd w:val="clear" w:color="auto" w:fill="0072C6"/>
          </w:tcPr>
          <w:p w14:paraId="6E86E6F5" w14:textId="55E22CD0" w:rsidR="004005AF"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85748E1"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4A555B0C" w14:textId="77777777" w:rsidTr="00277097">
        <w:tc>
          <w:tcPr>
            <w:tcW w:w="5400" w:type="dxa"/>
          </w:tcPr>
          <w:p w14:paraId="57774921" w14:textId="77777777" w:rsidR="004005AF" w:rsidRPr="00EF7CF9" w:rsidRDefault="004005AF" w:rsidP="00277537">
            <w:pPr>
              <w:pStyle w:val="ProductList-OfferingBody"/>
              <w:jc w:val="center"/>
            </w:pPr>
            <w:r>
              <w:t>&lt; 99,9%</w:t>
            </w:r>
          </w:p>
        </w:tc>
        <w:tc>
          <w:tcPr>
            <w:tcW w:w="5400" w:type="dxa"/>
          </w:tcPr>
          <w:p w14:paraId="163D5793" w14:textId="77777777" w:rsidR="004005AF" w:rsidRPr="00EF7CF9" w:rsidRDefault="004005AF" w:rsidP="00277537">
            <w:pPr>
              <w:pStyle w:val="ProductList-OfferingBody"/>
              <w:jc w:val="center"/>
            </w:pPr>
            <w:r>
              <w:t>10%</w:t>
            </w:r>
          </w:p>
        </w:tc>
      </w:tr>
      <w:tr w:rsidR="004005AF" w:rsidRPr="00B44CF9" w14:paraId="2CF44EFD" w14:textId="77777777" w:rsidTr="00277097">
        <w:tc>
          <w:tcPr>
            <w:tcW w:w="5400" w:type="dxa"/>
          </w:tcPr>
          <w:p w14:paraId="4792C17D" w14:textId="77777777" w:rsidR="004005AF" w:rsidRPr="00EF7CF9" w:rsidRDefault="004005AF" w:rsidP="00277537">
            <w:pPr>
              <w:pStyle w:val="ProductList-OfferingBody"/>
              <w:keepNext/>
              <w:jc w:val="center"/>
            </w:pPr>
            <w:r>
              <w:t>&lt; 99%</w:t>
            </w:r>
          </w:p>
        </w:tc>
        <w:tc>
          <w:tcPr>
            <w:tcW w:w="5400" w:type="dxa"/>
          </w:tcPr>
          <w:p w14:paraId="6415A1FD" w14:textId="77777777" w:rsidR="004005AF" w:rsidRPr="00EF7CF9" w:rsidRDefault="004005AF" w:rsidP="00277537">
            <w:pPr>
              <w:pStyle w:val="ProductList-OfferingBody"/>
              <w:jc w:val="center"/>
            </w:pPr>
            <w:r>
              <w:t>25%</w:t>
            </w:r>
          </w:p>
        </w:tc>
      </w:tr>
    </w:tbl>
    <w:bookmarkStart w:id="115" w:name="_Toc52348917"/>
    <w:p w14:paraId="7FB17326"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CEBBAD9" w14:textId="77777777" w:rsidR="004005AF" w:rsidRPr="00EF7CF9" w:rsidRDefault="004005AF" w:rsidP="00277537">
      <w:pPr>
        <w:pStyle w:val="ProductList-Offering2Heading"/>
        <w:tabs>
          <w:tab w:val="clear" w:pos="360"/>
          <w:tab w:val="clear" w:pos="720"/>
          <w:tab w:val="clear" w:pos="1080"/>
        </w:tabs>
        <w:outlineLvl w:val="2"/>
      </w:pPr>
      <w:bookmarkStart w:id="116" w:name="_Toc196746303"/>
      <w:r>
        <w:t>Analysis Services</w:t>
      </w:r>
      <w:bookmarkEnd w:id="115"/>
      <w:bookmarkEnd w:id="116"/>
    </w:p>
    <w:p w14:paraId="5A6C05E0" w14:textId="77777777" w:rsidR="004005AF" w:rsidRPr="00EF7CF9" w:rsidRDefault="004005AF" w:rsidP="00277537">
      <w:pPr>
        <w:pStyle w:val="ProductList-Body"/>
      </w:pPr>
      <w:r>
        <w:rPr>
          <w:b/>
          <w:color w:val="00188F"/>
        </w:rPr>
        <w:t>Definições Adicionais</w:t>
      </w:r>
      <w:r w:rsidRPr="003527CA">
        <w:rPr>
          <w:b/>
          <w:color w:val="00188F"/>
        </w:rPr>
        <w:t>:</w:t>
      </w:r>
    </w:p>
    <w:p w14:paraId="7D2A438E" w14:textId="55D5CB3A" w:rsidR="004005AF" w:rsidRPr="00EF7CF9" w:rsidRDefault="0014772F" w:rsidP="00277537">
      <w:pPr>
        <w:pStyle w:val="ProductList-Body"/>
      </w:pPr>
      <w:r>
        <w:t>“</w:t>
      </w:r>
      <w:r w:rsidR="004005AF">
        <w:rPr>
          <w:b/>
          <w:color w:val="00188F"/>
        </w:rPr>
        <w:t>Servidor</w:t>
      </w:r>
      <w:r>
        <w:t>”</w:t>
      </w:r>
      <w:r w:rsidR="004005AF">
        <w:t xml:space="preserve"> significa qualquer servidor do Azure Analysis Services. </w:t>
      </w:r>
    </w:p>
    <w:p w14:paraId="596E8EFA" w14:textId="5625F6B6" w:rsidR="004005AF" w:rsidRPr="00EF7CF9" w:rsidRDefault="0014772F" w:rsidP="00277537">
      <w:pPr>
        <w:pStyle w:val="ProductList-Body"/>
      </w:pPr>
      <w:r>
        <w:t>“</w:t>
      </w:r>
      <w:r w:rsidR="004005AF">
        <w:rPr>
          <w:b/>
          <w:color w:val="00188F"/>
        </w:rPr>
        <w:t>Máximo de Minutos Disponíveis</w:t>
      </w:r>
      <w:r>
        <w:t>”</w:t>
      </w:r>
      <w:r w:rsidR="004005AF">
        <w:t xml:space="preserve"> é o número total de minutos que um determinado Servidor foi implantado no Microsoft Azure para uma determinada assinatura do Microsoft Azure durante um Período Aplicável. </w:t>
      </w:r>
    </w:p>
    <w:p w14:paraId="016FF859" w14:textId="22D365C8" w:rsidR="004005AF" w:rsidRPr="00EF7CF9" w:rsidRDefault="0014772F" w:rsidP="00277537">
      <w:pPr>
        <w:pStyle w:val="ProductList-Body"/>
      </w:pPr>
      <w:r>
        <w:t>“</w:t>
      </w:r>
      <w:r w:rsidR="004005AF">
        <w:rPr>
          <w:b/>
          <w:color w:val="00188F"/>
        </w:rPr>
        <w:t>Operações do Cliente</w:t>
      </w:r>
      <w:r>
        <w:t>”</w:t>
      </w:r>
      <w:r w:rsidR="004005AF">
        <w:t xml:space="preserve"> é o conjunto de todas as operações documentadas compatíveis com o Azure Analysis Services. </w:t>
      </w:r>
    </w:p>
    <w:p w14:paraId="21FC0AC4" w14:textId="4307BA23" w:rsidR="004005AF" w:rsidRPr="00EF7CF9" w:rsidRDefault="004005AF" w:rsidP="00277537">
      <w:pPr>
        <w:pStyle w:val="ProductList-Body"/>
      </w:pPr>
      <w:r>
        <w:rPr>
          <w:b/>
          <w:color w:val="00188F"/>
        </w:rPr>
        <w:t>Tempo de Inatividade</w:t>
      </w:r>
      <w:r w:rsidRPr="00287810">
        <w:rPr>
          <w:b/>
          <w:color w:val="00188F"/>
        </w:rPr>
        <w:t>:</w:t>
      </w:r>
      <w:r>
        <w:t xml:space="preserve"> é o total acumulado de minutos durante um Período Aplicável para uma determinada assinatura do Microsoft Azure durante os quais um determinado Servidor permanece indisponível. Um minuto será considerado indisponível para um determinado Servidor se mais do que 1% de todas as Operações do Cliente executadas durante o minuto retornar um Código de Erro.</w:t>
      </w:r>
    </w:p>
    <w:p w14:paraId="721BF4F7" w14:textId="3E2839FE" w:rsidR="004005AF" w:rsidRPr="00406677" w:rsidRDefault="00AC48A7" w:rsidP="00277537">
      <w:pPr>
        <w:pStyle w:val="ProductList-Body"/>
        <w:rPr>
          <w:spacing w:val="-3"/>
        </w:rPr>
      </w:pPr>
      <w:r w:rsidRPr="00406677">
        <w:rPr>
          <w:b/>
          <w:color w:val="00188F"/>
          <w:spacing w:val="-3"/>
        </w:rPr>
        <w:t>Porcentagem de Tempo de Atividade</w:t>
      </w:r>
      <w:r w:rsidRPr="00287810">
        <w:rPr>
          <w:b/>
          <w:color w:val="00188F"/>
        </w:rPr>
        <w:t>:</w:t>
      </w:r>
      <w:r w:rsidRPr="00406677">
        <w:rPr>
          <w:spacing w:val="-3"/>
        </w:rPr>
        <w:t xml:space="preserve"> A Porcentagem de Tempo de Atividade para um determinado Servidor é calculada usando-se a seguinte fórmula:</w:t>
      </w:r>
    </w:p>
    <w:p w14:paraId="2CB3F24D" w14:textId="6B23AD2A" w:rsidR="004005AF" w:rsidRPr="00EF7CF9" w:rsidRDefault="00000000" w:rsidP="00E4560C">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Calibri"/>
                  <w:i/>
                  <w:sz w:val="18"/>
                  <w:szCs w:val="18"/>
                </w:rPr>
              </m:ctrlPr>
            </m:fPr>
            <m:num>
              <m:r>
                <m:rPr>
                  <m:nor/>
                </m:rPr>
                <w:rPr>
                  <w:rFonts w:ascii="Cambria Math" w:hAnsi="Cambria Math" w:cs="Calibri"/>
                  <w:i/>
                  <w:iCs/>
                  <w:sz w:val="18"/>
                  <w:szCs w:val="18"/>
                </w:rPr>
                <m:t>Máximo de Minutos Disponíveis - Tempo de Inatividade</m:t>
              </m:r>
            </m:num>
            <m:den>
              <m:r>
                <m:rPr>
                  <m:nor/>
                </m:rPr>
                <w:rPr>
                  <w:rFonts w:ascii="Cambria Math" w:hAnsi="Cambria Math" w:cs="Calibri"/>
                  <w:i/>
                  <w:iCs/>
                  <w:sz w:val="18"/>
                  <w:szCs w:val="18"/>
                </w:rPr>
                <m:t>Máximo de Minutos Disponíveis</m:t>
              </m:r>
            </m:den>
          </m:f>
          <m:r>
            <w:rPr>
              <w:rFonts w:ascii="Cambria Math" w:hAnsi="Cambria Math" w:cs="Calibri"/>
              <w:sz w:val="18"/>
              <w:szCs w:val="18"/>
            </w:rPr>
            <m:t xml:space="preserve"> x 100</m:t>
          </m:r>
        </m:oMath>
      </m:oMathPara>
    </w:p>
    <w:p w14:paraId="0E634174" w14:textId="77777777" w:rsidR="004005AF" w:rsidRPr="00EF7CF9" w:rsidRDefault="004005AF" w:rsidP="00277537">
      <w:pPr>
        <w:pStyle w:val="ProductList-Body"/>
      </w:pPr>
      <w:r>
        <w:rPr>
          <w:b/>
          <w:color w:val="00188F"/>
        </w:rPr>
        <w:t>Crédito de Serviço</w:t>
      </w:r>
      <w:r w:rsidRPr="00212B0E">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5288F34" w14:textId="77777777" w:rsidTr="00277097">
        <w:trPr>
          <w:tblHeader/>
        </w:trPr>
        <w:tc>
          <w:tcPr>
            <w:tcW w:w="5400" w:type="dxa"/>
            <w:shd w:val="clear" w:color="auto" w:fill="0072C6"/>
          </w:tcPr>
          <w:p w14:paraId="10D2AB94" w14:textId="432DC55E" w:rsidR="004005AF"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D0CF539"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09B811D6" w14:textId="77777777" w:rsidTr="00277097">
        <w:tc>
          <w:tcPr>
            <w:tcW w:w="5400" w:type="dxa"/>
          </w:tcPr>
          <w:p w14:paraId="300AB5B4" w14:textId="77777777" w:rsidR="004005AF" w:rsidRPr="00EF7CF9" w:rsidRDefault="004005AF" w:rsidP="00277537">
            <w:pPr>
              <w:pStyle w:val="ProductList-OfferingBody"/>
              <w:jc w:val="center"/>
            </w:pPr>
            <w:r>
              <w:t>&lt; 99,9%</w:t>
            </w:r>
          </w:p>
        </w:tc>
        <w:tc>
          <w:tcPr>
            <w:tcW w:w="5400" w:type="dxa"/>
          </w:tcPr>
          <w:p w14:paraId="25E97EF4" w14:textId="77777777" w:rsidR="004005AF" w:rsidRPr="00EF7CF9" w:rsidRDefault="004005AF" w:rsidP="00277537">
            <w:pPr>
              <w:pStyle w:val="ProductList-OfferingBody"/>
              <w:jc w:val="center"/>
            </w:pPr>
            <w:r>
              <w:t>10%</w:t>
            </w:r>
          </w:p>
        </w:tc>
      </w:tr>
      <w:tr w:rsidR="004005AF" w:rsidRPr="00B44CF9" w14:paraId="611B2312" w14:textId="77777777" w:rsidTr="00277097">
        <w:tc>
          <w:tcPr>
            <w:tcW w:w="5400" w:type="dxa"/>
          </w:tcPr>
          <w:p w14:paraId="7591053F" w14:textId="77777777" w:rsidR="004005AF" w:rsidRPr="00EF7CF9" w:rsidRDefault="004005AF" w:rsidP="00277537">
            <w:pPr>
              <w:pStyle w:val="ProductList-OfferingBody"/>
              <w:jc w:val="center"/>
            </w:pPr>
            <w:r>
              <w:t>&lt; 99%</w:t>
            </w:r>
          </w:p>
        </w:tc>
        <w:tc>
          <w:tcPr>
            <w:tcW w:w="5400" w:type="dxa"/>
          </w:tcPr>
          <w:p w14:paraId="57833F2A" w14:textId="77777777" w:rsidR="004005AF" w:rsidRPr="00EF7CF9" w:rsidRDefault="004005AF" w:rsidP="00277537">
            <w:pPr>
              <w:pStyle w:val="ProductList-OfferingBody"/>
              <w:jc w:val="center"/>
            </w:pPr>
            <w:r>
              <w:t>25%</w:t>
            </w:r>
          </w:p>
        </w:tc>
      </w:tr>
    </w:tbl>
    <w:bookmarkStart w:id="117" w:name="_Toc52348918"/>
    <w:p w14:paraId="013B8DB1"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DB89434" w14:textId="77777777" w:rsidR="00BE5E98" w:rsidRPr="00966705" w:rsidRDefault="00BE5E98" w:rsidP="00277537">
      <w:pPr>
        <w:pStyle w:val="ProductList-Offering2Heading"/>
        <w:keepNext/>
        <w:tabs>
          <w:tab w:val="clear" w:pos="360"/>
          <w:tab w:val="clear" w:pos="720"/>
          <w:tab w:val="clear" w:pos="1080"/>
        </w:tabs>
        <w:outlineLvl w:val="2"/>
      </w:pPr>
      <w:bookmarkStart w:id="118" w:name="_Toc196746304"/>
      <w:r>
        <w:t>API do Azure para FHIR</w:t>
      </w:r>
      <w:bookmarkEnd w:id="118"/>
    </w:p>
    <w:p w14:paraId="0D1A6CEE" w14:textId="1440EC0B" w:rsidR="00BE5E98" w:rsidRDefault="0014772F" w:rsidP="00277537">
      <w:pPr>
        <w:pStyle w:val="ProductList-Body"/>
      </w:pPr>
      <w:r>
        <w:t>“</w:t>
      </w:r>
      <w:r w:rsidR="00BE5E98">
        <w:rPr>
          <w:b/>
          <w:color w:val="00188F"/>
        </w:rPr>
        <w:t>Total de Tentativas de Transações</w:t>
      </w:r>
      <w:r>
        <w:t>”</w:t>
      </w:r>
      <w:r w:rsidR="00BE5E98">
        <w:t xml:space="preserve"> é o número total de solicitações de API do Azure para FHIR autenticadas feitas pelo Cliente durante um Período Aplicável para uma determinada assinatura do Microsoft Azure. O Total de Tentativas de Transações não inclui as solicitações de API que geram um Código de Erro que são continuamente repetidas em um período de cinco minutos depois do recebimento do primeiro Código de Erro.</w:t>
      </w:r>
    </w:p>
    <w:p w14:paraId="08CF0094" w14:textId="1C39A1E6" w:rsidR="00BE5E98" w:rsidRDefault="0014772F" w:rsidP="00277537">
      <w:pPr>
        <w:pStyle w:val="ProductList-Body"/>
      </w:pPr>
      <w:r>
        <w:t>“</w:t>
      </w:r>
      <w:r w:rsidR="00BE5E98">
        <w:rPr>
          <w:b/>
          <w:color w:val="00188F"/>
        </w:rPr>
        <w:t>Transações com Falha</w:t>
      </w:r>
      <w:r>
        <w:t>”</w:t>
      </w:r>
      <w:r w:rsidR="00BE5E98">
        <w:t xml:space="preserve"> é o conjunto de todas as solicitações dentro do Total de Tentativas de Transações que resultam em um Código de Erro ou</w:t>
      </w:r>
      <w:r w:rsidR="00AE357C">
        <w:t> </w:t>
      </w:r>
      <w:r w:rsidR="00BE5E98">
        <w:t>que, de outra forma, não retornam um Código de Sucesso dentro de 60 segundos após o recebimento pelo Serviço API do Azure para FHIR.</w:t>
      </w:r>
    </w:p>
    <w:p w14:paraId="63162907" w14:textId="79B0863D" w:rsidR="00BE5E98" w:rsidRPr="00E53123" w:rsidRDefault="00EE6E3C" w:rsidP="00277537">
      <w:pPr>
        <w:pStyle w:val="ProductList-Body"/>
        <w:rPr>
          <w:b/>
          <w:color w:val="00188F"/>
        </w:rPr>
      </w:pPr>
      <w:r>
        <w:rPr>
          <w:b/>
          <w:color w:val="00188F"/>
        </w:rPr>
        <w:t>Cálculo do Tempo de Atividade</w:t>
      </w:r>
    </w:p>
    <w:p w14:paraId="6430E0E2" w14:textId="62A94281" w:rsidR="00BE5E98" w:rsidRPr="00406677" w:rsidRDefault="00BE5E98" w:rsidP="00277537">
      <w:pPr>
        <w:pStyle w:val="ProductList-Body"/>
        <w:rPr>
          <w:spacing w:val="-3"/>
        </w:rPr>
      </w:pPr>
      <w:r w:rsidRPr="00406677">
        <w:rPr>
          <w:spacing w:val="-3"/>
        </w:rPr>
        <w:t xml:space="preserve">A </w:t>
      </w:r>
      <w:r w:rsidR="0014772F">
        <w:rPr>
          <w:spacing w:val="-3"/>
        </w:rPr>
        <w:t>“</w:t>
      </w:r>
      <w:r w:rsidRPr="00406677">
        <w:rPr>
          <w:spacing w:val="-3"/>
        </w:rPr>
        <w:t>Porcentagem de Tempo de Atividade</w:t>
      </w:r>
      <w:r w:rsidR="0014772F">
        <w:rPr>
          <w:spacing w:val="-3"/>
        </w:rPr>
        <w:t>”</w:t>
      </w:r>
      <w:r w:rsidRPr="00406677">
        <w:rPr>
          <w:spacing w:val="-3"/>
        </w:rPr>
        <w:t xml:space="preserve"> de uma API do Azure para FHIR é calculada como o Total de Tentativas de Transação menos as Transações com Falha dividido pelo Total de Tentativas de Transação multiplicado por 100. A Porcentagem do Tempo de Atividade é representada pela seguinte fórmula:</w:t>
      </w:r>
    </w:p>
    <w:p w14:paraId="4F5A4D70" w14:textId="413AF060" w:rsidR="00BE5E98" w:rsidRPr="00EF7CF9" w:rsidRDefault="00000000" w:rsidP="00E4560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Total de Tentativas de Transação - Transações com Falha</m:t>
              </m:r>
              <m:r>
                <w:rPr>
                  <w:rFonts w:ascii="Cambria Math" w:hAnsi="Cambria Math" w:cs="Calibri"/>
                  <w:sz w:val="18"/>
                  <w:szCs w:val="18"/>
                </w:rPr>
                <m:t xml:space="preserve"> </m:t>
              </m:r>
            </m:num>
            <m:den>
              <m:r>
                <m:rPr>
                  <m:nor/>
                </m:rPr>
                <w:rPr>
                  <w:rFonts w:ascii="Cambria Math" w:hAnsi="Cambria Math" w:cs="Calibri"/>
                  <w:i/>
                  <w:iCs/>
                  <w:sz w:val="18"/>
                  <w:szCs w:val="18"/>
                </w:rPr>
                <m:t>Total de Tentativas de Transação</m:t>
              </m:r>
            </m:den>
          </m:f>
          <m:r>
            <w:rPr>
              <w:rFonts w:ascii="Cambria Math" w:hAnsi="Cambria Math" w:cs="Calibri"/>
              <w:sz w:val="18"/>
              <w:szCs w:val="18"/>
            </w:rPr>
            <m:t xml:space="preserve"> x 100</m:t>
          </m:r>
        </m:oMath>
      </m:oMathPara>
    </w:p>
    <w:p w14:paraId="49903A9B" w14:textId="77777777" w:rsidR="00BE5E98" w:rsidRDefault="00BE5E98" w:rsidP="00A30127">
      <w:pPr>
        <w:pStyle w:val="ProductList-Body"/>
      </w:pPr>
      <w:r>
        <w:t>Os seguintes Níveis de Serviço e Créditos de Serviço são aplicáveis à API do Azure para FHIR:</w:t>
      </w:r>
    </w:p>
    <w:p w14:paraId="3D2538E1" w14:textId="77777777" w:rsidR="00BE5E98" w:rsidRPr="00EF7CF9" w:rsidRDefault="00BE5E98" w:rsidP="00277537">
      <w:pPr>
        <w:pStyle w:val="ProductList-Body"/>
      </w:pPr>
      <w:r>
        <w:rPr>
          <w:b/>
          <w:color w:val="00188F"/>
        </w:rPr>
        <w:t>Crédito de Serviço</w:t>
      </w:r>
      <w:r w:rsidRPr="00436857">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E5E98" w:rsidRPr="00B44CF9" w14:paraId="7F8CFD08" w14:textId="77777777" w:rsidTr="000F31B4">
        <w:trPr>
          <w:tblHeader/>
        </w:trPr>
        <w:tc>
          <w:tcPr>
            <w:tcW w:w="5400" w:type="dxa"/>
            <w:shd w:val="clear" w:color="auto" w:fill="0072C6"/>
          </w:tcPr>
          <w:p w14:paraId="5803F125" w14:textId="377E1E92" w:rsidR="00BE5E98"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A46F761" w14:textId="77777777" w:rsidR="00BE5E98" w:rsidRPr="00EF7CF9" w:rsidRDefault="00BE5E98" w:rsidP="00277537">
            <w:pPr>
              <w:pStyle w:val="ProductList-OfferingBody"/>
              <w:jc w:val="center"/>
              <w:rPr>
                <w:color w:val="FFFFFF" w:themeColor="background1"/>
              </w:rPr>
            </w:pPr>
            <w:r>
              <w:rPr>
                <w:color w:val="FFFFFF" w:themeColor="background1"/>
              </w:rPr>
              <w:t>Crédito de Serviço</w:t>
            </w:r>
          </w:p>
        </w:tc>
      </w:tr>
      <w:tr w:rsidR="00BE5E98" w:rsidRPr="00B44CF9" w14:paraId="1F772872" w14:textId="77777777" w:rsidTr="000F31B4">
        <w:tc>
          <w:tcPr>
            <w:tcW w:w="5400" w:type="dxa"/>
          </w:tcPr>
          <w:p w14:paraId="5ED40FF8" w14:textId="77777777" w:rsidR="00BE5E98" w:rsidRPr="00EF7CF9" w:rsidRDefault="00BE5E98" w:rsidP="00277537">
            <w:pPr>
              <w:pStyle w:val="ProductList-OfferingBody"/>
              <w:jc w:val="center"/>
            </w:pPr>
            <w:r>
              <w:t>&lt; 99,9%</w:t>
            </w:r>
          </w:p>
        </w:tc>
        <w:tc>
          <w:tcPr>
            <w:tcW w:w="5400" w:type="dxa"/>
          </w:tcPr>
          <w:p w14:paraId="087584E0" w14:textId="77777777" w:rsidR="00BE5E98" w:rsidRPr="00EF7CF9" w:rsidRDefault="00BE5E98" w:rsidP="00277537">
            <w:pPr>
              <w:pStyle w:val="ProductList-OfferingBody"/>
              <w:jc w:val="center"/>
            </w:pPr>
            <w:r>
              <w:t>10%</w:t>
            </w:r>
          </w:p>
        </w:tc>
      </w:tr>
      <w:tr w:rsidR="00BE5E98" w:rsidRPr="00B44CF9" w14:paraId="59510B73" w14:textId="77777777" w:rsidTr="000F31B4">
        <w:tc>
          <w:tcPr>
            <w:tcW w:w="5400" w:type="dxa"/>
          </w:tcPr>
          <w:p w14:paraId="39575131" w14:textId="77777777" w:rsidR="00BE5E98" w:rsidRPr="00EF7CF9" w:rsidRDefault="00BE5E98" w:rsidP="00277537">
            <w:pPr>
              <w:pStyle w:val="ProductList-OfferingBody"/>
              <w:jc w:val="center"/>
            </w:pPr>
            <w:r>
              <w:t>&lt; 99%</w:t>
            </w:r>
          </w:p>
        </w:tc>
        <w:tc>
          <w:tcPr>
            <w:tcW w:w="5400" w:type="dxa"/>
          </w:tcPr>
          <w:p w14:paraId="65D28BFB" w14:textId="77777777" w:rsidR="00BE5E98" w:rsidRPr="00EF7CF9" w:rsidRDefault="00BE5E98" w:rsidP="00277537">
            <w:pPr>
              <w:pStyle w:val="ProductList-OfferingBody"/>
              <w:jc w:val="center"/>
            </w:pPr>
            <w:r>
              <w:t>25%</w:t>
            </w:r>
          </w:p>
        </w:tc>
      </w:tr>
    </w:tbl>
    <w:p w14:paraId="62B603E5"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B6260B6" w14:textId="77777777" w:rsidR="00E4560C" w:rsidRDefault="00E4560C">
      <w:pPr>
        <w:rPr>
          <w:rFonts w:asciiTheme="majorHAnsi" w:hAnsiTheme="majorHAnsi"/>
          <w:b/>
          <w:color w:val="0072C6"/>
          <w:sz w:val="28"/>
        </w:rPr>
      </w:pPr>
      <w:r>
        <w:br w:type="page"/>
      </w:r>
    </w:p>
    <w:p w14:paraId="74116B6C" w14:textId="0E2FD09A" w:rsidR="00334CB2" w:rsidRDefault="00334CB2" w:rsidP="00277537">
      <w:pPr>
        <w:pStyle w:val="ProductList-Offering2Heading"/>
        <w:tabs>
          <w:tab w:val="clear" w:pos="360"/>
          <w:tab w:val="clear" w:pos="720"/>
          <w:tab w:val="clear" w:pos="1080"/>
        </w:tabs>
        <w:outlineLvl w:val="2"/>
      </w:pPr>
      <w:bookmarkStart w:id="119" w:name="_Toc196746305"/>
      <w:r>
        <w:lastRenderedPageBreak/>
        <w:t xml:space="preserve">Serviços do Centro </w:t>
      </w:r>
      <w:r w:rsidR="005F7864">
        <w:t>de API</w:t>
      </w:r>
      <w:bookmarkEnd w:id="119"/>
    </w:p>
    <w:p w14:paraId="4793DC98" w14:textId="77777777" w:rsidR="00175DB3" w:rsidRPr="0018346E" w:rsidRDefault="00175DB3" w:rsidP="00175DB3">
      <w:pPr>
        <w:spacing w:after="0" w:line="240" w:lineRule="auto"/>
        <w:textAlignment w:val="baseline"/>
        <w:rPr>
          <w:rFonts w:ascii="Calibri" w:hAnsi="Calibri" w:cs="Calibri"/>
          <w:b/>
          <w:color w:val="00188F"/>
          <w:sz w:val="18"/>
          <w:szCs w:val="18"/>
        </w:rPr>
      </w:pPr>
      <w:r>
        <w:rPr>
          <w:rFonts w:ascii="Calibri" w:hAnsi="Calibri" w:cs="Calibri"/>
          <w:b/>
          <w:color w:val="00188F"/>
          <w:sz w:val="18"/>
          <w:szCs w:val="18"/>
        </w:rPr>
        <w:t>Definições Adicionais: </w:t>
      </w:r>
    </w:p>
    <w:p w14:paraId="0E829946" w14:textId="77777777" w:rsidR="00175DB3" w:rsidRPr="0018346E" w:rsidRDefault="00175DB3" w:rsidP="00175DB3">
      <w:pPr>
        <w:spacing w:after="0" w:line="240" w:lineRule="auto"/>
        <w:textAlignment w:val="baseline"/>
        <w:rPr>
          <w:rFonts w:ascii="Calibri" w:eastAsia="Calibri" w:hAnsi="Calibri" w:cs="Arial"/>
          <w:sz w:val="18"/>
        </w:rPr>
      </w:pPr>
      <w:r>
        <w:rPr>
          <w:rFonts w:ascii="Calibri" w:hAnsi="Calibri" w:cs="Calibri"/>
          <w:b/>
          <w:color w:val="00188F"/>
          <w:sz w:val="18"/>
          <w:szCs w:val="18"/>
        </w:rPr>
        <w:t>Minutos de Implantação:</w:t>
      </w:r>
      <w:r>
        <w:rPr>
          <w:rFonts w:ascii="Calibri" w:eastAsia="Calibri" w:hAnsi="Calibri" w:cs="Arial"/>
          <w:color w:val="FF0000"/>
          <w:sz w:val="18"/>
        </w:rPr>
        <w:t xml:space="preserve"> </w:t>
      </w:r>
      <w:r>
        <w:rPr>
          <w:rFonts w:ascii="Calibri" w:eastAsia="Calibri" w:hAnsi="Calibri" w:cs="Arial"/>
          <w:sz w:val="18"/>
        </w:rPr>
        <w:t>é o número total de minutos durante os quais uma instância do Centro de API foi adquirida durante um Período Aplicável. </w:t>
      </w:r>
    </w:p>
    <w:p w14:paraId="433ED50B" w14:textId="77777777" w:rsidR="00175DB3" w:rsidRPr="0018346E" w:rsidRDefault="00175DB3" w:rsidP="00175DB3">
      <w:pPr>
        <w:spacing w:after="0" w:line="240" w:lineRule="auto"/>
        <w:textAlignment w:val="baseline"/>
        <w:rPr>
          <w:rFonts w:ascii="Calibri" w:eastAsia="Calibri" w:hAnsi="Calibri" w:cs="Arial"/>
          <w:sz w:val="18"/>
        </w:rPr>
      </w:pPr>
      <w:r>
        <w:rPr>
          <w:rFonts w:ascii="Calibri" w:hAnsi="Calibri" w:cs="Calibri"/>
          <w:b/>
          <w:color w:val="00188F"/>
          <w:sz w:val="18"/>
          <w:szCs w:val="18"/>
        </w:rPr>
        <w:t>Ativos:</w:t>
      </w:r>
      <w:r>
        <w:rPr>
          <w:rFonts w:ascii="Calibri" w:eastAsia="Calibri" w:hAnsi="Calibri" w:cs="Arial"/>
          <w:sz w:val="18"/>
        </w:rPr>
        <w:t xml:space="preserve"> significa qualquer registro de ativo do Centro de API em uma instância do Centro de API (como APIs, Definições de API, Versões de API, Implantações de API, Ambientes, Metadados). </w:t>
      </w:r>
    </w:p>
    <w:p w14:paraId="5C7FCCD4" w14:textId="77777777" w:rsidR="00175DB3" w:rsidRPr="005D18E1" w:rsidRDefault="00175DB3" w:rsidP="00175DB3">
      <w:pPr>
        <w:spacing w:after="0" w:line="240" w:lineRule="auto"/>
        <w:textAlignment w:val="baseline"/>
        <w:rPr>
          <w:rFonts w:ascii="Calibri" w:eastAsia="Calibri" w:hAnsi="Calibri" w:cs="Arial"/>
          <w:color w:val="FF0000"/>
          <w:sz w:val="18"/>
        </w:rPr>
      </w:pPr>
      <w:r>
        <w:rPr>
          <w:rFonts w:ascii="Calibri" w:hAnsi="Calibri" w:cs="Calibri"/>
          <w:b/>
          <w:color w:val="00188F"/>
          <w:sz w:val="18"/>
          <w:szCs w:val="18"/>
        </w:rPr>
        <w:t>Máximo de Minutos Disponíveis:</w:t>
      </w:r>
      <w:r>
        <w:rPr>
          <w:rFonts w:ascii="Calibri" w:eastAsia="Calibri" w:hAnsi="Calibri" w:cs="Arial"/>
          <w:color w:val="FF0000"/>
          <w:sz w:val="18"/>
        </w:rPr>
        <w:t xml:space="preserve"> </w:t>
      </w:r>
      <w:r>
        <w:rPr>
          <w:rFonts w:ascii="Calibri" w:eastAsia="Calibri" w:hAnsi="Calibri" w:cs="Arial"/>
          <w:sz w:val="18"/>
        </w:rPr>
        <w:t>é a soma de todos os Minutos de Implantação de uma instância do Centro de API associada a uma determinada assinatura do Microsoft Azure durante um Período Aplicável. </w:t>
      </w:r>
    </w:p>
    <w:p w14:paraId="2DE1C5F2" w14:textId="77777777" w:rsidR="00175DB3" w:rsidRPr="005D18E1" w:rsidRDefault="00175DB3" w:rsidP="00175DB3">
      <w:pPr>
        <w:spacing w:after="0" w:line="240" w:lineRule="auto"/>
        <w:textAlignment w:val="baseline"/>
        <w:rPr>
          <w:rFonts w:ascii="Calibri" w:eastAsia="Calibri" w:hAnsi="Calibri" w:cs="Arial"/>
          <w:color w:val="FF0000"/>
          <w:sz w:val="18"/>
        </w:rPr>
      </w:pPr>
      <w:r>
        <w:rPr>
          <w:rFonts w:ascii="Calibri" w:hAnsi="Calibri" w:cs="Calibri"/>
          <w:b/>
          <w:color w:val="00188F"/>
          <w:sz w:val="18"/>
          <w:szCs w:val="18"/>
        </w:rPr>
        <w:t>Tempo de Inatividade:</w:t>
      </w:r>
      <w:r>
        <w:rPr>
          <w:rFonts w:ascii="Calibri" w:eastAsia="Calibri" w:hAnsi="Calibri" w:cs="Arial"/>
          <w:color w:val="FF0000"/>
          <w:sz w:val="18"/>
        </w:rPr>
        <w:t xml:space="preserve"> </w:t>
      </w:r>
      <w:r>
        <w:rPr>
          <w:rFonts w:ascii="Calibri" w:eastAsia="Calibri" w:hAnsi="Calibri" w:cs="Arial"/>
          <w:sz w:val="18"/>
        </w:rPr>
        <w:t>é o total de minutos acumulados durante os quais um determinado plano de dados do Centro de API está indisponível. Um minuto será considerado indisponível para determinada instância do Centro de API se todas as tentativas dos usuários de executar chamadas de API no plano de dados do Centro de API resultarem em um código de erro ou não gerarem uma resposta em até cinco minutos. </w:t>
      </w:r>
    </w:p>
    <w:p w14:paraId="4973A217" w14:textId="77777777" w:rsidR="00175DB3" w:rsidRPr="005D18E1" w:rsidRDefault="00175DB3" w:rsidP="00175DB3">
      <w:pPr>
        <w:spacing w:after="0" w:line="240" w:lineRule="auto"/>
        <w:textAlignment w:val="baseline"/>
        <w:rPr>
          <w:rFonts w:ascii="Calibri" w:eastAsia="Calibri" w:hAnsi="Calibri" w:cs="Arial"/>
          <w:color w:val="FF0000"/>
          <w:sz w:val="18"/>
        </w:rPr>
      </w:pPr>
      <w:r>
        <w:rPr>
          <w:rFonts w:ascii="Calibri" w:hAnsi="Calibri" w:cs="Calibri"/>
          <w:b/>
          <w:color w:val="00188F"/>
          <w:sz w:val="18"/>
          <w:szCs w:val="18"/>
        </w:rPr>
        <w:t>Porcentagem de Tempo de Atividade:</w:t>
      </w:r>
      <w:r>
        <w:rPr>
          <w:rFonts w:ascii="Calibri" w:eastAsia="Calibri" w:hAnsi="Calibri" w:cs="Arial"/>
          <w:color w:val="FF0000"/>
          <w:sz w:val="18"/>
        </w:rPr>
        <w:t xml:space="preserve"> </w:t>
      </w:r>
      <w:r>
        <w:rPr>
          <w:rFonts w:ascii="Calibri" w:eastAsia="Calibri" w:hAnsi="Calibri" w:cs="Arial"/>
          <w:sz w:val="18"/>
        </w:rPr>
        <w:t>A Porcentagem de Tempo de Atividade é calculada usando a seguinte fórmula: </w:t>
      </w:r>
    </w:p>
    <w:p w14:paraId="741E29A3" w14:textId="77777777" w:rsidR="00175DB3" w:rsidRPr="005D18E1" w:rsidRDefault="00175DB3" w:rsidP="00175DB3">
      <w:pPr>
        <w:spacing w:after="0" w:line="240" w:lineRule="auto"/>
        <w:textAlignment w:val="baseline"/>
        <w:rPr>
          <w:rFonts w:ascii="Calibri" w:eastAsia="Calibri" w:hAnsi="Calibri" w:cs="Arial"/>
          <w:color w:val="FF0000"/>
          <w:sz w:val="18"/>
        </w:rPr>
      </w:pPr>
    </w:p>
    <w:p w14:paraId="443057E3" w14:textId="77777777" w:rsidR="00175DB3" w:rsidRPr="005D18E1" w:rsidRDefault="00000000" w:rsidP="00175DB3">
      <w:pPr>
        <w:jc w:val="both"/>
        <w:rPr>
          <w:rFonts w:ascii="Calibri" w:eastAsia="Calibri" w:hAnsi="Calibri" w:cs="Arial"/>
          <w:color w:val="FF0000"/>
          <w:sz w:val="18"/>
          <w:szCs w:val="18"/>
        </w:rPr>
      </w:pPr>
      <m:oMathPara>
        <m:oMathParaPr>
          <m:jc m:val="center"/>
        </m:oMathParaPr>
        <m:oMath>
          <m:f>
            <m:fPr>
              <m:ctrlPr>
                <w:rPr>
                  <w:rFonts w:ascii="Cambria Math" w:eastAsia="Calibri" w:hAnsi="Cambria Math" w:cs="Arial"/>
                  <w:i/>
                  <w:iCs/>
                  <w:sz w:val="18"/>
                  <w:szCs w:val="18"/>
                </w:rPr>
              </m:ctrlPr>
            </m:fPr>
            <m:num>
              <m:r>
                <w:rPr>
                  <w:rFonts w:ascii="Cambria Math" w:eastAsia="Calibri" w:hAnsi="Cambria Math" w:cs="Arial"/>
                  <w:sz w:val="18"/>
                  <w:szCs w:val="18"/>
                </w:rPr>
                <m:t xml:space="preserve">Máximo de Minutos Disponíveis - Tempo de Inatividade </m:t>
              </m:r>
            </m:num>
            <m:den>
              <m:r>
                <w:rPr>
                  <w:rFonts w:ascii="Cambria Math" w:eastAsia="Calibri" w:hAnsi="Cambria Math" w:cs="Arial"/>
                  <w:sz w:val="18"/>
                  <w:szCs w:val="18"/>
                </w:rPr>
                <m:t>Máximo de Minutos Disponíveis</m:t>
              </m:r>
            </m:den>
          </m:f>
          <m:r>
            <w:rPr>
              <w:rFonts w:ascii="Cambria Math" w:eastAsia="Calibri" w:hAnsi="Cambria Math" w:cs="Arial"/>
              <w:sz w:val="18"/>
              <w:szCs w:val="18"/>
            </w:rPr>
            <m:t xml:space="preserve"> x 100</m:t>
          </m:r>
        </m:oMath>
      </m:oMathPara>
    </w:p>
    <w:p w14:paraId="0DA87B1B" w14:textId="77777777" w:rsidR="00175DB3" w:rsidRPr="0018346E" w:rsidRDefault="00175DB3" w:rsidP="00175DB3">
      <w:pPr>
        <w:tabs>
          <w:tab w:val="left" w:pos="360"/>
          <w:tab w:val="left" w:pos="720"/>
          <w:tab w:val="left" w:pos="1080"/>
        </w:tabs>
        <w:spacing w:after="0" w:line="240" w:lineRule="auto"/>
        <w:rPr>
          <w:rFonts w:ascii="Calibri" w:hAnsi="Calibri" w:cs="Calibri"/>
          <w:b/>
          <w:color w:val="00188F"/>
          <w:sz w:val="18"/>
          <w:szCs w:val="18"/>
        </w:rPr>
      </w:pPr>
      <w:r>
        <w:rPr>
          <w:rFonts w:ascii="Calibri" w:hAnsi="Calibri" w:cs="Calibri"/>
          <w:b/>
          <w:color w:val="00188F"/>
          <w:sz w:val="18"/>
          <w:szCs w:val="18"/>
        </w:rPr>
        <w:t>Crédito de Serviço para Plano Gratuito Dimensionado em uma Única Região: </w:t>
      </w:r>
    </w:p>
    <w:p w14:paraId="1E802482" w14:textId="5C01C6F2" w:rsidR="00394ECB" w:rsidRPr="00394ECB" w:rsidRDefault="00175DB3" w:rsidP="00175DB3">
      <w:pPr>
        <w:spacing w:after="0" w:line="240" w:lineRule="auto"/>
        <w:textAlignment w:val="baseline"/>
        <w:rPr>
          <w:rFonts w:ascii="Calibri" w:eastAsia="Calibri" w:hAnsi="Calibri" w:cs="Arial"/>
          <w:sz w:val="18"/>
        </w:rPr>
      </w:pPr>
      <w:r>
        <w:rPr>
          <w:rFonts w:ascii="Calibri" w:eastAsia="Calibri" w:hAnsi="Calibri" w:cs="Arial"/>
          <w:sz w:val="18"/>
        </w:rPr>
        <w:t>Sem SLA</w:t>
      </w:r>
    </w:p>
    <w:p w14:paraId="2BAE0EFE" w14:textId="77777777" w:rsidR="00175DB3" w:rsidRPr="0018346E" w:rsidRDefault="00175DB3" w:rsidP="00175DB3">
      <w:pPr>
        <w:tabs>
          <w:tab w:val="left" w:pos="360"/>
          <w:tab w:val="left" w:pos="720"/>
          <w:tab w:val="left" w:pos="1080"/>
        </w:tabs>
        <w:spacing w:after="0" w:line="240" w:lineRule="auto"/>
        <w:rPr>
          <w:rFonts w:ascii="Calibri" w:hAnsi="Calibri" w:cs="Calibri"/>
          <w:b/>
          <w:color w:val="00188F"/>
          <w:sz w:val="18"/>
          <w:szCs w:val="18"/>
        </w:rPr>
      </w:pPr>
      <w:r>
        <w:rPr>
          <w:rFonts w:ascii="Calibri" w:hAnsi="Calibri" w:cs="Calibri"/>
          <w:b/>
          <w:color w:val="00188F"/>
          <w:sz w:val="18"/>
          <w:szCs w:val="18"/>
        </w:rPr>
        <w:t>Crédito de Serviço para Plano Padrão Dimensionado em uma Única Região: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92"/>
        <w:gridCol w:w="5392"/>
      </w:tblGrid>
      <w:tr w:rsidR="00175DB3" w:rsidRPr="00E075C6" w14:paraId="1B4E4493" w14:textId="77777777" w:rsidTr="009D172D">
        <w:trPr>
          <w:trHeight w:val="165"/>
        </w:trPr>
        <w:tc>
          <w:tcPr>
            <w:tcW w:w="2500" w:type="pct"/>
            <w:tcBorders>
              <w:top w:val="single" w:sz="6" w:space="0" w:color="auto"/>
              <w:left w:val="single" w:sz="6" w:space="0" w:color="auto"/>
              <w:bottom w:val="single" w:sz="6" w:space="0" w:color="auto"/>
              <w:right w:val="single" w:sz="6" w:space="0" w:color="auto"/>
            </w:tcBorders>
            <w:shd w:val="clear" w:color="auto" w:fill="0072C6"/>
            <w:hideMark/>
          </w:tcPr>
          <w:p w14:paraId="4F81EA3C" w14:textId="77777777" w:rsidR="00175DB3" w:rsidRPr="00E075C6" w:rsidRDefault="00175DB3" w:rsidP="009D172D">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Porcentagem de Tempo de Atividade </w:t>
            </w:r>
          </w:p>
        </w:tc>
        <w:tc>
          <w:tcPr>
            <w:tcW w:w="2500" w:type="pct"/>
            <w:tcBorders>
              <w:top w:val="single" w:sz="6" w:space="0" w:color="auto"/>
              <w:left w:val="single" w:sz="6" w:space="0" w:color="auto"/>
              <w:bottom w:val="single" w:sz="6" w:space="0" w:color="auto"/>
              <w:right w:val="single" w:sz="6" w:space="0" w:color="auto"/>
            </w:tcBorders>
            <w:shd w:val="clear" w:color="auto" w:fill="0072C6"/>
            <w:hideMark/>
          </w:tcPr>
          <w:p w14:paraId="4603CFF8" w14:textId="77777777" w:rsidR="00175DB3" w:rsidRPr="00E075C6" w:rsidRDefault="00175DB3" w:rsidP="009D172D">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Crédito de Serviço </w:t>
            </w:r>
          </w:p>
        </w:tc>
      </w:tr>
      <w:tr w:rsidR="00175DB3" w:rsidRPr="00E075C6" w14:paraId="4CDD0B2C" w14:textId="77777777" w:rsidTr="009D172D">
        <w:trPr>
          <w:trHeight w:val="255"/>
        </w:trPr>
        <w:tc>
          <w:tcPr>
            <w:tcW w:w="2500" w:type="pct"/>
            <w:tcBorders>
              <w:top w:val="single" w:sz="6" w:space="0" w:color="auto"/>
              <w:left w:val="single" w:sz="6" w:space="0" w:color="auto"/>
              <w:bottom w:val="single" w:sz="6" w:space="0" w:color="auto"/>
              <w:right w:val="single" w:sz="6" w:space="0" w:color="auto"/>
            </w:tcBorders>
            <w:shd w:val="clear" w:color="auto" w:fill="auto"/>
            <w:hideMark/>
          </w:tcPr>
          <w:p w14:paraId="24A968F6" w14:textId="77777777" w:rsidR="00175DB3" w:rsidRPr="0018346E" w:rsidRDefault="00175DB3" w:rsidP="009D172D">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99,95% </w:t>
            </w:r>
          </w:p>
        </w:tc>
        <w:tc>
          <w:tcPr>
            <w:tcW w:w="2500" w:type="pct"/>
            <w:tcBorders>
              <w:top w:val="single" w:sz="6" w:space="0" w:color="auto"/>
              <w:left w:val="single" w:sz="6" w:space="0" w:color="auto"/>
              <w:bottom w:val="single" w:sz="6" w:space="0" w:color="auto"/>
              <w:right w:val="single" w:sz="6" w:space="0" w:color="auto"/>
            </w:tcBorders>
            <w:shd w:val="clear" w:color="auto" w:fill="auto"/>
            <w:hideMark/>
          </w:tcPr>
          <w:p w14:paraId="122C69A1" w14:textId="77777777" w:rsidR="00175DB3" w:rsidRPr="0018346E" w:rsidRDefault="00175DB3" w:rsidP="009D172D">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 xml:space="preserve">10% </w:t>
            </w:r>
          </w:p>
        </w:tc>
      </w:tr>
      <w:tr w:rsidR="00175DB3" w:rsidRPr="00E075C6" w14:paraId="620431B2" w14:textId="77777777" w:rsidTr="009D172D">
        <w:trPr>
          <w:trHeight w:val="165"/>
        </w:trPr>
        <w:tc>
          <w:tcPr>
            <w:tcW w:w="2500" w:type="pct"/>
            <w:tcBorders>
              <w:top w:val="single" w:sz="6" w:space="0" w:color="auto"/>
              <w:left w:val="single" w:sz="6" w:space="0" w:color="auto"/>
              <w:bottom w:val="single" w:sz="6" w:space="0" w:color="auto"/>
              <w:right w:val="single" w:sz="6" w:space="0" w:color="auto"/>
            </w:tcBorders>
            <w:shd w:val="clear" w:color="auto" w:fill="auto"/>
            <w:hideMark/>
          </w:tcPr>
          <w:p w14:paraId="57026DFA" w14:textId="77777777" w:rsidR="00175DB3" w:rsidRPr="0018346E" w:rsidRDefault="00175DB3" w:rsidP="009D172D">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 </w:t>
            </w:r>
          </w:p>
        </w:tc>
        <w:tc>
          <w:tcPr>
            <w:tcW w:w="2500" w:type="pct"/>
            <w:tcBorders>
              <w:top w:val="single" w:sz="6" w:space="0" w:color="auto"/>
              <w:left w:val="single" w:sz="6" w:space="0" w:color="auto"/>
              <w:bottom w:val="single" w:sz="6" w:space="0" w:color="auto"/>
              <w:right w:val="single" w:sz="6" w:space="0" w:color="auto"/>
            </w:tcBorders>
            <w:shd w:val="clear" w:color="auto" w:fill="auto"/>
            <w:hideMark/>
          </w:tcPr>
          <w:p w14:paraId="1341E53E" w14:textId="77777777" w:rsidR="00175DB3" w:rsidRPr="0018346E" w:rsidRDefault="00175DB3" w:rsidP="009D172D">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 xml:space="preserve">25% </w:t>
            </w:r>
          </w:p>
        </w:tc>
      </w:tr>
    </w:tbl>
    <w:p w14:paraId="310F3D84" w14:textId="77777777" w:rsidR="00175DB3" w:rsidRPr="00EF7CF9" w:rsidRDefault="00175DB3" w:rsidP="00175DB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23B44625" w14:textId="4B3A2501" w:rsidR="004005AF" w:rsidRPr="00EF7CF9" w:rsidRDefault="004005AF" w:rsidP="00277537">
      <w:pPr>
        <w:pStyle w:val="ProductList-Offering2Heading"/>
        <w:tabs>
          <w:tab w:val="clear" w:pos="360"/>
          <w:tab w:val="clear" w:pos="720"/>
          <w:tab w:val="clear" w:pos="1080"/>
        </w:tabs>
        <w:outlineLvl w:val="2"/>
      </w:pPr>
      <w:bookmarkStart w:id="120" w:name="_Toc196746306"/>
      <w:r>
        <w:t>Serviços de Gerenciamento de API</w:t>
      </w:r>
      <w:bookmarkEnd w:id="108"/>
      <w:bookmarkEnd w:id="117"/>
      <w:bookmarkEnd w:id="120"/>
    </w:p>
    <w:p w14:paraId="55F3B515" w14:textId="77777777" w:rsidR="004005AF" w:rsidRPr="00EF7CF9" w:rsidRDefault="004005AF" w:rsidP="00277537">
      <w:pPr>
        <w:pStyle w:val="ProductList-Body"/>
      </w:pPr>
      <w:r>
        <w:rPr>
          <w:b/>
          <w:color w:val="00188F"/>
        </w:rPr>
        <w:t>Definições Adicionais</w:t>
      </w:r>
      <w:r w:rsidRPr="00484063">
        <w:rPr>
          <w:b/>
          <w:color w:val="00188F"/>
        </w:rPr>
        <w:t>:</w:t>
      </w:r>
    </w:p>
    <w:p w14:paraId="0176D6F3" w14:textId="5508BA5F" w:rsidR="004005AF" w:rsidRPr="00EF7CF9" w:rsidRDefault="0014772F" w:rsidP="00277537">
      <w:pPr>
        <w:pStyle w:val="ProductList-Body"/>
        <w:spacing w:after="40"/>
      </w:pPr>
      <w:r>
        <w:t>“</w:t>
      </w:r>
      <w:r w:rsidR="004005AF">
        <w:rPr>
          <w:b/>
          <w:color w:val="00188F"/>
        </w:rPr>
        <w:t>Minutos de Implantação</w:t>
      </w:r>
      <w:r>
        <w:t>”</w:t>
      </w:r>
      <w:r w:rsidR="004005AF">
        <w:t xml:space="preserve"> é o número total de minutos em que uma determinada instância de Serviço de Gerenciamento de API foi implantada no</w:t>
      </w:r>
      <w:r w:rsidR="00FD702B">
        <w:t> </w:t>
      </w:r>
      <w:r w:rsidR="004005AF">
        <w:t>Microsoft Azure durante um Período Aplicável.</w:t>
      </w:r>
    </w:p>
    <w:p w14:paraId="4720E678" w14:textId="18AB13D9" w:rsidR="004005AF" w:rsidRPr="00EF7CF9" w:rsidRDefault="0014772F" w:rsidP="00277537">
      <w:pPr>
        <w:pStyle w:val="ProductList-Body"/>
        <w:spacing w:after="40"/>
      </w:pPr>
      <w:r>
        <w:t>“</w:t>
      </w:r>
      <w:r w:rsidR="004005AF">
        <w:rPr>
          <w:b/>
          <w:color w:val="00188F"/>
        </w:rPr>
        <w:t>Máximo de Minutos Disponíveis</w:t>
      </w:r>
      <w:r>
        <w:t>”</w:t>
      </w:r>
      <w:r w:rsidR="004005AF">
        <w:t xml:space="preserve"> é a soma de todos os Minutos de Implantação em todas as instâncias do Gerenciamento de API implantadas por</w:t>
      </w:r>
      <w:r w:rsidR="00101710">
        <w:t> </w:t>
      </w:r>
      <w:r w:rsidR="004005AF">
        <w:t>você para uma determinada assinatura do Microsoft Azure durante um Período Aplicável.</w:t>
      </w:r>
    </w:p>
    <w:p w14:paraId="54365A4B" w14:textId="4959168D" w:rsidR="004005AF" w:rsidRPr="00EF7CF9" w:rsidRDefault="0014772F" w:rsidP="00277537">
      <w:pPr>
        <w:pStyle w:val="ProductList-Body"/>
      </w:pPr>
      <w:r>
        <w:t>“</w:t>
      </w:r>
      <w:r w:rsidR="004005AF">
        <w:rPr>
          <w:b/>
          <w:color w:val="00188F"/>
        </w:rPr>
        <w:t>Proxy</w:t>
      </w:r>
      <w:r>
        <w:t>”</w:t>
      </w:r>
      <w:r w:rsidR="004005AF">
        <w:t xml:space="preserve"> é o componente do Serviço de Gerenciamento de API responsável por receber solicitações de API e encaminhá-las para a API dependente configurada.</w:t>
      </w:r>
    </w:p>
    <w:p w14:paraId="6AEBE793" w14:textId="77777777" w:rsidR="004005AF" w:rsidRPr="00EF7CF9" w:rsidRDefault="004005AF" w:rsidP="00277537">
      <w:pPr>
        <w:pStyle w:val="ProductList-Body"/>
      </w:pPr>
      <w:r>
        <w:rPr>
          <w:b/>
          <w:color w:val="00188F"/>
        </w:rPr>
        <w:t>Tempo de Inatividade</w:t>
      </w:r>
      <w:r w:rsidRPr="00D5425E">
        <w:rPr>
          <w:b/>
          <w:color w:val="00188F"/>
        </w:rPr>
        <w:t>:</w:t>
      </w:r>
      <w:r>
        <w:t xml:space="preserve"> O total acumulado de Minutos de Implantação em todas as instâncias do Gerenciamento de API implantadas por você em uma determinada assinatura do Microsoft Azure durante os quais o Serviço de Gerenciamento de API permanece indisponível. Um minuto será considerado indisponível para uma determinada instância do Gerenciamento de API se todas as tentativas contínuas de executar operações pelo Proxy durante o minuto resultar em um Código de Erro ou não retornar um Código de Êxito em até cinco minutos.</w:t>
      </w:r>
    </w:p>
    <w:p w14:paraId="20127167" w14:textId="15FEB2D6" w:rsidR="004005AF" w:rsidRPr="00EF7CF9" w:rsidRDefault="00AC48A7" w:rsidP="00277537">
      <w:pPr>
        <w:pStyle w:val="ProductList-Body"/>
      </w:pPr>
      <w:r>
        <w:rPr>
          <w:b/>
          <w:color w:val="00188F"/>
        </w:rPr>
        <w:t>Porcentagem de Tempo de Atividade</w:t>
      </w:r>
      <w:r w:rsidRPr="00D5425E">
        <w:rPr>
          <w:b/>
          <w:color w:val="00188F"/>
        </w:rPr>
        <w:t>:</w:t>
      </w:r>
      <w:r>
        <w:t xml:space="preserve"> A Porcentagem de Tempo de Atividade é calculada usando-se a seguinte fórmula: </w:t>
      </w:r>
    </w:p>
    <w:p w14:paraId="7E953B94" w14:textId="77777777" w:rsidR="004005AF" w:rsidRPr="00EF7CF9" w:rsidRDefault="004005AF" w:rsidP="00277537">
      <w:pPr>
        <w:pStyle w:val="ProductList-Body"/>
      </w:pPr>
    </w:p>
    <w:p w14:paraId="3E1BA1B0" w14:textId="3AAC9A17" w:rsidR="004005AF" w:rsidRPr="00EF7CF9"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516BFC5" w14:textId="77777777" w:rsidR="004005AF" w:rsidRPr="00EF7CF9" w:rsidRDefault="004005AF" w:rsidP="00277537">
      <w:pPr>
        <w:pStyle w:val="ProductList-Body"/>
      </w:pPr>
      <w:r>
        <w:rPr>
          <w:b/>
          <w:color w:val="00188F"/>
        </w:rPr>
        <w:t>Crédito de Serviço para implantações de Camadas de Consumo, Básica, Padrão e Premium dimensionadas em uma única região</w:t>
      </w:r>
      <w:r w:rsidRPr="002B0AA5">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434DDD1" w14:textId="77777777" w:rsidTr="00277097">
        <w:trPr>
          <w:tblHeader/>
        </w:trPr>
        <w:tc>
          <w:tcPr>
            <w:tcW w:w="5400" w:type="dxa"/>
            <w:shd w:val="clear" w:color="auto" w:fill="0072C6"/>
          </w:tcPr>
          <w:p w14:paraId="14C7B273" w14:textId="3DCC3411" w:rsidR="004005AF"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C159D00"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1AAC8416" w14:textId="77777777" w:rsidTr="00277097">
        <w:tc>
          <w:tcPr>
            <w:tcW w:w="5400" w:type="dxa"/>
          </w:tcPr>
          <w:p w14:paraId="2B2E8C72" w14:textId="77777777" w:rsidR="004005AF" w:rsidRPr="00EF7CF9" w:rsidRDefault="004005AF" w:rsidP="00277537">
            <w:pPr>
              <w:pStyle w:val="ProductList-OfferingBody"/>
              <w:jc w:val="center"/>
            </w:pPr>
            <w:r>
              <w:t>&lt; 99,95%</w:t>
            </w:r>
          </w:p>
        </w:tc>
        <w:tc>
          <w:tcPr>
            <w:tcW w:w="5400" w:type="dxa"/>
          </w:tcPr>
          <w:p w14:paraId="33CEAC16" w14:textId="77777777" w:rsidR="004005AF" w:rsidRPr="00EF7CF9" w:rsidRDefault="004005AF" w:rsidP="00277537">
            <w:pPr>
              <w:pStyle w:val="ProductList-OfferingBody"/>
              <w:jc w:val="center"/>
            </w:pPr>
            <w:r>
              <w:t>10%</w:t>
            </w:r>
          </w:p>
        </w:tc>
      </w:tr>
      <w:tr w:rsidR="004005AF" w:rsidRPr="00B44CF9" w14:paraId="7B316C42" w14:textId="77777777" w:rsidTr="00277097">
        <w:tc>
          <w:tcPr>
            <w:tcW w:w="5400" w:type="dxa"/>
          </w:tcPr>
          <w:p w14:paraId="67540D64" w14:textId="77777777" w:rsidR="004005AF" w:rsidRPr="00EF7CF9" w:rsidRDefault="004005AF" w:rsidP="00277537">
            <w:pPr>
              <w:pStyle w:val="ProductList-OfferingBody"/>
              <w:jc w:val="center"/>
            </w:pPr>
            <w:r>
              <w:t>&lt; 99%</w:t>
            </w:r>
          </w:p>
        </w:tc>
        <w:tc>
          <w:tcPr>
            <w:tcW w:w="5400" w:type="dxa"/>
          </w:tcPr>
          <w:p w14:paraId="1E92A785" w14:textId="77777777" w:rsidR="004005AF" w:rsidRPr="00EF7CF9" w:rsidRDefault="004005AF" w:rsidP="00277537">
            <w:pPr>
              <w:pStyle w:val="ProductList-OfferingBody"/>
              <w:jc w:val="center"/>
            </w:pPr>
            <w:r>
              <w:t>25%</w:t>
            </w:r>
          </w:p>
        </w:tc>
      </w:tr>
    </w:tbl>
    <w:p w14:paraId="3213231A" w14:textId="77777777" w:rsidR="004005AF" w:rsidRPr="00A30127" w:rsidRDefault="004005AF" w:rsidP="00277537">
      <w:pPr>
        <w:pStyle w:val="ProductList-Body"/>
        <w:rPr>
          <w:sz w:val="12"/>
          <w:szCs w:val="12"/>
        </w:rPr>
      </w:pPr>
    </w:p>
    <w:p w14:paraId="2336717E" w14:textId="77777777" w:rsidR="004005AF" w:rsidRPr="00EF7CF9" w:rsidRDefault="004005AF" w:rsidP="00277537">
      <w:pPr>
        <w:pStyle w:val="ProductList-Body"/>
        <w:rPr>
          <w:b/>
          <w:color w:val="00188F"/>
        </w:rPr>
      </w:pPr>
      <w:r>
        <w:rPr>
          <w:b/>
          <w:color w:val="00188F"/>
        </w:rPr>
        <w:t>Crédito de Serviço para implantações da Camada Premium dimensionadas entre duas ou mais regiões</w:t>
      </w:r>
      <w:r w:rsidRPr="00DC1060">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9BD8620" w14:textId="77777777" w:rsidTr="00277097">
        <w:trPr>
          <w:tblHeader/>
        </w:trPr>
        <w:tc>
          <w:tcPr>
            <w:tcW w:w="5400" w:type="dxa"/>
            <w:shd w:val="clear" w:color="auto" w:fill="0072C6"/>
          </w:tcPr>
          <w:p w14:paraId="7AACA877" w14:textId="5DF63A21" w:rsidR="004005AF"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CC7D830"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3A492BB1" w14:textId="77777777" w:rsidTr="00277097">
        <w:tc>
          <w:tcPr>
            <w:tcW w:w="5400" w:type="dxa"/>
            <w:tcBorders>
              <w:bottom w:val="single" w:sz="4" w:space="0" w:color="000000" w:themeColor="text1"/>
            </w:tcBorders>
          </w:tcPr>
          <w:p w14:paraId="66CF478C" w14:textId="77777777" w:rsidR="004005AF" w:rsidRPr="00EF7CF9" w:rsidRDefault="004005AF" w:rsidP="00277537">
            <w:pPr>
              <w:pStyle w:val="ProductList-OfferingBody"/>
              <w:jc w:val="center"/>
            </w:pPr>
            <w:r>
              <w:t>&lt; 99,99%</w:t>
            </w:r>
          </w:p>
        </w:tc>
        <w:tc>
          <w:tcPr>
            <w:tcW w:w="5400" w:type="dxa"/>
            <w:tcBorders>
              <w:bottom w:val="single" w:sz="4" w:space="0" w:color="000000" w:themeColor="text1"/>
            </w:tcBorders>
          </w:tcPr>
          <w:p w14:paraId="38F8C277" w14:textId="77777777" w:rsidR="004005AF" w:rsidRPr="00EF7CF9" w:rsidRDefault="004005AF" w:rsidP="00277537">
            <w:pPr>
              <w:pStyle w:val="ProductList-OfferingBody"/>
              <w:jc w:val="center"/>
            </w:pPr>
            <w:r>
              <w:t>10%</w:t>
            </w:r>
          </w:p>
        </w:tc>
      </w:tr>
      <w:tr w:rsidR="004005AF" w:rsidRPr="00B44CF9" w14:paraId="46F6100C" w14:textId="77777777" w:rsidTr="00277097">
        <w:tc>
          <w:tcPr>
            <w:tcW w:w="5400" w:type="dxa"/>
            <w:tcBorders>
              <w:bottom w:val="single" w:sz="4" w:space="0" w:color="auto"/>
            </w:tcBorders>
          </w:tcPr>
          <w:p w14:paraId="241E04B0" w14:textId="77777777" w:rsidR="004005AF" w:rsidRPr="00EF7CF9" w:rsidRDefault="004005AF" w:rsidP="00277537">
            <w:pPr>
              <w:pStyle w:val="ProductList-OfferingBody"/>
              <w:keepNext/>
              <w:jc w:val="center"/>
            </w:pPr>
            <w:r>
              <w:t>&lt; 99%</w:t>
            </w:r>
          </w:p>
        </w:tc>
        <w:tc>
          <w:tcPr>
            <w:tcW w:w="5400" w:type="dxa"/>
            <w:tcBorders>
              <w:bottom w:val="single" w:sz="4" w:space="0" w:color="auto"/>
            </w:tcBorders>
          </w:tcPr>
          <w:p w14:paraId="2EA6902E" w14:textId="77777777" w:rsidR="004005AF" w:rsidRPr="00EF7CF9" w:rsidRDefault="004005AF" w:rsidP="00277537">
            <w:pPr>
              <w:pStyle w:val="ProductList-OfferingBody"/>
              <w:jc w:val="center"/>
            </w:pPr>
            <w:r>
              <w:t>25%</w:t>
            </w:r>
          </w:p>
        </w:tc>
      </w:tr>
    </w:tbl>
    <w:bookmarkStart w:id="121" w:name="AppService"/>
    <w:bookmarkStart w:id="122" w:name="_Toc52348996"/>
    <w:bookmarkStart w:id="123" w:name="_Toc457821536"/>
    <w:bookmarkStart w:id="124" w:name="_Toc52348919"/>
    <w:bookmarkEnd w:id="121"/>
    <w:p w14:paraId="3250F62F"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36F39B64" w14:textId="77777777" w:rsidR="004F4126" w:rsidRPr="00EF7CF9" w:rsidRDefault="004F4126" w:rsidP="00277537">
      <w:pPr>
        <w:pStyle w:val="ProductList-Offering2Heading"/>
        <w:keepNext/>
        <w:tabs>
          <w:tab w:val="clear" w:pos="360"/>
          <w:tab w:val="clear" w:pos="720"/>
          <w:tab w:val="clear" w:pos="1080"/>
        </w:tabs>
        <w:outlineLvl w:val="2"/>
      </w:pPr>
      <w:bookmarkStart w:id="125" w:name="_Toc196746307"/>
      <w:r>
        <w:lastRenderedPageBreak/>
        <w:t>App Center</w:t>
      </w:r>
      <w:bookmarkEnd w:id="125"/>
      <w:r>
        <w:t xml:space="preserve"> </w:t>
      </w:r>
      <w:bookmarkEnd w:id="122"/>
    </w:p>
    <w:p w14:paraId="3A9D0D7E" w14:textId="77777777" w:rsidR="004F4126" w:rsidRPr="00EF7CF9" w:rsidRDefault="004F4126" w:rsidP="00277537">
      <w:pPr>
        <w:pStyle w:val="ProductList-Body"/>
        <w:keepNext/>
        <w:rPr>
          <w:b/>
          <w:color w:val="00188F"/>
        </w:rPr>
      </w:pPr>
      <w:r>
        <w:rPr>
          <w:b/>
          <w:color w:val="00188F"/>
        </w:rPr>
        <w:t>Definições Adicionais</w:t>
      </w:r>
      <w:r w:rsidRPr="003914D3">
        <w:rPr>
          <w:b/>
          <w:color w:val="00188F"/>
        </w:rPr>
        <w:t>:</w:t>
      </w:r>
    </w:p>
    <w:p w14:paraId="361B5D29" w14:textId="492FBD18" w:rsidR="004F4126" w:rsidRPr="00EF7CF9" w:rsidRDefault="0014772F" w:rsidP="00277537">
      <w:pPr>
        <w:pStyle w:val="ProductList-Body"/>
      </w:pPr>
      <w:r>
        <w:t>“</w:t>
      </w:r>
      <w:r w:rsidR="004F4126">
        <w:rPr>
          <w:b/>
          <w:color w:val="00188F"/>
        </w:rPr>
        <w:t>Serviço de Compilação</w:t>
      </w:r>
      <w:r>
        <w:t>”</w:t>
      </w:r>
      <w:r w:rsidR="004F4126">
        <w:t xml:space="preserve"> é um recurso que permite que os clientes criem seus aplicativos móveis no Visual Studio App Center.</w:t>
      </w:r>
    </w:p>
    <w:p w14:paraId="52D1C52F" w14:textId="3E0635A9" w:rsidR="004F4126" w:rsidRPr="009E2B16" w:rsidRDefault="0014772F" w:rsidP="00277537">
      <w:pPr>
        <w:spacing w:after="0" w:line="240" w:lineRule="auto"/>
        <w:rPr>
          <w:sz w:val="18"/>
          <w:szCs w:val="18"/>
        </w:rPr>
      </w:pPr>
      <w:r>
        <w:rPr>
          <w:sz w:val="18"/>
          <w:szCs w:val="18"/>
        </w:rPr>
        <w:t>“</w:t>
      </w:r>
      <w:r w:rsidR="004F4126">
        <w:rPr>
          <w:b/>
          <w:color w:val="00188F"/>
          <w:sz w:val="18"/>
        </w:rPr>
        <w:t>Serviço de Teste</w:t>
      </w:r>
      <w:r>
        <w:rPr>
          <w:sz w:val="18"/>
          <w:szCs w:val="18"/>
        </w:rPr>
        <w:t>”</w:t>
      </w:r>
      <w:r w:rsidR="004F4126">
        <w:rPr>
          <w:sz w:val="18"/>
          <w:szCs w:val="18"/>
        </w:rPr>
        <w:t xml:space="preserve"> é um recurso que permite aos clientes fazer upload e executar testes para seus aplicativos móveis em dispositivos físicos em execução no Visual Studio App Center.</w:t>
      </w:r>
    </w:p>
    <w:p w14:paraId="54868D5D" w14:textId="4979B2E3" w:rsidR="004F4126" w:rsidRPr="00EF7CF9" w:rsidRDefault="0014772F" w:rsidP="00277537">
      <w:pPr>
        <w:pStyle w:val="ProductList-Body"/>
      </w:pPr>
      <w:r>
        <w:rPr>
          <w:szCs w:val="18"/>
        </w:rPr>
        <w:t>“</w:t>
      </w:r>
      <w:r w:rsidR="004F4126">
        <w:rPr>
          <w:b/>
          <w:color w:val="00188F"/>
          <w:szCs w:val="18"/>
        </w:rPr>
        <w:t>Serviço de Notificação por Push</w:t>
      </w:r>
      <w:r>
        <w:rPr>
          <w:szCs w:val="18"/>
        </w:rPr>
        <w:t>”</w:t>
      </w:r>
      <w:r w:rsidR="004F4126">
        <w:rPr>
          <w:szCs w:val="18"/>
        </w:rPr>
        <w:t xml:space="preserve"> é um recurso que permite aos clientes enviar mensagens por push a dispositivos específicos configurados para receber essas mensagens usando-se o Visual Studio App Center.</w:t>
      </w:r>
      <w:r w:rsidR="004F4126">
        <w:t xml:space="preserve"> </w:t>
      </w:r>
    </w:p>
    <w:p w14:paraId="48EA1B33" w14:textId="4A20E88B" w:rsidR="004F4126" w:rsidRPr="00ED4527" w:rsidRDefault="00EE6E3C" w:rsidP="00277537">
      <w:pPr>
        <w:pStyle w:val="ProductList-Body"/>
        <w:spacing w:before="120"/>
        <w:rPr>
          <w:b/>
          <w:bCs/>
          <w:color w:val="00188F"/>
        </w:rPr>
      </w:pPr>
      <w:r>
        <w:rPr>
          <w:b/>
          <w:bCs/>
          <w:color w:val="00188F"/>
        </w:rPr>
        <w:t>Cálculo do Tempo de Atividade e Níveis de Serviço do Serviço de Compilação do Visual Studio App Center</w:t>
      </w:r>
    </w:p>
    <w:p w14:paraId="58225B60" w14:textId="467A3079" w:rsidR="004F4126" w:rsidRPr="00EF7CF9" w:rsidRDefault="0014772F" w:rsidP="00277537">
      <w:pPr>
        <w:pStyle w:val="ProductList-Body"/>
      </w:pPr>
      <w:r>
        <w:t>“</w:t>
      </w:r>
      <w:r w:rsidR="004F4126">
        <w:rPr>
          <w:b/>
          <w:color w:val="00188F"/>
        </w:rPr>
        <w:t>Máximo de Minutos Disponíveis</w:t>
      </w:r>
      <w:r>
        <w:t>”</w:t>
      </w:r>
      <w:r w:rsidR="004F4126">
        <w:t xml:space="preserve"> é o número total de minutos pelos quais o Serviço de Compilação foi implantado pelo Cliente para uma determinada assinatura do Microsoft Azure durante um Período Aplicável.</w:t>
      </w:r>
    </w:p>
    <w:p w14:paraId="391868A3" w14:textId="6C1F2AFC" w:rsidR="004F4126" w:rsidRPr="00EF7CF9" w:rsidRDefault="0014772F" w:rsidP="00277537">
      <w:pPr>
        <w:pStyle w:val="ProductList-Body"/>
      </w:pPr>
      <w:r>
        <w:t>“</w:t>
      </w:r>
      <w:r w:rsidR="004F4126">
        <w:rPr>
          <w:b/>
          <w:color w:val="00188F"/>
        </w:rPr>
        <w:t>Tempo de Inatividade</w:t>
      </w:r>
      <w:r>
        <w:t>”</w:t>
      </w:r>
      <w:r w:rsidR="004F4126">
        <w:t xml:space="preserve"> é o número total de minutos dentro do Máximo de Minutos Disponíveis durante os quais o Serviço de Compilação está indisponível. Um minuto será considerado indisponível se todas as solicitações contínuas de HTTP para o Serviço de Compilação executarem operações iniciadas pelo Cliente durante o minuto ou resultarem em um Código de Erro ou não gerarem uma resposta em um minuto.</w:t>
      </w:r>
    </w:p>
    <w:p w14:paraId="78730B3B" w14:textId="0D395D0B" w:rsidR="004F4126" w:rsidRPr="00EF7CF9" w:rsidRDefault="00AC48A7" w:rsidP="00277537">
      <w:pPr>
        <w:pStyle w:val="ProductList-Body"/>
      </w:pPr>
      <w:r>
        <w:rPr>
          <w:b/>
          <w:color w:val="00188F"/>
        </w:rPr>
        <w:t>Porcentagem de Tempo de Atividade</w:t>
      </w:r>
      <w:r w:rsidRPr="0039785A">
        <w:rPr>
          <w:b/>
          <w:color w:val="00188F"/>
        </w:rPr>
        <w:t>:</w:t>
      </w:r>
      <w:r>
        <w:t xml:space="preserve"> A </w:t>
      </w:r>
      <w:r w:rsidR="0014772F">
        <w:t>“</w:t>
      </w:r>
      <w:r>
        <w:t>Porcentagem de Tempo de Atividade</w:t>
      </w:r>
      <w:r w:rsidR="0014772F">
        <w:t>”</w:t>
      </w:r>
      <w:r>
        <w:t xml:space="preserve"> do Serviço de Compilação do Visual Studio App Center é calculada como o Máximo de Minutos Disponíveis menos o Tempo de Inatividade dividido pelo Máximo de Minutos Disponíveis e multiplicado por 100. A</w:t>
      </w:r>
      <w:r w:rsidR="004657A5">
        <w:t> </w:t>
      </w:r>
      <w:r>
        <w:t>Porcentagem do Tempo de Atividade é representada pela seguinte fórmula:</w:t>
      </w:r>
    </w:p>
    <w:p w14:paraId="7082C45A" w14:textId="77777777" w:rsidR="004F4126" w:rsidRPr="00EF7CF9" w:rsidRDefault="004F4126" w:rsidP="00277537">
      <w:pPr>
        <w:pStyle w:val="ProductList-Body"/>
      </w:pPr>
    </w:p>
    <w:p w14:paraId="63B39C84" w14:textId="253285DF" w:rsidR="004F4126" w:rsidRPr="00EF7CF9"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m:t>
              </m:r>
              <m:r>
                <m:rPr>
                  <m:nor/>
                </m:rPr>
                <w:rPr>
                  <w:rFonts w:ascii="Cambria Math" w:hAnsi="Cambria Math" w:cs="Calibri"/>
                  <w: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A8F96D0" w14:textId="3AE0CA7D" w:rsidR="00881D39" w:rsidRDefault="004F4126" w:rsidP="00277537">
      <w:pPr>
        <w:spacing w:line="240" w:lineRule="auto"/>
        <w:rPr>
          <w:rFonts w:eastAsiaTheme="minorEastAsia"/>
          <w:sz w:val="18"/>
          <w:szCs w:val="18"/>
          <w:lang w:eastAsia="zh-TW"/>
        </w:rPr>
      </w:pPr>
      <w:r>
        <w:rPr>
          <w:rFonts w:eastAsiaTheme="minorEastAsia"/>
          <w:sz w:val="18"/>
          <w:szCs w:val="18"/>
        </w:rPr>
        <w:t xml:space="preserve">Os seguintes Níveis de Serviço e Créditos de Serviço são aplicáveis ao uso que o Cliente faz do Serviço de Compilação do Visual Studio App Center. </w:t>
      </w:r>
    </w:p>
    <w:p w14:paraId="16509D13" w14:textId="3CE4A4B5" w:rsidR="004F4126" w:rsidRPr="00EF7CF9" w:rsidRDefault="004F4126" w:rsidP="00277537">
      <w:pPr>
        <w:pStyle w:val="ProductList-Body"/>
        <w:keepNext/>
      </w:pPr>
      <w:r>
        <w:rPr>
          <w:b/>
          <w:color w:val="00188F"/>
        </w:rPr>
        <w:t>Crédito de Serviço</w:t>
      </w:r>
      <w:r w:rsidRPr="00D03729">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397A3689" w14:textId="77777777" w:rsidTr="00277097">
        <w:trPr>
          <w:tblHeader/>
        </w:trPr>
        <w:tc>
          <w:tcPr>
            <w:tcW w:w="5400" w:type="dxa"/>
            <w:tcBorders>
              <w:bottom w:val="single" w:sz="4" w:space="0" w:color="auto"/>
            </w:tcBorders>
            <w:shd w:val="clear" w:color="auto" w:fill="0072C6"/>
          </w:tcPr>
          <w:p w14:paraId="2DA692FB" w14:textId="2BE861E5" w:rsidR="004F412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tcBorders>
              <w:bottom w:val="single" w:sz="4" w:space="0" w:color="auto"/>
            </w:tcBorders>
            <w:shd w:val="clear" w:color="auto" w:fill="0072C6"/>
          </w:tcPr>
          <w:p w14:paraId="6A61800C" w14:textId="77777777" w:rsidR="004F4126" w:rsidRPr="00EF7CF9" w:rsidRDefault="004F4126" w:rsidP="00277537">
            <w:pPr>
              <w:pStyle w:val="ProductList-OfferingBody"/>
              <w:jc w:val="center"/>
              <w:rPr>
                <w:color w:val="FFFFFF" w:themeColor="background1"/>
              </w:rPr>
            </w:pPr>
            <w:r>
              <w:rPr>
                <w:color w:val="FFFFFF" w:themeColor="background1"/>
              </w:rPr>
              <w:t>Crédito de Serviço</w:t>
            </w:r>
          </w:p>
        </w:tc>
      </w:tr>
      <w:tr w:rsidR="004F4126" w:rsidRPr="00B44CF9" w14:paraId="126D1ECD" w14:textId="77777777" w:rsidTr="00277097">
        <w:tc>
          <w:tcPr>
            <w:tcW w:w="5400" w:type="dxa"/>
            <w:tcBorders>
              <w:top w:val="single" w:sz="4" w:space="0" w:color="auto"/>
              <w:left w:val="single" w:sz="4" w:space="0" w:color="auto"/>
              <w:bottom w:val="single" w:sz="4" w:space="0" w:color="auto"/>
              <w:right w:val="single" w:sz="4" w:space="0" w:color="auto"/>
            </w:tcBorders>
          </w:tcPr>
          <w:p w14:paraId="208AE802" w14:textId="77777777" w:rsidR="004F4126" w:rsidRPr="00EF7CF9" w:rsidRDefault="004F4126" w:rsidP="00277537">
            <w:pPr>
              <w:pStyle w:val="ProductList-OfferingBody"/>
              <w:jc w:val="center"/>
            </w:pPr>
            <w:r>
              <w:t>&lt; 99,9%</w:t>
            </w:r>
          </w:p>
        </w:tc>
        <w:tc>
          <w:tcPr>
            <w:tcW w:w="5400" w:type="dxa"/>
            <w:tcBorders>
              <w:top w:val="single" w:sz="4" w:space="0" w:color="auto"/>
              <w:left w:val="single" w:sz="4" w:space="0" w:color="auto"/>
              <w:bottom w:val="single" w:sz="4" w:space="0" w:color="auto"/>
              <w:right w:val="single" w:sz="4" w:space="0" w:color="auto"/>
            </w:tcBorders>
          </w:tcPr>
          <w:p w14:paraId="0BF35E16" w14:textId="77777777" w:rsidR="004F4126" w:rsidRPr="00EF7CF9" w:rsidRDefault="004F4126" w:rsidP="00277537">
            <w:pPr>
              <w:pStyle w:val="ProductList-OfferingBody"/>
              <w:jc w:val="center"/>
            </w:pPr>
            <w:r>
              <w:t>10%</w:t>
            </w:r>
          </w:p>
        </w:tc>
      </w:tr>
      <w:tr w:rsidR="004F4126" w:rsidRPr="00B44CF9" w14:paraId="53F4D4E6" w14:textId="77777777" w:rsidTr="00277097">
        <w:tc>
          <w:tcPr>
            <w:tcW w:w="5400" w:type="dxa"/>
            <w:tcBorders>
              <w:top w:val="single" w:sz="4" w:space="0" w:color="auto"/>
              <w:left w:val="single" w:sz="4" w:space="0" w:color="auto"/>
              <w:bottom w:val="single" w:sz="4" w:space="0" w:color="auto"/>
              <w:right w:val="single" w:sz="4" w:space="0" w:color="auto"/>
            </w:tcBorders>
          </w:tcPr>
          <w:p w14:paraId="7F4369C6" w14:textId="77777777" w:rsidR="004F4126" w:rsidRPr="00EF7CF9" w:rsidRDefault="004F4126" w:rsidP="00277537">
            <w:pPr>
              <w:pStyle w:val="ProductList-OfferingBody"/>
              <w:jc w:val="center"/>
            </w:pPr>
            <w:r>
              <w:t>&lt; 99%</w:t>
            </w:r>
          </w:p>
        </w:tc>
        <w:tc>
          <w:tcPr>
            <w:tcW w:w="5400" w:type="dxa"/>
            <w:tcBorders>
              <w:top w:val="single" w:sz="4" w:space="0" w:color="auto"/>
              <w:left w:val="single" w:sz="4" w:space="0" w:color="auto"/>
              <w:bottom w:val="single" w:sz="4" w:space="0" w:color="auto"/>
              <w:right w:val="single" w:sz="4" w:space="0" w:color="auto"/>
            </w:tcBorders>
          </w:tcPr>
          <w:p w14:paraId="583DBFD3" w14:textId="77777777" w:rsidR="004F4126" w:rsidRPr="00EF7CF9" w:rsidRDefault="004F4126" w:rsidP="00277537">
            <w:pPr>
              <w:pStyle w:val="ProductList-OfferingBody"/>
              <w:jc w:val="center"/>
            </w:pPr>
            <w:r>
              <w:t>25%</w:t>
            </w:r>
          </w:p>
        </w:tc>
      </w:tr>
    </w:tbl>
    <w:p w14:paraId="72984DD3" w14:textId="5ED863CC" w:rsidR="004F4126" w:rsidRPr="00ED4527" w:rsidRDefault="00EE6E3C" w:rsidP="00672174">
      <w:pPr>
        <w:pStyle w:val="ProductList-Body"/>
        <w:spacing w:before="120"/>
        <w:rPr>
          <w:b/>
          <w:bCs/>
          <w:color w:val="00188F"/>
        </w:rPr>
      </w:pPr>
      <w:r>
        <w:rPr>
          <w:b/>
          <w:bCs/>
          <w:color w:val="00188F"/>
        </w:rPr>
        <w:t>Cálculo do Tempo de Atividade e Níveis de Serviço do Serviço de Teste do Visual Studio App Center</w:t>
      </w:r>
    </w:p>
    <w:p w14:paraId="57EE826D" w14:textId="3B52288B" w:rsidR="004F4126" w:rsidRPr="00EF7CF9" w:rsidRDefault="0014772F" w:rsidP="00277537">
      <w:pPr>
        <w:pStyle w:val="ProductList-Body"/>
      </w:pPr>
      <w:r>
        <w:t>“</w:t>
      </w:r>
      <w:r w:rsidR="004F4126">
        <w:rPr>
          <w:b/>
          <w:color w:val="00188F"/>
        </w:rPr>
        <w:t>Máximo de Minutos Disponíveis</w:t>
      </w:r>
      <w:r>
        <w:t>”</w:t>
      </w:r>
      <w:r w:rsidR="004F4126">
        <w:t xml:space="preserve"> é o número total de minutos pelos quais o Serviço de Teste foi implantado pelo Cliente para uma determinada assinatura do Microsoft Azure durante um Período Aplicável.</w:t>
      </w:r>
    </w:p>
    <w:p w14:paraId="740E634A" w14:textId="77777777" w:rsidR="004F4126" w:rsidRPr="00EF7CF9" w:rsidRDefault="004F4126" w:rsidP="00277537">
      <w:pPr>
        <w:pStyle w:val="ProductList-Body"/>
      </w:pPr>
      <w:r>
        <w:rPr>
          <w:b/>
          <w:color w:val="00188F"/>
        </w:rPr>
        <w:t>Tempo de Inatividade</w:t>
      </w:r>
      <w:r w:rsidRPr="00D316B6">
        <w:rPr>
          <w:b/>
          <w:color w:val="00188F"/>
        </w:rPr>
        <w:t>:</w:t>
      </w:r>
      <w:r>
        <w:t xml:space="preserve"> O número total de minutos dentro do Máximo de Minutos Disponíveis durante os quais o Serviço de Teste está indisponível. Um minuto será considerado indisponível se todas as solicitações contínuas de HTTP para o Serviço de Teste executarem operações iniciadas pelo Cliente durante o minuto ou resultarem em um Código de Erro ou não gerarem uma resposta em um minuto.</w:t>
      </w:r>
    </w:p>
    <w:p w14:paraId="670409F6" w14:textId="5FB1F774" w:rsidR="004F4126" w:rsidRPr="00EF7CF9" w:rsidRDefault="00AC48A7" w:rsidP="00277537">
      <w:pPr>
        <w:pStyle w:val="ProductList-Body"/>
      </w:pPr>
      <w:r>
        <w:rPr>
          <w:b/>
          <w:color w:val="00188F"/>
        </w:rPr>
        <w:t>Porcentagem de Tempo de Atividade</w:t>
      </w:r>
      <w:r w:rsidRPr="002D79C7">
        <w:rPr>
          <w:b/>
          <w:color w:val="00188F"/>
        </w:rPr>
        <w:t>:</w:t>
      </w:r>
      <w:r>
        <w:t xml:space="preserve"> A </w:t>
      </w:r>
      <w:r w:rsidR="0014772F">
        <w:t>“</w:t>
      </w:r>
      <w:r>
        <w:t>Porcentagem de Tempo de Atividade</w:t>
      </w:r>
      <w:r w:rsidR="0014772F">
        <w:t>”</w:t>
      </w:r>
      <w:r>
        <w:t xml:space="preserve"> do Serviço de Teste do Visual Studio App Center é calculada como</w:t>
      </w:r>
      <w:r w:rsidR="002D79C7">
        <w:t> </w:t>
      </w:r>
      <w:r>
        <w:t>o Máximo de Minutos Disponíveis menos o Tempo de Inatividade dividido pelo Máximo de Minutos Disponíveis e multiplicado por 100. A</w:t>
      </w:r>
      <w:r w:rsidR="002D79C7">
        <w:t> </w:t>
      </w:r>
      <w:r>
        <w:t>Porcentagem do Tempo de Atividade é representada pela seguinte fórmula:</w:t>
      </w:r>
    </w:p>
    <w:p w14:paraId="20FF1AC7" w14:textId="77777777" w:rsidR="004F4126" w:rsidRPr="00ED4D5B" w:rsidRDefault="004F4126" w:rsidP="00277537">
      <w:pPr>
        <w:pStyle w:val="ProductList-Body"/>
        <w:rPr>
          <w:sz w:val="16"/>
          <w:szCs w:val="16"/>
        </w:rPr>
      </w:pPr>
    </w:p>
    <w:p w14:paraId="75B31A28" w14:textId="0512A2E1" w:rsidR="004F4126"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FF76E0" w14:textId="5CC4F79F" w:rsidR="004F4126" w:rsidRPr="00EF7CF9" w:rsidRDefault="004F4126" w:rsidP="00277537">
      <w:pPr>
        <w:spacing w:after="0" w:line="240" w:lineRule="auto"/>
        <w:rPr>
          <w:rFonts w:eastAsiaTheme="minorEastAsia"/>
          <w:sz w:val="18"/>
          <w:szCs w:val="18"/>
          <w:lang w:eastAsia="zh-TW"/>
        </w:rPr>
      </w:pPr>
      <w:r>
        <w:rPr>
          <w:rFonts w:eastAsiaTheme="minorEastAsia"/>
          <w:sz w:val="18"/>
          <w:szCs w:val="18"/>
        </w:rPr>
        <w:t xml:space="preserve">Os seguintes Níveis de Serviço e Créditos de Serviço são aplicáveis ao uso que o Cliente faz do Serviço de Teste do Visual Studio App Center. </w:t>
      </w:r>
    </w:p>
    <w:p w14:paraId="4D806370" w14:textId="77777777" w:rsidR="004F4126" w:rsidRPr="009E2B16" w:rsidRDefault="004F4126" w:rsidP="00277537">
      <w:pPr>
        <w:pStyle w:val="ProductList-Body"/>
      </w:pPr>
    </w:p>
    <w:p w14:paraId="5173A776" w14:textId="77777777" w:rsidR="004F4126" w:rsidRPr="00EF7CF9" w:rsidRDefault="004F4126" w:rsidP="00277537">
      <w:pPr>
        <w:pStyle w:val="ProductList-Body"/>
      </w:pPr>
      <w:r>
        <w:rPr>
          <w:b/>
          <w:color w:val="00188F"/>
        </w:rPr>
        <w:t>Crédito de Serviço</w:t>
      </w:r>
      <w:r w:rsidRPr="00476A83">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0117F8F5" w14:textId="77777777" w:rsidTr="00277097">
        <w:trPr>
          <w:tblHeader/>
        </w:trPr>
        <w:tc>
          <w:tcPr>
            <w:tcW w:w="5400" w:type="dxa"/>
            <w:tcBorders>
              <w:bottom w:val="single" w:sz="4" w:space="0" w:color="auto"/>
            </w:tcBorders>
            <w:shd w:val="clear" w:color="auto" w:fill="0072C6"/>
          </w:tcPr>
          <w:p w14:paraId="5CEC49A9" w14:textId="23EDBFE6" w:rsidR="004F412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tcBorders>
              <w:bottom w:val="single" w:sz="4" w:space="0" w:color="auto"/>
            </w:tcBorders>
            <w:shd w:val="clear" w:color="auto" w:fill="0072C6"/>
          </w:tcPr>
          <w:p w14:paraId="6FD2B288" w14:textId="77777777" w:rsidR="004F4126" w:rsidRPr="00EF7CF9" w:rsidRDefault="004F4126" w:rsidP="00277537">
            <w:pPr>
              <w:pStyle w:val="ProductList-OfferingBody"/>
              <w:jc w:val="center"/>
              <w:rPr>
                <w:color w:val="FFFFFF" w:themeColor="background1"/>
              </w:rPr>
            </w:pPr>
            <w:r>
              <w:rPr>
                <w:color w:val="FFFFFF" w:themeColor="background1"/>
              </w:rPr>
              <w:t>Crédito de Serviço</w:t>
            </w:r>
          </w:p>
        </w:tc>
      </w:tr>
      <w:tr w:rsidR="004F4126" w:rsidRPr="00B44CF9" w14:paraId="2D9E3271" w14:textId="77777777" w:rsidTr="00277097">
        <w:tc>
          <w:tcPr>
            <w:tcW w:w="5400" w:type="dxa"/>
            <w:tcBorders>
              <w:top w:val="single" w:sz="4" w:space="0" w:color="auto"/>
              <w:left w:val="single" w:sz="4" w:space="0" w:color="auto"/>
              <w:bottom w:val="single" w:sz="4" w:space="0" w:color="auto"/>
              <w:right w:val="single" w:sz="4" w:space="0" w:color="auto"/>
            </w:tcBorders>
          </w:tcPr>
          <w:p w14:paraId="0FB671B3" w14:textId="77777777" w:rsidR="004F4126" w:rsidRPr="00EF7CF9" w:rsidRDefault="004F4126" w:rsidP="00277537">
            <w:pPr>
              <w:pStyle w:val="ProductList-OfferingBody"/>
              <w:jc w:val="center"/>
            </w:pPr>
            <w:r>
              <w:t>&lt; 99,9%</w:t>
            </w:r>
          </w:p>
        </w:tc>
        <w:tc>
          <w:tcPr>
            <w:tcW w:w="5400" w:type="dxa"/>
            <w:tcBorders>
              <w:top w:val="single" w:sz="4" w:space="0" w:color="auto"/>
              <w:left w:val="single" w:sz="4" w:space="0" w:color="auto"/>
              <w:bottom w:val="single" w:sz="4" w:space="0" w:color="auto"/>
              <w:right w:val="single" w:sz="4" w:space="0" w:color="auto"/>
            </w:tcBorders>
          </w:tcPr>
          <w:p w14:paraId="65349753" w14:textId="77777777" w:rsidR="004F4126" w:rsidRPr="00EF7CF9" w:rsidRDefault="004F4126" w:rsidP="00277537">
            <w:pPr>
              <w:pStyle w:val="ProductList-OfferingBody"/>
              <w:jc w:val="center"/>
            </w:pPr>
            <w:r>
              <w:t>10%</w:t>
            </w:r>
          </w:p>
        </w:tc>
      </w:tr>
      <w:tr w:rsidR="004F4126" w:rsidRPr="00B44CF9" w14:paraId="73A9D5E6" w14:textId="77777777" w:rsidTr="00277097">
        <w:tc>
          <w:tcPr>
            <w:tcW w:w="5400" w:type="dxa"/>
            <w:tcBorders>
              <w:top w:val="single" w:sz="4" w:space="0" w:color="auto"/>
              <w:left w:val="single" w:sz="4" w:space="0" w:color="auto"/>
              <w:bottom w:val="single" w:sz="4" w:space="0" w:color="auto"/>
              <w:right w:val="single" w:sz="4" w:space="0" w:color="auto"/>
            </w:tcBorders>
          </w:tcPr>
          <w:p w14:paraId="2901EEC5" w14:textId="77777777" w:rsidR="004F4126" w:rsidRPr="00EF7CF9" w:rsidRDefault="004F4126" w:rsidP="00277537">
            <w:pPr>
              <w:pStyle w:val="ProductList-OfferingBody"/>
              <w:jc w:val="center"/>
            </w:pPr>
            <w:r>
              <w:t>&lt; 99%</w:t>
            </w:r>
          </w:p>
        </w:tc>
        <w:tc>
          <w:tcPr>
            <w:tcW w:w="5400" w:type="dxa"/>
            <w:tcBorders>
              <w:top w:val="single" w:sz="4" w:space="0" w:color="auto"/>
              <w:left w:val="single" w:sz="4" w:space="0" w:color="auto"/>
              <w:bottom w:val="single" w:sz="4" w:space="0" w:color="auto"/>
              <w:right w:val="single" w:sz="4" w:space="0" w:color="auto"/>
            </w:tcBorders>
          </w:tcPr>
          <w:p w14:paraId="4A31CD9D" w14:textId="77777777" w:rsidR="004F4126" w:rsidRPr="00EF7CF9" w:rsidRDefault="004F4126" w:rsidP="00277537">
            <w:pPr>
              <w:pStyle w:val="ProductList-OfferingBody"/>
              <w:keepNext/>
              <w:jc w:val="center"/>
            </w:pPr>
            <w:r>
              <w:t>25%</w:t>
            </w:r>
          </w:p>
        </w:tc>
      </w:tr>
    </w:tbl>
    <w:p w14:paraId="557FDEE6" w14:textId="72E7A5C8" w:rsidR="004F4126" w:rsidRPr="00ED4527" w:rsidRDefault="00EE6E3C" w:rsidP="00672174">
      <w:pPr>
        <w:pStyle w:val="ProductList-Body"/>
        <w:spacing w:before="120"/>
        <w:rPr>
          <w:b/>
          <w:bCs/>
          <w:color w:val="00188F"/>
        </w:rPr>
      </w:pPr>
      <w:r>
        <w:rPr>
          <w:b/>
          <w:bCs/>
          <w:color w:val="00188F"/>
        </w:rPr>
        <w:t>Cálculo do Tempo de Atividade e Níveis de Serviço do Serviço de Notificação por Push do Visual Studio App Center</w:t>
      </w:r>
    </w:p>
    <w:p w14:paraId="2597119F" w14:textId="15530E16" w:rsidR="004F4126" w:rsidRPr="00EF7CF9" w:rsidRDefault="0014772F" w:rsidP="00277537">
      <w:pPr>
        <w:pStyle w:val="ProductList-Body"/>
      </w:pPr>
      <w:r>
        <w:t>“</w:t>
      </w:r>
      <w:r w:rsidR="004F4126">
        <w:rPr>
          <w:b/>
          <w:color w:val="00188F"/>
        </w:rPr>
        <w:t>Máximo de Minutos Disponíveis</w:t>
      </w:r>
      <w:r>
        <w:t>”</w:t>
      </w:r>
      <w:r w:rsidR="004F4126">
        <w:t xml:space="preserve"> é o número total de minutos pelos quais o Serviço de Notificação por Push foi implantado pelo Cliente para uma</w:t>
      </w:r>
      <w:r w:rsidR="009D6D2D">
        <w:t> </w:t>
      </w:r>
      <w:r w:rsidR="004F4126">
        <w:t>determinada assinatura do Microsoft Azure durante um Período Aplicável.</w:t>
      </w:r>
    </w:p>
    <w:p w14:paraId="2F8BC21A" w14:textId="77777777" w:rsidR="004F4126" w:rsidRPr="00EF7CF9" w:rsidRDefault="004F4126" w:rsidP="00277537">
      <w:pPr>
        <w:pStyle w:val="ProductList-Body"/>
      </w:pPr>
      <w:r>
        <w:rPr>
          <w:b/>
          <w:color w:val="00188F"/>
        </w:rPr>
        <w:t>Tempo de Inatividade</w:t>
      </w:r>
      <w:r w:rsidRPr="003E6A83">
        <w:rPr>
          <w:b/>
          <w:color w:val="00188F"/>
        </w:rPr>
        <w:t>:</w:t>
      </w:r>
      <w:r>
        <w:t xml:space="preserve"> O número total de minutos dentro do Máximo de Minutos Disponíveis durante os quais o Serviço de Notificação por Push está indisponível. Um minuto será considerado indisponível se todas as solicitações contínuas de HTTP para o Serviço de Notificação por Push executarem operações iniciadas pelo Cliente durante o minuto ou resultarem em um Código de Erro ou não gerarem uma resposta em um minuto.</w:t>
      </w:r>
    </w:p>
    <w:p w14:paraId="1FA221E9" w14:textId="0B7CDC95" w:rsidR="004F4126" w:rsidRPr="00EF7CF9" w:rsidRDefault="00AC48A7" w:rsidP="00277537">
      <w:pPr>
        <w:pStyle w:val="ProductList-Body"/>
      </w:pPr>
      <w:r>
        <w:rPr>
          <w:b/>
          <w:color w:val="00188F"/>
        </w:rPr>
        <w:t>Porcentagem de Tempo de Atividade</w:t>
      </w:r>
      <w:r w:rsidRPr="00557BED">
        <w:rPr>
          <w:b/>
          <w:color w:val="00188F"/>
        </w:rPr>
        <w:t>:</w:t>
      </w:r>
      <w:r>
        <w:t xml:space="preserve"> A </w:t>
      </w:r>
      <w:r w:rsidR="0014772F">
        <w:t>“</w:t>
      </w:r>
      <w:r>
        <w:t>Porcentagem de Tempo de Atividade</w:t>
      </w:r>
      <w:r w:rsidR="0014772F">
        <w:t>”</w:t>
      </w:r>
      <w:r>
        <w:t xml:space="preserve"> do Serviço de Notificação por Push do Visual Studio App Center é</w:t>
      </w:r>
      <w:r w:rsidR="005B24B2">
        <w:t> </w:t>
      </w:r>
      <w:r>
        <w:t>calculada como o Máximo de Minutos Disponíveis menos o Tempo de Inatividade dividido pelo Máximo de Minutos Disponíveis e multiplicado por 100. A Porcentagem do Tempo de Atividade é representada pela seguinte fórmula:</w:t>
      </w:r>
    </w:p>
    <w:p w14:paraId="29FB9F8B" w14:textId="77777777" w:rsidR="004F4126" w:rsidRPr="00EF7CF9" w:rsidRDefault="004F4126" w:rsidP="00277537">
      <w:pPr>
        <w:pStyle w:val="ProductList-Body"/>
      </w:pPr>
    </w:p>
    <w:p w14:paraId="35245E4E" w14:textId="7848F515" w:rsidR="004F4126"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42A2C3" w14:textId="0B5C8347" w:rsidR="004F4126" w:rsidRPr="00B53B45" w:rsidRDefault="004F4126" w:rsidP="00277537">
      <w:pPr>
        <w:spacing w:after="0" w:line="240" w:lineRule="auto"/>
        <w:jc w:val="both"/>
        <w:rPr>
          <w:rFonts w:eastAsiaTheme="minorEastAsia"/>
          <w:spacing w:val="-3"/>
          <w:sz w:val="18"/>
          <w:szCs w:val="18"/>
          <w:lang w:eastAsia="zh-TW"/>
        </w:rPr>
      </w:pPr>
      <w:r w:rsidRPr="00B53B45">
        <w:rPr>
          <w:rFonts w:eastAsiaTheme="minorEastAsia"/>
          <w:spacing w:val="-3"/>
          <w:sz w:val="18"/>
          <w:szCs w:val="18"/>
        </w:rPr>
        <w:t xml:space="preserve">Os seguintes Níveis de Serviço e Créditos de Serviço são aplicáveis ao uso que o Cliente faz do Serviço de Notificação por Push do Visual Studio App Center. </w:t>
      </w:r>
    </w:p>
    <w:p w14:paraId="4A6AF72B" w14:textId="77777777" w:rsidR="004F4126" w:rsidRPr="009E2B16" w:rsidRDefault="004F4126" w:rsidP="00277537">
      <w:pPr>
        <w:pStyle w:val="ProductList-Body"/>
      </w:pPr>
    </w:p>
    <w:p w14:paraId="04990EC8" w14:textId="77777777" w:rsidR="004F4126" w:rsidRPr="00EF7CF9" w:rsidRDefault="004F4126" w:rsidP="00277537">
      <w:pPr>
        <w:pStyle w:val="ProductList-Body"/>
        <w:keepNext/>
      </w:pPr>
      <w:r>
        <w:rPr>
          <w:b/>
          <w:color w:val="00188F"/>
        </w:rPr>
        <w:t>Crédito de Serviço</w:t>
      </w:r>
      <w:r w:rsidRPr="009E544B">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438F5269" w14:textId="77777777" w:rsidTr="00277097">
        <w:trPr>
          <w:tblHeader/>
        </w:trPr>
        <w:tc>
          <w:tcPr>
            <w:tcW w:w="5400" w:type="dxa"/>
            <w:tcBorders>
              <w:bottom w:val="single" w:sz="4" w:space="0" w:color="auto"/>
            </w:tcBorders>
            <w:shd w:val="clear" w:color="auto" w:fill="0072C6"/>
          </w:tcPr>
          <w:p w14:paraId="7ED8C02E" w14:textId="2151465D" w:rsidR="004F4126" w:rsidRPr="00EF7CF9" w:rsidRDefault="00AC48A7" w:rsidP="00277537">
            <w:pPr>
              <w:pStyle w:val="ProductList-OfferingBody"/>
              <w:keepNext/>
              <w:jc w:val="center"/>
              <w:rPr>
                <w:color w:val="FFFFFF" w:themeColor="background1"/>
              </w:rPr>
            </w:pPr>
            <w:r>
              <w:rPr>
                <w:color w:val="FFFFFF" w:themeColor="background1"/>
              </w:rPr>
              <w:t>Porcentagem de Tempo de Atividade</w:t>
            </w:r>
          </w:p>
        </w:tc>
        <w:tc>
          <w:tcPr>
            <w:tcW w:w="5400" w:type="dxa"/>
            <w:tcBorders>
              <w:bottom w:val="single" w:sz="4" w:space="0" w:color="auto"/>
            </w:tcBorders>
            <w:shd w:val="clear" w:color="auto" w:fill="0072C6"/>
          </w:tcPr>
          <w:p w14:paraId="5C51A762" w14:textId="77777777" w:rsidR="004F4126" w:rsidRPr="00EF7CF9" w:rsidRDefault="004F4126" w:rsidP="00277537">
            <w:pPr>
              <w:pStyle w:val="ProductList-OfferingBody"/>
              <w:keepNext/>
              <w:jc w:val="center"/>
              <w:rPr>
                <w:color w:val="FFFFFF" w:themeColor="background1"/>
              </w:rPr>
            </w:pPr>
            <w:r>
              <w:rPr>
                <w:color w:val="FFFFFF" w:themeColor="background1"/>
              </w:rPr>
              <w:t>Crédito de Serviço</w:t>
            </w:r>
          </w:p>
        </w:tc>
      </w:tr>
      <w:tr w:rsidR="004F4126" w:rsidRPr="00B44CF9" w14:paraId="3551DAFD" w14:textId="77777777" w:rsidTr="00277097">
        <w:tc>
          <w:tcPr>
            <w:tcW w:w="5400" w:type="dxa"/>
            <w:tcBorders>
              <w:top w:val="single" w:sz="4" w:space="0" w:color="auto"/>
              <w:left w:val="single" w:sz="4" w:space="0" w:color="auto"/>
              <w:bottom w:val="single" w:sz="4" w:space="0" w:color="auto"/>
              <w:right w:val="single" w:sz="4" w:space="0" w:color="auto"/>
            </w:tcBorders>
          </w:tcPr>
          <w:p w14:paraId="6C5970FD" w14:textId="77777777" w:rsidR="004F4126" w:rsidRPr="00EF7CF9" w:rsidRDefault="004F4126" w:rsidP="00277537">
            <w:pPr>
              <w:pStyle w:val="ProductList-OfferingBody"/>
              <w:keepNext/>
              <w:jc w:val="center"/>
            </w:pPr>
            <w:r>
              <w:t>&lt; 99,9%</w:t>
            </w:r>
          </w:p>
        </w:tc>
        <w:tc>
          <w:tcPr>
            <w:tcW w:w="5400" w:type="dxa"/>
            <w:tcBorders>
              <w:top w:val="single" w:sz="4" w:space="0" w:color="auto"/>
              <w:left w:val="single" w:sz="4" w:space="0" w:color="auto"/>
              <w:bottom w:val="single" w:sz="4" w:space="0" w:color="auto"/>
              <w:right w:val="single" w:sz="4" w:space="0" w:color="auto"/>
            </w:tcBorders>
          </w:tcPr>
          <w:p w14:paraId="3E509ADD" w14:textId="77777777" w:rsidR="004F4126" w:rsidRPr="00EF7CF9" w:rsidRDefault="004F4126" w:rsidP="00277537">
            <w:pPr>
              <w:pStyle w:val="ProductList-OfferingBody"/>
              <w:keepNext/>
              <w:jc w:val="center"/>
            </w:pPr>
            <w:r>
              <w:t>10%</w:t>
            </w:r>
          </w:p>
        </w:tc>
      </w:tr>
      <w:tr w:rsidR="004F4126" w:rsidRPr="00B44CF9" w14:paraId="3DD88544" w14:textId="77777777" w:rsidTr="00277097">
        <w:tc>
          <w:tcPr>
            <w:tcW w:w="5400" w:type="dxa"/>
            <w:tcBorders>
              <w:top w:val="single" w:sz="4" w:space="0" w:color="auto"/>
              <w:left w:val="single" w:sz="4" w:space="0" w:color="auto"/>
              <w:bottom w:val="single" w:sz="4" w:space="0" w:color="auto"/>
              <w:right w:val="single" w:sz="4" w:space="0" w:color="auto"/>
            </w:tcBorders>
          </w:tcPr>
          <w:p w14:paraId="204AF96C" w14:textId="77777777" w:rsidR="004F4126" w:rsidRPr="00EF7CF9" w:rsidRDefault="004F4126" w:rsidP="00277537">
            <w:pPr>
              <w:pStyle w:val="ProductList-OfferingBody"/>
              <w:keepNext/>
              <w:jc w:val="center"/>
            </w:pPr>
            <w:r>
              <w:t>&lt; 99%</w:t>
            </w:r>
          </w:p>
        </w:tc>
        <w:tc>
          <w:tcPr>
            <w:tcW w:w="5400" w:type="dxa"/>
            <w:tcBorders>
              <w:top w:val="single" w:sz="4" w:space="0" w:color="auto"/>
              <w:left w:val="single" w:sz="4" w:space="0" w:color="auto"/>
              <w:bottom w:val="single" w:sz="4" w:space="0" w:color="auto"/>
              <w:right w:val="single" w:sz="4" w:space="0" w:color="auto"/>
            </w:tcBorders>
          </w:tcPr>
          <w:p w14:paraId="774F7215" w14:textId="77777777" w:rsidR="004F4126" w:rsidRPr="00EF7CF9" w:rsidRDefault="004F4126" w:rsidP="00277537">
            <w:pPr>
              <w:pStyle w:val="ProductList-OfferingBody"/>
              <w:keepNext/>
              <w:jc w:val="center"/>
            </w:pPr>
            <w:r>
              <w:t>25%</w:t>
            </w:r>
          </w:p>
        </w:tc>
      </w:tr>
    </w:tbl>
    <w:p w14:paraId="06B41317"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26D1359D" w14:textId="77777777" w:rsidR="00012F9F" w:rsidRPr="00012F9F" w:rsidRDefault="00012F9F" w:rsidP="00277537">
      <w:pPr>
        <w:pStyle w:val="ProductList-Offering2Heading"/>
        <w:keepNext/>
        <w:tabs>
          <w:tab w:val="clear" w:pos="360"/>
          <w:tab w:val="clear" w:pos="720"/>
          <w:tab w:val="clear" w:pos="1080"/>
        </w:tabs>
        <w:outlineLvl w:val="2"/>
      </w:pPr>
      <w:bookmarkStart w:id="126" w:name="_Toc196746308"/>
      <w:r>
        <w:t>Configuração do Aplicativo</w:t>
      </w:r>
      <w:bookmarkEnd w:id="126"/>
    </w:p>
    <w:p w14:paraId="4302A28C" w14:textId="77777777" w:rsidR="00012F9F" w:rsidRPr="00852CBF" w:rsidRDefault="00012F9F" w:rsidP="00277537">
      <w:pPr>
        <w:pStyle w:val="ProductList-Body"/>
        <w:rPr>
          <w:b/>
          <w:color w:val="00188F"/>
        </w:rPr>
      </w:pPr>
      <w:r>
        <w:rPr>
          <w:b/>
          <w:color w:val="00188F"/>
        </w:rPr>
        <w:t>Definições Adicionais</w:t>
      </w:r>
    </w:p>
    <w:p w14:paraId="5722BEE2" w14:textId="283C5CEC" w:rsidR="00012F9F" w:rsidRDefault="0014772F" w:rsidP="00277537">
      <w:pPr>
        <w:pStyle w:val="ProductList-Body"/>
      </w:pPr>
      <w:r>
        <w:t>“</w:t>
      </w:r>
      <w:r w:rsidR="00012F9F">
        <w:rPr>
          <w:b/>
          <w:bCs/>
          <w:color w:val="00188F"/>
        </w:rPr>
        <w:t>Repositório de Configurações</w:t>
      </w:r>
      <w:r>
        <w:t>”</w:t>
      </w:r>
      <w:r w:rsidR="00012F9F">
        <w:t xml:space="preserve"> refere-se a uma única implantação da Configuração de Aplicativos do Azure criada pelo Cliente de modo que seja enumerada na guia Configuração de Aplicativos no Portal de Gerenciamento.</w:t>
      </w:r>
    </w:p>
    <w:p w14:paraId="3D0036CD" w14:textId="460527E4" w:rsidR="00012F9F" w:rsidRPr="00852CBF" w:rsidRDefault="00EE6E3C" w:rsidP="00277537">
      <w:pPr>
        <w:pStyle w:val="ProductList-Body"/>
        <w:spacing w:before="120"/>
        <w:rPr>
          <w:b/>
          <w:bCs/>
          <w:color w:val="00188F"/>
        </w:rPr>
      </w:pPr>
      <w:r>
        <w:rPr>
          <w:b/>
          <w:bCs/>
          <w:color w:val="00188F"/>
        </w:rPr>
        <w:t>Cálculo do Tempo de Atividade e Níveis de Serviço para a Configuração de Aplicativos do Azure</w:t>
      </w:r>
    </w:p>
    <w:p w14:paraId="4C4328F8" w14:textId="6F352F2B" w:rsidR="00012F9F" w:rsidRDefault="0014772F" w:rsidP="00277537">
      <w:pPr>
        <w:pStyle w:val="ProductList-Body"/>
      </w:pPr>
      <w:r>
        <w:t>“</w:t>
      </w:r>
      <w:r w:rsidR="00012F9F">
        <w:rPr>
          <w:b/>
          <w:bCs/>
          <w:color w:val="00188F"/>
        </w:rPr>
        <w:t>Minutos de Implantação</w:t>
      </w:r>
      <w:r>
        <w:t>”</w:t>
      </w:r>
      <w:r w:rsidR="00012F9F">
        <w:t xml:space="preserve"> é o número total de minutos que um determinado Repositório de Configurações permaneceu implantado no Microsoft Azure durante um Período Aplicável.</w:t>
      </w:r>
    </w:p>
    <w:p w14:paraId="35FC0267" w14:textId="751376E3" w:rsidR="00012F9F" w:rsidRDefault="0014772F" w:rsidP="00277537">
      <w:pPr>
        <w:pStyle w:val="ProductList-Body"/>
      </w:pPr>
      <w:r>
        <w:t>“</w:t>
      </w:r>
      <w:r w:rsidR="00012F9F">
        <w:rPr>
          <w:b/>
          <w:bCs/>
          <w:color w:val="00188F"/>
        </w:rPr>
        <w:t>Máximo de Minutos Disponíveis</w:t>
      </w:r>
      <w:r>
        <w:t>”</w:t>
      </w:r>
      <w:r w:rsidR="00012F9F">
        <w:t xml:space="preserve"> é a soma de todos os Minutos de Implantação em todos os Repositórios de Configurações implantados pelo Cliente em uma determinada assinatura do Microsoft Azure durante um Período Aplicável.</w:t>
      </w:r>
    </w:p>
    <w:p w14:paraId="140C7DDA" w14:textId="23877FAE" w:rsidR="00012F9F" w:rsidRDefault="0014772F" w:rsidP="00277537">
      <w:pPr>
        <w:pStyle w:val="ProductList-Body"/>
      </w:pPr>
      <w:r>
        <w:t>“</w:t>
      </w:r>
      <w:r w:rsidR="00012F9F">
        <w:rPr>
          <w:b/>
          <w:bCs/>
          <w:color w:val="00188F"/>
        </w:rPr>
        <w:t>Tempo de Inatividade</w:t>
      </w:r>
      <w:r>
        <w:t>”</w:t>
      </w:r>
      <w:r w:rsidR="00012F9F">
        <w:t xml:space="preserve"> é o total de minutos acumulados dentro do Máximo de Minutos Disponíveis durante os quais o Repositório de Configurações está indisponível. Um minuto será considerado indisponível para um determinado Repositório de Configurações quando não há</w:t>
      </w:r>
      <w:r w:rsidR="002C150F">
        <w:t> </w:t>
      </w:r>
      <w:r w:rsidR="00012F9F">
        <w:t>conectividade durante todo o minuto entre o Repositório de Configurações e o gateway de Internet da Microsoft.</w:t>
      </w:r>
    </w:p>
    <w:p w14:paraId="714230EB" w14:textId="6D44A2E0" w:rsidR="00012F9F" w:rsidRDefault="00012F9F" w:rsidP="00277537">
      <w:pPr>
        <w:pStyle w:val="ProductList-Body"/>
      </w:pPr>
      <w:r>
        <w:t xml:space="preserve">A </w:t>
      </w:r>
      <w:r w:rsidR="0014772F">
        <w:t>“</w:t>
      </w:r>
      <w:r>
        <w:rPr>
          <w:b/>
          <w:bCs/>
          <w:color w:val="00188F"/>
        </w:rPr>
        <w:t>Porcentagem de Tempo de Atividade</w:t>
      </w:r>
      <w:r w:rsidR="0014772F">
        <w:t>”</w:t>
      </w:r>
      <w:r>
        <w:t xml:space="preserve"> da Configuração de Aplicativos do Azure é calculada como o Máximo de Minutos Disponíveis menos o</w:t>
      </w:r>
      <w:r w:rsidR="002C150F">
        <w:t> </w:t>
      </w:r>
      <w:r>
        <w:t>Tempo de Inatividade dividido pelo Máximo de Minutos Disponíveis em uma determinada assinatura do Microsoft Azure durante um Período Aplicável. A Porcentagem de Tempo de Atividade é representada pela seguinte fórmula:</w:t>
      </w:r>
    </w:p>
    <w:p w14:paraId="24B481D5" w14:textId="77777777" w:rsidR="003940E8" w:rsidRPr="00ED4D5B" w:rsidRDefault="003940E8" w:rsidP="00277537">
      <w:pPr>
        <w:pStyle w:val="ProductList-Body"/>
        <w:rPr>
          <w:sz w:val="16"/>
          <w:szCs w:val="16"/>
        </w:rPr>
      </w:pPr>
    </w:p>
    <w:p w14:paraId="3BE596FB" w14:textId="6E780DB6" w:rsidR="003940E8"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572CCD5" w14:textId="45C11EDE" w:rsidR="00012F9F" w:rsidRPr="003940E8" w:rsidRDefault="00012F9F" w:rsidP="00277537">
      <w:pPr>
        <w:pStyle w:val="ProductList-Body"/>
        <w:keepNext/>
        <w:rPr>
          <w:b/>
          <w:bCs/>
          <w:color w:val="00188F"/>
        </w:rPr>
      </w:pPr>
      <w:r>
        <w:rPr>
          <w:b/>
          <w:bCs/>
          <w:color w:val="00188F"/>
        </w:rPr>
        <w:t>Os seguintes Níveis de Serviço e Créditos de Serviço são aplicáveis ao uso que o Cliente faz da Configuração de Aplicativos.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940E8" w:rsidRPr="00B44CF9" w14:paraId="3511B623" w14:textId="77777777" w:rsidTr="00277097">
        <w:trPr>
          <w:tblHeader/>
        </w:trPr>
        <w:tc>
          <w:tcPr>
            <w:tcW w:w="5400" w:type="dxa"/>
            <w:tcBorders>
              <w:bottom w:val="single" w:sz="4" w:space="0" w:color="auto"/>
            </w:tcBorders>
            <w:shd w:val="clear" w:color="auto" w:fill="0072C6"/>
          </w:tcPr>
          <w:p w14:paraId="130781CF" w14:textId="2EA4B64E" w:rsidR="003940E8"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tcBorders>
              <w:bottom w:val="single" w:sz="4" w:space="0" w:color="auto"/>
            </w:tcBorders>
            <w:shd w:val="clear" w:color="auto" w:fill="0072C6"/>
          </w:tcPr>
          <w:p w14:paraId="220BADA7" w14:textId="77777777" w:rsidR="003940E8" w:rsidRPr="00EF7CF9" w:rsidRDefault="003940E8" w:rsidP="00277537">
            <w:pPr>
              <w:pStyle w:val="ProductList-OfferingBody"/>
              <w:jc w:val="center"/>
              <w:rPr>
                <w:color w:val="FFFFFF" w:themeColor="background1"/>
              </w:rPr>
            </w:pPr>
            <w:r>
              <w:rPr>
                <w:color w:val="FFFFFF" w:themeColor="background1"/>
              </w:rPr>
              <w:t>Crédito de Serviço</w:t>
            </w:r>
          </w:p>
        </w:tc>
      </w:tr>
      <w:tr w:rsidR="003940E8" w:rsidRPr="00B44CF9" w14:paraId="222F5204" w14:textId="77777777" w:rsidTr="00277097">
        <w:tc>
          <w:tcPr>
            <w:tcW w:w="5400" w:type="dxa"/>
            <w:tcBorders>
              <w:top w:val="single" w:sz="4" w:space="0" w:color="auto"/>
              <w:left w:val="single" w:sz="4" w:space="0" w:color="auto"/>
              <w:bottom w:val="single" w:sz="4" w:space="0" w:color="auto"/>
              <w:right w:val="single" w:sz="4" w:space="0" w:color="auto"/>
            </w:tcBorders>
          </w:tcPr>
          <w:p w14:paraId="038527B9" w14:textId="77777777" w:rsidR="003940E8" w:rsidRPr="00EF7CF9" w:rsidRDefault="003940E8" w:rsidP="00277537">
            <w:pPr>
              <w:pStyle w:val="ProductList-OfferingBody"/>
              <w:jc w:val="center"/>
            </w:pPr>
            <w:r>
              <w:t>&lt; 99,9%</w:t>
            </w:r>
          </w:p>
        </w:tc>
        <w:tc>
          <w:tcPr>
            <w:tcW w:w="5400" w:type="dxa"/>
            <w:tcBorders>
              <w:top w:val="single" w:sz="4" w:space="0" w:color="auto"/>
              <w:left w:val="single" w:sz="4" w:space="0" w:color="auto"/>
              <w:bottom w:val="single" w:sz="4" w:space="0" w:color="auto"/>
              <w:right w:val="single" w:sz="4" w:space="0" w:color="auto"/>
            </w:tcBorders>
          </w:tcPr>
          <w:p w14:paraId="265190DE" w14:textId="77777777" w:rsidR="003940E8" w:rsidRPr="00EF7CF9" w:rsidRDefault="003940E8" w:rsidP="00277537">
            <w:pPr>
              <w:pStyle w:val="ProductList-OfferingBody"/>
              <w:jc w:val="center"/>
            </w:pPr>
            <w:r>
              <w:t>10%</w:t>
            </w:r>
          </w:p>
        </w:tc>
      </w:tr>
      <w:tr w:rsidR="003940E8" w:rsidRPr="00B44CF9" w14:paraId="172BFEFE" w14:textId="77777777" w:rsidTr="00277097">
        <w:tc>
          <w:tcPr>
            <w:tcW w:w="5400" w:type="dxa"/>
            <w:tcBorders>
              <w:top w:val="single" w:sz="4" w:space="0" w:color="auto"/>
              <w:left w:val="single" w:sz="4" w:space="0" w:color="auto"/>
              <w:bottom w:val="single" w:sz="4" w:space="0" w:color="auto"/>
              <w:right w:val="single" w:sz="4" w:space="0" w:color="auto"/>
            </w:tcBorders>
          </w:tcPr>
          <w:p w14:paraId="0C6A343B" w14:textId="77777777" w:rsidR="003940E8" w:rsidRPr="00EF7CF9" w:rsidRDefault="003940E8" w:rsidP="00277537">
            <w:pPr>
              <w:pStyle w:val="ProductList-OfferingBody"/>
              <w:jc w:val="center"/>
            </w:pPr>
            <w:r>
              <w:t>&lt; 99%</w:t>
            </w:r>
          </w:p>
        </w:tc>
        <w:tc>
          <w:tcPr>
            <w:tcW w:w="5400" w:type="dxa"/>
            <w:tcBorders>
              <w:top w:val="single" w:sz="4" w:space="0" w:color="auto"/>
              <w:left w:val="single" w:sz="4" w:space="0" w:color="auto"/>
              <w:bottom w:val="single" w:sz="4" w:space="0" w:color="auto"/>
              <w:right w:val="single" w:sz="4" w:space="0" w:color="auto"/>
            </w:tcBorders>
          </w:tcPr>
          <w:p w14:paraId="61626791" w14:textId="77777777" w:rsidR="003940E8" w:rsidRPr="00EF7CF9" w:rsidRDefault="003940E8" w:rsidP="00277537">
            <w:pPr>
              <w:pStyle w:val="ProductList-OfferingBody"/>
              <w:jc w:val="center"/>
            </w:pPr>
            <w:r>
              <w:t>25%</w:t>
            </w:r>
          </w:p>
        </w:tc>
      </w:tr>
    </w:tbl>
    <w:p w14:paraId="6D3F2E87"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F775864" w14:textId="31EEAEA2" w:rsidR="004005AF" w:rsidRPr="00EF7CF9" w:rsidRDefault="004005AF" w:rsidP="00277537">
      <w:pPr>
        <w:pStyle w:val="ProductList-Offering2Heading"/>
        <w:tabs>
          <w:tab w:val="clear" w:pos="360"/>
          <w:tab w:val="clear" w:pos="720"/>
          <w:tab w:val="clear" w:pos="1080"/>
        </w:tabs>
        <w:outlineLvl w:val="2"/>
      </w:pPr>
      <w:bookmarkStart w:id="127" w:name="_Toc196746309"/>
      <w:r>
        <w:t>Serviço de Aplicativos</w:t>
      </w:r>
      <w:bookmarkEnd w:id="123"/>
      <w:bookmarkEnd w:id="124"/>
      <w:bookmarkEnd w:id="127"/>
    </w:p>
    <w:p w14:paraId="5086F069" w14:textId="77777777" w:rsidR="004005AF" w:rsidRPr="00EF7CF9" w:rsidRDefault="004005AF" w:rsidP="00277537">
      <w:pPr>
        <w:pStyle w:val="ProductList-Body"/>
      </w:pPr>
      <w:r>
        <w:rPr>
          <w:b/>
          <w:color w:val="00188F"/>
        </w:rPr>
        <w:t>Definições Adicionais</w:t>
      </w:r>
      <w:r w:rsidRPr="00D709AA">
        <w:rPr>
          <w:b/>
          <w:color w:val="00188F"/>
        </w:rPr>
        <w:t>:</w:t>
      </w:r>
    </w:p>
    <w:p w14:paraId="403BA1BA" w14:textId="77777777" w:rsidR="005F1847" w:rsidRPr="000A1F1B" w:rsidRDefault="005F1847" w:rsidP="005F1847">
      <w:pPr>
        <w:pStyle w:val="ProductList-Body"/>
        <w:keepNext/>
        <w:rPr>
          <w:rFonts w:ascii="Calibri" w:hAnsi="Calibri" w:cs="Calibri"/>
        </w:rPr>
      </w:pPr>
      <w:bookmarkStart w:id="128" w:name="_Toc457821537"/>
      <w:bookmarkStart w:id="129" w:name="_Toc52348920"/>
      <w:r w:rsidRPr="000A1F1B">
        <w:rPr>
          <w:rFonts w:ascii="Calibri" w:hAnsi="Calibri" w:cs="Calibri"/>
        </w:rPr>
        <w:t>“</w:t>
      </w:r>
      <w:r w:rsidRPr="000A1F1B">
        <w:rPr>
          <w:rFonts w:ascii="Calibri" w:hAnsi="Calibri" w:cs="Calibri"/>
          <w:b/>
          <w:bCs/>
          <w:color w:val="00188F"/>
        </w:rPr>
        <w:t>Zona de Disponibilidade</w:t>
      </w:r>
      <w:r w:rsidRPr="000A1F1B">
        <w:rPr>
          <w:rFonts w:ascii="Calibri" w:hAnsi="Calibri" w:cs="Calibri"/>
        </w:rPr>
        <w:t>” é uma área isolada de falha em uma região do Azure que fornece energia, resfriamento e rede redundantes.</w:t>
      </w:r>
    </w:p>
    <w:p w14:paraId="4AB83AE8" w14:textId="77777777" w:rsidR="005F1847" w:rsidRPr="000A1F1B" w:rsidRDefault="005F1847" w:rsidP="005F1847">
      <w:pPr>
        <w:pStyle w:val="ProductList-Body"/>
        <w:rPr>
          <w:rFonts w:ascii="Calibri" w:hAnsi="Calibri" w:cs="Calibri"/>
        </w:rPr>
      </w:pPr>
      <w:r w:rsidRPr="000A1F1B">
        <w:rPr>
          <w:rFonts w:ascii="Calibri" w:hAnsi="Calibri" w:cs="Calibri"/>
        </w:rPr>
        <w:t>“</w:t>
      </w:r>
      <w:r w:rsidRPr="000A1F1B">
        <w:rPr>
          <w:rFonts w:ascii="Calibri" w:hAnsi="Calibri" w:cs="Calibri"/>
          <w:b/>
          <w:color w:val="00188F"/>
        </w:rPr>
        <w:t>Minutos de Implantação</w:t>
      </w:r>
      <w:r w:rsidRPr="000A1F1B">
        <w:rPr>
          <w:rFonts w:ascii="Calibri" w:hAnsi="Calibri" w:cs="Calibri"/>
        </w:rPr>
        <w:t xml:space="preserve">” </w:t>
      </w:r>
      <w:r w:rsidRPr="000A1F1B">
        <w:rPr>
          <w:rFonts w:ascii="Calibri" w:eastAsia="Tahoma" w:hAnsi="Calibri" w:cs="Calibri"/>
        </w:rPr>
        <w:t xml:space="preserve">é o </w:t>
      </w:r>
      <w:r w:rsidRPr="000A1F1B">
        <w:rPr>
          <w:rFonts w:ascii="Calibri" w:hAnsi="Calibri" w:cs="Calibri"/>
        </w:rPr>
        <w:t>número total de minutos pelos quais um determinado Aplicativo foi configurado para ser executado no Microsoft Azure durante um Período Aplicável. Minutos de Implantação são medidos a partir de quando o Aplicativo foi criado ou de quando o Cliente iniciou uma ação que resultou na execução do Aplicativo até o momento em que o Cliente iniciou uma ação que resultaria na parada ou exclusão do Aplicativo.</w:t>
      </w:r>
    </w:p>
    <w:p w14:paraId="18B8A40F" w14:textId="77777777" w:rsidR="005F1847" w:rsidRPr="000A1F1B" w:rsidRDefault="005F1847" w:rsidP="005F1847">
      <w:pPr>
        <w:pStyle w:val="ProductList-Body"/>
        <w:rPr>
          <w:rFonts w:ascii="Calibri" w:hAnsi="Calibri" w:cs="Calibri"/>
        </w:rPr>
      </w:pPr>
      <w:r w:rsidRPr="000A1F1B">
        <w:rPr>
          <w:rFonts w:ascii="Calibri" w:hAnsi="Calibri" w:cs="Calibri"/>
        </w:rPr>
        <w:t>“</w:t>
      </w:r>
      <w:r w:rsidRPr="000A1F1B">
        <w:rPr>
          <w:rFonts w:ascii="Calibri" w:hAnsi="Calibri" w:cs="Calibri"/>
          <w:b/>
          <w:color w:val="00188F"/>
        </w:rPr>
        <w:t>Máximo de Minutos Disponíveis</w:t>
      </w:r>
      <w:r w:rsidRPr="000A1F1B">
        <w:rPr>
          <w:rFonts w:ascii="Calibri" w:hAnsi="Calibri" w:cs="Calibri"/>
        </w:rPr>
        <w:t>” é a soma de todos os Minutos de Implantação em todos os Aplicativos implantados pelo Cliente em uma determinada assinatura do Microsoft Azure durante um Período Aplicável.</w:t>
      </w:r>
    </w:p>
    <w:p w14:paraId="7E7A9BC0" w14:textId="77777777" w:rsidR="005F1847" w:rsidRPr="000A1F1B" w:rsidRDefault="005F1847" w:rsidP="005F1847">
      <w:pPr>
        <w:pStyle w:val="ProductList-Body"/>
        <w:rPr>
          <w:rFonts w:ascii="Calibri" w:hAnsi="Calibri" w:cs="Calibri"/>
        </w:rPr>
      </w:pPr>
      <w:r w:rsidRPr="000A1F1B">
        <w:rPr>
          <w:rFonts w:ascii="Calibri" w:hAnsi="Calibri" w:cs="Calibri"/>
        </w:rPr>
        <w:t>“</w:t>
      </w:r>
      <w:r w:rsidRPr="000A1F1B">
        <w:rPr>
          <w:rFonts w:ascii="Calibri" w:hAnsi="Calibri" w:cs="Calibri"/>
          <w:b/>
          <w:color w:val="00188F"/>
        </w:rPr>
        <w:t>Aplicativo</w:t>
      </w:r>
      <w:r w:rsidRPr="000A1F1B">
        <w:rPr>
          <w:rFonts w:ascii="Calibri" w:hAnsi="Calibri" w:cs="Calibri"/>
        </w:rPr>
        <w:t>” é um Aplicativo da Web, Aplicativo Móvel, Aplicativo de API ou Aplicativo Lógico implantado pelo Cliente no Serviço de Aplicativos. O SLA é mantido ao executar em uma única instância e em várias instâncias.</w:t>
      </w:r>
    </w:p>
    <w:p w14:paraId="40B61FD1" w14:textId="77777777" w:rsidR="005F1847" w:rsidRPr="000A1F1B" w:rsidRDefault="005F1847" w:rsidP="005F1847">
      <w:pPr>
        <w:pStyle w:val="ProductList-Body"/>
        <w:rPr>
          <w:rFonts w:ascii="Calibri" w:hAnsi="Calibri" w:cs="Calibri"/>
          <w:b/>
          <w:color w:val="00188F"/>
        </w:rPr>
      </w:pPr>
      <w:r w:rsidRPr="000A1F1B">
        <w:rPr>
          <w:rFonts w:ascii="Calibri" w:hAnsi="Calibri" w:cs="Calibri"/>
          <w:b/>
          <w:color w:val="00188F"/>
        </w:rPr>
        <w:t>Cálculo do Tempo de Atividade e Níveis de Serviço para Aplicativos de Serviço de Aplicativos em Zonas de Disponibilidade</w:t>
      </w:r>
    </w:p>
    <w:p w14:paraId="25EF7390" w14:textId="77777777" w:rsidR="005F1847" w:rsidRPr="000A1F1B" w:rsidRDefault="005F1847" w:rsidP="005F1847">
      <w:pPr>
        <w:pStyle w:val="ProductList-Body"/>
        <w:rPr>
          <w:rFonts w:ascii="Calibri" w:hAnsi="Calibri" w:cs="Calibri"/>
        </w:rPr>
      </w:pPr>
      <w:r w:rsidRPr="000A1F1B">
        <w:rPr>
          <w:rFonts w:ascii="Calibri" w:hAnsi="Calibri" w:cs="Calibri"/>
        </w:rPr>
        <w:t>“</w:t>
      </w:r>
      <w:r w:rsidRPr="000A1F1B">
        <w:rPr>
          <w:rFonts w:ascii="Calibri" w:hAnsi="Calibri" w:cs="Calibri"/>
          <w:b/>
          <w:color w:val="0072C6"/>
        </w:rPr>
        <w:t>Máximo de Minutos Disponíveis</w:t>
      </w:r>
      <w:r w:rsidRPr="000A1F1B">
        <w:rPr>
          <w:rFonts w:ascii="Calibri" w:hAnsi="Calibri" w:cs="Calibri"/>
        </w:rPr>
        <w:t>” é o total de Minutos de Implantação acumulados em todos os Aplicativos habilitados para Zona de Disponibilidade implantados pelo Cliente em uma determinada assinatura do Microsoft Azure durante um Período Aplicável.</w:t>
      </w:r>
    </w:p>
    <w:p w14:paraId="6E311E98" w14:textId="77777777" w:rsidR="005F1847" w:rsidRPr="000A1F1B" w:rsidRDefault="005F1847" w:rsidP="005F1847">
      <w:pPr>
        <w:pStyle w:val="ProductList-Body"/>
        <w:rPr>
          <w:rFonts w:ascii="Calibri" w:hAnsi="Calibri" w:cs="Calibri"/>
        </w:rPr>
      </w:pPr>
      <w:r w:rsidRPr="000A1F1B">
        <w:rPr>
          <w:rFonts w:ascii="Calibri" w:hAnsi="Calibri" w:cs="Calibri"/>
        </w:rPr>
        <w:t>“</w:t>
      </w:r>
      <w:r w:rsidRPr="000A1F1B">
        <w:rPr>
          <w:rFonts w:ascii="Calibri" w:hAnsi="Calibri" w:cs="Calibri"/>
          <w:b/>
          <w:color w:val="0072C6"/>
        </w:rPr>
        <w:t>Tempo de Inatividade</w:t>
      </w:r>
      <w:r w:rsidRPr="000A1F1B">
        <w:rPr>
          <w:rFonts w:ascii="Calibri" w:hAnsi="Calibri" w:cs="Calibri"/>
        </w:rPr>
        <w:t>” é o total acumulado de Minutos de Implantação em todos os Aplicativos habilitados para Zona de Disponibilidade implantados pelo Cliente em uma determinada assinatura do Microsoft Azure durante os quais o Aplicativo permanece indisponível. Um minuto será considerado indisponível para um determinado Aplicativo habilitado para Zona de Disponibilidade quando não houver conectividade entre o Aplicativo e o gateway de Internet da Microsoft.</w:t>
      </w:r>
    </w:p>
    <w:p w14:paraId="6D6FB1C4" w14:textId="77777777" w:rsidR="005F1847" w:rsidRPr="000A1F1B" w:rsidRDefault="005F1847" w:rsidP="005F1847">
      <w:pPr>
        <w:pStyle w:val="ProductList-Body"/>
        <w:rPr>
          <w:rFonts w:ascii="Calibri" w:hAnsi="Calibri" w:cs="Calibri"/>
        </w:rPr>
      </w:pPr>
      <w:r w:rsidRPr="000A1F1B">
        <w:rPr>
          <w:rFonts w:ascii="Calibri" w:hAnsi="Calibri" w:cs="Calibri"/>
        </w:rPr>
        <w:t>A “</w:t>
      </w:r>
      <w:r w:rsidRPr="000A1F1B">
        <w:rPr>
          <w:rFonts w:ascii="Calibri" w:hAnsi="Calibri" w:cs="Calibri"/>
          <w:b/>
          <w:color w:val="0072C6"/>
        </w:rPr>
        <w:t>Porcentagem de Tempo de Atividade</w:t>
      </w:r>
      <w:r w:rsidRPr="000A1F1B">
        <w:rPr>
          <w:rFonts w:ascii="Calibri" w:hAnsi="Calibri" w:cs="Calibri"/>
        </w:rPr>
        <w:t>” é calculada usando a seguinte fórmula:</w:t>
      </w:r>
    </w:p>
    <w:p w14:paraId="7103927A" w14:textId="77777777" w:rsidR="005F1847" w:rsidRDefault="005F1847" w:rsidP="005F1847">
      <w:pPr>
        <w:pStyle w:val="ProductList-Body"/>
        <w:ind w:left="360"/>
      </w:pPr>
    </w:p>
    <w:p w14:paraId="31175047" w14:textId="77777777" w:rsidR="005F1847" w:rsidRDefault="00000000" w:rsidP="005F1847">
      <w:pPr>
        <w:pStyle w:val="ListParagraph"/>
        <w:spacing w:after="0" w:line="240" w:lineRule="auto"/>
        <w:ind w:left="0"/>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 - 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x 100</m:t>
          </m:r>
        </m:oMath>
      </m:oMathPara>
    </w:p>
    <w:p w14:paraId="666F744E" w14:textId="77777777" w:rsidR="005F1847" w:rsidRPr="008A6B14" w:rsidRDefault="005F1847" w:rsidP="005F1847">
      <w:pPr>
        <w:pStyle w:val="ProductList-Body"/>
        <w:rPr>
          <w:rFonts w:ascii="Calibri" w:hAnsi="Calibri" w:cs="Calibri"/>
          <w:b/>
          <w:color w:val="0072C6"/>
        </w:rPr>
      </w:pPr>
      <w:r>
        <w:rPr>
          <w:rFonts w:ascii="Calibri" w:hAnsi="Calibri" w:cs="Calibri"/>
          <w:b/>
          <w:color w:val="0072C6"/>
        </w:rPr>
        <w:t>Crédito de Serviço</w:t>
      </w:r>
      <w:r w:rsidRPr="008A6B14">
        <w:rPr>
          <w:rFonts w:ascii="Calibri" w:hAnsi="Calibri" w:cs="Calibri"/>
          <w:b/>
          <w:color w:val="0072C6"/>
        </w:rPr>
        <w:t>:</w:t>
      </w:r>
    </w:p>
    <w:p w14:paraId="5CCDBD3C" w14:textId="77777777" w:rsidR="005F1847" w:rsidRPr="00EC3D00" w:rsidRDefault="005F1847" w:rsidP="005F1847">
      <w:pPr>
        <w:pStyle w:val="ProductList-Body"/>
        <w:rPr>
          <w:rFonts w:ascii="Calibri" w:hAnsi="Calibri" w:cs="Calibri"/>
        </w:rPr>
      </w:pPr>
      <w:r>
        <w:rPr>
          <w:rFonts w:ascii="Calibri" w:hAnsi="Calibri" w:cs="Calibri"/>
        </w:rPr>
        <w:t>Os seguintes Níveis de Serviço e Créditos de Serviço são aplicáveis ao uso que o Cliente faz dos Aplicativos implantados em duas ou mais Zonas de Disponibilidade na mesma região: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F1847" w14:paraId="1846C33D" w14:textId="77777777" w:rsidTr="00E50F69">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BE18C06" w14:textId="77777777" w:rsidR="005F1847" w:rsidRPr="00EC3D00" w:rsidRDefault="005F1847" w:rsidP="00E50F69">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6C5AB3A" w14:textId="77777777" w:rsidR="005F1847" w:rsidRPr="00EC3D00" w:rsidRDefault="005F1847" w:rsidP="00E50F69">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5F1847" w14:paraId="445FE394" w14:textId="77777777" w:rsidTr="00E50F69">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CB5AD" w14:textId="77777777" w:rsidR="005F1847" w:rsidRPr="00EC3D00" w:rsidRDefault="005F1847" w:rsidP="00E50F69">
            <w:pPr>
              <w:pStyle w:val="ProductList-OfferingBody"/>
              <w:jc w:val="center"/>
              <w:rPr>
                <w:rFonts w:ascii="Calibri" w:hAnsi="Calibri" w:cs="Calibri"/>
                <w:color w:val="FFFFFF" w:themeColor="background1"/>
              </w:rPr>
            </w:pPr>
            <w:r>
              <w:rPr>
                <w:rFonts w:ascii="Calibri" w:hAnsi="Calibri" w:cs="Calibri"/>
              </w:rPr>
              <w:t>&lt; 99,99%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2A8BA" w14:textId="77777777" w:rsidR="005F1847" w:rsidRPr="00EC3D00" w:rsidRDefault="005F1847" w:rsidP="00E50F69">
            <w:pPr>
              <w:pStyle w:val="ProductList-OfferingBody"/>
              <w:jc w:val="center"/>
              <w:rPr>
                <w:rFonts w:ascii="Calibri" w:hAnsi="Calibri" w:cs="Calibri"/>
                <w:color w:val="FFFFFF" w:themeColor="background1"/>
              </w:rPr>
            </w:pPr>
            <w:r>
              <w:rPr>
                <w:rFonts w:ascii="Calibri" w:hAnsi="Calibri" w:cs="Calibri"/>
              </w:rPr>
              <w:t>10%</w:t>
            </w:r>
          </w:p>
        </w:tc>
      </w:tr>
      <w:tr w:rsidR="005F1847" w14:paraId="1EE65101" w14:textId="77777777" w:rsidTr="00E50F69">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AA6FEC" w14:textId="77777777" w:rsidR="005F1847" w:rsidRPr="00EC3D00" w:rsidRDefault="005F1847" w:rsidP="00E50F69">
            <w:pPr>
              <w:pStyle w:val="ProductList-OfferingBody"/>
              <w:jc w:val="center"/>
              <w:rPr>
                <w:rFonts w:ascii="Calibri" w:hAnsi="Calibri" w:cs="Calibri"/>
                <w:color w:val="FFFFFF" w:themeColor="background1"/>
              </w:rPr>
            </w:pPr>
            <w:r>
              <w:rPr>
                <w:rFonts w:ascii="Calibri" w:hAnsi="Calibri" w:cs="Calibri"/>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46B53" w14:textId="77777777" w:rsidR="005F1847" w:rsidRPr="00EC3D00" w:rsidRDefault="005F1847" w:rsidP="00E50F69">
            <w:pPr>
              <w:pStyle w:val="ProductList-OfferingBody"/>
              <w:jc w:val="center"/>
              <w:rPr>
                <w:rFonts w:ascii="Calibri" w:hAnsi="Calibri" w:cs="Calibri"/>
                <w:color w:val="FFFFFF" w:themeColor="background1"/>
              </w:rPr>
            </w:pPr>
            <w:r>
              <w:rPr>
                <w:rFonts w:ascii="Calibri" w:hAnsi="Calibri" w:cs="Calibri"/>
              </w:rPr>
              <w:t>25%</w:t>
            </w:r>
          </w:p>
        </w:tc>
      </w:tr>
      <w:tr w:rsidR="005F1847" w14:paraId="41822EBB" w14:textId="77777777" w:rsidTr="00E50F69">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E64F7" w14:textId="77777777" w:rsidR="005F1847" w:rsidRPr="00EC3D00" w:rsidRDefault="005F1847" w:rsidP="00E50F69">
            <w:pPr>
              <w:pStyle w:val="ProductList-OfferingBody"/>
              <w:jc w:val="center"/>
              <w:rPr>
                <w:rFonts w:ascii="Calibri" w:hAnsi="Calibri" w:cs="Calibri"/>
                <w:color w:val="FFFFFF" w:themeColor="background1"/>
              </w:rPr>
            </w:pPr>
            <w:r>
              <w:rPr>
                <w:rFonts w:ascii="Calibri" w:hAnsi="Calibri" w:cs="Calibri"/>
              </w:rP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403CB" w14:textId="77777777" w:rsidR="005F1847" w:rsidRPr="00EC3D00" w:rsidRDefault="005F1847" w:rsidP="00E50F69">
            <w:pPr>
              <w:pStyle w:val="ProductList-OfferingBody"/>
              <w:jc w:val="center"/>
              <w:rPr>
                <w:rFonts w:ascii="Calibri" w:hAnsi="Calibri" w:cs="Calibri"/>
                <w:color w:val="FFFFFF" w:themeColor="background1"/>
              </w:rPr>
            </w:pPr>
            <w:r>
              <w:rPr>
                <w:rFonts w:ascii="Calibri" w:hAnsi="Calibri" w:cs="Calibri"/>
              </w:rPr>
              <w:t>100%</w:t>
            </w:r>
          </w:p>
        </w:tc>
      </w:tr>
    </w:tbl>
    <w:p w14:paraId="651ED78F" w14:textId="77777777" w:rsidR="005F1847" w:rsidRPr="00EC3D00" w:rsidRDefault="005F1847" w:rsidP="00672174">
      <w:pPr>
        <w:pStyle w:val="ProductList-Body"/>
        <w:spacing w:before="120"/>
        <w:rPr>
          <w:rFonts w:ascii="Calibri" w:hAnsi="Calibri" w:cs="Calibri"/>
          <w:b/>
          <w:color w:val="00188F"/>
        </w:rPr>
      </w:pPr>
      <w:r>
        <w:rPr>
          <w:rFonts w:ascii="Calibri" w:hAnsi="Calibri" w:cs="Calibri"/>
          <w:b/>
          <w:color w:val="00188F"/>
        </w:rPr>
        <w:t>Cálculo do Tempo de Atividade e Níveis de Serviço para Aplicativos de Serviço de Aplicativos que não usam as Zonas de Disponibilidade</w:t>
      </w:r>
    </w:p>
    <w:p w14:paraId="6B407E6F" w14:textId="77777777" w:rsidR="005F1847" w:rsidRPr="00B71BCB" w:rsidRDefault="005F1847" w:rsidP="005F1847">
      <w:pPr>
        <w:pStyle w:val="ProductList-Body"/>
        <w:rPr>
          <w:rFonts w:ascii="Calibri" w:hAnsi="Calibri" w:cs="Calibri"/>
        </w:rPr>
      </w:pPr>
      <w:r w:rsidRPr="00B71BCB">
        <w:rPr>
          <w:rFonts w:ascii="Calibri" w:hAnsi="Calibri" w:cs="Calibri"/>
        </w:rPr>
        <w:t>“</w:t>
      </w:r>
      <w:r w:rsidRPr="00B71BCB">
        <w:rPr>
          <w:rFonts w:ascii="Calibri" w:hAnsi="Calibri" w:cs="Calibri"/>
          <w:b/>
          <w:color w:val="0072C6"/>
        </w:rPr>
        <w:t>Máximo de Minutos Disponíveis</w:t>
      </w:r>
      <w:r w:rsidRPr="00B71BCB">
        <w:rPr>
          <w:rFonts w:ascii="Calibri" w:hAnsi="Calibri" w:cs="Calibri"/>
        </w:rPr>
        <w:t>” é o total de Minutos de Implantação acumulados em todos os Aplicativos implantados pelo Cliente em uma determinada assinatura do Microsoft Azure e em um Período Aplicável.</w:t>
      </w:r>
    </w:p>
    <w:p w14:paraId="243F6156" w14:textId="77777777" w:rsidR="005F1847" w:rsidRPr="00B71BCB" w:rsidRDefault="005F1847" w:rsidP="005F1847">
      <w:pPr>
        <w:pStyle w:val="ProductList-Body"/>
        <w:rPr>
          <w:rFonts w:ascii="Calibri" w:hAnsi="Calibri" w:cs="Calibri"/>
        </w:rPr>
      </w:pPr>
      <w:r w:rsidRPr="00B71BCB">
        <w:rPr>
          <w:rFonts w:ascii="Calibri" w:hAnsi="Calibri" w:cs="Calibri"/>
        </w:rPr>
        <w:t>“</w:t>
      </w:r>
      <w:r w:rsidRPr="00B71BCB">
        <w:rPr>
          <w:rFonts w:ascii="Calibri" w:hAnsi="Calibri" w:cs="Calibri"/>
          <w:b/>
          <w:color w:val="0072C6"/>
        </w:rPr>
        <w:t>Tempo de Inatividade</w:t>
      </w:r>
      <w:r w:rsidRPr="00B71BCB">
        <w:rPr>
          <w:rFonts w:ascii="Calibri" w:hAnsi="Calibri" w:cs="Calibri"/>
        </w:rPr>
        <w:t>” é o total acumulado de Minutos de Implantação em todos os Aplicativos implantados pelo Cliente para uma determinada assinatura do Microsoft Azure durante os quais o Aplicativo está indisponível. Um minuto será considerado indisponível para um determinado Aplicativo quando não houver conectividade entre o Aplicativo e o gateway de Internet da Microsoft.</w:t>
      </w:r>
    </w:p>
    <w:p w14:paraId="2E85E135" w14:textId="77777777" w:rsidR="005F1847" w:rsidRPr="00B71BCB" w:rsidRDefault="005F1847" w:rsidP="005F1847">
      <w:pPr>
        <w:pStyle w:val="ProductList-Body"/>
        <w:rPr>
          <w:rFonts w:ascii="Calibri" w:hAnsi="Calibri" w:cs="Calibri"/>
        </w:rPr>
      </w:pPr>
      <w:r w:rsidRPr="00B71BCB">
        <w:rPr>
          <w:rFonts w:ascii="Calibri" w:hAnsi="Calibri" w:cs="Calibri"/>
        </w:rPr>
        <w:t>A “</w:t>
      </w:r>
      <w:r w:rsidRPr="00B71BCB">
        <w:rPr>
          <w:rFonts w:ascii="Calibri" w:hAnsi="Calibri" w:cs="Calibri"/>
          <w:b/>
          <w:color w:val="0072C6"/>
        </w:rPr>
        <w:t>Porcentagem de Tempo de Atividade</w:t>
      </w:r>
      <w:r w:rsidRPr="00B71BCB">
        <w:rPr>
          <w:rFonts w:ascii="Calibri" w:hAnsi="Calibri" w:cs="Calibri"/>
        </w:rPr>
        <w:t>” é calculada usando a seguinte fórmula:</w:t>
      </w:r>
    </w:p>
    <w:p w14:paraId="611D743C" w14:textId="77777777" w:rsidR="005F1847" w:rsidRPr="00B71BCB" w:rsidRDefault="005F1847" w:rsidP="005F1847">
      <w:pPr>
        <w:pStyle w:val="ProductList-Body"/>
        <w:rPr>
          <w:rFonts w:ascii="Calibri" w:hAnsi="Calibri" w:cs="Calibri"/>
          <w:sz w:val="12"/>
          <w:szCs w:val="12"/>
        </w:rPr>
      </w:pPr>
    </w:p>
    <w:p w14:paraId="420114AA" w14:textId="77777777" w:rsidR="005F1847" w:rsidRPr="00EF7CF9" w:rsidRDefault="00000000" w:rsidP="005F1847">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 - 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E8282B1" w14:textId="77777777" w:rsidR="005F1847" w:rsidRPr="00EC3D00" w:rsidRDefault="005F1847" w:rsidP="005F1847">
      <w:pPr>
        <w:pStyle w:val="ProductList-Body"/>
        <w:keepNext/>
        <w:rPr>
          <w:rFonts w:ascii="Calibri" w:hAnsi="Calibri" w:cs="Calibri"/>
        </w:rPr>
      </w:pPr>
      <w:r>
        <w:rPr>
          <w:rFonts w:ascii="Calibri" w:hAnsi="Calibri" w:cs="Calibri"/>
          <w:b/>
          <w:color w:val="00188F"/>
        </w:rPr>
        <w:t>Crédito de Serviço</w:t>
      </w:r>
      <w:r w:rsidRPr="00F11816">
        <w:rPr>
          <w:rFonts w:ascii="Calibri" w:hAnsi="Calibri" w:cs="Calibri"/>
          <w:b/>
          <w:color w:val="00188F"/>
        </w:rPr>
        <w:t>:</w:t>
      </w:r>
    </w:p>
    <w:p w14:paraId="2FDC9E56" w14:textId="77777777" w:rsidR="005F1847" w:rsidRPr="00EC3D00" w:rsidRDefault="005F1847" w:rsidP="005F1847">
      <w:pPr>
        <w:pStyle w:val="ProductList-Body"/>
        <w:rPr>
          <w:rFonts w:ascii="Calibri" w:hAnsi="Calibri" w:cs="Calibri"/>
        </w:rPr>
      </w:pPr>
      <w:r>
        <w:rPr>
          <w:rFonts w:ascii="Calibri" w:hAnsi="Calibri" w:cs="Calibri"/>
        </w:rPr>
        <w:t>Os seguintes Níveis de Serviço e Créditos de Serviço são aplicáveis ao uso que o Cliente faz de Aplicativos que não utilizam Zonas de Disponibilidade: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F1847" w:rsidRPr="00B44CF9" w14:paraId="1245E9A9" w14:textId="77777777" w:rsidTr="00E50F69">
        <w:trPr>
          <w:tblHeader/>
        </w:trPr>
        <w:tc>
          <w:tcPr>
            <w:tcW w:w="5400" w:type="dxa"/>
            <w:shd w:val="clear" w:color="auto" w:fill="0072C6"/>
          </w:tcPr>
          <w:p w14:paraId="3DB32182" w14:textId="77777777" w:rsidR="005F1847" w:rsidRPr="00EC3D00" w:rsidRDefault="005F1847" w:rsidP="00E50F69">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w:t>
            </w:r>
          </w:p>
        </w:tc>
        <w:tc>
          <w:tcPr>
            <w:tcW w:w="5400" w:type="dxa"/>
            <w:shd w:val="clear" w:color="auto" w:fill="0072C6"/>
          </w:tcPr>
          <w:p w14:paraId="1C195105" w14:textId="77777777" w:rsidR="005F1847" w:rsidRPr="00EC3D00" w:rsidRDefault="005F1847" w:rsidP="00E50F69">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5F1847" w:rsidRPr="00B44CF9" w14:paraId="46D95E69" w14:textId="77777777" w:rsidTr="00E50F69">
        <w:tc>
          <w:tcPr>
            <w:tcW w:w="5400" w:type="dxa"/>
          </w:tcPr>
          <w:p w14:paraId="1F21BEC1" w14:textId="77777777" w:rsidR="005F1847" w:rsidRPr="00EC3D00" w:rsidRDefault="005F1847" w:rsidP="00E50F69">
            <w:pPr>
              <w:pStyle w:val="ProductList-OfferingBody"/>
              <w:jc w:val="center"/>
              <w:rPr>
                <w:rFonts w:ascii="Calibri" w:hAnsi="Calibri" w:cs="Calibri"/>
              </w:rPr>
            </w:pPr>
            <w:r>
              <w:rPr>
                <w:rFonts w:ascii="Calibri" w:hAnsi="Calibri" w:cs="Calibri"/>
              </w:rPr>
              <w:t>&lt; 99,95%</w:t>
            </w:r>
          </w:p>
        </w:tc>
        <w:tc>
          <w:tcPr>
            <w:tcW w:w="5400" w:type="dxa"/>
          </w:tcPr>
          <w:p w14:paraId="6C9FBB17" w14:textId="77777777" w:rsidR="005F1847" w:rsidRPr="00EC3D00" w:rsidRDefault="005F1847" w:rsidP="00E50F69">
            <w:pPr>
              <w:pStyle w:val="ProductList-OfferingBody"/>
              <w:jc w:val="center"/>
              <w:rPr>
                <w:rFonts w:ascii="Calibri" w:hAnsi="Calibri" w:cs="Calibri"/>
              </w:rPr>
            </w:pPr>
            <w:r>
              <w:rPr>
                <w:rFonts w:ascii="Calibri" w:hAnsi="Calibri" w:cs="Calibri"/>
              </w:rPr>
              <w:t>10%</w:t>
            </w:r>
          </w:p>
        </w:tc>
      </w:tr>
      <w:tr w:rsidR="005F1847" w:rsidRPr="00B44CF9" w14:paraId="0D421CC5" w14:textId="77777777" w:rsidTr="00E50F69">
        <w:tc>
          <w:tcPr>
            <w:tcW w:w="5400" w:type="dxa"/>
          </w:tcPr>
          <w:p w14:paraId="1C07C221" w14:textId="77777777" w:rsidR="005F1847" w:rsidRPr="00EC3D00" w:rsidRDefault="005F1847" w:rsidP="00E50F69">
            <w:pPr>
              <w:pStyle w:val="ProductList-OfferingBody"/>
              <w:jc w:val="center"/>
              <w:rPr>
                <w:rFonts w:ascii="Calibri" w:hAnsi="Calibri" w:cs="Calibri"/>
              </w:rPr>
            </w:pPr>
            <w:r>
              <w:rPr>
                <w:rFonts w:ascii="Calibri" w:hAnsi="Calibri" w:cs="Calibri"/>
              </w:rPr>
              <w:t>&lt; 99%</w:t>
            </w:r>
          </w:p>
        </w:tc>
        <w:tc>
          <w:tcPr>
            <w:tcW w:w="5400" w:type="dxa"/>
          </w:tcPr>
          <w:p w14:paraId="70AF399D" w14:textId="77777777" w:rsidR="005F1847" w:rsidRPr="00EC3D00" w:rsidRDefault="005F1847" w:rsidP="00E50F69">
            <w:pPr>
              <w:pStyle w:val="ProductList-OfferingBody"/>
              <w:jc w:val="center"/>
              <w:rPr>
                <w:rFonts w:ascii="Calibri" w:hAnsi="Calibri" w:cs="Calibri"/>
              </w:rPr>
            </w:pPr>
            <w:r>
              <w:rPr>
                <w:rFonts w:ascii="Calibri" w:hAnsi="Calibri" w:cs="Calibri"/>
              </w:rPr>
              <w:t>25%</w:t>
            </w:r>
          </w:p>
        </w:tc>
      </w:tr>
      <w:tr w:rsidR="005F1847" w:rsidRPr="00B44CF9" w14:paraId="5EE1E585" w14:textId="77777777" w:rsidTr="00E50F69">
        <w:tc>
          <w:tcPr>
            <w:tcW w:w="5400" w:type="dxa"/>
          </w:tcPr>
          <w:p w14:paraId="3C567839" w14:textId="77777777" w:rsidR="005F1847" w:rsidRPr="00EC3D00" w:rsidRDefault="005F1847" w:rsidP="00E50F69">
            <w:pPr>
              <w:pStyle w:val="ProductList-OfferingBody"/>
              <w:jc w:val="center"/>
              <w:rPr>
                <w:rFonts w:ascii="Calibri" w:hAnsi="Calibri" w:cs="Calibri"/>
              </w:rPr>
            </w:pPr>
            <w:r>
              <w:rPr>
                <w:rFonts w:ascii="Calibri" w:hAnsi="Calibri" w:cs="Calibri"/>
              </w:rPr>
              <w:t>&lt; 95%</w:t>
            </w:r>
          </w:p>
        </w:tc>
        <w:tc>
          <w:tcPr>
            <w:tcW w:w="5400" w:type="dxa"/>
          </w:tcPr>
          <w:p w14:paraId="5C4F078F" w14:textId="77777777" w:rsidR="005F1847" w:rsidRPr="00EC3D00" w:rsidRDefault="005F1847" w:rsidP="00E50F69">
            <w:pPr>
              <w:pStyle w:val="ProductList-OfferingBody"/>
              <w:jc w:val="center"/>
              <w:rPr>
                <w:rFonts w:ascii="Calibri" w:hAnsi="Calibri" w:cs="Calibri"/>
              </w:rPr>
            </w:pPr>
            <w:r>
              <w:rPr>
                <w:rFonts w:ascii="Calibri" w:hAnsi="Calibri" w:cs="Calibri"/>
              </w:rPr>
              <w:t>100%</w:t>
            </w:r>
          </w:p>
        </w:tc>
      </w:tr>
    </w:tbl>
    <w:p w14:paraId="1B2F00BA" w14:textId="77777777" w:rsidR="005F1847" w:rsidRDefault="005F1847" w:rsidP="00672174">
      <w:pPr>
        <w:pStyle w:val="ProductList-Body"/>
        <w:spacing w:before="120"/>
        <w:rPr>
          <w:rFonts w:ascii="Calibri" w:hAnsi="Calibri" w:cs="Calibri"/>
        </w:rPr>
      </w:pPr>
      <w:r>
        <w:rPr>
          <w:rFonts w:ascii="Calibri" w:hAnsi="Calibri" w:cs="Calibri"/>
          <w:b/>
          <w:bCs/>
          <w:color w:val="00188F"/>
        </w:rPr>
        <w:t>Termos Adicionais</w:t>
      </w:r>
      <w:r w:rsidRPr="00BA3286">
        <w:rPr>
          <w:rFonts w:ascii="Calibri" w:hAnsi="Calibri" w:cs="Calibri"/>
          <w:b/>
          <w:bCs/>
          <w:color w:val="00188F"/>
        </w:rPr>
        <w:t>:</w:t>
      </w:r>
      <w:r>
        <w:rPr>
          <w:rFonts w:ascii="Calibri" w:hAnsi="Calibri" w:cs="Calibri"/>
          <w:b/>
          <w:bCs/>
          <w:color w:val="00188F"/>
        </w:rPr>
        <w:t xml:space="preserve"> </w:t>
      </w:r>
      <w:r>
        <w:rPr>
          <w:rFonts w:ascii="Calibri" w:hAnsi="Calibri" w:cs="Calibri"/>
        </w:rPr>
        <w:t>Os Créditos de Serviço são aplicáveis apenas aos valores atribuíveis ao uso que você faz dos Aplicativos da Web, Aplicativos Móveis, Aplicativos de API ou Aplicativos Lógicos e não aos valores atribuíveis a outros tipos de aplicativos disponíveis por meio do Serviço de Aplicativos, que não são abrangidos por este SLA.</w:t>
      </w:r>
    </w:p>
    <w:p w14:paraId="64E67166" w14:textId="381D2BBB" w:rsidR="00636B29" w:rsidRPr="004C576B" w:rsidRDefault="00636B29" w:rsidP="005F1847">
      <w:pPr>
        <w:pStyle w:val="ProductList-Body"/>
        <w:spacing w:before="120"/>
        <w:rPr>
          <w:rFonts w:ascii="Calibri" w:hAnsi="Calibri" w:cs="Calibri"/>
          <w:szCs w:val="18"/>
        </w:rPr>
      </w:pPr>
      <w:r w:rsidRPr="004C576B">
        <w:rPr>
          <w:rFonts w:ascii="Calibri" w:hAnsi="Calibri" w:cs="Calibri"/>
          <w:szCs w:val="18"/>
        </w:rPr>
        <w:t>Desde 1º de setembro de 2024, as versões 1 e 2 do App Service Environment são recursos de serviço descontinuados e o Suporte do Windows expirou. O Serviço de Aplicativos não fornece mais nenhuma garantia de Nível de Serviço e, por extensão, Créditos de Serviço, para problemas de desempenho ou disponibilidade relacionados a cargas de trabalho em execução no App Service Environment versões 1 e 2.</w:t>
      </w:r>
    </w:p>
    <w:p w14:paraId="17C4A624"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1F9D7C6" w14:textId="77777777" w:rsidR="004005AF" w:rsidRPr="00EF7CF9" w:rsidRDefault="004005AF" w:rsidP="00277537">
      <w:pPr>
        <w:pStyle w:val="ProductList-Offering2Heading"/>
        <w:tabs>
          <w:tab w:val="clear" w:pos="360"/>
          <w:tab w:val="clear" w:pos="720"/>
          <w:tab w:val="clear" w:pos="1080"/>
        </w:tabs>
        <w:outlineLvl w:val="2"/>
      </w:pPr>
      <w:bookmarkStart w:id="130" w:name="_Toc196746310"/>
      <w:r>
        <w:t>Gateway de Aplicativos</w:t>
      </w:r>
      <w:bookmarkEnd w:id="128"/>
      <w:bookmarkEnd w:id="129"/>
      <w:bookmarkEnd w:id="130"/>
    </w:p>
    <w:p w14:paraId="38D78F29" w14:textId="77777777" w:rsidR="004005AF" w:rsidRPr="00EF7CF9" w:rsidRDefault="004005AF" w:rsidP="00277537">
      <w:pPr>
        <w:pStyle w:val="ProductList-Body"/>
      </w:pPr>
      <w:r>
        <w:rPr>
          <w:b/>
          <w:color w:val="00188F"/>
        </w:rPr>
        <w:t>Definições Adicionais</w:t>
      </w:r>
      <w:r w:rsidRPr="00F37B96">
        <w:rPr>
          <w:b/>
          <w:color w:val="00188F"/>
        </w:rPr>
        <w:t>:</w:t>
      </w:r>
    </w:p>
    <w:p w14:paraId="409BF5A1" w14:textId="528F55CD" w:rsidR="004005AF" w:rsidRPr="00B53B45" w:rsidRDefault="0014772F" w:rsidP="00277537">
      <w:pPr>
        <w:pStyle w:val="ProductList-Body"/>
        <w:spacing w:after="40"/>
      </w:pPr>
      <w:r>
        <w:t>“</w:t>
      </w:r>
      <w:r w:rsidR="004005AF" w:rsidRPr="00B53B45">
        <w:rPr>
          <w:b/>
          <w:color w:val="00188F"/>
        </w:rPr>
        <w:t>Serviço de Nuvem do Gateway de Aplicativo</w:t>
      </w:r>
      <w:r>
        <w:t>”</w:t>
      </w:r>
      <w:r w:rsidR="004005AF" w:rsidRPr="00B53B45">
        <w:t xml:space="preserve"> refere-se à coleção de duas ou mais instâncias médias ou grandes do Gateway de Aplicativo ou</w:t>
      </w:r>
      <w:r w:rsidR="00B53B45">
        <w:t> </w:t>
      </w:r>
      <w:r w:rsidR="004005AF" w:rsidRPr="00B53B45">
        <w:t>a</w:t>
      </w:r>
      <w:r w:rsidR="00B53B45">
        <w:t> </w:t>
      </w:r>
      <w:r w:rsidR="004005AF" w:rsidRPr="00B53B45">
        <w:t>implementações capazes de oferecer suporte à autoescala ou redundância de zona, configuradas para executar serviços de balanceamento de</w:t>
      </w:r>
      <w:r w:rsidR="00B53B45">
        <w:t> </w:t>
      </w:r>
      <w:r w:rsidR="004005AF" w:rsidRPr="00B53B45">
        <w:t>carga HTTP.</w:t>
      </w:r>
    </w:p>
    <w:p w14:paraId="3A2B043F" w14:textId="04CBE8BC" w:rsidR="004005AF" w:rsidRPr="00EF7CF9" w:rsidRDefault="0014772F" w:rsidP="00277537">
      <w:pPr>
        <w:pStyle w:val="ProductList-Body"/>
        <w:spacing w:after="40"/>
      </w:pPr>
      <w:r>
        <w:t>“</w:t>
      </w:r>
      <w:r w:rsidR="004005AF">
        <w:rPr>
          <w:b/>
          <w:color w:val="00188F"/>
        </w:rPr>
        <w:t>Máximo de Minutos Disponíveis</w:t>
      </w:r>
      <w:r>
        <w:t>”</w:t>
      </w:r>
      <w:r w:rsidR="004005AF">
        <w:t xml:space="preserve"> é o total de minutos acumulados durante um Período Aplicável no qual um determinado Serviço de Nuvem do Gateway de Aplicativo foi implantado em uma assinatura do Microsoft Azure.</w:t>
      </w:r>
    </w:p>
    <w:p w14:paraId="27881ED1" w14:textId="39A2BE80" w:rsidR="004005AF" w:rsidRPr="00B53B45" w:rsidRDefault="004005AF" w:rsidP="00277537">
      <w:pPr>
        <w:pStyle w:val="ProductList-Body"/>
        <w:rPr>
          <w:spacing w:val="-2"/>
        </w:rPr>
      </w:pPr>
      <w:r w:rsidRPr="00B53B45">
        <w:rPr>
          <w:b/>
          <w:color w:val="00188F"/>
          <w:spacing w:val="-2"/>
        </w:rPr>
        <w:t>Tempo de Inatividade</w:t>
      </w:r>
      <w:r w:rsidRPr="00E949B4">
        <w:rPr>
          <w:b/>
          <w:color w:val="00188F"/>
          <w:spacing w:val="-2"/>
        </w:rPr>
        <w:t>:</w:t>
      </w:r>
      <w:r w:rsidRPr="00B53B45">
        <w:rPr>
          <w:spacing w:val="-2"/>
        </w:rPr>
        <w:t xml:space="preserve"> é o total acumulado de Máximo de Minutos Disponíveis durante um Período Aplicável para um determinado Serviço de Nuvem de Gateway de Aplicativos durante os quais o Serviço de Nuvem de Gateway de Aplicativos permanece indisponível. Um determinado minuto será considerado indisponível se todas as tentativas de conectar ao Serviço de Nuvem do Gateway de Aplicativos durante todo o minuto falharem.</w:t>
      </w:r>
    </w:p>
    <w:p w14:paraId="71CE672F" w14:textId="5E7BA27A" w:rsidR="004005AF" w:rsidRPr="00EF7CF9" w:rsidRDefault="00AC48A7" w:rsidP="008C457E">
      <w:pPr>
        <w:pStyle w:val="ProductList-Body"/>
      </w:pPr>
      <w:r>
        <w:rPr>
          <w:b/>
          <w:color w:val="00188F"/>
        </w:rPr>
        <w:t>Porcentagem de Tempo de Atividade</w:t>
      </w:r>
      <w:r w:rsidRPr="00E1581E">
        <w:rPr>
          <w:b/>
          <w:color w:val="00188F"/>
        </w:rPr>
        <w:t>:</w:t>
      </w:r>
      <w:r>
        <w:t xml:space="preserve"> A Porcentagem de Tempo de Atividade é calculada usando-se a seguinte fórmula:</w:t>
      </w:r>
    </w:p>
    <w:p w14:paraId="7F8325E7" w14:textId="1D3DC539" w:rsidR="004005AF" w:rsidRPr="00EF7CF9" w:rsidRDefault="00000000" w:rsidP="000F4624">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51F904" w14:textId="386659B8" w:rsidR="004005AF" w:rsidRPr="00EF7CF9" w:rsidRDefault="004005AF" w:rsidP="00277537">
      <w:pPr>
        <w:pStyle w:val="ProductList-Body"/>
      </w:pPr>
      <w:r>
        <w:rPr>
          <w:b/>
          <w:color w:val="00188F"/>
        </w:rPr>
        <w:t>Crédito de Serviço</w:t>
      </w:r>
      <w:r w:rsidRPr="0028676D">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A345365" w14:textId="77777777" w:rsidTr="00277097">
        <w:trPr>
          <w:tblHeader/>
        </w:trPr>
        <w:tc>
          <w:tcPr>
            <w:tcW w:w="5400" w:type="dxa"/>
            <w:shd w:val="clear" w:color="auto" w:fill="0072C6"/>
          </w:tcPr>
          <w:p w14:paraId="14CAF016" w14:textId="69AFD054" w:rsidR="004005AF"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8694978"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775144B4" w14:textId="77777777" w:rsidTr="00277097">
        <w:tc>
          <w:tcPr>
            <w:tcW w:w="5400" w:type="dxa"/>
          </w:tcPr>
          <w:p w14:paraId="146FF228" w14:textId="77777777" w:rsidR="004005AF" w:rsidRPr="00EF7CF9" w:rsidRDefault="004005AF" w:rsidP="00277537">
            <w:pPr>
              <w:pStyle w:val="ProductList-OfferingBody"/>
              <w:jc w:val="center"/>
            </w:pPr>
            <w:r>
              <w:t>&lt; 99,95%</w:t>
            </w:r>
          </w:p>
        </w:tc>
        <w:tc>
          <w:tcPr>
            <w:tcW w:w="5400" w:type="dxa"/>
          </w:tcPr>
          <w:p w14:paraId="25A99F4E" w14:textId="77777777" w:rsidR="004005AF" w:rsidRPr="00EF7CF9" w:rsidRDefault="004005AF" w:rsidP="00277537">
            <w:pPr>
              <w:pStyle w:val="ProductList-OfferingBody"/>
              <w:jc w:val="center"/>
            </w:pPr>
            <w:r>
              <w:t>10%</w:t>
            </w:r>
          </w:p>
        </w:tc>
      </w:tr>
      <w:tr w:rsidR="004005AF" w:rsidRPr="00B44CF9" w14:paraId="72795E6F" w14:textId="77777777" w:rsidTr="00277097">
        <w:tc>
          <w:tcPr>
            <w:tcW w:w="5400" w:type="dxa"/>
          </w:tcPr>
          <w:p w14:paraId="03C5B7A3" w14:textId="77777777" w:rsidR="004005AF" w:rsidRPr="00EF7CF9" w:rsidRDefault="004005AF" w:rsidP="00277537">
            <w:pPr>
              <w:pStyle w:val="ProductList-OfferingBody"/>
              <w:jc w:val="center"/>
            </w:pPr>
            <w:r>
              <w:t>&lt; 99%</w:t>
            </w:r>
          </w:p>
        </w:tc>
        <w:tc>
          <w:tcPr>
            <w:tcW w:w="5400" w:type="dxa"/>
          </w:tcPr>
          <w:p w14:paraId="5322A0A3" w14:textId="77777777" w:rsidR="004005AF" w:rsidRPr="00EF7CF9" w:rsidRDefault="004005AF" w:rsidP="00277537">
            <w:pPr>
              <w:pStyle w:val="ProductList-OfferingBody"/>
              <w:jc w:val="center"/>
            </w:pPr>
            <w:r>
              <w:t>25%</w:t>
            </w:r>
          </w:p>
        </w:tc>
      </w:tr>
    </w:tbl>
    <w:bookmarkStart w:id="131" w:name="_Toc526859647"/>
    <w:bookmarkStart w:id="132" w:name="_Toc527039296"/>
    <w:bookmarkStart w:id="133" w:name="ApplicationInsights"/>
    <w:bookmarkStart w:id="134" w:name="_Toc457821538"/>
    <w:p w14:paraId="3528C4A2" w14:textId="3216229D" w:rsidR="004005AF" w:rsidRPr="00EF7CF9" w:rsidRDefault="004005AF"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lastRenderedPageBreak/>
        <w:fldChar w:fldCharType="begin"/>
      </w:r>
      <w:r>
        <w:instrText>HYPERLINK \l "Sumário"</w:instrText>
      </w:r>
      <w:r>
        <w:fldChar w:fldCharType="separate"/>
      </w:r>
      <w:r>
        <w:rPr>
          <w:rStyle w:val="Hyperlink"/>
          <w:sz w:val="16"/>
          <w:szCs w:val="16"/>
        </w:rPr>
        <w:t>Sumário</w:t>
      </w:r>
      <w:r>
        <w:fldChar w:fldCharType="end"/>
      </w:r>
      <w:r>
        <w:rPr>
          <w:sz w:val="16"/>
          <w:szCs w:val="16"/>
        </w:rPr>
        <w:t>/</w:t>
      </w:r>
      <w:hyperlink w:anchor="Definitions" w:tooltip="Definições" w:history="1">
        <w:r>
          <w:rPr>
            <w:rStyle w:val="Hyperlink"/>
            <w:sz w:val="16"/>
            <w:szCs w:val="16"/>
          </w:rPr>
          <w:t>Definições</w:t>
        </w:r>
      </w:hyperlink>
    </w:p>
    <w:p w14:paraId="7482F277" w14:textId="32006ECB" w:rsidR="00C4158D" w:rsidRDefault="00C4158D" w:rsidP="00C4158D">
      <w:pPr>
        <w:pStyle w:val="ProductList-Offering2Heading"/>
        <w:tabs>
          <w:tab w:val="clear" w:pos="360"/>
          <w:tab w:val="clear" w:pos="720"/>
          <w:tab w:val="clear" w:pos="1080"/>
        </w:tabs>
        <w:outlineLvl w:val="2"/>
        <w:rPr>
          <w:rFonts w:ascii="Calibri Light" w:hAnsi="Calibri Light" w:cs="Calibri Light"/>
        </w:rPr>
      </w:pPr>
      <w:bookmarkStart w:id="135" w:name="_Toc196746311"/>
      <w:bookmarkStart w:id="136" w:name="_Toc52348921"/>
      <w:r>
        <w:t xml:space="preserve">Gateway de Aplicativos </w:t>
      </w:r>
      <w:r w:rsidR="001F241A">
        <w:t>para Cont</w:t>
      </w:r>
      <w:r w:rsidR="003569DB">
        <w:rPr>
          <w:rFonts w:ascii="Calibri Light" w:hAnsi="Calibri Light" w:cs="Calibri Light"/>
        </w:rPr>
        <w:t>êineres</w:t>
      </w:r>
      <w:bookmarkEnd w:id="135"/>
    </w:p>
    <w:p w14:paraId="49F0FBDA" w14:textId="77777777" w:rsidR="00AF4138" w:rsidRPr="00420E5B" w:rsidRDefault="00AF4138" w:rsidP="00AF4138">
      <w:pPr>
        <w:pStyle w:val="ProductList-Body"/>
        <w:rPr>
          <w:rFonts w:ascii="Calibri" w:hAnsi="Calibri" w:cs="Calibri"/>
        </w:rPr>
      </w:pPr>
      <w:r>
        <w:rPr>
          <w:rFonts w:ascii="Calibri" w:hAnsi="Calibri" w:cs="Calibri"/>
          <w:b/>
          <w:color w:val="00188F"/>
        </w:rPr>
        <w:t>Definições Adicionais</w:t>
      </w:r>
      <w:r w:rsidRPr="000D0268">
        <w:rPr>
          <w:rFonts w:ascii="Calibri" w:hAnsi="Calibri" w:cs="Calibri"/>
          <w:b/>
          <w:bCs/>
        </w:rPr>
        <w:t>:</w:t>
      </w:r>
    </w:p>
    <w:p w14:paraId="3CFAC917" w14:textId="77777777" w:rsidR="00AF4138" w:rsidRPr="00420E5B" w:rsidRDefault="00AF4138" w:rsidP="00F503A7">
      <w:pPr>
        <w:pStyle w:val="ProductList-Body"/>
        <w:rPr>
          <w:rFonts w:ascii="Calibri" w:hAnsi="Calibri" w:cs="Calibri"/>
        </w:rPr>
      </w:pPr>
      <w:r>
        <w:rPr>
          <w:rFonts w:ascii="Calibri" w:hAnsi="Calibri" w:cs="Calibri"/>
        </w:rPr>
        <w:t>“</w:t>
      </w:r>
      <w:r>
        <w:rPr>
          <w:rFonts w:ascii="Calibri" w:hAnsi="Calibri" w:cs="Calibri"/>
          <w:b/>
          <w:bCs/>
          <w:color w:val="00188F"/>
        </w:rPr>
        <w:t>Gateway de Aplicativo para Contêineres</w:t>
      </w:r>
      <w:r>
        <w:rPr>
          <w:rFonts w:ascii="Calibri" w:hAnsi="Calibri" w:cs="Calibri"/>
        </w:rPr>
        <w:t>” refere-se aos conceitos de plano de controle e plano de dados para executar serviços de balanceamento de carga HTTP.</w:t>
      </w:r>
    </w:p>
    <w:p w14:paraId="7C014A99" w14:textId="77777777" w:rsidR="00AF4138" w:rsidRPr="00420E5B" w:rsidRDefault="00AF4138" w:rsidP="00F503A7">
      <w:pPr>
        <w:pStyle w:val="ProductList-Body"/>
        <w:rPr>
          <w:rFonts w:ascii="Calibri" w:hAnsi="Calibri" w:cs="Calibri"/>
        </w:rPr>
      </w:pPr>
      <w:r>
        <w:rPr>
          <w:rFonts w:ascii="Calibri" w:hAnsi="Calibri" w:cs="Calibri"/>
        </w:rPr>
        <w:t>“</w:t>
      </w:r>
      <w:r>
        <w:rPr>
          <w:rFonts w:ascii="Calibri" w:hAnsi="Calibri" w:cs="Calibri"/>
          <w:b/>
          <w:bCs/>
          <w:color w:val="00188F"/>
        </w:rPr>
        <w:t>Controlador ALB</w:t>
      </w:r>
      <w:r>
        <w:rPr>
          <w:rFonts w:ascii="Calibri" w:hAnsi="Calibri" w:cs="Calibri"/>
        </w:rPr>
        <w:t>” refere-se ao componente instalado no cluster Kubernetes de um cliente que é responsável por traduzir e transmitir a configuração definida pelo usuário no cluster Kubernetes para o Gateway de Aplicativo para Contêineres.</w:t>
      </w:r>
    </w:p>
    <w:p w14:paraId="5897C837" w14:textId="77777777" w:rsidR="00AF4138" w:rsidRPr="00420E5B" w:rsidRDefault="00AF4138" w:rsidP="00F503A7">
      <w:pPr>
        <w:pStyle w:val="ProductList-Body"/>
        <w:rPr>
          <w:rFonts w:ascii="Calibri" w:hAnsi="Calibri" w:cs="Calibri"/>
        </w:rPr>
      </w:pPr>
      <w:r>
        <w:rPr>
          <w:rFonts w:ascii="Calibri" w:hAnsi="Calibri" w:cs="Calibri"/>
        </w:rPr>
        <w:t>“</w:t>
      </w:r>
      <w:r>
        <w:rPr>
          <w:rFonts w:ascii="Calibri" w:hAnsi="Calibri" w:cs="Calibri"/>
          <w:b/>
          <w:bCs/>
          <w:color w:val="00188F"/>
        </w:rPr>
        <w:t>Máximo de Minutos Disponíveis</w:t>
      </w:r>
      <w:r>
        <w:rPr>
          <w:rFonts w:ascii="Calibri" w:hAnsi="Calibri" w:cs="Calibri"/>
        </w:rPr>
        <w:t>” é o total de minutos acumulados durante um mês de cobrança no qual um Serviço Gateway de Aplicativo para Contêineres foi implantado em uma assinatura do Azure.</w:t>
      </w:r>
    </w:p>
    <w:p w14:paraId="51E8D0E7" w14:textId="77777777" w:rsidR="00AF4138" w:rsidRPr="00420E5B" w:rsidRDefault="00AF4138" w:rsidP="00F503A7">
      <w:pPr>
        <w:pStyle w:val="ProductList-Body"/>
        <w:rPr>
          <w:rFonts w:ascii="Calibri" w:hAnsi="Calibri" w:cs="Calibri"/>
        </w:rPr>
      </w:pPr>
      <w:r>
        <w:rPr>
          <w:rFonts w:ascii="Calibri" w:hAnsi="Calibri" w:cs="Calibri"/>
        </w:rPr>
        <w:t>“</w:t>
      </w:r>
      <w:r>
        <w:rPr>
          <w:rFonts w:ascii="Calibri" w:hAnsi="Calibri" w:cs="Calibri"/>
          <w:b/>
          <w:bCs/>
          <w:color w:val="00188F"/>
        </w:rPr>
        <w:t>Tempo de Inatividade do Plano de Controle</w:t>
      </w:r>
      <w:r>
        <w:rPr>
          <w:rFonts w:ascii="Calibri" w:hAnsi="Calibri" w:cs="Calibri"/>
        </w:rPr>
        <w:t>” é o total de minutos acumulados durante um mês de cobrança para um determinado recurso do Gateway de Aplicativo para Contêineres, durante os quais as alterações no plano de controle desse serviço não estão disponíveis. Um determinado minuto será considerado indisponível se todas as conexões iniciadas pelo Controlador ALB do Gateway de Aplicativo para Contêineres durante todo o minuto falharem.</w:t>
      </w:r>
    </w:p>
    <w:p w14:paraId="6BA30F79" w14:textId="77777777" w:rsidR="00AF4138" w:rsidRPr="00420E5B" w:rsidRDefault="00AF4138" w:rsidP="00F503A7">
      <w:pPr>
        <w:pStyle w:val="ProductList-Body"/>
        <w:rPr>
          <w:rFonts w:ascii="Calibri" w:hAnsi="Calibri" w:cs="Calibri"/>
        </w:rPr>
      </w:pPr>
      <w:r>
        <w:rPr>
          <w:rFonts w:ascii="Calibri" w:hAnsi="Calibri" w:cs="Calibri"/>
        </w:rPr>
        <w:t>“</w:t>
      </w:r>
      <w:r>
        <w:rPr>
          <w:rFonts w:ascii="Calibri" w:hAnsi="Calibri" w:cs="Calibri"/>
          <w:b/>
          <w:bCs/>
          <w:color w:val="00188F"/>
        </w:rPr>
        <w:t>Tempo de Inatividade do Plano de Dados</w:t>
      </w:r>
      <w:r>
        <w:rPr>
          <w:rFonts w:ascii="Calibri" w:hAnsi="Calibri" w:cs="Calibri"/>
        </w:rPr>
        <w:t>” é o total de minutos acumulados durante um mês de cobrança para uma determinada implantação do Gateway de Aplicativo para Contêineres, durante os quais os dados desse serviço não estão disponíveis. Um determinado minuto será considerado indisponível se todas as tentativas de conectar a um frontend do Gateway de Aplicativo para Contêineres durante todo o minuto falharem.</w:t>
      </w:r>
    </w:p>
    <w:p w14:paraId="699581D3" w14:textId="77777777" w:rsidR="00AF4138" w:rsidRPr="00420E5B" w:rsidRDefault="00AF4138" w:rsidP="00F503A7">
      <w:pPr>
        <w:pStyle w:val="ProductList-Body"/>
        <w:rPr>
          <w:rFonts w:ascii="Calibri" w:hAnsi="Calibri" w:cs="Calibri"/>
        </w:rPr>
      </w:pPr>
      <w:r>
        <w:rPr>
          <w:rFonts w:ascii="Calibri" w:hAnsi="Calibri" w:cs="Calibri"/>
          <w:b/>
          <w:color w:val="00188F"/>
        </w:rPr>
        <w:t>Porcentagem de Tempo de Atividade Mensal</w:t>
      </w:r>
      <w:r w:rsidRPr="000D0268">
        <w:rPr>
          <w:rFonts w:ascii="Calibri" w:hAnsi="Calibri" w:cs="Calibri"/>
          <w:b/>
          <w:bCs/>
        </w:rPr>
        <w:t>:</w:t>
      </w:r>
      <w:r>
        <w:rPr>
          <w:rFonts w:ascii="Calibri" w:hAnsi="Calibri" w:cs="Calibri"/>
        </w:rPr>
        <w:t xml:space="preserve"> A Porcentagem de Tempo de Atividade Mensal é calculada usando a seguinte fórmula:</w:t>
      </w:r>
    </w:p>
    <w:p w14:paraId="1F091726" w14:textId="77777777" w:rsidR="00AF4138" w:rsidRPr="0088591D" w:rsidRDefault="00000000" w:rsidP="00F503A7">
      <w:pPr>
        <w:pStyle w:val="ProductList-Body"/>
        <w:spacing w:before="120"/>
        <w:rPr>
          <w:rFonts w:eastAsiaTheme="minorEastAsia"/>
          <w:szCs w:val="18"/>
        </w:rPr>
      </w:pPr>
      <m:oMathPara>
        <m:oMath>
          <m:f>
            <m:fPr>
              <m:ctrlPr>
                <w:rPr>
                  <w:rFonts w:ascii="Cambria Math" w:hAnsi="Cambria Math" w:cs="Tahoma"/>
                  <w:i/>
                  <w:szCs w:val="18"/>
                </w:rPr>
              </m:ctrlPr>
            </m:fPr>
            <m:num>
              <m:r>
                <m:rPr>
                  <m:nor/>
                </m:rPr>
                <w:rPr>
                  <w:rFonts w:ascii="Cambria Math" w:hAnsi="Cambria Math" w:cs="Tahoma"/>
                  <w:i/>
                  <w:szCs w:val="18"/>
                </w:rPr>
                <m:t>Máximo de Minutos Disponíveis - Tempo de Inatividade do Plano de Controle - Tempo de Inatividade do Plano de Dados</m:t>
              </m:r>
            </m:num>
            <m:den>
              <m:r>
                <m:rPr>
                  <m:nor/>
                </m:rPr>
                <w:rPr>
                  <w:rFonts w:ascii="Cambria Math" w:hAnsi="Cambria Math" w:cs="Tahoma"/>
                  <w:i/>
                  <w:szCs w:val="18"/>
                </w:rPr>
                <m:t>Máximo de Minutos Disponíveis</m:t>
              </m:r>
            </m:den>
          </m:f>
        </m:oMath>
      </m:oMathPara>
    </w:p>
    <w:p w14:paraId="6949D72C" w14:textId="77777777" w:rsidR="00AF4138" w:rsidRPr="00420E5B" w:rsidRDefault="00AF4138" w:rsidP="00AF4138">
      <w:pPr>
        <w:pStyle w:val="ProductList-Body"/>
        <w:rPr>
          <w:rFonts w:ascii="Calibri" w:hAnsi="Calibri" w:cs="Calibri"/>
        </w:rPr>
      </w:pPr>
      <w:r>
        <w:rPr>
          <w:rFonts w:ascii="Calibri" w:hAnsi="Calibri" w:cs="Calibri"/>
          <w:b/>
          <w:color w:val="00188F"/>
        </w:rPr>
        <w:t>Crédito de Serviço</w:t>
      </w:r>
      <w:r w:rsidRPr="000D0268">
        <w:rPr>
          <w:rFonts w:ascii="Calibri" w:hAnsi="Calibri" w:cs="Calibri"/>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F4138" w:rsidRPr="00B44CF9" w14:paraId="27058AC4" w14:textId="77777777" w:rsidTr="005A7DBC">
        <w:trPr>
          <w:tblHeader/>
        </w:trPr>
        <w:tc>
          <w:tcPr>
            <w:tcW w:w="5400" w:type="dxa"/>
            <w:shd w:val="clear" w:color="auto" w:fill="0072C6"/>
          </w:tcPr>
          <w:p w14:paraId="50D09178" w14:textId="77777777" w:rsidR="00AF4138" w:rsidRPr="00420E5B" w:rsidRDefault="00AF4138" w:rsidP="005A7DBC">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w:t>
            </w:r>
          </w:p>
        </w:tc>
        <w:tc>
          <w:tcPr>
            <w:tcW w:w="5400" w:type="dxa"/>
            <w:shd w:val="clear" w:color="auto" w:fill="0072C6"/>
          </w:tcPr>
          <w:p w14:paraId="6C69844E" w14:textId="77777777" w:rsidR="00AF4138" w:rsidRPr="00420E5B" w:rsidRDefault="00AF4138" w:rsidP="005A7DBC">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AF4138" w:rsidRPr="00B44CF9" w14:paraId="174DE670" w14:textId="77777777" w:rsidTr="005A7DBC">
        <w:tc>
          <w:tcPr>
            <w:tcW w:w="5400" w:type="dxa"/>
          </w:tcPr>
          <w:p w14:paraId="1AA9405F" w14:textId="77777777" w:rsidR="00AF4138" w:rsidRPr="00420E5B" w:rsidRDefault="00AF4138" w:rsidP="005A7DBC">
            <w:pPr>
              <w:pStyle w:val="ProductList-OfferingBody"/>
              <w:jc w:val="center"/>
              <w:rPr>
                <w:rFonts w:ascii="Calibri" w:hAnsi="Calibri" w:cs="Calibri"/>
              </w:rPr>
            </w:pPr>
            <w:r>
              <w:rPr>
                <w:rFonts w:ascii="Calibri" w:hAnsi="Calibri" w:cs="Calibri"/>
              </w:rPr>
              <w:t>&lt; 99,95%</w:t>
            </w:r>
          </w:p>
        </w:tc>
        <w:tc>
          <w:tcPr>
            <w:tcW w:w="5400" w:type="dxa"/>
          </w:tcPr>
          <w:p w14:paraId="6A1734B5" w14:textId="77777777" w:rsidR="00AF4138" w:rsidRPr="00420E5B" w:rsidRDefault="00AF4138" w:rsidP="005A7DBC">
            <w:pPr>
              <w:pStyle w:val="ProductList-OfferingBody"/>
              <w:jc w:val="center"/>
              <w:rPr>
                <w:rFonts w:ascii="Calibri" w:hAnsi="Calibri" w:cs="Calibri"/>
              </w:rPr>
            </w:pPr>
            <w:r>
              <w:rPr>
                <w:rFonts w:ascii="Calibri" w:hAnsi="Calibri" w:cs="Calibri"/>
              </w:rPr>
              <w:t>10%</w:t>
            </w:r>
          </w:p>
        </w:tc>
      </w:tr>
      <w:tr w:rsidR="00AF4138" w:rsidRPr="00B44CF9" w14:paraId="6946477E" w14:textId="77777777" w:rsidTr="005A7DBC">
        <w:tc>
          <w:tcPr>
            <w:tcW w:w="5400" w:type="dxa"/>
          </w:tcPr>
          <w:p w14:paraId="228E12A2" w14:textId="77777777" w:rsidR="00AF4138" w:rsidRPr="00420E5B" w:rsidRDefault="00AF4138" w:rsidP="005A7DBC">
            <w:pPr>
              <w:pStyle w:val="ProductList-OfferingBody"/>
              <w:jc w:val="center"/>
              <w:rPr>
                <w:rFonts w:ascii="Calibri" w:hAnsi="Calibri" w:cs="Calibri"/>
              </w:rPr>
            </w:pPr>
            <w:r>
              <w:rPr>
                <w:rFonts w:ascii="Calibri" w:hAnsi="Calibri" w:cs="Calibri"/>
              </w:rPr>
              <w:t>&lt; 99%</w:t>
            </w:r>
          </w:p>
        </w:tc>
        <w:tc>
          <w:tcPr>
            <w:tcW w:w="5400" w:type="dxa"/>
          </w:tcPr>
          <w:p w14:paraId="3F6D9051" w14:textId="77777777" w:rsidR="00AF4138" w:rsidRPr="00420E5B" w:rsidRDefault="00AF4138" w:rsidP="005A7DBC">
            <w:pPr>
              <w:pStyle w:val="ProductList-OfferingBody"/>
              <w:jc w:val="center"/>
              <w:rPr>
                <w:rFonts w:ascii="Calibri" w:hAnsi="Calibri" w:cs="Calibri"/>
              </w:rPr>
            </w:pPr>
            <w:r>
              <w:rPr>
                <w:rFonts w:ascii="Calibri" w:hAnsi="Calibri" w:cs="Calibri"/>
              </w:rPr>
              <w:t>25%</w:t>
            </w:r>
          </w:p>
        </w:tc>
      </w:tr>
    </w:tbl>
    <w:p w14:paraId="0D60303C" w14:textId="77777777" w:rsidR="00AF4138" w:rsidRPr="00EF7CF9" w:rsidRDefault="00AF4138" w:rsidP="00AF413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ário" w:history="1">
        <w:r>
          <w:rPr>
            <w:rStyle w:val="Hyperlink"/>
            <w:sz w:val="16"/>
            <w:szCs w:val="16"/>
          </w:rPr>
          <w:t>Sumário</w:t>
        </w:r>
      </w:hyperlink>
      <w:r>
        <w:rPr>
          <w:sz w:val="16"/>
          <w:szCs w:val="16"/>
        </w:rPr>
        <w:t>/</w:t>
      </w:r>
      <w:hyperlink w:anchor="Definitions" w:tooltip="Definições" w:history="1">
        <w:r>
          <w:rPr>
            <w:rStyle w:val="Hyperlink"/>
            <w:sz w:val="16"/>
            <w:szCs w:val="16"/>
          </w:rPr>
          <w:t>Definições</w:t>
        </w:r>
      </w:hyperlink>
    </w:p>
    <w:p w14:paraId="780C3B83" w14:textId="7E94D48D" w:rsidR="004005AF" w:rsidRPr="00EF7CF9" w:rsidRDefault="004005AF" w:rsidP="00277537">
      <w:pPr>
        <w:pStyle w:val="ProductList-Offering2Heading"/>
        <w:tabs>
          <w:tab w:val="clear" w:pos="360"/>
          <w:tab w:val="clear" w:pos="720"/>
          <w:tab w:val="clear" w:pos="1080"/>
        </w:tabs>
        <w:outlineLvl w:val="2"/>
      </w:pPr>
      <w:bookmarkStart w:id="137" w:name="_Toc196746312"/>
      <w:r>
        <w:t>Application Insights</w:t>
      </w:r>
      <w:bookmarkEnd w:id="131"/>
      <w:bookmarkEnd w:id="132"/>
      <w:bookmarkEnd w:id="136"/>
      <w:bookmarkEnd w:id="137"/>
    </w:p>
    <w:bookmarkEnd w:id="133"/>
    <w:p w14:paraId="0854076E" w14:textId="77777777" w:rsidR="004005AF" w:rsidRPr="00EF7CF9" w:rsidRDefault="004005AF" w:rsidP="00277537">
      <w:pPr>
        <w:pStyle w:val="ProductList-Body"/>
      </w:pPr>
      <w:r>
        <w:rPr>
          <w:b/>
          <w:color w:val="00188F"/>
        </w:rPr>
        <w:t>Definições Adicionais</w:t>
      </w:r>
      <w:r w:rsidRPr="006C7FAA">
        <w:rPr>
          <w:b/>
          <w:color w:val="00188F"/>
        </w:rPr>
        <w:t>:</w:t>
      </w:r>
    </w:p>
    <w:p w14:paraId="1AADBDBC" w14:textId="6E3A02B9" w:rsidR="004005AF" w:rsidRPr="00B53B45" w:rsidRDefault="0014772F" w:rsidP="00277537">
      <w:pPr>
        <w:spacing w:after="0" w:line="240" w:lineRule="auto"/>
        <w:rPr>
          <w:spacing w:val="-3"/>
          <w:sz w:val="18"/>
          <w:szCs w:val="18"/>
        </w:rPr>
      </w:pPr>
      <w:r>
        <w:rPr>
          <w:spacing w:val="-3"/>
          <w:sz w:val="18"/>
        </w:rPr>
        <w:t>“</w:t>
      </w:r>
      <w:r w:rsidR="004005AF" w:rsidRPr="00B53B45">
        <w:rPr>
          <w:b/>
          <w:color w:val="00188F"/>
          <w:spacing w:val="-3"/>
          <w:sz w:val="18"/>
        </w:rPr>
        <w:t>Recurso Application Insights</w:t>
      </w:r>
      <w:r>
        <w:rPr>
          <w:spacing w:val="-3"/>
          <w:sz w:val="18"/>
        </w:rPr>
        <w:t>”</w:t>
      </w:r>
      <w:r w:rsidR="004005AF" w:rsidRPr="00B53B45">
        <w:rPr>
          <w:spacing w:val="-3"/>
          <w:sz w:val="18"/>
        </w:rPr>
        <w:t xml:space="preserve"> </w:t>
      </w:r>
      <w:r w:rsidR="004005AF" w:rsidRPr="00B53B45">
        <w:rPr>
          <w:spacing w:val="-3"/>
          <w:sz w:val="18"/>
          <w:szCs w:val="18"/>
        </w:rPr>
        <w:t>é o contêiner no Application Insights que coleta, processa e armazena os dados para uma única chave de instrumentação.</w:t>
      </w:r>
    </w:p>
    <w:p w14:paraId="1654A6AC" w14:textId="5F976995" w:rsidR="004005AF" w:rsidRPr="00EF7CF9" w:rsidRDefault="0014772F" w:rsidP="00277537">
      <w:pPr>
        <w:spacing w:after="0" w:line="240" w:lineRule="auto"/>
        <w:rPr>
          <w:sz w:val="18"/>
          <w:szCs w:val="18"/>
        </w:rPr>
      </w:pPr>
      <w:r>
        <w:rPr>
          <w:sz w:val="18"/>
        </w:rPr>
        <w:t>“</w:t>
      </w:r>
      <w:r w:rsidR="004005AF">
        <w:rPr>
          <w:b/>
          <w:color w:val="00188F"/>
          <w:sz w:val="18"/>
        </w:rPr>
        <w:t>Máximo de Minutos Disponíveis</w:t>
      </w:r>
      <w:r>
        <w:rPr>
          <w:sz w:val="18"/>
        </w:rPr>
        <w:t>”</w:t>
      </w:r>
      <w:r w:rsidR="004005AF">
        <w:rPr>
          <w:b/>
          <w:color w:val="00188F"/>
          <w:sz w:val="18"/>
        </w:rPr>
        <w:t xml:space="preserve"> </w:t>
      </w:r>
      <w:r w:rsidR="004005AF">
        <w:rPr>
          <w:sz w:val="18"/>
          <w:szCs w:val="18"/>
        </w:rPr>
        <w:t>é o número total de minutos durante os quais um determinado Recurso do Application Insights foi implantado por um Cliente em uma assinatura do Microsoft Azure durante um Período Aplicável.</w:t>
      </w:r>
    </w:p>
    <w:p w14:paraId="488AD200" w14:textId="5F1BCE19" w:rsidR="004005AF" w:rsidRPr="00EF7CF9" w:rsidRDefault="0014772F" w:rsidP="00277537">
      <w:pPr>
        <w:spacing w:after="0" w:line="240" w:lineRule="auto"/>
        <w:rPr>
          <w:sz w:val="18"/>
          <w:szCs w:val="18"/>
        </w:rPr>
      </w:pPr>
      <w:r>
        <w:rPr>
          <w:sz w:val="18"/>
        </w:rPr>
        <w:t>“</w:t>
      </w:r>
      <w:r w:rsidR="004005AF">
        <w:rPr>
          <w:b/>
          <w:color w:val="00188F"/>
          <w:sz w:val="18"/>
        </w:rPr>
        <w:t>Tempo de Inatividade</w:t>
      </w:r>
      <w:r>
        <w:rPr>
          <w:sz w:val="18"/>
        </w:rPr>
        <w:t>”</w:t>
      </w:r>
      <w:r w:rsidR="004005AF">
        <w:rPr>
          <w:sz w:val="18"/>
          <w:szCs w:val="18"/>
        </w:rPr>
        <w:t xml:space="preserve"> é o número total de minutos dentro do Máximo de Minutos Disponíveis que os dados em um Recurso do Application Insights estão indisponíveis. Um minuto será considerado indisponível para um determinado Recurso do Application Insights quando nenhuma operação HTTP gerar um Código de Êxito.</w:t>
      </w:r>
    </w:p>
    <w:p w14:paraId="77D1985E" w14:textId="059DB006" w:rsidR="004005AF" w:rsidRDefault="004005AF" w:rsidP="00277537">
      <w:pPr>
        <w:pStyle w:val="ProductList-Body"/>
      </w:pPr>
      <w:r>
        <w:rPr>
          <w:b/>
          <w:color w:val="00188F"/>
        </w:rPr>
        <w:t>Porcentagem de Disponibilidade de Consulta</w:t>
      </w:r>
      <w:r w:rsidRPr="006C7FAA">
        <w:rPr>
          <w:b/>
          <w:color w:val="00188F"/>
        </w:rPr>
        <w:t>:</w:t>
      </w:r>
      <w:r>
        <w:t xml:space="preserve"> de um determinado Recurso Application Insights em um Período Aplicável é calculada como o</w:t>
      </w:r>
      <w:r w:rsidR="00B53B45">
        <w:t> </w:t>
      </w:r>
      <w:r>
        <w:t>Máximo de Minutos Disponíveis menos o Tempo de Inatividade dividido pelo Máximo de Minutos Disponíveis e multiplicado por 100.</w:t>
      </w:r>
    </w:p>
    <w:p w14:paraId="3ECF4E93" w14:textId="2F285CC5" w:rsidR="004005AF" w:rsidRDefault="004005AF" w:rsidP="00277537">
      <w:pPr>
        <w:pStyle w:val="ProductList-Body"/>
      </w:pPr>
      <w:r>
        <w:t>A Porcentagem de Disponibilidade de Consulta é calculada usando-se a seguinte fórmula:</w:t>
      </w:r>
    </w:p>
    <w:p w14:paraId="357080F4" w14:textId="24322CC6" w:rsidR="004005AF" w:rsidRPr="00EF7CF9" w:rsidRDefault="00000000" w:rsidP="00F503A7">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0FD7C0" w14:textId="4E7A38BA" w:rsidR="004005AF" w:rsidRPr="00EF7CF9" w:rsidRDefault="004005AF" w:rsidP="00277537">
      <w:pPr>
        <w:pStyle w:val="ProductList-Body"/>
      </w:pPr>
      <w:r>
        <w:rPr>
          <w:b/>
          <w:color w:val="00188F"/>
        </w:rPr>
        <w:t>Os seguintes Níveis de Serviço e Créditos de Serviço são aplicáveis ao uso que o Cliente faz do SLA referente à Disponibilidade de Consulta do</w:t>
      </w:r>
      <w:r w:rsidR="008E4BCF">
        <w:rPr>
          <w:b/>
          <w:color w:val="00188F"/>
        </w:rPr>
        <w:t> </w:t>
      </w:r>
      <w:r>
        <w:rPr>
          <w:b/>
          <w:color w:val="00188F"/>
        </w:rPr>
        <w:t>Serviço Application Insights</w:t>
      </w:r>
      <w:r w:rsidRPr="002700B0">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C879550" w14:textId="77777777" w:rsidTr="00277097">
        <w:trPr>
          <w:trHeight w:val="249"/>
          <w:tblHeader/>
        </w:trPr>
        <w:tc>
          <w:tcPr>
            <w:tcW w:w="5400" w:type="dxa"/>
            <w:shd w:val="clear" w:color="auto" w:fill="0072C6"/>
          </w:tcPr>
          <w:p w14:paraId="52D4A2B0" w14:textId="3A7BCE08" w:rsidR="004005AF" w:rsidRPr="00EF7CF9" w:rsidRDefault="004005AF" w:rsidP="00277537">
            <w:pPr>
              <w:pStyle w:val="ProductList-OfferingBody"/>
              <w:jc w:val="center"/>
              <w:rPr>
                <w:color w:val="FFFFFF" w:themeColor="background1"/>
              </w:rPr>
            </w:pPr>
            <w:r>
              <w:rPr>
                <w:color w:val="FFFFFF" w:themeColor="background1"/>
              </w:rPr>
              <w:t>Porcentagem de Disponibilidade de Consulta</w:t>
            </w:r>
          </w:p>
        </w:tc>
        <w:tc>
          <w:tcPr>
            <w:tcW w:w="5400" w:type="dxa"/>
            <w:shd w:val="clear" w:color="auto" w:fill="0072C6"/>
          </w:tcPr>
          <w:p w14:paraId="42720DC8"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378837A5" w14:textId="77777777" w:rsidTr="00277097">
        <w:trPr>
          <w:trHeight w:val="242"/>
        </w:trPr>
        <w:tc>
          <w:tcPr>
            <w:tcW w:w="5400" w:type="dxa"/>
          </w:tcPr>
          <w:p w14:paraId="6877E7DD" w14:textId="77777777" w:rsidR="004005AF" w:rsidRPr="00EF7CF9" w:rsidRDefault="004005AF" w:rsidP="00277537">
            <w:pPr>
              <w:pStyle w:val="ProductList-OfferingBody"/>
              <w:jc w:val="center"/>
            </w:pPr>
            <w:r>
              <w:t>&lt; 99,9%</w:t>
            </w:r>
          </w:p>
        </w:tc>
        <w:tc>
          <w:tcPr>
            <w:tcW w:w="5400" w:type="dxa"/>
          </w:tcPr>
          <w:p w14:paraId="5B070644" w14:textId="77777777" w:rsidR="004005AF" w:rsidRPr="00EF7CF9" w:rsidRDefault="004005AF" w:rsidP="00277537">
            <w:pPr>
              <w:pStyle w:val="ProductList-OfferingBody"/>
              <w:jc w:val="center"/>
            </w:pPr>
            <w:r>
              <w:t>10%</w:t>
            </w:r>
          </w:p>
        </w:tc>
      </w:tr>
      <w:tr w:rsidR="004005AF" w:rsidRPr="00B44CF9" w14:paraId="4F002BF5" w14:textId="77777777" w:rsidTr="00277097">
        <w:trPr>
          <w:trHeight w:val="249"/>
        </w:trPr>
        <w:tc>
          <w:tcPr>
            <w:tcW w:w="5400" w:type="dxa"/>
          </w:tcPr>
          <w:p w14:paraId="7FCB7FB7" w14:textId="77777777" w:rsidR="004005AF" w:rsidRPr="00EF7CF9" w:rsidRDefault="004005AF" w:rsidP="00277537">
            <w:pPr>
              <w:pStyle w:val="ProductList-OfferingBody"/>
              <w:jc w:val="center"/>
            </w:pPr>
            <w:r>
              <w:t>&lt; 99%</w:t>
            </w:r>
          </w:p>
        </w:tc>
        <w:tc>
          <w:tcPr>
            <w:tcW w:w="5400" w:type="dxa"/>
          </w:tcPr>
          <w:p w14:paraId="3CEF9A53" w14:textId="77777777" w:rsidR="004005AF" w:rsidRPr="00EF7CF9" w:rsidRDefault="004005AF" w:rsidP="00277537">
            <w:pPr>
              <w:pStyle w:val="ProductList-OfferingBody"/>
              <w:jc w:val="center"/>
            </w:pPr>
            <w:r>
              <w:t>25%</w:t>
            </w:r>
          </w:p>
        </w:tc>
      </w:tr>
    </w:tbl>
    <w:bookmarkStart w:id="138" w:name="_Toc52348922"/>
    <w:p w14:paraId="198B9838"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20526D8" w14:textId="77777777" w:rsidR="00A501D2" w:rsidRDefault="00A501D2">
      <w:pPr>
        <w:rPr>
          <w:rFonts w:asciiTheme="majorHAnsi" w:hAnsiTheme="majorHAnsi"/>
          <w:b/>
          <w:color w:val="0072C6"/>
          <w:sz w:val="28"/>
        </w:rPr>
      </w:pPr>
      <w:r>
        <w:br w:type="page"/>
      </w:r>
    </w:p>
    <w:p w14:paraId="2D8257E8" w14:textId="419025C1" w:rsidR="002B6211" w:rsidRPr="002B6211" w:rsidRDefault="002B6211" w:rsidP="00277537">
      <w:pPr>
        <w:pStyle w:val="ProductList-Offering2Heading"/>
        <w:keepNext/>
        <w:tabs>
          <w:tab w:val="clear" w:pos="360"/>
          <w:tab w:val="clear" w:pos="720"/>
          <w:tab w:val="clear" w:pos="1080"/>
        </w:tabs>
        <w:outlineLvl w:val="2"/>
      </w:pPr>
      <w:bookmarkStart w:id="139" w:name="_Toc196746313"/>
      <w:r>
        <w:lastRenderedPageBreak/>
        <w:t>Azure Arc</w:t>
      </w:r>
      <w:bookmarkEnd w:id="139"/>
    </w:p>
    <w:p w14:paraId="7C733692" w14:textId="77777777" w:rsidR="002B6211" w:rsidRPr="002B6211" w:rsidRDefault="002B6211" w:rsidP="00277537">
      <w:pPr>
        <w:pStyle w:val="ProductList-Body"/>
        <w:rPr>
          <w:b/>
          <w:color w:val="00188F"/>
        </w:rPr>
      </w:pPr>
      <w:r>
        <w:rPr>
          <w:b/>
          <w:color w:val="00188F"/>
        </w:rPr>
        <w:t>Definições Adicionais</w:t>
      </w:r>
    </w:p>
    <w:p w14:paraId="6B017054" w14:textId="3A7D5CB7" w:rsidR="002B6211" w:rsidRDefault="0014772F" w:rsidP="00277537">
      <w:pPr>
        <w:pStyle w:val="ProductList-Body"/>
      </w:pPr>
      <w:r>
        <w:t>“</w:t>
      </w:r>
      <w:r w:rsidR="002B6211">
        <w:rPr>
          <w:b/>
          <w:bCs/>
          <w:color w:val="00188F"/>
        </w:rPr>
        <w:t>Máximo de Minutos Disponíveis</w:t>
      </w:r>
      <w:r>
        <w:t>”</w:t>
      </w:r>
      <w:r w:rsidR="002B6211">
        <w:t xml:space="preserve"> é o total de minutos acumulados em um Período Aplicável durante o qual pelo menos um recurso do Azure da</w:t>
      </w:r>
      <w:r w:rsidR="00043356">
        <w:t> </w:t>
      </w:r>
      <w:r w:rsidR="002B6211">
        <w:t>configuração Kubernetes foi implantado em um recurso do Kubernetes habilitado para Azure Arc em uma assinatura do Microsoft Azure.</w:t>
      </w:r>
    </w:p>
    <w:p w14:paraId="6177EA62" w14:textId="0ED1387A" w:rsidR="002B6211" w:rsidRDefault="0014772F" w:rsidP="00277537">
      <w:pPr>
        <w:pStyle w:val="ProductList-Body"/>
      </w:pPr>
      <w:r>
        <w:t>“</w:t>
      </w:r>
      <w:r w:rsidR="002B6211">
        <w:rPr>
          <w:b/>
          <w:bCs/>
          <w:color w:val="00188F"/>
        </w:rPr>
        <w:t>Tempo de Inatividade</w:t>
      </w:r>
      <w:r>
        <w:t>”</w:t>
      </w:r>
      <w:r w:rsidR="002B6211">
        <w:t xml:space="preserve"> é o Máximo de Minutos Disponíveis total acumulado em um Período Aplicável durante o qual pelo menos um recurso do</w:t>
      </w:r>
      <w:r w:rsidR="00043356">
        <w:t> </w:t>
      </w:r>
      <w:r w:rsidR="002B6211">
        <w:t>Azure da configuração de Kubernetes foi implantado em um recurso de Kubernetes habilitado para Azure Arc, mas as operações da API REST para o recurso do Azure da configuração de Kubernetes não estão disponíveis.</w:t>
      </w:r>
    </w:p>
    <w:p w14:paraId="34BE21C7" w14:textId="03A98866" w:rsidR="002B6211" w:rsidRDefault="0014772F" w:rsidP="00277537">
      <w:pPr>
        <w:pStyle w:val="ProductList-Body"/>
      </w:pPr>
      <w:r>
        <w:t>“</w:t>
      </w:r>
      <w:r w:rsidR="002B6211">
        <w:rPr>
          <w:b/>
          <w:bCs/>
          <w:color w:val="00188F"/>
        </w:rPr>
        <w:t>Porcentagem de Tempo de Atividade</w:t>
      </w:r>
      <w:r>
        <w:t>”</w:t>
      </w:r>
      <w:r w:rsidR="002B6211">
        <w:t xml:space="preserve"> A Porcentagem de Tempo de Atividade é calculada usando-se a seguinte fórmula:</w:t>
      </w:r>
    </w:p>
    <w:p w14:paraId="1DD65488" w14:textId="77777777" w:rsidR="002B6211" w:rsidRPr="00EF7CF9" w:rsidRDefault="002B6211" w:rsidP="00277537">
      <w:pPr>
        <w:pStyle w:val="ProductList-Body"/>
      </w:pPr>
    </w:p>
    <w:p w14:paraId="4275B73A" w14:textId="21EB4A5E" w:rsidR="002B6211"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718AC" w14:textId="13D5644B" w:rsidR="002B6211" w:rsidRPr="002B6211" w:rsidRDefault="002B6211" w:rsidP="00277537">
      <w:pPr>
        <w:pStyle w:val="ProductList-Body"/>
        <w:keepNext/>
        <w:rPr>
          <w:b/>
          <w:bCs/>
          <w:color w:val="00188F"/>
        </w:rPr>
      </w:pPr>
      <w:r>
        <w:rPr>
          <w:b/>
          <w:bCs/>
          <w:color w:val="00188F"/>
        </w:rPr>
        <w:t>Os seguintes Níveis de Serviço e Créditos de Serviço são aplicáveis ao uso que o Cliente faz do recurso do Azure da configuração de Kubernetes sobre os Kubernetes habilitados para Azure Arc:</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211" w:rsidRPr="00B44CF9" w14:paraId="7DB1BF44" w14:textId="77777777" w:rsidTr="00277097">
        <w:trPr>
          <w:trHeight w:val="249"/>
          <w:tblHeader/>
        </w:trPr>
        <w:tc>
          <w:tcPr>
            <w:tcW w:w="5400" w:type="dxa"/>
            <w:shd w:val="clear" w:color="auto" w:fill="0072C6"/>
          </w:tcPr>
          <w:p w14:paraId="7A99E01D" w14:textId="1D40EC6E" w:rsidR="002B6211"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C37A494" w14:textId="77777777" w:rsidR="002B6211" w:rsidRPr="00EF7CF9" w:rsidRDefault="002B6211" w:rsidP="00277537">
            <w:pPr>
              <w:pStyle w:val="ProductList-OfferingBody"/>
              <w:jc w:val="center"/>
              <w:rPr>
                <w:color w:val="FFFFFF" w:themeColor="background1"/>
              </w:rPr>
            </w:pPr>
            <w:r>
              <w:rPr>
                <w:color w:val="FFFFFF" w:themeColor="background1"/>
              </w:rPr>
              <w:t>Crédito de Serviço</w:t>
            </w:r>
          </w:p>
        </w:tc>
      </w:tr>
      <w:tr w:rsidR="002B6211" w:rsidRPr="00B44CF9" w14:paraId="2125C7E8" w14:textId="77777777" w:rsidTr="00277097">
        <w:trPr>
          <w:trHeight w:val="242"/>
        </w:trPr>
        <w:tc>
          <w:tcPr>
            <w:tcW w:w="5400" w:type="dxa"/>
          </w:tcPr>
          <w:p w14:paraId="27039D80" w14:textId="77777777" w:rsidR="002B6211" w:rsidRPr="00EF7CF9" w:rsidRDefault="002B6211" w:rsidP="00277537">
            <w:pPr>
              <w:pStyle w:val="ProductList-OfferingBody"/>
              <w:jc w:val="center"/>
            </w:pPr>
            <w:r>
              <w:t>&lt; 99,9%</w:t>
            </w:r>
          </w:p>
        </w:tc>
        <w:tc>
          <w:tcPr>
            <w:tcW w:w="5400" w:type="dxa"/>
          </w:tcPr>
          <w:p w14:paraId="50BDEC79" w14:textId="77777777" w:rsidR="002B6211" w:rsidRPr="00EF7CF9" w:rsidRDefault="002B6211" w:rsidP="00277537">
            <w:pPr>
              <w:pStyle w:val="ProductList-OfferingBody"/>
              <w:jc w:val="center"/>
            </w:pPr>
            <w:r>
              <w:t>10%</w:t>
            </w:r>
          </w:p>
        </w:tc>
      </w:tr>
      <w:tr w:rsidR="002B6211" w:rsidRPr="00B44CF9" w14:paraId="45BC8E2E" w14:textId="77777777" w:rsidTr="00277097">
        <w:trPr>
          <w:trHeight w:val="249"/>
        </w:trPr>
        <w:tc>
          <w:tcPr>
            <w:tcW w:w="5400" w:type="dxa"/>
          </w:tcPr>
          <w:p w14:paraId="4172E2FA" w14:textId="77777777" w:rsidR="002B6211" w:rsidRPr="00EF7CF9" w:rsidRDefault="002B6211" w:rsidP="00277537">
            <w:pPr>
              <w:pStyle w:val="ProductList-OfferingBody"/>
              <w:jc w:val="center"/>
            </w:pPr>
            <w:r>
              <w:t>&lt; 99%</w:t>
            </w:r>
          </w:p>
        </w:tc>
        <w:tc>
          <w:tcPr>
            <w:tcW w:w="5400" w:type="dxa"/>
          </w:tcPr>
          <w:p w14:paraId="6F7A6689" w14:textId="77777777" w:rsidR="002B6211" w:rsidRPr="00EF7CF9" w:rsidRDefault="002B6211" w:rsidP="00277537">
            <w:pPr>
              <w:pStyle w:val="ProductList-OfferingBody"/>
              <w:jc w:val="center"/>
            </w:pPr>
            <w:r>
              <w:t>25%</w:t>
            </w:r>
          </w:p>
        </w:tc>
      </w:tr>
    </w:tbl>
    <w:p w14:paraId="62577823"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2F3A8B4" w14:textId="062E33AB" w:rsidR="004005AF" w:rsidRPr="00EF7CF9" w:rsidRDefault="004005AF" w:rsidP="00277537">
      <w:pPr>
        <w:pStyle w:val="ProductList-Offering2Heading"/>
        <w:tabs>
          <w:tab w:val="clear" w:pos="360"/>
          <w:tab w:val="clear" w:pos="720"/>
          <w:tab w:val="clear" w:pos="1080"/>
        </w:tabs>
        <w:outlineLvl w:val="2"/>
      </w:pPr>
      <w:bookmarkStart w:id="140" w:name="_Toc196746314"/>
      <w:r>
        <w:t>Automação</w:t>
      </w:r>
      <w:bookmarkEnd w:id="134"/>
      <w:bookmarkEnd w:id="138"/>
      <w:bookmarkEnd w:id="140"/>
    </w:p>
    <w:p w14:paraId="289BCC2C" w14:textId="77777777" w:rsidR="004005AF" w:rsidRDefault="004005AF" w:rsidP="00277537">
      <w:pPr>
        <w:pStyle w:val="ProductList-Body"/>
        <w:rPr>
          <w:b/>
          <w:color w:val="00188F"/>
        </w:rPr>
      </w:pPr>
      <w:r>
        <w:rPr>
          <w:b/>
          <w:color w:val="00188F"/>
        </w:rPr>
        <w:t>Serviço de Automação – Configuração do Estado Desejado (DSC)</w:t>
      </w:r>
    </w:p>
    <w:p w14:paraId="7BF47219" w14:textId="77777777" w:rsidR="004005AF" w:rsidRPr="00EF7CF9" w:rsidRDefault="004005AF" w:rsidP="00277537">
      <w:pPr>
        <w:pStyle w:val="ProductList-Body"/>
      </w:pPr>
      <w:r>
        <w:rPr>
          <w:b/>
          <w:color w:val="00188F"/>
        </w:rPr>
        <w:t>Definições Adicionais</w:t>
      </w:r>
      <w:r w:rsidRPr="00BC71A5">
        <w:rPr>
          <w:b/>
          <w:color w:val="00188F"/>
        </w:rPr>
        <w:t>:</w:t>
      </w:r>
    </w:p>
    <w:p w14:paraId="6BCA192C" w14:textId="1B7FBADE" w:rsidR="004005AF" w:rsidRPr="00EF7CF9" w:rsidRDefault="0014772F" w:rsidP="00277537">
      <w:pPr>
        <w:pStyle w:val="ProductList-Body"/>
      </w:pPr>
      <w:r>
        <w:t>“</w:t>
      </w:r>
      <w:r w:rsidR="004005AF">
        <w:rPr>
          <w:b/>
          <w:color w:val="00188F"/>
        </w:rPr>
        <w:t>Minutos de Implantação</w:t>
      </w:r>
      <w:r>
        <w:t>”</w:t>
      </w:r>
      <w:r w:rsidR="004005AF">
        <w:t xml:space="preserve"> é o número total de minutos que uma determinada conta de Automação permaneceu implantada no Microsoft Azure durante um Período Aplicável.</w:t>
      </w:r>
    </w:p>
    <w:p w14:paraId="4334A2FF" w14:textId="612FB096" w:rsidR="004005AF" w:rsidRPr="00EF7CF9" w:rsidRDefault="0014772F" w:rsidP="00277537">
      <w:pPr>
        <w:pStyle w:val="ProductList-Body"/>
        <w:spacing w:after="40"/>
      </w:pPr>
      <w:r>
        <w:t>“</w:t>
      </w:r>
      <w:r w:rsidR="004005AF">
        <w:rPr>
          <w:b/>
          <w:color w:val="00188F"/>
        </w:rPr>
        <w:t>Serviço do Agente DSC</w:t>
      </w:r>
      <w:r>
        <w:t>”</w:t>
      </w:r>
      <w:r w:rsidR="004005AF">
        <w:t xml:space="preserve"> é </w:t>
      </w:r>
      <w:r w:rsidR="004005AF">
        <w:rPr>
          <w:shd w:val="clear" w:color="auto" w:fill="FFFFFF"/>
        </w:rPr>
        <w:t>o componente do Serviço de Automação responsável por receber e responder a solicitações de transferência, registro e</w:t>
      </w:r>
      <w:r w:rsidR="0057484F">
        <w:rPr>
          <w:shd w:val="clear" w:color="auto" w:fill="FFFFFF"/>
        </w:rPr>
        <w:t> </w:t>
      </w:r>
      <w:r w:rsidR="004005AF">
        <w:rPr>
          <w:shd w:val="clear" w:color="auto" w:fill="FFFFFF"/>
        </w:rPr>
        <w:t>relatório dos nós do DSC</w:t>
      </w:r>
      <w:r w:rsidR="004005AF">
        <w:t>.</w:t>
      </w:r>
    </w:p>
    <w:p w14:paraId="555DEDC6" w14:textId="2D18EA60" w:rsidR="004005AF" w:rsidRPr="00EF7CF9" w:rsidRDefault="0014772F" w:rsidP="00277537">
      <w:pPr>
        <w:pStyle w:val="ProductList-Body"/>
        <w:spacing w:after="40"/>
      </w:pPr>
      <w:r>
        <w:t>“</w:t>
      </w:r>
      <w:r w:rsidR="004005AF">
        <w:rPr>
          <w:b/>
          <w:color w:val="00188F"/>
        </w:rPr>
        <w:t>Máximo de Minutos Disponíveis</w:t>
      </w:r>
      <w:r>
        <w:t>”</w:t>
      </w:r>
      <w:r w:rsidR="004005AF">
        <w:t xml:space="preserve"> é a soma de todos os Minutos de Implantação em todas as contas de Automação implantadas em uma determinada assinatura do Microsoft Azure durante um Período Aplicável</w:t>
      </w:r>
    </w:p>
    <w:p w14:paraId="79CDEBD9" w14:textId="69C5E8AC" w:rsidR="004005AF" w:rsidRPr="00B53B45" w:rsidRDefault="004005AF" w:rsidP="00277537">
      <w:pPr>
        <w:pStyle w:val="ProductList-Body"/>
        <w:rPr>
          <w:spacing w:val="-3"/>
        </w:rPr>
      </w:pPr>
      <w:r w:rsidRPr="00B53B45">
        <w:rPr>
          <w:b/>
          <w:color w:val="00188F"/>
          <w:spacing w:val="-3"/>
        </w:rPr>
        <w:t>Tempo de Inatividade</w:t>
      </w:r>
      <w:r w:rsidRPr="00E41A4F">
        <w:rPr>
          <w:b/>
          <w:color w:val="00188F"/>
          <w:spacing w:val="-3"/>
        </w:rPr>
        <w:t>:</w:t>
      </w:r>
      <w:r w:rsidRPr="00B53B45">
        <w:rPr>
          <w:spacing w:val="-3"/>
        </w:rPr>
        <w:t xml:space="preserve"> O total acumulado de Minutos de Implantação em todas as contas de Automação implantadas em uma determinada assinatura do Microsoft Azure durante os quais o Serviço do Agente DSC permanece indisponível. Um minuto será considerado indisponível para uma determinada conta de Automação se todas as solicitações contínuas de transferência, registro e relatórios dos nós de DSC associadas à conta de Automação para o</w:t>
      </w:r>
      <w:r w:rsidR="00B53B45">
        <w:rPr>
          <w:spacing w:val="-3"/>
        </w:rPr>
        <w:t> </w:t>
      </w:r>
      <w:r w:rsidRPr="00B53B45">
        <w:rPr>
          <w:spacing w:val="-3"/>
        </w:rPr>
        <w:t>Serviço de Agente DSC durante o minuto resultarem em um Código de Erro ou não retornarem um Código de Êxito em até cinco minutos.</w:t>
      </w:r>
    </w:p>
    <w:p w14:paraId="3B3CD689" w14:textId="7F2CA4C9" w:rsidR="004005AF" w:rsidRPr="00EF7CF9" w:rsidRDefault="00AC48A7" w:rsidP="00277537">
      <w:pPr>
        <w:pStyle w:val="ProductList-Body"/>
      </w:pPr>
      <w:r>
        <w:rPr>
          <w:b/>
          <w:color w:val="00188F"/>
        </w:rPr>
        <w:t>Porcentagem de Tempo de Atividade</w:t>
      </w:r>
      <w:r w:rsidRPr="00E41A4F">
        <w:rPr>
          <w:b/>
          <w:color w:val="00188F"/>
          <w:spacing w:val="-3"/>
        </w:rPr>
        <w:t>:</w:t>
      </w:r>
      <w:r>
        <w:t xml:space="preserve"> A Porcentagem de Tempo de Atividade é calculada usando-se a seguinte fórmula:</w:t>
      </w:r>
    </w:p>
    <w:p w14:paraId="0177F4D5" w14:textId="7CDB165C" w:rsidR="004005AF" w:rsidRPr="00EF7CF9" w:rsidRDefault="00000000" w:rsidP="00F503A7">
      <w:pPr>
        <w:pStyle w:val="ListParagraph"/>
        <w:spacing w:before="120" w:after="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F831EB" w14:textId="77777777" w:rsidR="004005AF" w:rsidRPr="00EF7CF9" w:rsidRDefault="004005AF" w:rsidP="00277537">
      <w:pPr>
        <w:pStyle w:val="ProductList-Body"/>
      </w:pPr>
      <w:r>
        <w:rPr>
          <w:b/>
          <w:color w:val="00188F"/>
        </w:rPr>
        <w:t>Crédito de Serviço</w:t>
      </w:r>
      <w:r w:rsidRPr="00D70E2B">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B1E8022" w14:textId="77777777" w:rsidTr="00277097">
        <w:trPr>
          <w:tblHeader/>
        </w:trPr>
        <w:tc>
          <w:tcPr>
            <w:tcW w:w="5400" w:type="dxa"/>
            <w:shd w:val="clear" w:color="auto" w:fill="0072C6"/>
          </w:tcPr>
          <w:p w14:paraId="599FFA75" w14:textId="719AE4C5" w:rsidR="004005AF" w:rsidRPr="00EF7CF9" w:rsidRDefault="00AC48A7" w:rsidP="00E52D29">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9584A12" w14:textId="77777777" w:rsidR="004005AF" w:rsidRPr="00EF7CF9" w:rsidRDefault="004005AF" w:rsidP="00E52D29">
            <w:pPr>
              <w:pStyle w:val="ProductList-OfferingBody"/>
              <w:jc w:val="center"/>
              <w:rPr>
                <w:color w:val="FFFFFF" w:themeColor="background1"/>
              </w:rPr>
            </w:pPr>
            <w:r>
              <w:rPr>
                <w:color w:val="FFFFFF" w:themeColor="background1"/>
              </w:rPr>
              <w:t>Crédito de Serviço</w:t>
            </w:r>
          </w:p>
        </w:tc>
      </w:tr>
      <w:tr w:rsidR="004005AF" w:rsidRPr="00B44CF9" w14:paraId="179D4B6C" w14:textId="77777777" w:rsidTr="00277097">
        <w:tc>
          <w:tcPr>
            <w:tcW w:w="5400" w:type="dxa"/>
          </w:tcPr>
          <w:p w14:paraId="5C269242" w14:textId="77777777" w:rsidR="004005AF" w:rsidRPr="00EF7CF9" w:rsidRDefault="004005AF" w:rsidP="00277537">
            <w:pPr>
              <w:pStyle w:val="ProductList-OfferingBody"/>
              <w:jc w:val="center"/>
            </w:pPr>
            <w:r>
              <w:t>&lt; 99,9%</w:t>
            </w:r>
          </w:p>
        </w:tc>
        <w:tc>
          <w:tcPr>
            <w:tcW w:w="5400" w:type="dxa"/>
          </w:tcPr>
          <w:p w14:paraId="4EC5DC32" w14:textId="77777777" w:rsidR="004005AF" w:rsidRPr="00EF7CF9" w:rsidRDefault="004005AF" w:rsidP="00277537">
            <w:pPr>
              <w:pStyle w:val="ProductList-OfferingBody"/>
              <w:jc w:val="center"/>
            </w:pPr>
            <w:r>
              <w:t>10%</w:t>
            </w:r>
          </w:p>
        </w:tc>
      </w:tr>
      <w:tr w:rsidR="004005AF" w:rsidRPr="00B44CF9" w14:paraId="08B65BB2" w14:textId="77777777" w:rsidTr="00277097">
        <w:tc>
          <w:tcPr>
            <w:tcW w:w="5400" w:type="dxa"/>
          </w:tcPr>
          <w:p w14:paraId="08633F3C" w14:textId="77777777" w:rsidR="004005AF" w:rsidRPr="00EF7CF9" w:rsidRDefault="004005AF" w:rsidP="00277537">
            <w:pPr>
              <w:pStyle w:val="ProductList-OfferingBody"/>
              <w:jc w:val="center"/>
            </w:pPr>
            <w:r>
              <w:t>&lt; 99%</w:t>
            </w:r>
          </w:p>
        </w:tc>
        <w:tc>
          <w:tcPr>
            <w:tcW w:w="5400" w:type="dxa"/>
          </w:tcPr>
          <w:p w14:paraId="627DA1D5" w14:textId="77777777" w:rsidR="004005AF" w:rsidRPr="00EF7CF9" w:rsidRDefault="004005AF" w:rsidP="00277537">
            <w:pPr>
              <w:pStyle w:val="ProductList-OfferingBody"/>
              <w:jc w:val="center"/>
            </w:pPr>
            <w:r>
              <w:t>25%</w:t>
            </w:r>
          </w:p>
        </w:tc>
      </w:tr>
    </w:tbl>
    <w:p w14:paraId="56E8840B" w14:textId="28E8EA39" w:rsidR="004005AF" w:rsidRDefault="004005AF" w:rsidP="00672174">
      <w:pPr>
        <w:pStyle w:val="ProductList-Body"/>
        <w:tabs>
          <w:tab w:val="clear" w:pos="360"/>
          <w:tab w:val="clear" w:pos="720"/>
          <w:tab w:val="clear" w:pos="1080"/>
        </w:tabs>
        <w:spacing w:before="120"/>
        <w:rPr>
          <w:color w:val="000000" w:themeColor="text1"/>
        </w:rPr>
      </w:pPr>
      <w:bookmarkStart w:id="141" w:name="_Toc457821539"/>
      <w:r>
        <w:rPr>
          <w:b/>
          <w:bCs/>
          <w:color w:val="00188F"/>
        </w:rPr>
        <w:t>Termos Adicionais</w:t>
      </w:r>
      <w:r w:rsidRPr="005D5751">
        <w:rPr>
          <w:b/>
          <w:bCs/>
          <w:color w:val="00188F"/>
        </w:rPr>
        <w:t>:</w:t>
      </w:r>
      <w:r>
        <w:rPr>
          <w:color w:val="000000" w:themeColor="text1"/>
        </w:rPr>
        <w:t xml:space="preserve"> Os Créditos de Serviço são aplicáveis somente aos valores atribuíveis ao uso que você faz da funcionalidade DSC no Serviço de</w:t>
      </w:r>
      <w:r w:rsidR="00B53B45">
        <w:rPr>
          <w:color w:val="000000" w:themeColor="text1"/>
        </w:rPr>
        <w:t> </w:t>
      </w:r>
      <w:r>
        <w:rPr>
          <w:color w:val="000000" w:themeColor="text1"/>
        </w:rPr>
        <w:t>Automação.</w:t>
      </w:r>
    </w:p>
    <w:p w14:paraId="311E85AB" w14:textId="77777777" w:rsidR="004005AF" w:rsidRPr="00ED4527" w:rsidRDefault="004005AF" w:rsidP="00E52D29">
      <w:pPr>
        <w:pStyle w:val="ProductList-Body"/>
        <w:tabs>
          <w:tab w:val="clear" w:pos="360"/>
          <w:tab w:val="clear" w:pos="720"/>
          <w:tab w:val="clear" w:pos="1080"/>
        </w:tabs>
        <w:rPr>
          <w:b/>
          <w:bCs/>
          <w:color w:val="00188F"/>
        </w:rPr>
      </w:pPr>
      <w:r>
        <w:rPr>
          <w:b/>
          <w:bCs/>
          <w:color w:val="00188F"/>
        </w:rPr>
        <w:t>Serviço de Automação - Automação do Processo</w:t>
      </w:r>
    </w:p>
    <w:bookmarkEnd w:id="141"/>
    <w:p w14:paraId="026B0EC1" w14:textId="77777777" w:rsidR="004005AF" w:rsidRPr="00EF7CF9" w:rsidRDefault="004005AF" w:rsidP="00277537">
      <w:pPr>
        <w:pStyle w:val="ProductList-Body"/>
      </w:pPr>
      <w:r>
        <w:rPr>
          <w:b/>
          <w:color w:val="00188F"/>
        </w:rPr>
        <w:t>Definições Adicionais</w:t>
      </w:r>
      <w:r w:rsidRPr="00E94809">
        <w:rPr>
          <w:b/>
          <w:color w:val="00188F"/>
        </w:rPr>
        <w:t>:</w:t>
      </w:r>
    </w:p>
    <w:p w14:paraId="6021A567" w14:textId="62B9BEFA" w:rsidR="004005AF" w:rsidRPr="00EF7CF9" w:rsidRDefault="0014772F" w:rsidP="00277537">
      <w:pPr>
        <w:pStyle w:val="ProductList-Body"/>
        <w:spacing w:after="40"/>
      </w:pPr>
      <w:r>
        <w:t>“</w:t>
      </w:r>
      <w:r w:rsidR="004005AF">
        <w:rPr>
          <w:b/>
          <w:color w:val="00188F"/>
        </w:rPr>
        <w:t>Trabalhos Atrasados</w:t>
      </w:r>
      <w:r>
        <w:t>”</w:t>
      </w:r>
      <w:r w:rsidR="004005AF">
        <w:t xml:space="preserve"> corresponde ao número total de Trabalhos para uma determinada assinatura do Microsoft Azure que não foram iniciados em até 30 (trinta) minutos de suas Horas de Início Planejadas.</w:t>
      </w:r>
    </w:p>
    <w:p w14:paraId="05D34F78" w14:textId="5F62F549" w:rsidR="004005AF" w:rsidRPr="00EF7CF9" w:rsidRDefault="0014772F" w:rsidP="00277537">
      <w:pPr>
        <w:pStyle w:val="ProductList-Body"/>
        <w:spacing w:after="40"/>
      </w:pPr>
      <w:r>
        <w:t>“</w:t>
      </w:r>
      <w:r w:rsidR="004005AF">
        <w:rPr>
          <w:b/>
          <w:color w:val="00188F"/>
        </w:rPr>
        <w:t>Trabalho</w:t>
      </w:r>
      <w:r>
        <w:t>”</w:t>
      </w:r>
      <w:r w:rsidR="004005AF">
        <w:t xml:space="preserve"> significa a execução de um Runbook.</w:t>
      </w:r>
    </w:p>
    <w:p w14:paraId="169C5A0E" w14:textId="3914DCAE" w:rsidR="004005AF" w:rsidRPr="00EF7CF9" w:rsidRDefault="0014772F" w:rsidP="00277537">
      <w:pPr>
        <w:pStyle w:val="ProductList-Body"/>
        <w:spacing w:after="40"/>
      </w:pPr>
      <w:r>
        <w:t>“</w:t>
      </w:r>
      <w:r w:rsidR="004005AF">
        <w:rPr>
          <w:b/>
          <w:color w:val="00188F"/>
        </w:rPr>
        <w:t>Hora de Início Planejada</w:t>
      </w:r>
      <w:r>
        <w:t>”</w:t>
      </w:r>
      <w:r w:rsidR="004005AF">
        <w:t xml:space="preserve"> é a hora para a qual a execução de um Trabalho está programada.</w:t>
      </w:r>
    </w:p>
    <w:p w14:paraId="07378C0D" w14:textId="1BFC9016" w:rsidR="004005AF" w:rsidRPr="00EF7CF9" w:rsidRDefault="0014772F" w:rsidP="00277537">
      <w:pPr>
        <w:pStyle w:val="ProductList-Body"/>
        <w:spacing w:after="40"/>
      </w:pPr>
      <w:r>
        <w:t>“</w:t>
      </w:r>
      <w:r w:rsidR="004005AF">
        <w:rPr>
          <w:b/>
          <w:color w:val="00188F"/>
        </w:rPr>
        <w:t>Runbook</w:t>
      </w:r>
      <w:r>
        <w:t>”</w:t>
      </w:r>
      <w:r w:rsidR="004005AF">
        <w:t xml:space="preserve"> significa um conjunto de ações especificadas por você a serem executadas no Microsoft Azure.</w:t>
      </w:r>
    </w:p>
    <w:p w14:paraId="790494B4" w14:textId="30E0EF32" w:rsidR="004005AF" w:rsidRPr="00EF7CF9" w:rsidRDefault="0014772F" w:rsidP="00277537">
      <w:pPr>
        <w:pStyle w:val="ProductList-Body"/>
      </w:pPr>
      <w:r>
        <w:t>“</w:t>
      </w:r>
      <w:r w:rsidR="004005AF">
        <w:rPr>
          <w:b/>
          <w:color w:val="00188F"/>
        </w:rPr>
        <w:t>Total de Trabalhos</w:t>
      </w:r>
      <w:r>
        <w:t>”</w:t>
      </w:r>
      <w:r w:rsidR="004005AF">
        <w:t xml:space="preserve"> é o número total de Trabalhos programados para execução durante um Período Aplicável específico para uma determinada assinatura do Microsoft Azure.</w:t>
      </w:r>
    </w:p>
    <w:p w14:paraId="3FC9B042" w14:textId="3927A1A1" w:rsidR="004005AF" w:rsidRPr="00EF7CF9" w:rsidRDefault="00AC48A7" w:rsidP="004F00C9">
      <w:pPr>
        <w:pStyle w:val="ProductList-Body"/>
        <w:keepNext/>
        <w:keepLines/>
      </w:pPr>
      <w:r>
        <w:rPr>
          <w:b/>
          <w:color w:val="00188F"/>
        </w:rPr>
        <w:lastRenderedPageBreak/>
        <w:t>Porcentagem de Tempo de Atividade</w:t>
      </w:r>
      <w:r w:rsidRPr="00B33996">
        <w:rPr>
          <w:b/>
          <w:color w:val="00188F"/>
        </w:rPr>
        <w:t>:</w:t>
      </w:r>
      <w:r>
        <w:t xml:space="preserve"> A Porcentagem de Tempo de Atividade é calculada usando-se a seguinte fórmula:</w:t>
      </w:r>
    </w:p>
    <w:p w14:paraId="1BA8E08E" w14:textId="1B83EC01" w:rsidR="004005AF" w:rsidRPr="00EF7CF9" w:rsidRDefault="00000000" w:rsidP="00F503A7">
      <w:pPr>
        <w:pStyle w:val="ListParagraph"/>
        <w:spacing w:before="120" w:after="0" w:line="240" w:lineRule="auto"/>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 de Trabalhos - Trabalhos Atrasados</m:t>
              </m:r>
            </m:num>
            <m:den>
              <m:r>
                <w:rPr>
                  <w:rFonts w:ascii="Cambria Math" w:hAnsi="Cambria Math" w:cs="Tahoma"/>
                  <w:sz w:val="18"/>
                  <w:szCs w:val="18"/>
                </w:rPr>
                <m:t>Total de Trabalhos</m:t>
              </m:r>
            </m:den>
          </m:f>
          <m:r>
            <w:rPr>
              <w:rFonts w:ascii="Cambria Math" w:hAnsi="Cambria Math" w:cs="Tahoma"/>
              <w:sz w:val="18"/>
              <w:szCs w:val="18"/>
            </w:rPr>
            <m:t xml:space="preserve"> x 100</m:t>
          </m:r>
        </m:oMath>
      </m:oMathPara>
    </w:p>
    <w:p w14:paraId="38BB555E" w14:textId="77777777" w:rsidR="004005AF" w:rsidRPr="00EF7CF9" w:rsidRDefault="004005AF" w:rsidP="00277537">
      <w:pPr>
        <w:pStyle w:val="ProductList-Body"/>
      </w:pPr>
      <w:r>
        <w:rPr>
          <w:b/>
          <w:color w:val="00188F"/>
        </w:rPr>
        <w:t>Crédito de Serviço</w:t>
      </w:r>
      <w:r w:rsidRPr="00611742">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82B381" w14:textId="77777777" w:rsidTr="00277097">
        <w:trPr>
          <w:tblHeader/>
        </w:trPr>
        <w:tc>
          <w:tcPr>
            <w:tcW w:w="5400" w:type="dxa"/>
            <w:shd w:val="clear" w:color="auto" w:fill="0072C6"/>
          </w:tcPr>
          <w:p w14:paraId="05C6D051" w14:textId="40707A06" w:rsidR="004005AF" w:rsidRPr="00EF7CF9" w:rsidRDefault="00AC48A7" w:rsidP="00E52D29">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7326CBF" w14:textId="77777777" w:rsidR="004005AF" w:rsidRPr="00EF7CF9" w:rsidRDefault="004005AF" w:rsidP="00E52D29">
            <w:pPr>
              <w:pStyle w:val="ProductList-OfferingBody"/>
              <w:jc w:val="center"/>
              <w:rPr>
                <w:color w:val="FFFFFF" w:themeColor="background1"/>
              </w:rPr>
            </w:pPr>
            <w:r>
              <w:rPr>
                <w:color w:val="FFFFFF" w:themeColor="background1"/>
              </w:rPr>
              <w:t>Crédito de Serviço</w:t>
            </w:r>
          </w:p>
        </w:tc>
      </w:tr>
      <w:tr w:rsidR="004005AF" w:rsidRPr="00B44CF9" w14:paraId="7542E111" w14:textId="77777777" w:rsidTr="00277097">
        <w:tc>
          <w:tcPr>
            <w:tcW w:w="5400" w:type="dxa"/>
          </w:tcPr>
          <w:p w14:paraId="452D26B7" w14:textId="77777777" w:rsidR="004005AF" w:rsidRPr="00EF7CF9" w:rsidRDefault="004005AF" w:rsidP="00277537">
            <w:pPr>
              <w:pStyle w:val="ProductList-OfferingBody"/>
              <w:jc w:val="center"/>
            </w:pPr>
            <w:r>
              <w:t>&lt; 99,9%</w:t>
            </w:r>
          </w:p>
        </w:tc>
        <w:tc>
          <w:tcPr>
            <w:tcW w:w="5400" w:type="dxa"/>
          </w:tcPr>
          <w:p w14:paraId="703325ED" w14:textId="77777777" w:rsidR="004005AF" w:rsidRPr="00EF7CF9" w:rsidRDefault="004005AF" w:rsidP="00277537">
            <w:pPr>
              <w:pStyle w:val="ProductList-OfferingBody"/>
              <w:jc w:val="center"/>
            </w:pPr>
            <w:r>
              <w:t>10%</w:t>
            </w:r>
          </w:p>
        </w:tc>
      </w:tr>
      <w:tr w:rsidR="004005AF" w:rsidRPr="00B44CF9" w14:paraId="2E63E11F" w14:textId="77777777" w:rsidTr="00277097">
        <w:tc>
          <w:tcPr>
            <w:tcW w:w="5400" w:type="dxa"/>
          </w:tcPr>
          <w:p w14:paraId="21C13FA4" w14:textId="77777777" w:rsidR="004005AF" w:rsidRPr="00EF7CF9" w:rsidRDefault="004005AF" w:rsidP="00277537">
            <w:pPr>
              <w:pStyle w:val="ProductList-OfferingBody"/>
              <w:jc w:val="center"/>
            </w:pPr>
            <w:r>
              <w:t>&lt; 99%</w:t>
            </w:r>
          </w:p>
        </w:tc>
        <w:tc>
          <w:tcPr>
            <w:tcW w:w="5400" w:type="dxa"/>
          </w:tcPr>
          <w:p w14:paraId="0DB330CD" w14:textId="77777777" w:rsidR="004005AF" w:rsidRPr="00EF7CF9" w:rsidRDefault="004005AF" w:rsidP="00277537">
            <w:pPr>
              <w:pStyle w:val="ProductList-OfferingBody"/>
              <w:jc w:val="center"/>
            </w:pPr>
            <w:r>
              <w:t>25%</w:t>
            </w:r>
          </w:p>
        </w:tc>
      </w:tr>
    </w:tbl>
    <w:p w14:paraId="48C02207" w14:textId="412985A5" w:rsidR="004005AF" w:rsidRDefault="004005AF" w:rsidP="00277537">
      <w:pPr>
        <w:pStyle w:val="ProductList-Body"/>
        <w:tabs>
          <w:tab w:val="clear" w:pos="360"/>
          <w:tab w:val="clear" w:pos="720"/>
          <w:tab w:val="clear" w:pos="1080"/>
        </w:tabs>
        <w:spacing w:before="120"/>
      </w:pPr>
      <w:bookmarkStart w:id="142" w:name="_Toc510793660"/>
      <w:bookmarkStart w:id="143" w:name="AzureBotService"/>
      <w:bookmarkStart w:id="144" w:name="_Toc482880958"/>
      <w:bookmarkStart w:id="145" w:name="_Toc457806452"/>
      <w:bookmarkStart w:id="146" w:name="_Toc457821540"/>
      <w:r>
        <w:rPr>
          <w:b/>
          <w:bCs/>
          <w:color w:val="00188F"/>
        </w:rPr>
        <w:t>Termos Adicionais</w:t>
      </w:r>
      <w:r w:rsidRPr="00655658">
        <w:rPr>
          <w:b/>
          <w:bCs/>
          <w:color w:val="00188F"/>
        </w:rPr>
        <w:t>:</w:t>
      </w:r>
      <w:r>
        <w:t xml:space="preserve"> Os Créditos de Serviço são aplicáveis somente aos valores atribuíveis ao uso que você faz da funcionalidade de Automação do</w:t>
      </w:r>
      <w:r w:rsidR="00935300">
        <w:t> </w:t>
      </w:r>
      <w:r>
        <w:t>Processo no Serviço de Automação.</w:t>
      </w:r>
    </w:p>
    <w:bookmarkStart w:id="147" w:name="_Toc52348942"/>
    <w:bookmarkStart w:id="148" w:name="_Toc52348924"/>
    <w:bookmarkEnd w:id="142"/>
    <w:p w14:paraId="58E0429D"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135C4F94" w14:textId="77777777" w:rsidR="00DE36E2" w:rsidRPr="00EF7CF9" w:rsidRDefault="00DE36E2" w:rsidP="00277537">
      <w:pPr>
        <w:pStyle w:val="ProductList-Offering2Heading"/>
        <w:tabs>
          <w:tab w:val="clear" w:pos="360"/>
          <w:tab w:val="clear" w:pos="720"/>
          <w:tab w:val="clear" w:pos="1080"/>
        </w:tabs>
        <w:outlineLvl w:val="2"/>
      </w:pPr>
      <w:bookmarkStart w:id="149" w:name="_Toc196746315"/>
      <w:r>
        <w:t>Backup do Azure</w:t>
      </w:r>
      <w:bookmarkEnd w:id="147"/>
      <w:bookmarkEnd w:id="149"/>
    </w:p>
    <w:p w14:paraId="57658A5A" w14:textId="77777777" w:rsidR="00DE36E2" w:rsidRPr="00EF7CF9" w:rsidRDefault="00DE36E2" w:rsidP="00277537">
      <w:pPr>
        <w:pStyle w:val="ProductList-Body"/>
      </w:pPr>
      <w:r>
        <w:rPr>
          <w:b/>
          <w:color w:val="00188F"/>
        </w:rPr>
        <w:t>Definições Adicionais</w:t>
      </w:r>
      <w:r w:rsidRPr="00282B7B">
        <w:rPr>
          <w:b/>
          <w:color w:val="00188F"/>
        </w:rPr>
        <w:t>:</w:t>
      </w:r>
    </w:p>
    <w:p w14:paraId="6D798844" w14:textId="3775E3B6" w:rsidR="00DE36E2" w:rsidRPr="00EF7CF9" w:rsidRDefault="0014772F" w:rsidP="00277537">
      <w:pPr>
        <w:pStyle w:val="ProductList-Body"/>
        <w:spacing w:after="40"/>
      </w:pPr>
      <w:r>
        <w:t>“</w:t>
      </w:r>
      <w:r w:rsidR="00DE36E2">
        <w:rPr>
          <w:b/>
          <w:color w:val="00188F"/>
        </w:rPr>
        <w:t>Backup</w:t>
      </w:r>
      <w:r>
        <w:t>”</w:t>
      </w:r>
      <w:r w:rsidR="00DE36E2">
        <w:t xml:space="preserve"> é o processo de copiar dados do computador de um servidor registrado para um Cofre de Backup.</w:t>
      </w:r>
    </w:p>
    <w:p w14:paraId="6A6D9648" w14:textId="26F7264B" w:rsidR="00DE36E2" w:rsidRPr="00EF7CF9" w:rsidRDefault="0014772F" w:rsidP="00277537">
      <w:pPr>
        <w:pStyle w:val="ProductList-Body"/>
        <w:spacing w:after="40"/>
      </w:pPr>
      <w:r>
        <w:t>“</w:t>
      </w:r>
      <w:r w:rsidR="00DE36E2">
        <w:rPr>
          <w:b/>
          <w:color w:val="00188F"/>
        </w:rPr>
        <w:t>Agente de Backup</w:t>
      </w:r>
      <w:r>
        <w:t>”</w:t>
      </w:r>
      <w:r w:rsidR="00DE36E2">
        <w:t xml:space="preserve"> significa o software instalado em um servidor registrado que permite que o servidor registrado faça Backup ou Restaure um</w:t>
      </w:r>
      <w:r w:rsidR="00ED60B5">
        <w:t> </w:t>
      </w:r>
      <w:r w:rsidR="00DE36E2">
        <w:t>ou mais Itens Protegidos.</w:t>
      </w:r>
    </w:p>
    <w:p w14:paraId="092B327C" w14:textId="6D81E419" w:rsidR="00DE36E2" w:rsidRPr="00EF7CF9" w:rsidRDefault="0014772F" w:rsidP="00277537">
      <w:pPr>
        <w:pStyle w:val="ProductList-Body"/>
        <w:spacing w:after="40"/>
      </w:pPr>
      <w:r>
        <w:t>“</w:t>
      </w:r>
      <w:r w:rsidR="00DE36E2">
        <w:rPr>
          <w:b/>
          <w:color w:val="00188F"/>
        </w:rPr>
        <w:t>Cofre de Backup</w:t>
      </w:r>
      <w:r>
        <w:t>”</w:t>
      </w:r>
      <w:r w:rsidR="00DE36E2">
        <w:t xml:space="preserve"> significa um contêiner no qual você pode registrar um ou mais Itens Protegidos para Backup.</w:t>
      </w:r>
    </w:p>
    <w:p w14:paraId="593C68DB" w14:textId="6561D119" w:rsidR="00DE36E2" w:rsidRPr="00EF7CF9" w:rsidRDefault="0014772F" w:rsidP="00277537">
      <w:pPr>
        <w:pStyle w:val="ProductList-Body"/>
        <w:spacing w:after="40"/>
      </w:pPr>
      <w:r>
        <w:t>“</w:t>
      </w:r>
      <w:r w:rsidR="00DE36E2">
        <w:rPr>
          <w:b/>
          <w:color w:val="00188F"/>
        </w:rPr>
        <w:t>Falha</w:t>
      </w:r>
      <w:r>
        <w:t>”</w:t>
      </w:r>
      <w:r w:rsidR="00DE36E2">
        <w:t xml:space="preserve"> significa as falhas do Agente de Backup ou do Serviço em concluir totalmente uma operação de Backup ou Restauração devidamente configurada devido à indisponibilidade do Serviço de Backup.</w:t>
      </w:r>
    </w:p>
    <w:p w14:paraId="7D8F8108" w14:textId="25BDF568" w:rsidR="00DE36E2" w:rsidRPr="00EF7CF9" w:rsidRDefault="0014772F" w:rsidP="00277537">
      <w:pPr>
        <w:pStyle w:val="ProductList-Body"/>
        <w:spacing w:after="40"/>
      </w:pPr>
      <w:r>
        <w:t>“</w:t>
      </w:r>
      <w:r w:rsidR="00DE36E2">
        <w:rPr>
          <w:b/>
          <w:color w:val="00188F"/>
        </w:rPr>
        <w:t>Item Protegido</w:t>
      </w:r>
      <w:r>
        <w:t>”</w:t>
      </w:r>
      <w:r w:rsidR="00DE36E2">
        <w:t xml:space="preserve"> significa um conjunto de dados, como um volume, um banco de dados ou uma máquina virtual que foi agendada para Backup para o Serviço de Backup como aquele que é enumerado como um Item Protegido na guia Itens Protegidos na seção Serviços de Recuperação do</w:t>
      </w:r>
      <w:r w:rsidR="006121B6">
        <w:t> </w:t>
      </w:r>
      <w:r w:rsidR="00DE36E2">
        <w:t>Portal de Gerenciamento.</w:t>
      </w:r>
    </w:p>
    <w:p w14:paraId="05560A31" w14:textId="7D6CCD6F" w:rsidR="00DE36E2" w:rsidRPr="00EF7CF9" w:rsidRDefault="0014772F" w:rsidP="00277537">
      <w:pPr>
        <w:pStyle w:val="ProductList-Body"/>
      </w:pPr>
      <w:r>
        <w:t>“</w:t>
      </w:r>
      <w:r w:rsidR="00DE36E2">
        <w:rPr>
          <w:b/>
          <w:color w:val="00188F"/>
        </w:rPr>
        <w:t>Recuperação</w:t>
      </w:r>
      <w:r>
        <w:t>”</w:t>
      </w:r>
      <w:r w:rsidR="00DE36E2">
        <w:t xml:space="preserve"> ou </w:t>
      </w:r>
      <w:r>
        <w:t>“</w:t>
      </w:r>
      <w:r w:rsidR="00DE36E2">
        <w:rPr>
          <w:b/>
          <w:color w:val="00188F"/>
        </w:rPr>
        <w:t>Restauração</w:t>
      </w:r>
      <w:r>
        <w:t>”</w:t>
      </w:r>
      <w:r w:rsidR="00DE36E2">
        <w:t xml:space="preserve"> é o processo de restaurar dados do computador do Cofre de Backup em um servidor registrado.</w:t>
      </w:r>
    </w:p>
    <w:p w14:paraId="19753180" w14:textId="36061E88" w:rsidR="00DE36E2" w:rsidRPr="00ED4527" w:rsidRDefault="00EE6E3C" w:rsidP="00A81BE7">
      <w:pPr>
        <w:pStyle w:val="ProductList-Body"/>
        <w:keepNext/>
        <w:keepLines/>
        <w:spacing w:before="120"/>
        <w:rPr>
          <w:b/>
          <w:bCs/>
          <w:color w:val="00188F"/>
        </w:rPr>
      </w:pPr>
      <w:r>
        <w:rPr>
          <w:b/>
          <w:bCs/>
          <w:color w:val="00188F"/>
        </w:rPr>
        <w:t>Cálculo do Tempo de Atividade e Níveis de Serviço do Serviço de Backup</w:t>
      </w:r>
    </w:p>
    <w:p w14:paraId="3FF8AC21" w14:textId="77777777" w:rsidR="00DE36E2" w:rsidRDefault="00DE36E2" w:rsidP="00A81BE7">
      <w:pPr>
        <w:pStyle w:val="ProductList-Body"/>
        <w:keepNext/>
        <w:keepLines/>
        <w:rPr>
          <w:b/>
          <w:color w:val="00188F"/>
        </w:rPr>
      </w:pPr>
      <w:r>
        <w:rPr>
          <w:b/>
          <w:color w:val="00188F"/>
        </w:rPr>
        <w:t>Definições Adicionais:</w:t>
      </w:r>
    </w:p>
    <w:p w14:paraId="41F04368" w14:textId="18C5BDAD" w:rsidR="00DE36E2" w:rsidRPr="00EF7CF9" w:rsidRDefault="0014772F" w:rsidP="00277537">
      <w:pPr>
        <w:pStyle w:val="ProductList-Body"/>
        <w:spacing w:after="40"/>
      </w:pPr>
      <w:r>
        <w:t>“</w:t>
      </w:r>
      <w:r w:rsidR="00DE36E2">
        <w:rPr>
          <w:b/>
          <w:color w:val="00188F"/>
        </w:rPr>
        <w:t>Minutos de Implantação</w:t>
      </w:r>
      <w:r>
        <w:t>”</w:t>
      </w:r>
      <w:r w:rsidR="00DE36E2">
        <w:t xml:space="preserve"> é o número total de minutos durante os quais um Item Protegido foi agendado para Backup em um Cofre de Backup.</w:t>
      </w:r>
    </w:p>
    <w:p w14:paraId="3956C952" w14:textId="287A9201" w:rsidR="00DE36E2" w:rsidRPr="00EF7CF9" w:rsidRDefault="0014772F" w:rsidP="00277537">
      <w:pPr>
        <w:pStyle w:val="ProductList-Body"/>
        <w:spacing w:after="40"/>
      </w:pPr>
      <w:r>
        <w:t>“</w:t>
      </w:r>
      <w:r w:rsidR="00DE36E2">
        <w:rPr>
          <w:b/>
          <w:color w:val="00188F"/>
        </w:rPr>
        <w:t>Máximo de Minutos Disponíveis</w:t>
      </w:r>
      <w:r>
        <w:t>”</w:t>
      </w:r>
      <w:r w:rsidR="00DE36E2">
        <w:t xml:space="preserve"> é a soma de todos os Minutos de Implantação em todos os Itens Protegidos para uma determinada assinatura do Microsoft Azure durante um Período Aplicável.</w:t>
      </w:r>
    </w:p>
    <w:p w14:paraId="51760EC7" w14:textId="43DF4AF6" w:rsidR="00DE36E2" w:rsidRPr="00EF7CF9" w:rsidRDefault="00DE36E2" w:rsidP="00277537">
      <w:pPr>
        <w:pStyle w:val="ProductList-Body"/>
      </w:pPr>
      <w:r>
        <w:rPr>
          <w:b/>
          <w:color w:val="00188F"/>
        </w:rPr>
        <w:t>Tempo de Inatividade</w:t>
      </w:r>
      <w:r w:rsidRPr="003340E9">
        <w:rPr>
          <w:b/>
          <w:color w:val="00188F"/>
        </w:rPr>
        <w:t>:</w:t>
      </w:r>
      <w:r>
        <w:t xml:space="preserve"> o total acumulado de Minutos de Implantação em todos os Itens Protegidos agendados para Backup por você em uma determinada assinatura do Microsoft Azure durante os quais o Serviço de Backup permanece indisponível para o Item Protegido. O Serviço de Backup será considerado indisponível para um determinado Item Protegido a partir da sua primeira Falha de Backup ou Restauração do Item Protegido até que o início de um Backup ou Recuperação bem-sucedido de um Item Protegido ocorra, desde que as tentativas tenham sido feitas</w:t>
      </w:r>
      <w:r w:rsidR="0034540A">
        <w:t> </w:t>
      </w:r>
      <w:r>
        <w:t>de forma contínua com a frequência mínima de uma vez a cada 30 minutos.</w:t>
      </w:r>
    </w:p>
    <w:p w14:paraId="3921C6C7" w14:textId="5F46CF8F" w:rsidR="00DE36E2" w:rsidRPr="00EF7CF9" w:rsidRDefault="00AC48A7" w:rsidP="00277537">
      <w:pPr>
        <w:pStyle w:val="ProductList-Body"/>
      </w:pPr>
      <w:r>
        <w:rPr>
          <w:b/>
          <w:color w:val="00188F"/>
        </w:rPr>
        <w:t>Porcentagem de Tempo de Atividade</w:t>
      </w:r>
      <w:r w:rsidRPr="00712D6C">
        <w:rPr>
          <w:b/>
          <w:color w:val="00188F"/>
        </w:rPr>
        <w:t>:</w:t>
      </w:r>
      <w:r>
        <w:t xml:space="preserve"> A Porcentagem de Tempo de Atividade é calculada usando-se a seguinte fórmula:</w:t>
      </w:r>
    </w:p>
    <w:p w14:paraId="5FD39C01" w14:textId="77777777" w:rsidR="00DE36E2" w:rsidRPr="004F00C9" w:rsidRDefault="00DE36E2" w:rsidP="00277537">
      <w:pPr>
        <w:pStyle w:val="ProductList-Body"/>
        <w:rPr>
          <w:szCs w:val="18"/>
        </w:rPr>
      </w:pPr>
    </w:p>
    <w:p w14:paraId="5414B8CA" w14:textId="1F0F15D7" w:rsidR="00DE36E2" w:rsidRPr="00EF7CF9" w:rsidRDefault="00000000" w:rsidP="00277537">
      <w:pPr>
        <w:pStyle w:val="ListParagraph"/>
        <w:spacing w:after="8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A0202D6" w14:textId="77777777" w:rsidR="00DE36E2" w:rsidRPr="00EF7CF9" w:rsidRDefault="00DE36E2" w:rsidP="00277537">
      <w:pPr>
        <w:pStyle w:val="ProductList-Body"/>
        <w:keepNext/>
      </w:pPr>
      <w:r>
        <w:rPr>
          <w:b/>
          <w:color w:val="00188F"/>
        </w:rPr>
        <w:t>Crédito de Serviço</w:t>
      </w:r>
      <w:r w:rsidRPr="00CF4DB8">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36E2" w:rsidRPr="00B44CF9" w14:paraId="708B2724" w14:textId="77777777" w:rsidTr="00277097">
        <w:trPr>
          <w:tblHeader/>
        </w:trPr>
        <w:tc>
          <w:tcPr>
            <w:tcW w:w="5400" w:type="dxa"/>
            <w:shd w:val="clear" w:color="auto" w:fill="0072C6"/>
          </w:tcPr>
          <w:p w14:paraId="7A33A355" w14:textId="3A958667" w:rsidR="00DE36E2"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A0DDAAF" w14:textId="77777777" w:rsidR="00DE36E2" w:rsidRPr="00EF7CF9" w:rsidRDefault="00DE36E2" w:rsidP="00277537">
            <w:pPr>
              <w:pStyle w:val="ProductList-OfferingBody"/>
              <w:jc w:val="center"/>
              <w:rPr>
                <w:color w:val="FFFFFF" w:themeColor="background1"/>
              </w:rPr>
            </w:pPr>
            <w:r>
              <w:rPr>
                <w:color w:val="FFFFFF" w:themeColor="background1"/>
              </w:rPr>
              <w:t>Crédito de Serviço</w:t>
            </w:r>
          </w:p>
        </w:tc>
      </w:tr>
      <w:tr w:rsidR="00DE36E2" w:rsidRPr="00B44CF9" w14:paraId="5115947E" w14:textId="77777777" w:rsidTr="00277097">
        <w:tc>
          <w:tcPr>
            <w:tcW w:w="5400" w:type="dxa"/>
            <w:tcBorders>
              <w:bottom w:val="single" w:sz="4" w:space="0" w:color="000000" w:themeColor="text1"/>
            </w:tcBorders>
          </w:tcPr>
          <w:p w14:paraId="2569796E" w14:textId="77777777" w:rsidR="00DE36E2" w:rsidRPr="00EF7CF9" w:rsidRDefault="00DE36E2" w:rsidP="00277537">
            <w:pPr>
              <w:pStyle w:val="ProductList-OfferingBody"/>
              <w:jc w:val="center"/>
            </w:pPr>
            <w:r>
              <w:t>&lt; 99,9%</w:t>
            </w:r>
          </w:p>
        </w:tc>
        <w:tc>
          <w:tcPr>
            <w:tcW w:w="5400" w:type="dxa"/>
            <w:tcBorders>
              <w:bottom w:val="single" w:sz="4" w:space="0" w:color="000000" w:themeColor="text1"/>
            </w:tcBorders>
          </w:tcPr>
          <w:p w14:paraId="5A64336C" w14:textId="77777777" w:rsidR="00DE36E2" w:rsidRPr="00EF7CF9" w:rsidRDefault="00DE36E2" w:rsidP="00277537">
            <w:pPr>
              <w:pStyle w:val="ProductList-OfferingBody"/>
              <w:jc w:val="center"/>
            </w:pPr>
            <w:r>
              <w:t>10%</w:t>
            </w:r>
          </w:p>
        </w:tc>
      </w:tr>
      <w:tr w:rsidR="00DE36E2" w:rsidRPr="00B44CF9" w14:paraId="2A675FF0" w14:textId="77777777" w:rsidTr="00277097">
        <w:tc>
          <w:tcPr>
            <w:tcW w:w="5400" w:type="dxa"/>
            <w:tcBorders>
              <w:bottom w:val="single" w:sz="4" w:space="0" w:color="auto"/>
            </w:tcBorders>
          </w:tcPr>
          <w:p w14:paraId="43EE92F2" w14:textId="77777777" w:rsidR="00DE36E2" w:rsidRPr="00EF7CF9" w:rsidRDefault="00DE36E2" w:rsidP="00277537">
            <w:pPr>
              <w:pStyle w:val="ProductList-OfferingBody"/>
              <w:jc w:val="center"/>
            </w:pPr>
            <w:r>
              <w:t>&lt; 99%</w:t>
            </w:r>
          </w:p>
        </w:tc>
        <w:tc>
          <w:tcPr>
            <w:tcW w:w="5400" w:type="dxa"/>
            <w:tcBorders>
              <w:bottom w:val="single" w:sz="4" w:space="0" w:color="auto"/>
            </w:tcBorders>
          </w:tcPr>
          <w:p w14:paraId="32881A58" w14:textId="77777777" w:rsidR="00DE36E2" w:rsidRPr="00EF7CF9" w:rsidRDefault="00DE36E2" w:rsidP="00277537">
            <w:pPr>
              <w:pStyle w:val="ProductList-OfferingBody"/>
              <w:keepNext/>
              <w:jc w:val="center"/>
            </w:pPr>
            <w:r>
              <w:t>25%</w:t>
            </w:r>
          </w:p>
        </w:tc>
      </w:tr>
    </w:tbl>
    <w:p w14:paraId="49CA23D9"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664F23B" w14:textId="77777777" w:rsidR="00250244" w:rsidRPr="00250244" w:rsidRDefault="00250244" w:rsidP="00277537">
      <w:pPr>
        <w:pStyle w:val="ProductList-Offering2Heading"/>
        <w:keepNext/>
        <w:tabs>
          <w:tab w:val="clear" w:pos="360"/>
          <w:tab w:val="clear" w:pos="720"/>
          <w:tab w:val="clear" w:pos="1080"/>
        </w:tabs>
        <w:outlineLvl w:val="2"/>
      </w:pPr>
      <w:bookmarkStart w:id="150" w:name="_Toc196746316"/>
      <w:r>
        <w:t>Azure Bastion</w:t>
      </w:r>
      <w:bookmarkEnd w:id="150"/>
    </w:p>
    <w:p w14:paraId="0D5D41DC" w14:textId="5882362B" w:rsidR="00250244" w:rsidRPr="00250244" w:rsidRDefault="00250244" w:rsidP="00277537">
      <w:pPr>
        <w:pStyle w:val="ProductList-Body"/>
        <w:rPr>
          <w:b/>
          <w:bCs/>
          <w:color w:val="00188F"/>
          <w:szCs w:val="18"/>
        </w:rPr>
      </w:pPr>
      <w:r>
        <w:rPr>
          <w:b/>
          <w:bCs/>
          <w:color w:val="00188F"/>
          <w:szCs w:val="18"/>
        </w:rPr>
        <w:t>Definições Adicionais</w:t>
      </w:r>
    </w:p>
    <w:p w14:paraId="4DB44C5E" w14:textId="1551F503" w:rsidR="00250244" w:rsidRPr="00250244" w:rsidRDefault="00EE6E3C" w:rsidP="00277537">
      <w:pPr>
        <w:pStyle w:val="ProductList-Body"/>
        <w:rPr>
          <w:b/>
          <w:bCs/>
          <w:color w:val="00188F"/>
          <w:szCs w:val="18"/>
        </w:rPr>
      </w:pPr>
      <w:r>
        <w:rPr>
          <w:b/>
          <w:bCs/>
          <w:color w:val="00188F"/>
          <w:szCs w:val="18"/>
        </w:rPr>
        <w:t>Cálculo do Tempo de Atividade</w:t>
      </w:r>
    </w:p>
    <w:p w14:paraId="18E29BE0" w14:textId="0F13D2BE" w:rsidR="00250244" w:rsidRPr="00250244" w:rsidRDefault="0014772F" w:rsidP="00277537">
      <w:pPr>
        <w:pStyle w:val="ProductList-Body"/>
        <w:rPr>
          <w:szCs w:val="18"/>
        </w:rPr>
      </w:pPr>
      <w:r>
        <w:rPr>
          <w:szCs w:val="18"/>
        </w:rPr>
        <w:t>“</w:t>
      </w:r>
      <w:r w:rsidR="00250244">
        <w:rPr>
          <w:b/>
          <w:bCs/>
          <w:color w:val="00188F"/>
          <w:szCs w:val="18"/>
        </w:rPr>
        <w:t>Máximo de Minutos Disponíveis</w:t>
      </w:r>
      <w:r>
        <w:rPr>
          <w:szCs w:val="18"/>
        </w:rPr>
        <w:t>”</w:t>
      </w:r>
      <w:r w:rsidR="00250244">
        <w:rPr>
          <w:szCs w:val="18"/>
        </w:rPr>
        <w:t xml:space="preserve"> é o total de minutos acumulados durante um Período Aplicável durante o qual um determinado Azure Bastion foi implantado em uma assinatura do Microsoft Azure.</w:t>
      </w:r>
    </w:p>
    <w:p w14:paraId="5620F057" w14:textId="3AC13A7D" w:rsidR="00250244" w:rsidRPr="00250244" w:rsidRDefault="0014772F" w:rsidP="00277537">
      <w:pPr>
        <w:pStyle w:val="ProductList-Body"/>
        <w:rPr>
          <w:szCs w:val="18"/>
        </w:rPr>
      </w:pPr>
      <w:r>
        <w:rPr>
          <w:szCs w:val="18"/>
        </w:rPr>
        <w:t>“</w:t>
      </w:r>
      <w:r w:rsidR="00250244">
        <w:rPr>
          <w:b/>
          <w:bCs/>
          <w:color w:val="00188F"/>
          <w:szCs w:val="18"/>
        </w:rPr>
        <w:t>Tempo de Inatividade</w:t>
      </w:r>
      <w:r>
        <w:rPr>
          <w:szCs w:val="18"/>
        </w:rPr>
        <w:t>”</w:t>
      </w:r>
      <w:r w:rsidR="00250244">
        <w:rPr>
          <w:szCs w:val="18"/>
        </w:rPr>
        <w:t xml:space="preserve"> é o Máximo de Minutos Disponíveis total acumulado durante os quais o Azure Bastion está indisponível. Um minuto será considerado indisponível se todas as tentativas de conexão ao Azure Bastion durante o minuto não forem bem-sucedidas.</w:t>
      </w:r>
    </w:p>
    <w:p w14:paraId="4AEDBD7A" w14:textId="7E2C5865" w:rsidR="00250244" w:rsidRPr="00250244" w:rsidRDefault="00250244" w:rsidP="00277537">
      <w:pPr>
        <w:pStyle w:val="ProductList-Body"/>
        <w:rPr>
          <w:szCs w:val="18"/>
        </w:rPr>
      </w:pPr>
      <w:r>
        <w:lastRenderedPageBreak/>
        <w:t xml:space="preserve">A </w:t>
      </w:r>
      <w:r w:rsidR="0014772F">
        <w:rPr>
          <w:szCs w:val="18"/>
        </w:rPr>
        <w:t>“</w:t>
      </w:r>
      <w:r>
        <w:rPr>
          <w:b/>
          <w:bCs/>
          <w:color w:val="00188F"/>
          <w:szCs w:val="18"/>
        </w:rPr>
        <w:t>Porcentagem de Tempo de Atividade</w:t>
      </w:r>
      <w:r w:rsidR="0014772F">
        <w:rPr>
          <w:szCs w:val="18"/>
        </w:rPr>
        <w:t>”</w:t>
      </w:r>
      <w:r>
        <w:rPr>
          <w:szCs w:val="18"/>
        </w:rPr>
        <w:t xml:space="preserve"> de um determinado Azure Bastion é calculada como o Máximo de Minutos Disponíveis menos o Tempo de Inatividade dividido pelo Máximo de Minutos Disponíveis para uma determinada assinatura do Microsoft Azure durante um Período Aplicável. A</w:t>
      </w:r>
      <w:r w:rsidR="0012340E">
        <w:rPr>
          <w:szCs w:val="18"/>
        </w:rPr>
        <w:t> </w:t>
      </w:r>
      <w:r>
        <w:rPr>
          <w:szCs w:val="18"/>
        </w:rPr>
        <w:t>Porcentagem de Tempo de Atividade é representada pela seguinte fórmula:</w:t>
      </w:r>
    </w:p>
    <w:p w14:paraId="65632BC7" w14:textId="77777777" w:rsidR="00250244" w:rsidRPr="004F00C9" w:rsidRDefault="00250244" w:rsidP="00277537">
      <w:pPr>
        <w:pStyle w:val="ProductList-Body"/>
        <w:rPr>
          <w:szCs w:val="18"/>
        </w:rPr>
      </w:pPr>
    </w:p>
    <w:p w14:paraId="28936B34" w14:textId="577AED1C" w:rsidR="00250244" w:rsidRPr="00EF7CF9" w:rsidRDefault="00000000" w:rsidP="00277537">
      <w:pPr>
        <w:pStyle w:val="ListParagraph"/>
        <w:spacing w:after="8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8593AE" w14:textId="77777777" w:rsidR="00250244" w:rsidRPr="00250244" w:rsidRDefault="00250244" w:rsidP="00277537">
      <w:pPr>
        <w:pStyle w:val="ProductList-Body"/>
        <w:keepNext/>
        <w:rPr>
          <w:b/>
          <w:bCs/>
          <w:color w:val="00188F"/>
          <w:szCs w:val="18"/>
        </w:rPr>
      </w:pPr>
      <w:r>
        <w:rPr>
          <w:b/>
          <w:bCs/>
          <w:color w:val="00188F"/>
          <w:szCs w:val="18"/>
        </w:rPr>
        <w:t>Os seguintes Níveis de Serviço e Créditos de Serviço são aplicáveis ao uso que o Cliente faz de cada Azure Bastion: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0244" w:rsidRPr="00B44CF9" w14:paraId="2F9D40EB" w14:textId="77777777" w:rsidTr="00277097">
        <w:trPr>
          <w:tblHeader/>
        </w:trPr>
        <w:tc>
          <w:tcPr>
            <w:tcW w:w="5400" w:type="dxa"/>
            <w:shd w:val="clear" w:color="auto" w:fill="0072C6"/>
          </w:tcPr>
          <w:p w14:paraId="45673069" w14:textId="20B83DA8" w:rsidR="0025024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2B9090F" w14:textId="77777777" w:rsidR="00250244" w:rsidRPr="00EF7CF9" w:rsidRDefault="00250244" w:rsidP="00277537">
            <w:pPr>
              <w:pStyle w:val="ProductList-OfferingBody"/>
              <w:jc w:val="center"/>
              <w:rPr>
                <w:color w:val="FFFFFF" w:themeColor="background1"/>
              </w:rPr>
            </w:pPr>
            <w:r>
              <w:rPr>
                <w:color w:val="FFFFFF" w:themeColor="background1"/>
              </w:rPr>
              <w:t>Crédito de Serviço</w:t>
            </w:r>
          </w:p>
        </w:tc>
      </w:tr>
      <w:tr w:rsidR="00250244" w:rsidRPr="00B44CF9" w14:paraId="580D138F" w14:textId="77777777" w:rsidTr="00277097">
        <w:tc>
          <w:tcPr>
            <w:tcW w:w="5400" w:type="dxa"/>
            <w:tcBorders>
              <w:bottom w:val="single" w:sz="4" w:space="0" w:color="000000" w:themeColor="text1"/>
            </w:tcBorders>
          </w:tcPr>
          <w:p w14:paraId="3ED04140" w14:textId="60F0F59E" w:rsidR="00250244" w:rsidRPr="00EF7CF9" w:rsidRDefault="00250244" w:rsidP="00277537">
            <w:pPr>
              <w:pStyle w:val="ProductList-OfferingBody"/>
              <w:jc w:val="center"/>
            </w:pPr>
            <w:r>
              <w:t>&lt; 99,95%</w:t>
            </w:r>
          </w:p>
        </w:tc>
        <w:tc>
          <w:tcPr>
            <w:tcW w:w="5400" w:type="dxa"/>
            <w:tcBorders>
              <w:bottom w:val="single" w:sz="4" w:space="0" w:color="000000" w:themeColor="text1"/>
            </w:tcBorders>
          </w:tcPr>
          <w:p w14:paraId="566411D6" w14:textId="77777777" w:rsidR="00250244" w:rsidRPr="00EF7CF9" w:rsidRDefault="00250244" w:rsidP="00277537">
            <w:pPr>
              <w:pStyle w:val="ProductList-OfferingBody"/>
              <w:jc w:val="center"/>
            </w:pPr>
            <w:r>
              <w:t>10%</w:t>
            </w:r>
          </w:p>
        </w:tc>
      </w:tr>
      <w:tr w:rsidR="00250244" w:rsidRPr="00B44CF9" w14:paraId="2B7920ED" w14:textId="77777777" w:rsidTr="00277097">
        <w:tc>
          <w:tcPr>
            <w:tcW w:w="5400" w:type="dxa"/>
            <w:tcBorders>
              <w:bottom w:val="single" w:sz="4" w:space="0" w:color="auto"/>
            </w:tcBorders>
          </w:tcPr>
          <w:p w14:paraId="08B44678" w14:textId="77777777" w:rsidR="00250244" w:rsidRPr="00EF7CF9" w:rsidRDefault="00250244" w:rsidP="00277537">
            <w:pPr>
              <w:pStyle w:val="ProductList-OfferingBody"/>
              <w:jc w:val="center"/>
            </w:pPr>
            <w:r>
              <w:t>&lt; 99%</w:t>
            </w:r>
          </w:p>
        </w:tc>
        <w:tc>
          <w:tcPr>
            <w:tcW w:w="5400" w:type="dxa"/>
            <w:tcBorders>
              <w:bottom w:val="single" w:sz="4" w:space="0" w:color="auto"/>
            </w:tcBorders>
          </w:tcPr>
          <w:p w14:paraId="07002431" w14:textId="77777777" w:rsidR="00250244" w:rsidRPr="00EF7CF9" w:rsidRDefault="00250244" w:rsidP="00277537">
            <w:pPr>
              <w:pStyle w:val="ProductList-OfferingBody"/>
              <w:keepNext/>
              <w:jc w:val="center"/>
            </w:pPr>
            <w:r>
              <w:t>25%</w:t>
            </w:r>
          </w:p>
        </w:tc>
      </w:tr>
    </w:tbl>
    <w:bookmarkStart w:id="151" w:name="_Toc52348941"/>
    <w:p w14:paraId="2941BA91"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2361CDC7" w14:textId="3E84EC69" w:rsidR="00EF0466" w:rsidRPr="00EF7CF9" w:rsidRDefault="00EF0466" w:rsidP="00277537">
      <w:pPr>
        <w:pStyle w:val="ProductList-Offering2Heading"/>
        <w:keepNext/>
        <w:tabs>
          <w:tab w:val="clear" w:pos="360"/>
          <w:tab w:val="clear" w:pos="720"/>
          <w:tab w:val="clear" w:pos="1080"/>
        </w:tabs>
        <w:outlineLvl w:val="2"/>
      </w:pPr>
      <w:bookmarkStart w:id="152" w:name="_Toc196746317"/>
      <w:r>
        <w:t>Lote</w:t>
      </w:r>
      <w:bookmarkEnd w:id="151"/>
      <w:bookmarkEnd w:id="152"/>
    </w:p>
    <w:p w14:paraId="7A200489" w14:textId="77777777" w:rsidR="00EF0466" w:rsidRPr="00EF7CF9" w:rsidRDefault="00EF0466" w:rsidP="00277537">
      <w:pPr>
        <w:pStyle w:val="ProductList-Body"/>
        <w:keepNext/>
        <w:rPr>
          <w:b/>
          <w:color w:val="00188F"/>
        </w:rPr>
      </w:pPr>
      <w:r>
        <w:rPr>
          <w:b/>
          <w:color w:val="00188F"/>
        </w:rPr>
        <w:t>Definições Adicionais</w:t>
      </w:r>
      <w:r w:rsidRPr="001E2749">
        <w:rPr>
          <w:b/>
          <w:color w:val="00188F"/>
        </w:rPr>
        <w:t>:</w:t>
      </w:r>
    </w:p>
    <w:p w14:paraId="395AF348" w14:textId="185E07C2" w:rsidR="00EF0466" w:rsidRPr="00EF7CF9" w:rsidRDefault="00EF0466" w:rsidP="00277537">
      <w:pPr>
        <w:pStyle w:val="ProductList-Body"/>
        <w:spacing w:after="40"/>
      </w:pPr>
      <w:r>
        <w:t xml:space="preserve">A </w:t>
      </w:r>
      <w:r w:rsidR="0014772F">
        <w:t>“</w:t>
      </w:r>
      <w:r>
        <w:rPr>
          <w:b/>
          <w:color w:val="00188F"/>
        </w:rPr>
        <w:t>Taxa Média de Erros</w:t>
      </w:r>
      <w:r w:rsidR="0014772F">
        <w:t>”</w:t>
      </w:r>
      <w:r>
        <w:t xml:space="preserve"> de um Período Aplicável é a soma das Taxas de Erro de cada hora no Período Aplicável dividido pelo número total de horas no Período Aplicável.</w:t>
      </w:r>
    </w:p>
    <w:p w14:paraId="7133E034" w14:textId="7ABE55D6" w:rsidR="00EF0466" w:rsidRPr="00EF7CF9" w:rsidRDefault="0014772F" w:rsidP="00277537">
      <w:pPr>
        <w:pStyle w:val="ProductList-Body"/>
      </w:pPr>
      <w:r>
        <w:t>“</w:t>
      </w:r>
      <w:r w:rsidR="00EF0466">
        <w:rPr>
          <w:b/>
          <w:color w:val="00188F"/>
        </w:rPr>
        <w:t>Taxa de Erros</w:t>
      </w:r>
      <w:r>
        <w:t>”</w:t>
      </w:r>
      <w:r w:rsidR="00EF0466">
        <w:t xml:space="preserve"> é o número total de Solicitações com Falha dividido pelo Total de Solicitações durante um determinado intervalo de uma hora. Se</w:t>
      </w:r>
      <w:r w:rsidR="009108AE">
        <w:t> </w:t>
      </w:r>
      <w:r w:rsidR="00EF0466">
        <w:t>o Total de Solicitações em um determinado intervalo de uma hora for zero, a Taxa de Erro desse intervalo será 0%.</w:t>
      </w:r>
    </w:p>
    <w:p w14:paraId="6E2D1CEE" w14:textId="003C857F" w:rsidR="00EF0466" w:rsidRPr="00EF7CF9" w:rsidRDefault="0014772F" w:rsidP="00277537">
      <w:pPr>
        <w:pStyle w:val="ProductList-Body"/>
        <w:spacing w:after="40"/>
      </w:pPr>
      <w:r>
        <w:t>“</w:t>
      </w:r>
      <w:r w:rsidR="00EF0466">
        <w:rPr>
          <w:b/>
          <w:color w:val="00188F"/>
        </w:rPr>
        <w:t>Solicitações Excluídas</w:t>
      </w:r>
      <w:r>
        <w:t>”</w:t>
      </w:r>
      <w:r w:rsidR="00EF0466">
        <w:t xml:space="preserve"> são solicitações que resultam em um código de status HTTP 4xx, desde que não seja um código de status HTTP 408.</w:t>
      </w:r>
    </w:p>
    <w:p w14:paraId="53BBC1FB" w14:textId="42D263D7" w:rsidR="00EF0466" w:rsidRPr="00EF7CF9" w:rsidRDefault="0014772F" w:rsidP="00277537">
      <w:pPr>
        <w:pStyle w:val="ProductList-Body"/>
        <w:spacing w:after="40"/>
      </w:pPr>
      <w:r>
        <w:t>“</w:t>
      </w:r>
      <w:r w:rsidR="00EF0466">
        <w:rPr>
          <w:b/>
          <w:color w:val="00188F"/>
        </w:rPr>
        <w:t>Solicitações com Falha</w:t>
      </w:r>
      <w:r>
        <w:t>”</w:t>
      </w:r>
      <w:r w:rsidR="00EF0466">
        <w:t xml:space="preserve"> é o conjunto de todas as solicitações do Total de Solicitações que geram um Código de Erro ou um código de status HTTP 408 ou que não geram um Código de Êxito em até cinco segundos.</w:t>
      </w:r>
    </w:p>
    <w:p w14:paraId="650DAD32" w14:textId="51F8621D" w:rsidR="00EF0466" w:rsidRPr="00EF7CF9" w:rsidRDefault="0014772F" w:rsidP="00277537">
      <w:pPr>
        <w:pStyle w:val="ProductList-Body"/>
        <w:spacing w:after="40"/>
      </w:pPr>
      <w:r>
        <w:t>“</w:t>
      </w:r>
      <w:r w:rsidR="00EF0466">
        <w:rPr>
          <w:b/>
          <w:color w:val="00188F"/>
        </w:rPr>
        <w:t>Total de Solicitações</w:t>
      </w:r>
      <w:r>
        <w:t>”</w:t>
      </w:r>
      <w:r w:rsidR="00EF0466">
        <w:t xml:space="preserve"> é o número total de solicitações de API REST autenticadas, que não sejam as Solicitações Excluídas, para executar as operações contra as tentativas de execução de contas em Lote em um intervalo de uma hora em uma determinada assinatura do Azure durante um Período Aplicável.</w:t>
      </w:r>
    </w:p>
    <w:p w14:paraId="7EAB2ED8" w14:textId="5D4B0AD5" w:rsidR="00EF0466" w:rsidRDefault="00AC48A7" w:rsidP="00277537">
      <w:pPr>
        <w:pStyle w:val="ProductList-Body"/>
      </w:pPr>
      <w:r>
        <w:rPr>
          <w:b/>
          <w:color w:val="00188F"/>
        </w:rPr>
        <w:t>Porcentagem de Tempo de Atividade</w:t>
      </w:r>
      <w:r w:rsidRPr="009675AB">
        <w:rPr>
          <w:b/>
          <w:color w:val="00188F"/>
        </w:rPr>
        <w:t>:</w:t>
      </w:r>
      <w:r>
        <w:t xml:space="preserve"> do Serviço em Lotes é calculada subtraindo de 100% a Taxa Média de Erros no Período Aplicável para uma determinada assinatura do Microsoft Azure. A </w:t>
      </w:r>
      <w:r w:rsidR="0014772F">
        <w:t>“</w:t>
      </w:r>
      <w:r>
        <w:t>Taxa Média de Erros</w:t>
      </w:r>
      <w:r w:rsidR="0014772F">
        <w:t>”</w:t>
      </w:r>
      <w:r>
        <w:t xml:space="preserve"> de um Período Aplicável é a soma das Taxas de Erro de cada hora no Período Aplicável dividido pelo número total de horas no Período Aplicável.</w:t>
      </w:r>
    </w:p>
    <w:p w14:paraId="083113DA" w14:textId="1E983909" w:rsidR="00EF0466" w:rsidRPr="00EF7CF9" w:rsidRDefault="00AC48A7" w:rsidP="00277537">
      <w:pPr>
        <w:pStyle w:val="ProductList-Body"/>
      </w:pPr>
      <w:r>
        <w:t>A Porcentagem de Tempo de Atividade é representada pela seguinte fórmula:</w:t>
      </w:r>
    </w:p>
    <w:p w14:paraId="5DD33D94" w14:textId="77777777" w:rsidR="00EF0466" w:rsidRPr="00EF7CF9" w:rsidRDefault="00EF0466" w:rsidP="00277537">
      <w:pPr>
        <w:pStyle w:val="ProductList-Body"/>
      </w:pPr>
    </w:p>
    <w:p w14:paraId="0BEE3720" w14:textId="3A5E82F4" w:rsidR="00EF0466" w:rsidRPr="00EF7CF9" w:rsidRDefault="00B53B45" w:rsidP="00277537">
      <w:pPr>
        <w:pStyle w:val="ListParagraph"/>
        <w:spacing w:line="240" w:lineRule="auto"/>
        <w:rPr>
          <w:rFonts w:ascii="Cambria Math" w:hAnsi="Cambria Math" w:cs="Tahoma"/>
          <w:i/>
          <w:sz w:val="12"/>
          <w:szCs w:val="12"/>
        </w:rPr>
      </w:pPr>
      <m:oMathPara>
        <m:oMath>
          <m:r>
            <m:rPr>
              <m:nor/>
            </m:rPr>
            <w:rPr>
              <w:rFonts w:ascii="Cambria Math" w:hAnsi="Cambria Math" w:cs="Tahoma"/>
              <w:i/>
              <w:sz w:val="18"/>
              <w:szCs w:val="18"/>
            </w:rPr>
            <m:t xml:space="preserve">% de Tempo de Atividade = 100% </m:t>
          </m:r>
          <m:r>
            <w:rPr>
              <w:rFonts w:ascii="Cambria Math" w:hAnsi="Cambria Math" w:cs="Calibri"/>
              <w:sz w:val="18"/>
              <w:szCs w:val="18"/>
            </w:rPr>
            <m:t>-</m:t>
          </m:r>
          <m:r>
            <m:rPr>
              <m:nor/>
            </m:rPr>
            <w:rPr>
              <w:rFonts w:ascii="Cambria Math" w:hAnsi="Cambria Math" w:cs="Tahoma"/>
              <w:i/>
              <w:sz w:val="18"/>
              <w:szCs w:val="18"/>
            </w:rPr>
            <m:t>Taxa Média de Erros</m:t>
          </m:r>
        </m:oMath>
      </m:oMathPara>
    </w:p>
    <w:p w14:paraId="4CC590BB" w14:textId="77777777" w:rsidR="00EF0466" w:rsidRPr="00EF7CF9" w:rsidRDefault="00EF0466" w:rsidP="00277537">
      <w:pPr>
        <w:pStyle w:val="ProductList-Body"/>
      </w:pPr>
      <w:r>
        <w:rPr>
          <w:b/>
          <w:color w:val="00188F"/>
        </w:rPr>
        <w:t>Crédito de Serviço</w:t>
      </w:r>
      <w:r w:rsidRPr="00471C27">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F0466" w:rsidRPr="00B44CF9" w14:paraId="5CE18B58" w14:textId="77777777" w:rsidTr="00277097">
        <w:trPr>
          <w:tblHeader/>
        </w:trPr>
        <w:tc>
          <w:tcPr>
            <w:tcW w:w="5400" w:type="dxa"/>
            <w:shd w:val="clear" w:color="auto" w:fill="0072C6"/>
          </w:tcPr>
          <w:p w14:paraId="524E220F" w14:textId="733E12B6" w:rsidR="00EF046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A7D8845" w14:textId="77777777" w:rsidR="00EF0466" w:rsidRPr="00EF7CF9" w:rsidRDefault="00EF0466" w:rsidP="00277537">
            <w:pPr>
              <w:pStyle w:val="ProductList-OfferingBody"/>
              <w:jc w:val="center"/>
              <w:rPr>
                <w:color w:val="FFFFFF" w:themeColor="background1"/>
              </w:rPr>
            </w:pPr>
            <w:r>
              <w:rPr>
                <w:color w:val="FFFFFF" w:themeColor="background1"/>
              </w:rPr>
              <w:t>Crédito de Serviço</w:t>
            </w:r>
          </w:p>
        </w:tc>
      </w:tr>
      <w:tr w:rsidR="00EF0466" w:rsidRPr="00B44CF9" w14:paraId="784DC36D" w14:textId="77777777" w:rsidTr="00277097">
        <w:tc>
          <w:tcPr>
            <w:tcW w:w="5400" w:type="dxa"/>
          </w:tcPr>
          <w:p w14:paraId="53AB855C" w14:textId="77777777" w:rsidR="00EF0466" w:rsidRPr="00EF7CF9" w:rsidRDefault="00EF0466" w:rsidP="00277537">
            <w:pPr>
              <w:pStyle w:val="ProductList-OfferingBody"/>
              <w:jc w:val="center"/>
            </w:pPr>
            <w:r>
              <w:t>&lt; 99,9%</w:t>
            </w:r>
          </w:p>
        </w:tc>
        <w:tc>
          <w:tcPr>
            <w:tcW w:w="5400" w:type="dxa"/>
          </w:tcPr>
          <w:p w14:paraId="762804D1" w14:textId="77777777" w:rsidR="00EF0466" w:rsidRPr="00EF7CF9" w:rsidRDefault="00EF0466" w:rsidP="00277537">
            <w:pPr>
              <w:pStyle w:val="ProductList-OfferingBody"/>
              <w:jc w:val="center"/>
            </w:pPr>
            <w:r>
              <w:t>10%</w:t>
            </w:r>
          </w:p>
        </w:tc>
      </w:tr>
      <w:tr w:rsidR="00EF0466" w:rsidRPr="00B44CF9" w14:paraId="433CE4B5" w14:textId="77777777" w:rsidTr="00277097">
        <w:tc>
          <w:tcPr>
            <w:tcW w:w="5400" w:type="dxa"/>
          </w:tcPr>
          <w:p w14:paraId="5A4F3664" w14:textId="77777777" w:rsidR="00EF0466" w:rsidRPr="00EF7CF9" w:rsidRDefault="00EF0466" w:rsidP="00277537">
            <w:pPr>
              <w:pStyle w:val="ProductList-OfferingBody"/>
              <w:jc w:val="center"/>
            </w:pPr>
            <w:r>
              <w:t>&lt; 99%</w:t>
            </w:r>
          </w:p>
        </w:tc>
        <w:tc>
          <w:tcPr>
            <w:tcW w:w="5400" w:type="dxa"/>
          </w:tcPr>
          <w:p w14:paraId="2BE675AB" w14:textId="77777777" w:rsidR="00EF0466" w:rsidRPr="00EF7CF9" w:rsidRDefault="00EF0466" w:rsidP="00277537">
            <w:pPr>
              <w:pStyle w:val="ProductList-OfferingBody"/>
              <w:jc w:val="center"/>
            </w:pPr>
            <w:r>
              <w:t>25%</w:t>
            </w:r>
          </w:p>
        </w:tc>
      </w:tr>
    </w:tbl>
    <w:bookmarkStart w:id="153" w:name="_Toc457821542"/>
    <w:bookmarkStart w:id="154" w:name="_Toc52348943"/>
    <w:p w14:paraId="5B6D045C"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2DDD5416" w14:textId="77777777" w:rsidR="00EE07E3" w:rsidRPr="00EF7CF9" w:rsidRDefault="00EE07E3" w:rsidP="00277537">
      <w:pPr>
        <w:pStyle w:val="ProductList-Offering2Heading"/>
        <w:keepNext/>
        <w:tabs>
          <w:tab w:val="clear" w:pos="360"/>
          <w:tab w:val="clear" w:pos="720"/>
          <w:tab w:val="clear" w:pos="1080"/>
        </w:tabs>
        <w:outlineLvl w:val="2"/>
      </w:pPr>
      <w:bookmarkStart w:id="155" w:name="_Toc196746318"/>
      <w:r>
        <w:t>Serviços BizTalk</w:t>
      </w:r>
      <w:bookmarkEnd w:id="153"/>
      <w:bookmarkEnd w:id="154"/>
      <w:bookmarkEnd w:id="155"/>
    </w:p>
    <w:p w14:paraId="1EEF97B3" w14:textId="77777777" w:rsidR="00EE07E3" w:rsidRPr="00EF7CF9" w:rsidRDefault="00EE07E3" w:rsidP="00277537">
      <w:pPr>
        <w:pStyle w:val="ProductList-Body"/>
        <w:keepNext/>
        <w:rPr>
          <w:b/>
          <w:color w:val="00188F"/>
        </w:rPr>
      </w:pPr>
      <w:r>
        <w:rPr>
          <w:b/>
          <w:color w:val="00188F"/>
        </w:rPr>
        <w:t>Definições Adicionais</w:t>
      </w:r>
      <w:r w:rsidRPr="009B2FE5">
        <w:rPr>
          <w:b/>
          <w:color w:val="00188F"/>
        </w:rPr>
        <w:t>:</w:t>
      </w:r>
    </w:p>
    <w:p w14:paraId="689B8158" w14:textId="43BFCF52" w:rsidR="00EE07E3" w:rsidRPr="00EF7CF9" w:rsidRDefault="0014772F" w:rsidP="00277537">
      <w:pPr>
        <w:pStyle w:val="ProductList-Body"/>
        <w:spacing w:after="40"/>
      </w:pPr>
      <w:r>
        <w:t>“</w:t>
      </w:r>
      <w:r w:rsidR="00EE07E3">
        <w:rPr>
          <w:b/>
          <w:color w:val="00188F"/>
        </w:rPr>
        <w:t>Ambiente do Serviço BizTalk</w:t>
      </w:r>
      <w:r>
        <w:t>”</w:t>
      </w:r>
      <w:r w:rsidR="00EE07E3">
        <w:t xml:space="preserve"> significa uma implantação dos Serviços BizTalk criada por você, conforme representado no Portal de Gerenciamento, para o qual você pode enviar solicitações de mensagens em tempo de execução.</w:t>
      </w:r>
    </w:p>
    <w:p w14:paraId="30BE0C93" w14:textId="69DFF2F2" w:rsidR="00EE07E3" w:rsidRPr="00EF7CF9" w:rsidRDefault="0014772F" w:rsidP="00277537">
      <w:pPr>
        <w:pStyle w:val="ProductList-Body"/>
        <w:spacing w:after="40"/>
      </w:pPr>
      <w:r>
        <w:t>“</w:t>
      </w:r>
      <w:r w:rsidR="00EE07E3">
        <w:rPr>
          <w:b/>
          <w:color w:val="00188F"/>
        </w:rPr>
        <w:t>Minutos de Implantação</w:t>
      </w:r>
      <w:r>
        <w:t>”</w:t>
      </w:r>
      <w:r w:rsidR="00EE07E3">
        <w:t xml:space="preserve"> é o número total de minutos que um determinado Ambiente de Serviço BizTalk permaneceu implantado no Microsoft Azure durante um Período Aplicável.</w:t>
      </w:r>
    </w:p>
    <w:p w14:paraId="05F523B2" w14:textId="4FE46E33" w:rsidR="00EE07E3" w:rsidRPr="00EF7CF9" w:rsidRDefault="0014772F" w:rsidP="00277537">
      <w:pPr>
        <w:pStyle w:val="ProductList-Body"/>
        <w:spacing w:after="40"/>
      </w:pPr>
      <w:r>
        <w:t>“</w:t>
      </w:r>
      <w:r w:rsidR="00EE07E3">
        <w:rPr>
          <w:b/>
          <w:color w:val="00188F"/>
        </w:rPr>
        <w:t>Máximo de Minutos Disponíveis</w:t>
      </w:r>
      <w:r>
        <w:t>”</w:t>
      </w:r>
      <w:r w:rsidR="00EE07E3">
        <w:t xml:space="preserve"> é a soma de todos os Minutos de Implantação em todos os Ambientes do Serviço BizTalk implantados por você para uma determinada assinatura do Microsoft Azure durante um Período Aplicável.</w:t>
      </w:r>
    </w:p>
    <w:p w14:paraId="2867114C" w14:textId="6FB11638" w:rsidR="00EE07E3" w:rsidRPr="00EF7CF9" w:rsidRDefault="0014772F" w:rsidP="00277537">
      <w:pPr>
        <w:pStyle w:val="ProductList-Body"/>
      </w:pPr>
      <w:r>
        <w:t>“</w:t>
      </w:r>
      <w:r w:rsidR="00EE07E3">
        <w:rPr>
          <w:b/>
          <w:color w:val="00188F"/>
        </w:rPr>
        <w:t>Conta de Armazenamento de Monitoramento</w:t>
      </w:r>
      <w:r>
        <w:t>”</w:t>
      </w:r>
      <w:r w:rsidR="00EE07E3">
        <w:t xml:space="preserve"> significa a conta de Armazenamento do Azure usada para armazenar informações de monitoramento relacionadas à execução dos Serviços BizTalk.</w:t>
      </w:r>
    </w:p>
    <w:p w14:paraId="150F5BD7" w14:textId="77777777" w:rsidR="00EE07E3" w:rsidRPr="00EF7CF9" w:rsidRDefault="00EE07E3" w:rsidP="00277537">
      <w:pPr>
        <w:pStyle w:val="ProductList-Body"/>
      </w:pPr>
      <w:r>
        <w:rPr>
          <w:b/>
          <w:color w:val="00188F"/>
        </w:rPr>
        <w:t>Tempo de Inatividade</w:t>
      </w:r>
      <w:r w:rsidRPr="00D13E56">
        <w:rPr>
          <w:b/>
          <w:color w:val="00188F"/>
        </w:rPr>
        <w:t>:</w:t>
      </w:r>
      <w:r>
        <w:t xml:space="preserve"> O total acumulado de Minutos de Implantação em todos os Ambientes de Serviço BizTalk implantados por você para uma determinada assinatura do Microsoft Azure durante os quais o Ambiente do Serviço BizTalk permanece indisponível. Um minuto será considerado indisponível para um determinado Ambiente do Serviço BizTalk quando não houver conectividade entre o seu Ambiente do Serviço BizTalk e o gateway de Internet da Microsoft.</w:t>
      </w:r>
    </w:p>
    <w:p w14:paraId="094308AC" w14:textId="73782833" w:rsidR="00EE07E3" w:rsidRPr="00EF7CF9" w:rsidRDefault="00AC48A7" w:rsidP="004F00C9">
      <w:pPr>
        <w:pStyle w:val="ProductList-Body"/>
        <w:keepNext/>
        <w:keepLines/>
      </w:pPr>
      <w:r>
        <w:rPr>
          <w:b/>
          <w:color w:val="00188F"/>
        </w:rPr>
        <w:lastRenderedPageBreak/>
        <w:t>Porcentagem de Tempo de Atividade</w:t>
      </w:r>
      <w:r w:rsidRPr="004739E9">
        <w:rPr>
          <w:b/>
          <w:color w:val="00188F"/>
        </w:rPr>
        <w:t>:</w:t>
      </w:r>
      <w:r>
        <w:t xml:space="preserve"> A Porcentagem de Tempo de Atividade é calculada usando-se a seguinte fórmula:</w:t>
      </w:r>
    </w:p>
    <w:p w14:paraId="684C104E" w14:textId="69AC57F9" w:rsidR="00EE07E3" w:rsidRPr="00EF7CF9" w:rsidRDefault="00000000" w:rsidP="009E1D67">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91A6EB5" w14:textId="77777777" w:rsidR="00EE07E3" w:rsidRPr="00EF7CF9" w:rsidRDefault="00EE07E3" w:rsidP="00277537">
      <w:pPr>
        <w:pStyle w:val="ProductList-Body"/>
      </w:pPr>
      <w:r>
        <w:rPr>
          <w:b/>
          <w:color w:val="00188F"/>
        </w:rPr>
        <w:t>Crédito de Serviço</w:t>
      </w:r>
      <w:r w:rsidRPr="007B6A27">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E07E3" w:rsidRPr="00B44CF9" w14:paraId="50E8FE09" w14:textId="77777777" w:rsidTr="00277097">
        <w:trPr>
          <w:tblHeader/>
        </w:trPr>
        <w:tc>
          <w:tcPr>
            <w:tcW w:w="5400" w:type="dxa"/>
            <w:shd w:val="clear" w:color="auto" w:fill="0072C6"/>
          </w:tcPr>
          <w:p w14:paraId="1615DE96" w14:textId="3E3D6E8A" w:rsidR="00EE07E3"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008E93F" w14:textId="77777777" w:rsidR="00EE07E3" w:rsidRPr="00EF7CF9" w:rsidRDefault="00EE07E3" w:rsidP="00277537">
            <w:pPr>
              <w:pStyle w:val="ProductList-OfferingBody"/>
              <w:jc w:val="center"/>
              <w:rPr>
                <w:color w:val="FFFFFF" w:themeColor="background1"/>
              </w:rPr>
            </w:pPr>
            <w:r>
              <w:rPr>
                <w:color w:val="FFFFFF" w:themeColor="background1"/>
              </w:rPr>
              <w:t>Crédito de Serviço</w:t>
            </w:r>
          </w:p>
        </w:tc>
      </w:tr>
      <w:tr w:rsidR="00EE07E3" w:rsidRPr="00B44CF9" w14:paraId="2A4110F7" w14:textId="77777777" w:rsidTr="00277097">
        <w:tc>
          <w:tcPr>
            <w:tcW w:w="5400" w:type="dxa"/>
          </w:tcPr>
          <w:p w14:paraId="15668B8B" w14:textId="77777777" w:rsidR="00EE07E3" w:rsidRPr="00EF7CF9" w:rsidRDefault="00EE07E3" w:rsidP="00277537">
            <w:pPr>
              <w:pStyle w:val="ProductList-OfferingBody"/>
              <w:jc w:val="center"/>
            </w:pPr>
            <w:r>
              <w:t>&lt; 99,9%</w:t>
            </w:r>
          </w:p>
        </w:tc>
        <w:tc>
          <w:tcPr>
            <w:tcW w:w="5400" w:type="dxa"/>
          </w:tcPr>
          <w:p w14:paraId="1A041908" w14:textId="77777777" w:rsidR="00EE07E3" w:rsidRPr="00EF7CF9" w:rsidRDefault="00EE07E3" w:rsidP="00277537">
            <w:pPr>
              <w:pStyle w:val="ProductList-OfferingBody"/>
              <w:jc w:val="center"/>
            </w:pPr>
            <w:r>
              <w:t>10%</w:t>
            </w:r>
          </w:p>
        </w:tc>
      </w:tr>
      <w:tr w:rsidR="00EE07E3" w:rsidRPr="00B44CF9" w14:paraId="6D76EEE9" w14:textId="77777777" w:rsidTr="00277097">
        <w:tc>
          <w:tcPr>
            <w:tcW w:w="5400" w:type="dxa"/>
          </w:tcPr>
          <w:p w14:paraId="1D348B08" w14:textId="77777777" w:rsidR="00EE07E3" w:rsidRPr="00EF7CF9" w:rsidRDefault="00EE07E3" w:rsidP="00277537">
            <w:pPr>
              <w:pStyle w:val="ProductList-OfferingBody"/>
              <w:jc w:val="center"/>
            </w:pPr>
            <w:r>
              <w:t>&lt; 99%</w:t>
            </w:r>
          </w:p>
        </w:tc>
        <w:tc>
          <w:tcPr>
            <w:tcW w:w="5400" w:type="dxa"/>
          </w:tcPr>
          <w:p w14:paraId="03C66756" w14:textId="77777777" w:rsidR="00EE07E3" w:rsidRPr="00EF7CF9" w:rsidRDefault="00EE07E3" w:rsidP="00277537">
            <w:pPr>
              <w:pStyle w:val="ProductList-OfferingBody"/>
              <w:jc w:val="center"/>
            </w:pPr>
            <w:r>
              <w:t>25%</w:t>
            </w:r>
          </w:p>
        </w:tc>
      </w:tr>
    </w:tbl>
    <w:p w14:paraId="65C7EBDC" w14:textId="77777777" w:rsidR="00EE07E3" w:rsidRPr="00EF7CF9" w:rsidRDefault="00EE07E3" w:rsidP="00672174">
      <w:pPr>
        <w:pStyle w:val="ProductList-Body"/>
        <w:spacing w:before="120"/>
      </w:pPr>
      <w:r>
        <w:rPr>
          <w:b/>
          <w:color w:val="00188F"/>
        </w:rPr>
        <w:t>Exceções do Nível de Serviço</w:t>
      </w:r>
      <w:r w:rsidRPr="005F71E3">
        <w:rPr>
          <w:b/>
          <w:color w:val="00188F"/>
        </w:rPr>
        <w:t>:</w:t>
      </w:r>
      <w:r>
        <w:t xml:space="preserve"> Os Níveis de Serviço e Créditos de Serviço são aplicáveis ao uso que você faz das camadas Básica, Padrão e Premium dos Serviços BizTalk. A camada Desenvolvedor dos Serviços BizTalk do Microsoft Azure não é coberta por este SLA.</w:t>
      </w:r>
    </w:p>
    <w:p w14:paraId="41B0412C" w14:textId="77777777" w:rsidR="00EE07E3" w:rsidRPr="00EF7CF9" w:rsidRDefault="00EE07E3" w:rsidP="00277537">
      <w:pPr>
        <w:pStyle w:val="ProductList-Body"/>
      </w:pPr>
    </w:p>
    <w:p w14:paraId="21C0FE31" w14:textId="77777777" w:rsidR="00EE07E3" w:rsidRPr="00EF7CF9" w:rsidRDefault="00EE07E3" w:rsidP="00277537">
      <w:pPr>
        <w:pStyle w:val="ProductList-Body"/>
      </w:pPr>
      <w:r>
        <w:rPr>
          <w:b/>
          <w:color w:val="00188F"/>
        </w:rPr>
        <w:t>Termos Adicionais</w:t>
      </w:r>
      <w:r w:rsidRPr="005F71E3">
        <w:rPr>
          <w:b/>
          <w:color w:val="00188F"/>
        </w:rPr>
        <w:t>:</w:t>
      </w:r>
      <w:r>
        <w:t xml:space="preserve"> Ao enviar um requerimento judicial ou extrajudicial, você deve garantir que os dados de monitoramento completos serão mantidos na Conta de Armazenamento de Monitoramento e estarão disponíveis para a Microsoft.</w:t>
      </w:r>
    </w:p>
    <w:p w14:paraId="25A5AA4F"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2D0FD56" w14:textId="58C7C03A" w:rsidR="004005AF" w:rsidRPr="00EF7CF9" w:rsidRDefault="004005AF" w:rsidP="00277537">
      <w:pPr>
        <w:pStyle w:val="ProductList-Offering2Heading"/>
        <w:keepNext/>
        <w:tabs>
          <w:tab w:val="clear" w:pos="360"/>
          <w:tab w:val="clear" w:pos="720"/>
          <w:tab w:val="clear" w:pos="1080"/>
        </w:tabs>
        <w:outlineLvl w:val="2"/>
      </w:pPr>
      <w:bookmarkStart w:id="156" w:name="_Toc196746319"/>
      <w:r>
        <w:t>Serviço de Bot do Azure</w:t>
      </w:r>
      <w:bookmarkEnd w:id="148"/>
      <w:bookmarkEnd w:id="156"/>
    </w:p>
    <w:bookmarkEnd w:id="143"/>
    <w:p w14:paraId="3693B18C" w14:textId="77777777" w:rsidR="004005AF" w:rsidRPr="00EF7CF9" w:rsidRDefault="004005AF" w:rsidP="00277537">
      <w:pPr>
        <w:pStyle w:val="ProductList-Body"/>
      </w:pPr>
      <w:r>
        <w:rPr>
          <w:b/>
          <w:color w:val="00188F"/>
        </w:rPr>
        <w:t>Definições Adicionais</w:t>
      </w:r>
      <w:r w:rsidRPr="00227343">
        <w:rPr>
          <w:b/>
          <w:color w:val="00188F"/>
        </w:rPr>
        <w:t>:</w:t>
      </w:r>
    </w:p>
    <w:p w14:paraId="5B0F1183" w14:textId="784F434C" w:rsidR="004005AF" w:rsidRPr="00EF7CF9" w:rsidRDefault="0014772F" w:rsidP="00277537">
      <w:pPr>
        <w:pStyle w:val="ProductList-Body"/>
        <w:spacing w:after="40"/>
      </w:pPr>
      <w:r>
        <w:t>“</w:t>
      </w:r>
      <w:r w:rsidR="004005AF">
        <w:rPr>
          <w:b/>
          <w:color w:val="00188F"/>
        </w:rPr>
        <w:t>Canal Premium do Serviço Azure Bot</w:t>
      </w:r>
      <w:r>
        <w:t>”</w:t>
      </w:r>
      <w:r w:rsidR="004005AF">
        <w:t xml:space="preserve"> é um canal de Estrutura de Bot na categoria premium.</w:t>
      </w:r>
    </w:p>
    <w:p w14:paraId="6C1FBDA2" w14:textId="7C419662" w:rsidR="004005AF" w:rsidRPr="00EF7CF9" w:rsidRDefault="0014772F" w:rsidP="00277537">
      <w:pPr>
        <w:pStyle w:val="ProductList-Body"/>
        <w:spacing w:after="40"/>
      </w:pPr>
      <w:r>
        <w:t>“</w:t>
      </w:r>
      <w:r w:rsidR="004005AF">
        <w:rPr>
          <w:b/>
          <w:color w:val="00188F"/>
        </w:rPr>
        <w:t>Bot</w:t>
      </w:r>
      <w:r>
        <w:t>”</w:t>
      </w:r>
      <w:r w:rsidR="004005AF">
        <w:t xml:space="preserve"> é o aplicativo de conversas do desenvolvedor voltado para a Internet, que é registrado e configurado para enviar e receber mensagens do</w:t>
      </w:r>
      <w:r w:rsidR="00112C38">
        <w:t> </w:t>
      </w:r>
      <w:r w:rsidR="004005AF">
        <w:t>Serviço de Bot do Azure.</w:t>
      </w:r>
    </w:p>
    <w:p w14:paraId="18BAD109" w14:textId="44E3435E" w:rsidR="004005AF" w:rsidRPr="00EF7CF9" w:rsidRDefault="0014772F" w:rsidP="00277537">
      <w:pPr>
        <w:pStyle w:val="ProductList-Body"/>
        <w:spacing w:after="40"/>
      </w:pPr>
      <w:r>
        <w:t>“</w:t>
      </w:r>
      <w:r w:rsidR="004005AF">
        <w:rPr>
          <w:b/>
          <w:color w:val="00188F"/>
        </w:rPr>
        <w:t>Bot Framework</w:t>
      </w:r>
      <w:r>
        <w:t>”</w:t>
      </w:r>
      <w:r w:rsidR="004005AF">
        <w:rPr>
          <w:b/>
        </w:rPr>
        <w:t xml:space="preserve"> </w:t>
      </w:r>
      <w:r w:rsidR="004005AF">
        <w:t>é uma plataforma para construir, conectar, testar e implantar bots inteligentes e avançados.</w:t>
      </w:r>
    </w:p>
    <w:p w14:paraId="51F2105F" w14:textId="5136743E" w:rsidR="004005AF" w:rsidRPr="00EF7CF9" w:rsidRDefault="0014772F" w:rsidP="00277537">
      <w:pPr>
        <w:pStyle w:val="ProductList-Body"/>
        <w:spacing w:after="40"/>
      </w:pPr>
      <w:r>
        <w:t>“</w:t>
      </w:r>
      <w:r w:rsidR="004005AF">
        <w:rPr>
          <w:b/>
          <w:color w:val="00188F"/>
        </w:rPr>
        <w:t>Cliente</w:t>
      </w:r>
      <w:r>
        <w:t>”</w:t>
      </w:r>
      <w:r w:rsidR="004005AF">
        <w:t xml:space="preserve"> é a parte de um Bot voltada para o usuário final</w:t>
      </w:r>
      <w:r w:rsidR="004005AF">
        <w:rPr>
          <w:rStyle w:val="CommentReference"/>
          <w:sz w:val="18"/>
          <w:szCs w:val="18"/>
        </w:rPr>
        <w:t>.</w:t>
      </w:r>
    </w:p>
    <w:p w14:paraId="4E6AFF00" w14:textId="74E70FCA" w:rsidR="004005AF" w:rsidRPr="00EF7CF9" w:rsidRDefault="0014772F" w:rsidP="00277537">
      <w:pPr>
        <w:pStyle w:val="ProductList-Body"/>
        <w:spacing w:after="40"/>
      </w:pPr>
      <w:r>
        <w:t>“</w:t>
      </w:r>
      <w:r w:rsidR="004005AF">
        <w:rPr>
          <w:b/>
          <w:color w:val="00188F"/>
        </w:rPr>
        <w:t>Ponto de Extremidade da API dos Canais Premium</w:t>
      </w:r>
      <w:r>
        <w:t>”</w:t>
      </w:r>
      <w:r w:rsidR="004005AF">
        <w:rPr>
          <w:b/>
        </w:rPr>
        <w:t xml:space="preserve"> </w:t>
      </w:r>
      <w:r w:rsidR="004005AF">
        <w:t>é um ponto de extremidade da API REST da Estrutura de Bot para os Canais Premium do</w:t>
      </w:r>
      <w:r w:rsidR="00112C38">
        <w:t> </w:t>
      </w:r>
      <w:r w:rsidR="004005AF">
        <w:t>Serviço de Bot do Azure.</w:t>
      </w:r>
    </w:p>
    <w:p w14:paraId="2B77F191" w14:textId="3C907779" w:rsidR="004005AF" w:rsidRDefault="00EE6E3C" w:rsidP="00277537">
      <w:pPr>
        <w:pStyle w:val="ProductList-Body"/>
        <w:spacing w:before="120"/>
      </w:pPr>
      <w:r>
        <w:rPr>
          <w:b/>
          <w:color w:val="00188F"/>
        </w:rPr>
        <w:t>Cálculo do Tempo de Atividade e Níveis de Serviço dos Canais Premium dos Serviços de Bot do Azure</w:t>
      </w:r>
      <w:r w:rsidRPr="008E5777">
        <w:rPr>
          <w:b/>
          <w:color w:val="00188F"/>
        </w:rPr>
        <w:t>:</w:t>
      </w:r>
    </w:p>
    <w:p w14:paraId="337B1E38" w14:textId="720A98CA" w:rsidR="004005AF" w:rsidRPr="00EF7CF9" w:rsidRDefault="0014772F" w:rsidP="00277537">
      <w:pPr>
        <w:pStyle w:val="ProductList-Body"/>
        <w:spacing w:after="40"/>
      </w:pPr>
      <w:r>
        <w:t>“</w:t>
      </w:r>
      <w:r w:rsidR="004005AF">
        <w:rPr>
          <w:b/>
          <w:color w:val="00188F"/>
        </w:rPr>
        <w:t>Total de Solicitações de API</w:t>
      </w:r>
      <w:r>
        <w:t>”</w:t>
      </w:r>
      <w:r w:rsidR="004005AF">
        <w:rPr>
          <w:b/>
        </w:rPr>
        <w:t xml:space="preserve"> </w:t>
      </w:r>
      <w:r w:rsidR="004005AF">
        <w:t>é o número total de solicitações feitas pelo Bot ou pelo Cliente ao Ponto de Extremidade da API do Canal Premium em uma assinatura do Microsoft Azure durante um Período Aplicável.</w:t>
      </w:r>
    </w:p>
    <w:p w14:paraId="15431C51" w14:textId="34B3EB90" w:rsidR="004005AF" w:rsidRPr="00EF7CF9" w:rsidRDefault="0014772F" w:rsidP="00277537">
      <w:pPr>
        <w:pStyle w:val="ProductList-Body"/>
        <w:spacing w:after="40"/>
        <w:rPr>
          <w:b/>
          <w:color w:val="00188F"/>
        </w:rPr>
      </w:pPr>
      <w:r>
        <w:t>“</w:t>
      </w:r>
      <w:r w:rsidR="004005AF">
        <w:rPr>
          <w:b/>
          <w:color w:val="00188F"/>
        </w:rPr>
        <w:t>Solicitações de API com Falha</w:t>
      </w:r>
      <w:r>
        <w:t>”</w:t>
      </w:r>
      <w:r w:rsidR="004005AF">
        <w:t xml:space="preserve"> são o número total de solicitações dentro do Total de Solicitações de API que geram um Código de Erro ou que não respondem dentro de dois minutos.</w:t>
      </w:r>
    </w:p>
    <w:p w14:paraId="4AA21E53" w14:textId="4669D46F" w:rsidR="004005AF" w:rsidRPr="00EF7CF9" w:rsidRDefault="004005AF" w:rsidP="00277537">
      <w:pPr>
        <w:pStyle w:val="ProductList-Body"/>
        <w:spacing w:after="40"/>
        <w:rPr>
          <w:lang w:eastAsia="zh-TW"/>
        </w:rPr>
      </w:pPr>
      <w:r>
        <w:t xml:space="preserve">A </w:t>
      </w:r>
      <w:r w:rsidR="0014772F">
        <w:t>“</w:t>
      </w:r>
      <w:r>
        <w:rPr>
          <w:b/>
          <w:color w:val="00188F"/>
        </w:rPr>
        <w:t>Porcentagem de Tempo de Atividade</w:t>
      </w:r>
      <w:r w:rsidR="0014772F">
        <w:t>”</w:t>
      </w:r>
      <w:r>
        <w:t xml:space="preserve"> é calculada como Total de Solicitações de API menos Solicitações de API Com Falha dividido pelo Total de Solicitações de API e multiplicado por 100.</w:t>
      </w:r>
    </w:p>
    <w:p w14:paraId="6131C33A" w14:textId="453EBD0A" w:rsidR="004005AF" w:rsidRPr="00643104" w:rsidRDefault="00AC48A7" w:rsidP="00277537">
      <w:pPr>
        <w:pStyle w:val="ProductList-Body"/>
        <w:rPr>
          <w:lang w:val="pt-PT"/>
        </w:rPr>
      </w:pPr>
      <w:r>
        <w:rPr>
          <w:b/>
          <w:color w:val="00188F"/>
        </w:rPr>
        <w:t>Porcentagem de Tempo de Atividade</w:t>
      </w:r>
      <w:r w:rsidRPr="00D612E1">
        <w:rPr>
          <w:b/>
          <w:color w:val="00188F"/>
        </w:rPr>
        <w:t>:</w:t>
      </w:r>
      <w:r>
        <w:rPr>
          <w:b/>
          <w:color w:val="00188F"/>
        </w:rPr>
        <w:t xml:space="preserve"> </w:t>
      </w:r>
      <w:r>
        <w:t xml:space="preserve">A Porcentagem de Tempo de Atividade é calculada usando-se a seguinte fórmula: </w:t>
      </w:r>
    </w:p>
    <w:p w14:paraId="30178757" w14:textId="2646CDD9" w:rsidR="004005AF" w:rsidRPr="00EF7CF9" w:rsidRDefault="00000000" w:rsidP="00432DAF">
      <w:pPr>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de Solicitações de API – Solicitações de API com Falha</m:t>
              </m:r>
            </m:num>
            <m:den>
              <m:r>
                <m:rPr>
                  <m:nor/>
                </m:rPr>
                <w:rPr>
                  <w:rFonts w:ascii="Cambria Math" w:hAnsi="Cambria Math" w:cs="Tahoma"/>
                  <w:i/>
                  <w:sz w:val="18"/>
                  <w:szCs w:val="18"/>
                </w:rPr>
                <m:t>Total de Solicitações de API</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AFF09F" w14:textId="77777777" w:rsidR="004005AF" w:rsidRPr="00EF7CF9" w:rsidRDefault="004005AF" w:rsidP="00277537">
      <w:pPr>
        <w:spacing w:line="240" w:lineRule="auto"/>
        <w:rPr>
          <w:rFonts w:eastAsiaTheme="minorEastAsia"/>
          <w:sz w:val="18"/>
          <w:szCs w:val="18"/>
          <w:lang w:eastAsia="zh-TW"/>
        </w:rPr>
      </w:pPr>
      <w:r>
        <w:rPr>
          <w:rFonts w:eastAsiaTheme="minorEastAsia"/>
          <w:sz w:val="18"/>
          <w:szCs w:val="18"/>
        </w:rPr>
        <w:t>Os seguintes Níveis de Serviço e Créditos de Serviço são aplicáveis ao uso que o Cliente faz dos Canais Premium do Serviço de Bot do Azure.</w:t>
      </w:r>
    </w:p>
    <w:p w14:paraId="25AEB956" w14:textId="77777777" w:rsidR="004005AF" w:rsidRPr="00EF7CF9" w:rsidRDefault="004005AF" w:rsidP="00277537">
      <w:pPr>
        <w:pStyle w:val="ProductList-Body"/>
      </w:pPr>
      <w:r>
        <w:rPr>
          <w:b/>
          <w:color w:val="00188F"/>
        </w:rPr>
        <w:t>Níveis de Serviço e Créditos de Serviço</w:t>
      </w:r>
      <w:r w:rsidRPr="00651C59">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15E3D78" w14:textId="77777777" w:rsidTr="00277097">
        <w:trPr>
          <w:trHeight w:val="249"/>
          <w:tblHeader/>
        </w:trPr>
        <w:tc>
          <w:tcPr>
            <w:tcW w:w="5400" w:type="dxa"/>
            <w:shd w:val="clear" w:color="auto" w:fill="0072C6"/>
          </w:tcPr>
          <w:p w14:paraId="3B08ED36" w14:textId="12E70625" w:rsidR="004005AF"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08109B5"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13BA8188" w14:textId="77777777" w:rsidTr="00277097">
        <w:trPr>
          <w:trHeight w:val="242"/>
        </w:trPr>
        <w:tc>
          <w:tcPr>
            <w:tcW w:w="5400" w:type="dxa"/>
          </w:tcPr>
          <w:p w14:paraId="276900D5" w14:textId="77777777" w:rsidR="004005AF" w:rsidRPr="00EF7CF9" w:rsidRDefault="004005AF" w:rsidP="00277537">
            <w:pPr>
              <w:pStyle w:val="ProductList-OfferingBody"/>
              <w:jc w:val="center"/>
            </w:pPr>
            <w:r>
              <w:t>&lt; 99,9%</w:t>
            </w:r>
          </w:p>
        </w:tc>
        <w:tc>
          <w:tcPr>
            <w:tcW w:w="5400" w:type="dxa"/>
          </w:tcPr>
          <w:p w14:paraId="0251B5DD" w14:textId="77777777" w:rsidR="004005AF" w:rsidRPr="00EF7CF9" w:rsidRDefault="004005AF" w:rsidP="00277537">
            <w:pPr>
              <w:pStyle w:val="ProductList-OfferingBody"/>
              <w:jc w:val="center"/>
            </w:pPr>
            <w:r>
              <w:t>10%</w:t>
            </w:r>
          </w:p>
        </w:tc>
      </w:tr>
      <w:tr w:rsidR="004005AF" w:rsidRPr="00B44CF9" w14:paraId="2315DB39" w14:textId="77777777" w:rsidTr="00277097">
        <w:trPr>
          <w:trHeight w:val="249"/>
        </w:trPr>
        <w:tc>
          <w:tcPr>
            <w:tcW w:w="5400" w:type="dxa"/>
          </w:tcPr>
          <w:p w14:paraId="7507F242" w14:textId="77777777" w:rsidR="004005AF" w:rsidRPr="00EF7CF9" w:rsidRDefault="004005AF" w:rsidP="00277537">
            <w:pPr>
              <w:pStyle w:val="ProductList-OfferingBody"/>
              <w:jc w:val="center"/>
            </w:pPr>
            <w:r>
              <w:t>&lt; 99%</w:t>
            </w:r>
          </w:p>
        </w:tc>
        <w:tc>
          <w:tcPr>
            <w:tcW w:w="5400" w:type="dxa"/>
          </w:tcPr>
          <w:p w14:paraId="4CE5B321" w14:textId="77777777" w:rsidR="004005AF" w:rsidRPr="00EF7CF9" w:rsidRDefault="004005AF" w:rsidP="00277537">
            <w:pPr>
              <w:pStyle w:val="ProductList-OfferingBody"/>
              <w:jc w:val="center"/>
            </w:pPr>
            <w:r>
              <w:t>25%</w:t>
            </w:r>
          </w:p>
        </w:tc>
      </w:tr>
    </w:tbl>
    <w:bookmarkStart w:id="157" w:name="_Toc457821543"/>
    <w:bookmarkStart w:id="158" w:name="_Toc52348944"/>
    <w:bookmarkStart w:id="159" w:name="_Toc513395508"/>
    <w:bookmarkStart w:id="160" w:name="_Toc52348925"/>
    <w:bookmarkStart w:id="161" w:name="_Hlk513540036"/>
    <w:p w14:paraId="43C467E1"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69CFF11" w14:textId="77777777" w:rsidR="0004685C" w:rsidRPr="00EF7CF9" w:rsidRDefault="0004685C" w:rsidP="00277537">
      <w:pPr>
        <w:pStyle w:val="ProductList-Offering2Heading"/>
        <w:keepNext/>
        <w:tabs>
          <w:tab w:val="clear" w:pos="360"/>
          <w:tab w:val="clear" w:pos="720"/>
          <w:tab w:val="clear" w:pos="1080"/>
        </w:tabs>
        <w:outlineLvl w:val="2"/>
      </w:pPr>
      <w:bookmarkStart w:id="162" w:name="_Toc196746320"/>
      <w:r>
        <w:t xml:space="preserve">Cache do Azure </w:t>
      </w:r>
      <w:bookmarkEnd w:id="157"/>
      <w:bookmarkEnd w:id="158"/>
      <w:r>
        <w:t>para Redis</w:t>
      </w:r>
      <w:bookmarkEnd w:id="162"/>
    </w:p>
    <w:p w14:paraId="2FF228B6" w14:textId="77777777" w:rsidR="0004685C" w:rsidRPr="00EF7CF9" w:rsidRDefault="0004685C" w:rsidP="00E52D29">
      <w:pPr>
        <w:pStyle w:val="ProductList-Body"/>
        <w:rPr>
          <w:b/>
          <w:color w:val="00188F"/>
        </w:rPr>
      </w:pPr>
      <w:r>
        <w:rPr>
          <w:b/>
          <w:color w:val="00188F"/>
        </w:rPr>
        <w:t>Definições Adicionais</w:t>
      </w:r>
      <w:r w:rsidRPr="00D73CB0">
        <w:rPr>
          <w:b/>
          <w:color w:val="00188F"/>
        </w:rPr>
        <w:t>:</w:t>
      </w:r>
    </w:p>
    <w:p w14:paraId="7810996B" w14:textId="6DE06500" w:rsidR="0004685C" w:rsidRPr="00EF7CF9" w:rsidRDefault="0014772F" w:rsidP="00E52D29">
      <w:pPr>
        <w:pStyle w:val="ProductList-Body"/>
      </w:pPr>
      <w:r>
        <w:t>“</w:t>
      </w:r>
      <w:r w:rsidR="0004685C">
        <w:rPr>
          <w:b/>
          <w:color w:val="00188F"/>
        </w:rPr>
        <w:t>Cache</w:t>
      </w:r>
      <w:r>
        <w:t>”</w:t>
      </w:r>
      <w:r w:rsidR="0004685C">
        <w:t xml:space="preserve"> refere-se a uma implantação do Serviço de Cache criada pelo Cliente de modo que seus Pontos de Extremidade de Cache sejam enumerados na guia Cache do Portal de Gerenciamento.</w:t>
      </w:r>
    </w:p>
    <w:p w14:paraId="2FDA8CC4" w14:textId="28378215" w:rsidR="0004685C" w:rsidRPr="00EF7CF9" w:rsidRDefault="0014772F" w:rsidP="00E52D29">
      <w:pPr>
        <w:pStyle w:val="ProductList-Body"/>
      </w:pPr>
      <w:r>
        <w:t>“</w:t>
      </w:r>
      <w:r w:rsidR="0004685C">
        <w:rPr>
          <w:b/>
          <w:color w:val="00188F"/>
        </w:rPr>
        <w:t>Pontos de Extremidade de Cache</w:t>
      </w:r>
      <w:r>
        <w:t>”</w:t>
      </w:r>
      <w:r w:rsidR="0004685C">
        <w:t xml:space="preserve"> refere-se aos pontos de extremidade pelos quais é possível acessar um Cache.</w:t>
      </w:r>
    </w:p>
    <w:p w14:paraId="6E570E72" w14:textId="5C6BA15C" w:rsidR="0004685C" w:rsidRPr="00ED4527" w:rsidRDefault="0014772F" w:rsidP="00E52D29">
      <w:pPr>
        <w:pStyle w:val="ProductList-Body"/>
        <w:rPr>
          <w:color w:val="000000" w:themeColor="text1"/>
        </w:rPr>
      </w:pPr>
      <w:r>
        <w:rPr>
          <w:color w:val="000000" w:themeColor="text1"/>
        </w:rPr>
        <w:t>“</w:t>
      </w:r>
      <w:r w:rsidR="0004685C">
        <w:rPr>
          <w:b/>
          <w:bCs/>
          <w:color w:val="00188F"/>
        </w:rPr>
        <w:t>Zona de Disponibilidade</w:t>
      </w:r>
      <w:r>
        <w:rPr>
          <w:color w:val="000000" w:themeColor="text1"/>
        </w:rPr>
        <w:t>”</w:t>
      </w:r>
      <w:r w:rsidR="0004685C">
        <w:rPr>
          <w:color w:val="000000" w:themeColor="text1"/>
        </w:rPr>
        <w:t xml:space="preserve"> é uma área isolada de falha em uma região do Azure que fornece energia, resfriamento e rede redundantes.</w:t>
      </w:r>
    </w:p>
    <w:p w14:paraId="1CD2240D" w14:textId="43E3874B" w:rsidR="0004685C" w:rsidRPr="00ED4527" w:rsidRDefault="00EE6E3C" w:rsidP="00E52D29">
      <w:pPr>
        <w:pStyle w:val="ProductList-Body"/>
        <w:rPr>
          <w:b/>
          <w:bCs/>
          <w:color w:val="00188F"/>
        </w:rPr>
      </w:pPr>
      <w:r>
        <w:rPr>
          <w:b/>
          <w:bCs/>
          <w:color w:val="00188F"/>
        </w:rPr>
        <w:t>Cálculo do Tempo de Atividade e Níveis de Serviço do Serviço de Cache</w:t>
      </w:r>
    </w:p>
    <w:p w14:paraId="44BDCB48" w14:textId="24F06BAE" w:rsidR="0004685C" w:rsidRPr="00EF7CF9" w:rsidRDefault="0014772F" w:rsidP="00E52D29">
      <w:pPr>
        <w:pStyle w:val="ProductList-Body"/>
      </w:pPr>
      <w:r>
        <w:t>“</w:t>
      </w:r>
      <w:r w:rsidR="0004685C">
        <w:rPr>
          <w:b/>
          <w:color w:val="00188F"/>
        </w:rPr>
        <w:t>Minutos de Implantação</w:t>
      </w:r>
      <w:r>
        <w:t>”</w:t>
      </w:r>
      <w:r w:rsidR="0004685C">
        <w:t xml:space="preserve"> é o número total de minutos em que um determinado Cache permaneceu implantado no Microsoft Azure durante um</w:t>
      </w:r>
      <w:r w:rsidR="00A96953">
        <w:t> </w:t>
      </w:r>
      <w:r w:rsidR="0004685C">
        <w:t>Período Aplicável.</w:t>
      </w:r>
    </w:p>
    <w:p w14:paraId="402C6AB7" w14:textId="557B6DA5" w:rsidR="0004685C" w:rsidRPr="00EF7CF9" w:rsidRDefault="0014772F" w:rsidP="00E52D29">
      <w:pPr>
        <w:pStyle w:val="ProductList-Body"/>
      </w:pPr>
      <w:r>
        <w:lastRenderedPageBreak/>
        <w:t>“</w:t>
      </w:r>
      <w:r w:rsidR="0004685C">
        <w:rPr>
          <w:b/>
          <w:color w:val="00188F"/>
        </w:rPr>
        <w:t>Máximo de Minutos Disponíveis</w:t>
      </w:r>
      <w:r>
        <w:t>”</w:t>
      </w:r>
      <w:r w:rsidR="0004685C">
        <w:t xml:space="preserve"> é a soma de todos os Minutos de Implantação em todos os Caches implantados pelo Cliente em uma determinada assinatura do Microsoft Azure durante um Período Aplicável.</w:t>
      </w:r>
    </w:p>
    <w:p w14:paraId="0306B4FE" w14:textId="47EC20C1" w:rsidR="0004685C" w:rsidRPr="00EF7CF9" w:rsidRDefault="0004685C" w:rsidP="00E52D29">
      <w:pPr>
        <w:pStyle w:val="ProductList-Body"/>
      </w:pPr>
      <w:r>
        <w:rPr>
          <w:b/>
          <w:color w:val="00188F"/>
        </w:rPr>
        <w:t>Tempo de Inatividade</w:t>
      </w:r>
      <w:r w:rsidRPr="00983602">
        <w:rPr>
          <w:b/>
          <w:color w:val="00188F"/>
        </w:rPr>
        <w:t>:</w:t>
      </w:r>
      <w:r>
        <w:t xml:space="preserve"> O total acumulado de Minutos de Implantação em todos os Caches implantados pelo Cliente para uma determinada assinatura do Microsoft Azure durante os quais o Cache está indisponível. Um minuto será considerado indisponível para um determinado Cache quando não houver conectividade durante todo o minuto entre um ou mais Pontos de Extremidade de Cache associados ao Cache e ao gateway de</w:t>
      </w:r>
      <w:r w:rsidR="00552A26">
        <w:t> </w:t>
      </w:r>
      <w:r>
        <w:t>Internet da Microsoft.</w:t>
      </w:r>
    </w:p>
    <w:p w14:paraId="335A24D4" w14:textId="45DAE971" w:rsidR="0004685C" w:rsidRPr="00EF7CF9" w:rsidRDefault="00AC48A7" w:rsidP="00277537">
      <w:pPr>
        <w:pStyle w:val="ProductList-Body"/>
      </w:pPr>
      <w:r>
        <w:rPr>
          <w:b/>
          <w:color w:val="00188F"/>
        </w:rPr>
        <w:t>Porcentagem de Tempo de Atividade</w:t>
      </w:r>
      <w:r w:rsidRPr="00874AF7">
        <w:rPr>
          <w:b/>
          <w:color w:val="00188F"/>
        </w:rPr>
        <w:t>:</w:t>
      </w:r>
      <w:r>
        <w:t xml:space="preserve"> A Porcentagem de Tempo de Atividade é calculada usando-se a seguinte fórmula:</w:t>
      </w:r>
    </w:p>
    <w:p w14:paraId="527C77E4" w14:textId="11D2C454" w:rsidR="0004685C" w:rsidRPr="00EF7CF9" w:rsidRDefault="00000000" w:rsidP="00432DAF">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C1042BE" w14:textId="799036A8" w:rsidR="0004685C" w:rsidRPr="00EF7CF9" w:rsidRDefault="0004685C" w:rsidP="00277537">
      <w:pPr>
        <w:pStyle w:val="ProductList-Body"/>
      </w:pPr>
      <w:r w:rsidRPr="00E52D29">
        <w:rPr>
          <w:b/>
          <w:bCs/>
          <w:color w:val="00188F"/>
        </w:rPr>
        <w:t>Os Níveis de Serviço e os Créditos de Serviço aplicáveis ao uso que o Cliente faz do Serviço de Cache variam com base nas condições e na camada de implantação do Serviço de Cache.</w:t>
      </w:r>
      <w:r w:rsidRPr="004D5E45">
        <w:t xml:space="preserve"> </w:t>
      </w:r>
      <w:r>
        <w:t>Salvo disposição em contrário acima, os Níveis de Serviço e Créditos de Serviço são aplicáveis ao uso que o</w:t>
      </w:r>
      <w:r w:rsidR="004D5E45">
        <w:t> </w:t>
      </w:r>
      <w:r>
        <w:t>Cliente faz do Serviço de Cache, que inclui o Serviço de Cache Gerenciado do Azure ou as camadas Padrão, Premium, Enterprise e Enterprise Flash</w:t>
      </w:r>
      <w:r w:rsidR="004D5E45">
        <w:t> </w:t>
      </w:r>
      <w:r>
        <w:t>do Serviço de Cache do Azure para Redis. A camada Básica do Serviço de Cache do Azure para Redis não é abrangida neste SLA.</w:t>
      </w:r>
    </w:p>
    <w:p w14:paraId="66DD2F7D" w14:textId="77777777" w:rsidR="0004685C" w:rsidRPr="00EF7CF9" w:rsidRDefault="0004685C" w:rsidP="00277537">
      <w:pPr>
        <w:pStyle w:val="ProductList-Body"/>
        <w:spacing w:before="120"/>
      </w:pPr>
      <w:r>
        <w:rPr>
          <w:b/>
          <w:color w:val="00188F"/>
        </w:rPr>
        <w:t>Crédito de Serviço</w:t>
      </w:r>
      <w:r w:rsidRPr="00B54D37">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65D8946E" w14:textId="77777777" w:rsidTr="00D76F8C">
        <w:trPr>
          <w:tblHeader/>
        </w:trPr>
        <w:tc>
          <w:tcPr>
            <w:tcW w:w="5400" w:type="dxa"/>
            <w:shd w:val="clear" w:color="auto" w:fill="0072C6"/>
          </w:tcPr>
          <w:p w14:paraId="4E73BEA7" w14:textId="2C26D191" w:rsidR="0004685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965EA41" w14:textId="77777777" w:rsidR="0004685C" w:rsidRPr="00EF7CF9" w:rsidRDefault="0004685C" w:rsidP="00277537">
            <w:pPr>
              <w:pStyle w:val="ProductList-OfferingBody"/>
              <w:jc w:val="center"/>
              <w:rPr>
                <w:color w:val="FFFFFF" w:themeColor="background1"/>
              </w:rPr>
            </w:pPr>
            <w:r>
              <w:rPr>
                <w:color w:val="FFFFFF" w:themeColor="background1"/>
              </w:rPr>
              <w:t>Crédito de Serviço</w:t>
            </w:r>
          </w:p>
        </w:tc>
      </w:tr>
      <w:tr w:rsidR="0004685C" w:rsidRPr="00B44CF9" w14:paraId="18EDDD48" w14:textId="77777777" w:rsidTr="00D76F8C">
        <w:trPr>
          <w:tblHeader/>
        </w:trPr>
        <w:tc>
          <w:tcPr>
            <w:tcW w:w="5400" w:type="dxa"/>
          </w:tcPr>
          <w:p w14:paraId="40C3317A" w14:textId="77777777" w:rsidR="0004685C" w:rsidRPr="00EF7CF9" w:rsidRDefault="0004685C" w:rsidP="00277537">
            <w:pPr>
              <w:pStyle w:val="ProductList-OfferingBody"/>
              <w:jc w:val="center"/>
            </w:pPr>
            <w:r>
              <w:t>&lt; 99,9%</w:t>
            </w:r>
          </w:p>
        </w:tc>
        <w:tc>
          <w:tcPr>
            <w:tcW w:w="5400" w:type="dxa"/>
          </w:tcPr>
          <w:p w14:paraId="1B4DF648" w14:textId="77777777" w:rsidR="0004685C" w:rsidRPr="00EF7CF9" w:rsidRDefault="0004685C" w:rsidP="00277537">
            <w:pPr>
              <w:pStyle w:val="ProductList-OfferingBody"/>
              <w:jc w:val="center"/>
            </w:pPr>
            <w:r>
              <w:t>10%</w:t>
            </w:r>
          </w:p>
        </w:tc>
      </w:tr>
      <w:tr w:rsidR="0004685C" w:rsidRPr="00B44CF9" w14:paraId="0D7DFA4E" w14:textId="77777777" w:rsidTr="00D76F8C">
        <w:trPr>
          <w:tblHeader/>
        </w:trPr>
        <w:tc>
          <w:tcPr>
            <w:tcW w:w="5400" w:type="dxa"/>
          </w:tcPr>
          <w:p w14:paraId="784EE4AD" w14:textId="77777777" w:rsidR="0004685C" w:rsidRPr="00EF7CF9" w:rsidRDefault="0004685C" w:rsidP="00277537">
            <w:pPr>
              <w:pStyle w:val="ProductList-OfferingBody"/>
              <w:jc w:val="center"/>
            </w:pPr>
            <w:r>
              <w:t>&lt; 99%</w:t>
            </w:r>
          </w:p>
        </w:tc>
        <w:tc>
          <w:tcPr>
            <w:tcW w:w="5400" w:type="dxa"/>
          </w:tcPr>
          <w:p w14:paraId="05A7B2AB" w14:textId="77777777" w:rsidR="0004685C" w:rsidRPr="00EF7CF9" w:rsidRDefault="0004685C" w:rsidP="00277537">
            <w:pPr>
              <w:pStyle w:val="ProductList-OfferingBody"/>
              <w:jc w:val="center"/>
            </w:pPr>
            <w:r>
              <w:t>25%</w:t>
            </w:r>
          </w:p>
        </w:tc>
      </w:tr>
    </w:tbl>
    <w:p w14:paraId="34F82DF2" w14:textId="77777777" w:rsidR="0004685C" w:rsidRPr="00346887" w:rsidRDefault="0004685C" w:rsidP="00277537">
      <w:pPr>
        <w:pStyle w:val="ProductList-Body"/>
        <w:rPr>
          <w:sz w:val="12"/>
          <w:szCs w:val="12"/>
        </w:rPr>
      </w:pPr>
    </w:p>
    <w:p w14:paraId="30076BD1" w14:textId="77777777" w:rsidR="0004685C" w:rsidRPr="00EF7CF9" w:rsidRDefault="0004685C" w:rsidP="00277537">
      <w:pPr>
        <w:pStyle w:val="ProductList-Body"/>
      </w:pPr>
      <w:r>
        <w:rPr>
          <w:b/>
          <w:color w:val="00188F"/>
        </w:rPr>
        <w:t>No caso de qualquer Cache de camada Enterprise ou Enterprise Flash implantado em três ou mais Zonas de Disponibilidade na mesma região do Azure, os seguintes Níveis de Serviço e Créditos de Serviço são aplicáveis ao uso que o Cliente faz do Serviço de Cache</w:t>
      </w:r>
      <w:r w:rsidRPr="0016654E">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26A697C5" w14:textId="77777777" w:rsidTr="00277097">
        <w:trPr>
          <w:tblHeader/>
        </w:trPr>
        <w:tc>
          <w:tcPr>
            <w:tcW w:w="5400" w:type="dxa"/>
            <w:shd w:val="clear" w:color="auto" w:fill="0072C6"/>
          </w:tcPr>
          <w:p w14:paraId="27BFEEAB" w14:textId="684266B0" w:rsidR="0004685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933E360" w14:textId="77777777" w:rsidR="0004685C" w:rsidRPr="00EF7CF9" w:rsidRDefault="0004685C" w:rsidP="00277537">
            <w:pPr>
              <w:pStyle w:val="ProductList-OfferingBody"/>
              <w:jc w:val="center"/>
              <w:rPr>
                <w:color w:val="FFFFFF" w:themeColor="background1"/>
              </w:rPr>
            </w:pPr>
            <w:r>
              <w:rPr>
                <w:color w:val="FFFFFF" w:themeColor="background1"/>
              </w:rPr>
              <w:t>Crédito de Serviço</w:t>
            </w:r>
          </w:p>
        </w:tc>
      </w:tr>
      <w:tr w:rsidR="0004685C" w:rsidRPr="00B44CF9" w14:paraId="3979DA8B" w14:textId="77777777" w:rsidTr="00277097">
        <w:tc>
          <w:tcPr>
            <w:tcW w:w="5400" w:type="dxa"/>
          </w:tcPr>
          <w:p w14:paraId="60191564" w14:textId="77777777" w:rsidR="0004685C" w:rsidRPr="00EF7CF9" w:rsidRDefault="0004685C" w:rsidP="00277537">
            <w:pPr>
              <w:pStyle w:val="ProductList-OfferingBody"/>
              <w:jc w:val="center"/>
            </w:pPr>
            <w:r>
              <w:t>&lt; 99,99%</w:t>
            </w:r>
          </w:p>
        </w:tc>
        <w:tc>
          <w:tcPr>
            <w:tcW w:w="5400" w:type="dxa"/>
          </w:tcPr>
          <w:p w14:paraId="3D567957" w14:textId="77777777" w:rsidR="0004685C" w:rsidRPr="00EF7CF9" w:rsidRDefault="0004685C" w:rsidP="00277537">
            <w:pPr>
              <w:pStyle w:val="ProductList-OfferingBody"/>
              <w:jc w:val="center"/>
            </w:pPr>
            <w:r>
              <w:t>10%</w:t>
            </w:r>
          </w:p>
        </w:tc>
      </w:tr>
      <w:tr w:rsidR="0004685C" w:rsidRPr="00B44CF9" w14:paraId="40F64B81" w14:textId="77777777" w:rsidTr="00277097">
        <w:tc>
          <w:tcPr>
            <w:tcW w:w="5400" w:type="dxa"/>
          </w:tcPr>
          <w:p w14:paraId="12C1DB78" w14:textId="77777777" w:rsidR="0004685C" w:rsidRPr="00EF7CF9" w:rsidRDefault="0004685C" w:rsidP="00277537">
            <w:pPr>
              <w:pStyle w:val="ProductList-OfferingBody"/>
              <w:jc w:val="center"/>
            </w:pPr>
            <w:r>
              <w:t>&lt; 99%</w:t>
            </w:r>
          </w:p>
        </w:tc>
        <w:tc>
          <w:tcPr>
            <w:tcW w:w="5400" w:type="dxa"/>
          </w:tcPr>
          <w:p w14:paraId="320D3D52" w14:textId="77777777" w:rsidR="0004685C" w:rsidRPr="00EF7CF9" w:rsidRDefault="0004685C" w:rsidP="00277537">
            <w:pPr>
              <w:pStyle w:val="ProductList-OfferingBody"/>
              <w:jc w:val="center"/>
            </w:pPr>
            <w:r>
              <w:t>25%</w:t>
            </w:r>
          </w:p>
        </w:tc>
      </w:tr>
    </w:tbl>
    <w:p w14:paraId="31C445B8" w14:textId="77777777" w:rsidR="002B7718" w:rsidRPr="002B7718" w:rsidRDefault="002B7718" w:rsidP="00277537">
      <w:pPr>
        <w:pStyle w:val="ProductList-Body"/>
        <w:rPr>
          <w:b/>
          <w:color w:val="00188F"/>
          <w:sz w:val="12"/>
          <w:szCs w:val="12"/>
        </w:rPr>
      </w:pPr>
    </w:p>
    <w:p w14:paraId="08C85FED" w14:textId="22D3C89F" w:rsidR="0004685C" w:rsidRPr="00EF7CF9" w:rsidRDefault="0004685C" w:rsidP="00277537">
      <w:pPr>
        <w:pStyle w:val="ProductList-Body"/>
      </w:pPr>
      <w:r>
        <w:rPr>
          <w:b/>
          <w:color w:val="00188F"/>
        </w:rPr>
        <w:t>Para qualquer Cache de camada Enterprise e Enterprise Flash implantado (1) em pelo menos três regiões do Azure e três ou mais Zonas de Disponibilidade em cada uma dessas regiões e (2) com replicação geográfica ativa habilitada para todas as instâncias de Cache quando o recurso de replicação geográfica ativa está habilitado e geralmente disponível (ou seja, não em visualização), os seguintes Níveis de Serviço e Créditos de Serviço são aplicáveis ao uso que o Cliente faz do Serviço de Cache: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1A173676" w14:textId="77777777" w:rsidTr="00277097">
        <w:trPr>
          <w:tblHeader/>
        </w:trPr>
        <w:tc>
          <w:tcPr>
            <w:tcW w:w="5400" w:type="dxa"/>
            <w:shd w:val="clear" w:color="auto" w:fill="0072C6"/>
          </w:tcPr>
          <w:p w14:paraId="0A14CFB5" w14:textId="566A64EC" w:rsidR="0004685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B71069A" w14:textId="77777777" w:rsidR="0004685C" w:rsidRPr="00EF7CF9" w:rsidRDefault="0004685C" w:rsidP="00277537">
            <w:pPr>
              <w:pStyle w:val="ProductList-OfferingBody"/>
              <w:jc w:val="center"/>
              <w:rPr>
                <w:color w:val="FFFFFF" w:themeColor="background1"/>
              </w:rPr>
            </w:pPr>
            <w:r>
              <w:rPr>
                <w:color w:val="FFFFFF" w:themeColor="background1"/>
              </w:rPr>
              <w:t>Crédito de Serviço</w:t>
            </w:r>
          </w:p>
        </w:tc>
      </w:tr>
      <w:tr w:rsidR="0004685C" w:rsidRPr="00B44CF9" w14:paraId="4F2056B6" w14:textId="77777777" w:rsidTr="00277097">
        <w:tc>
          <w:tcPr>
            <w:tcW w:w="5400" w:type="dxa"/>
          </w:tcPr>
          <w:p w14:paraId="079111A8" w14:textId="77777777" w:rsidR="0004685C" w:rsidRPr="00EF7CF9" w:rsidRDefault="0004685C" w:rsidP="00277537">
            <w:pPr>
              <w:pStyle w:val="ProductList-OfferingBody"/>
              <w:jc w:val="center"/>
            </w:pPr>
            <w:r>
              <w:t>&lt; 99,999%</w:t>
            </w:r>
          </w:p>
        </w:tc>
        <w:tc>
          <w:tcPr>
            <w:tcW w:w="5400" w:type="dxa"/>
          </w:tcPr>
          <w:p w14:paraId="635F03C4" w14:textId="77777777" w:rsidR="0004685C" w:rsidRPr="00EF7CF9" w:rsidRDefault="0004685C" w:rsidP="00277537">
            <w:pPr>
              <w:pStyle w:val="ProductList-OfferingBody"/>
              <w:jc w:val="center"/>
            </w:pPr>
            <w:r>
              <w:t>10%</w:t>
            </w:r>
          </w:p>
        </w:tc>
      </w:tr>
      <w:tr w:rsidR="0004685C" w:rsidRPr="00B44CF9" w14:paraId="42F045DD" w14:textId="77777777" w:rsidTr="00277097">
        <w:tc>
          <w:tcPr>
            <w:tcW w:w="5400" w:type="dxa"/>
          </w:tcPr>
          <w:p w14:paraId="26AB5C29" w14:textId="77777777" w:rsidR="0004685C" w:rsidRPr="00EF7CF9" w:rsidRDefault="0004685C" w:rsidP="00277537">
            <w:pPr>
              <w:pStyle w:val="ProductList-OfferingBody"/>
              <w:jc w:val="center"/>
            </w:pPr>
            <w:r>
              <w:t>&lt; 99%</w:t>
            </w:r>
          </w:p>
        </w:tc>
        <w:tc>
          <w:tcPr>
            <w:tcW w:w="5400" w:type="dxa"/>
          </w:tcPr>
          <w:p w14:paraId="16FB54C8" w14:textId="77777777" w:rsidR="0004685C" w:rsidRPr="00EF7CF9" w:rsidRDefault="0004685C" w:rsidP="00277537">
            <w:pPr>
              <w:pStyle w:val="ProductList-OfferingBody"/>
              <w:jc w:val="center"/>
            </w:pPr>
            <w:r>
              <w:t>25%</w:t>
            </w:r>
          </w:p>
        </w:tc>
      </w:tr>
    </w:tbl>
    <w:bookmarkStart w:id="163" w:name="_Toc52348946"/>
    <w:p w14:paraId="4AC55048"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713E79DD" w14:textId="728ECBDA" w:rsidR="00346887" w:rsidRDefault="00203681" w:rsidP="00277537">
      <w:pPr>
        <w:pStyle w:val="ProductList-Offering2Heading"/>
        <w:keepNext/>
        <w:tabs>
          <w:tab w:val="clear" w:pos="360"/>
          <w:tab w:val="clear" w:pos="720"/>
          <w:tab w:val="clear" w:pos="1080"/>
        </w:tabs>
        <w:outlineLvl w:val="2"/>
      </w:pPr>
      <w:bookmarkStart w:id="164" w:name="_Toc196746321"/>
      <w:r>
        <w:t>Azure Chaos Studio</w:t>
      </w:r>
      <w:bookmarkEnd w:id="164"/>
    </w:p>
    <w:p w14:paraId="7A8858C1" w14:textId="77777777" w:rsidR="00623456" w:rsidRPr="00BA6F19" w:rsidRDefault="00623456" w:rsidP="00623456">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bCs/>
          <w:color w:val="00188F"/>
          <w:sz w:val="18"/>
          <w:bdr w:val="none" w:sz="0" w:space="0" w:color="auto" w:frame="1"/>
        </w:rPr>
        <w:t>“Minutos de Ação”</w:t>
      </w:r>
      <w:r>
        <w:rPr>
          <w:rFonts w:ascii="Calibri" w:eastAsia="Calibri" w:hAnsi="Calibri" w:cs="Arial"/>
          <w:sz w:val="18"/>
          <w:bdr w:val="none" w:sz="0" w:space="0" w:color="auto" w:frame="1"/>
        </w:rPr>
        <w:t> é o número total de minutos que um determinado experimento do Azure Chaos Studio aplica uma ação contra um recurso de destino no Microsoft Azure durante um Período Aplicável. Os Minutos de Ação são medidos desde o momento em que um experimento inicia uma ação até o momento em que a ação foi executada pela duração pré-configurada ou foi encerrada. Um experimento pode consistir em uma ou mais ações executadas sequencialmente ou simultaneamente.</w:t>
      </w:r>
    </w:p>
    <w:p w14:paraId="5BC1D6AD" w14:textId="77777777" w:rsidR="00623456" w:rsidRPr="00BA6F19" w:rsidRDefault="00623456" w:rsidP="00623456">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bCs/>
          <w:color w:val="00188F"/>
          <w:sz w:val="18"/>
          <w:bdr w:val="none" w:sz="0" w:space="0" w:color="auto" w:frame="1"/>
        </w:rPr>
        <w:t>“Total de Minutos de Ação”</w:t>
      </w:r>
      <w:r>
        <w:rPr>
          <w:rFonts w:ascii="Calibri" w:eastAsia="Calibri" w:hAnsi="Calibri" w:cs="Arial"/>
          <w:sz w:val="18"/>
          <w:bdr w:val="none" w:sz="0" w:space="0" w:color="auto" w:frame="1"/>
        </w:rPr>
        <w:t> é a soma de todos os Minutos de Ação em uma determinada assinatura do Microsoft Azure durante um Período Aplicável.</w:t>
      </w:r>
    </w:p>
    <w:p w14:paraId="3655A0B6" w14:textId="77777777" w:rsidR="00623456" w:rsidRPr="00BA6F19" w:rsidRDefault="00623456" w:rsidP="00623456">
      <w:pPr>
        <w:tabs>
          <w:tab w:val="left" w:pos="360"/>
          <w:tab w:val="left" w:pos="720"/>
          <w:tab w:val="left" w:pos="1080"/>
        </w:tabs>
        <w:spacing w:after="0" w:line="240" w:lineRule="auto"/>
        <w:rPr>
          <w:rFonts w:ascii="Calibri" w:eastAsia="Calibri" w:hAnsi="Calibri" w:cs="Arial"/>
          <w:sz w:val="18"/>
        </w:rPr>
      </w:pPr>
      <w:r w:rsidRPr="007D5833">
        <w:rPr>
          <w:rFonts w:ascii="Calibri" w:eastAsia="Calibri" w:hAnsi="Calibri" w:cs="Arial"/>
          <w:sz w:val="18"/>
          <w:bdr w:val="none" w:sz="0" w:space="0" w:color="auto" w:frame="1"/>
        </w:rPr>
        <w:t xml:space="preserve">O </w:t>
      </w:r>
      <w:r>
        <w:rPr>
          <w:rFonts w:ascii="Calibri" w:eastAsia="Calibri" w:hAnsi="Calibri" w:cs="Arial"/>
          <w:b/>
          <w:bCs/>
          <w:color w:val="00188F"/>
          <w:sz w:val="18"/>
          <w:bdr w:val="none" w:sz="0" w:space="0" w:color="auto" w:frame="1"/>
        </w:rPr>
        <w:t>“Tempo de Inatividade”</w:t>
      </w:r>
      <w:r>
        <w:rPr>
          <w:rFonts w:ascii="Calibri" w:eastAsia="Calibri" w:hAnsi="Calibri" w:cs="Arial"/>
          <w:sz w:val="18"/>
          <w:bdr w:val="none" w:sz="0" w:space="0" w:color="auto" w:frame="1"/>
        </w:rPr>
        <w:t> é avaliado em intervalos de 1 minuto para cada ação ativa e é a soma de todos os Minutos de Ação em uma determinada assinatura do Microsoft Azure durante um Período Aplicável, durante o qual o Chaos Studio não está disponível. Um minuto para um determinado experimento será considerado indisponível se, dentro desse intervalo de 1 minuto, pelo menos uma solicitação de interrupção do experimento processada pelo Chaos Studio gerar um erro 500</w:t>
      </w:r>
      <w:r>
        <w:rPr>
          <w:rFonts w:ascii="Calibri" w:eastAsia="Calibri" w:hAnsi="Calibri" w:cs="Arial"/>
          <w:i/>
          <w:iCs/>
          <w:sz w:val="18"/>
          <w:bdr w:val="none" w:sz="0" w:space="0" w:color="auto" w:frame="1"/>
        </w:rPr>
        <w:t>. </w:t>
      </w:r>
      <w:r>
        <w:rPr>
          <w:rFonts w:ascii="Calibri" w:eastAsia="Calibri" w:hAnsi="Calibri" w:cs="Arial"/>
          <w:sz w:val="18"/>
          <w:bdr w:val="none" w:sz="0" w:space="0" w:color="auto" w:frame="1"/>
        </w:rPr>
        <w:t>Se nenhuma solicitação de interrupção do experimento for processada pelo Chaos Studio dentro de um determinado intervalo de 1 minuto, o tempo de inatividade do intervalo será considerado 0 minuto.</w:t>
      </w:r>
    </w:p>
    <w:p w14:paraId="0E03353F" w14:textId="77777777" w:rsidR="00623456" w:rsidRPr="00BA6F19" w:rsidRDefault="00623456" w:rsidP="00623456">
      <w:pPr>
        <w:tabs>
          <w:tab w:val="left" w:pos="360"/>
          <w:tab w:val="left" w:pos="720"/>
          <w:tab w:val="left" w:pos="1080"/>
        </w:tabs>
        <w:spacing w:after="0" w:line="240" w:lineRule="auto"/>
        <w:rPr>
          <w:rFonts w:ascii="Calibri" w:eastAsia="Calibri" w:hAnsi="Calibri" w:cs="Arial"/>
          <w:sz w:val="18"/>
          <w:bdr w:val="none" w:sz="0" w:space="0" w:color="auto" w:frame="1"/>
        </w:rPr>
      </w:pPr>
      <w:r w:rsidRPr="00D9131E">
        <w:rPr>
          <w:rFonts w:ascii="Calibri" w:eastAsia="Calibri" w:hAnsi="Calibri" w:cs="Arial"/>
          <w:b/>
          <w:bCs/>
          <w:sz w:val="18"/>
          <w:bdr w:val="none" w:sz="0" w:space="0" w:color="auto" w:frame="1"/>
        </w:rPr>
        <w:t>“</w:t>
      </w:r>
      <w:r>
        <w:rPr>
          <w:rFonts w:ascii="Calibri" w:eastAsia="Calibri" w:hAnsi="Calibri" w:cs="Arial"/>
          <w:b/>
          <w:bCs/>
          <w:color w:val="00188F"/>
          <w:sz w:val="18"/>
          <w:bdr w:val="none" w:sz="0" w:space="0" w:color="auto" w:frame="1"/>
        </w:rPr>
        <w:t>Porcentagem de Tempo de Atividade</w:t>
      </w:r>
      <w:r w:rsidRPr="00D9131E">
        <w:rPr>
          <w:rFonts w:ascii="Calibri" w:eastAsia="Calibri" w:hAnsi="Calibri" w:cs="Arial"/>
          <w:b/>
          <w:bCs/>
          <w:sz w:val="18"/>
          <w:bdr w:val="none" w:sz="0" w:space="0" w:color="auto" w:frame="1"/>
        </w:rPr>
        <w:t>”</w:t>
      </w:r>
      <w:r w:rsidRPr="005C58F8">
        <w:rPr>
          <w:rFonts w:ascii="Calibri" w:eastAsia="Calibri" w:hAnsi="Calibri" w:cs="Arial"/>
          <w:b/>
          <w:bCs/>
          <w:sz w:val="18"/>
          <w:bdr w:val="none" w:sz="0" w:space="0" w:color="auto" w:frame="1"/>
        </w:rPr>
        <w:t>:</w:t>
      </w:r>
      <w:r>
        <w:rPr>
          <w:rFonts w:ascii="Calibri" w:eastAsia="Calibri" w:hAnsi="Calibri" w:cs="Arial"/>
          <w:sz w:val="18"/>
          <w:bdr w:val="none" w:sz="0" w:space="0" w:color="auto" w:frame="1"/>
        </w:rPr>
        <w:t xml:space="preserve"> a Porcentagem de Tempo de Atividade é calculada usando a seguinte fórmula:</w:t>
      </w:r>
    </w:p>
    <w:p w14:paraId="240F7EE0" w14:textId="77777777" w:rsidR="00623456" w:rsidRPr="00BA6F19" w:rsidRDefault="00000000" w:rsidP="00432DAF">
      <w:pPr>
        <w:spacing w:before="120" w:after="0" w:line="240" w:lineRule="auto"/>
        <w:ind w:left="720"/>
        <w:rPr>
          <w:rFonts w:ascii="Cambria Math" w:eastAsia="PMingLiU" w:hAnsi="Cambria Math" w:cs="Tahoma"/>
          <w:i/>
          <w:sz w:val="18"/>
          <w:szCs w:val="18"/>
        </w:rPr>
      </w:pPr>
      <m:oMathPara>
        <m:oMath>
          <m:f>
            <m:fPr>
              <m:ctrlPr>
                <w:rPr>
                  <w:rFonts w:ascii="Cambria Math" w:eastAsia="Calibri" w:hAnsi="Cambria Math" w:cs="Tahoma"/>
                  <w:i/>
                  <w:sz w:val="18"/>
                  <w:szCs w:val="18"/>
                </w:rPr>
              </m:ctrlPr>
            </m:fPr>
            <m:num>
              <m:r>
                <m:rPr>
                  <m:nor/>
                </m:rPr>
                <w:rPr>
                  <w:rFonts w:ascii="Cambria Math" w:eastAsia="Calibri" w:hAnsi="Cambria Math" w:cs="Tahoma"/>
                  <w:i/>
                  <w:sz w:val="18"/>
                  <w:szCs w:val="18"/>
                </w:rPr>
                <m:t>Total de Minutos de Ação - Tempo de Inatividade</m:t>
              </m:r>
            </m:num>
            <m:den>
              <m:r>
                <m:rPr>
                  <m:nor/>
                </m:rPr>
                <w:rPr>
                  <w:rFonts w:ascii="Cambria Math" w:eastAsia="Calibri" w:hAnsi="Cambria Math" w:cs="Tahoma"/>
                  <w:i/>
                  <w:sz w:val="18"/>
                  <w:szCs w:val="18"/>
                </w:rPr>
                <m:t>Total de Minutos de Ação</m:t>
              </m:r>
            </m:den>
          </m:f>
          <m:r>
            <w:rPr>
              <w:rFonts w:ascii="Cambria Math" w:eastAsia="Calibri" w:hAnsi="Cambria Math" w:cs="Tahoma"/>
              <w:sz w:val="18"/>
              <w:szCs w:val="18"/>
            </w:rPr>
            <m:t xml:space="preserve"> </m:t>
          </m:r>
          <m:r>
            <w:rPr>
              <w:rFonts w:ascii="Cambria Math" w:eastAsia="Calibri" w:hAnsi="Cambria Math" w:cs="Calibri"/>
              <w:sz w:val="18"/>
              <w:szCs w:val="18"/>
            </w:rPr>
            <m:t>x</m:t>
          </m:r>
          <m:r>
            <w:rPr>
              <w:rFonts w:ascii="Cambria Math" w:eastAsia="Calibri" w:hAnsi="Cambria Math" w:cs="Tahoma"/>
              <w:sz w:val="18"/>
              <w:szCs w:val="18"/>
            </w:rPr>
            <m:t xml:space="preserve"> 100</m:t>
          </m:r>
        </m:oMath>
      </m:oMathPara>
    </w:p>
    <w:p w14:paraId="01831665" w14:textId="77777777" w:rsidR="00623456" w:rsidRPr="00623456" w:rsidRDefault="00623456" w:rsidP="00623456">
      <w:pPr>
        <w:tabs>
          <w:tab w:val="left" w:pos="360"/>
          <w:tab w:val="left" w:pos="720"/>
          <w:tab w:val="left" w:pos="1080"/>
        </w:tabs>
        <w:spacing w:after="0" w:line="240" w:lineRule="auto"/>
        <w:rPr>
          <w:b/>
          <w:color w:val="00188F"/>
          <w:sz w:val="18"/>
        </w:rPr>
      </w:pPr>
      <w:r w:rsidRPr="00623456">
        <w:rPr>
          <w:b/>
          <w:color w:val="00188F"/>
          <w:sz w:val="18"/>
        </w:rPr>
        <w:t>Crédito de Serviço:</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623456" w:rsidRPr="00BA6F19" w14:paraId="63CD0C95" w14:textId="77777777" w:rsidTr="00167C62">
        <w:trPr>
          <w:tblHeader/>
        </w:trPr>
        <w:tc>
          <w:tcPr>
            <w:tcW w:w="5400" w:type="dxa"/>
            <w:shd w:val="clear" w:color="auto" w:fill="0072C6"/>
          </w:tcPr>
          <w:p w14:paraId="1CFECAF4" w14:textId="77777777" w:rsidR="00623456" w:rsidRPr="00BA6F19" w:rsidRDefault="00623456" w:rsidP="00167C62">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Porcentagem de Tempo de Atividade</w:t>
            </w:r>
          </w:p>
        </w:tc>
        <w:tc>
          <w:tcPr>
            <w:tcW w:w="5400" w:type="dxa"/>
            <w:shd w:val="clear" w:color="auto" w:fill="0072C6"/>
          </w:tcPr>
          <w:p w14:paraId="75BCB733" w14:textId="77777777" w:rsidR="00623456" w:rsidRPr="00BA6F19" w:rsidRDefault="00623456" w:rsidP="00167C62">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Crédito de Serviço</w:t>
            </w:r>
          </w:p>
        </w:tc>
      </w:tr>
      <w:tr w:rsidR="00623456" w:rsidRPr="00BA6F19" w14:paraId="21931B65" w14:textId="77777777" w:rsidTr="00167C62">
        <w:tc>
          <w:tcPr>
            <w:tcW w:w="5400" w:type="dxa"/>
          </w:tcPr>
          <w:p w14:paraId="4C68ABAF" w14:textId="77777777" w:rsidR="00623456" w:rsidRPr="00BA6F19" w:rsidRDefault="00623456"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99,9%</w:t>
            </w:r>
          </w:p>
        </w:tc>
        <w:tc>
          <w:tcPr>
            <w:tcW w:w="5400" w:type="dxa"/>
          </w:tcPr>
          <w:p w14:paraId="668F4691" w14:textId="77777777" w:rsidR="00623456" w:rsidRPr="00BA6F19" w:rsidRDefault="00623456"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10%</w:t>
            </w:r>
          </w:p>
        </w:tc>
      </w:tr>
      <w:tr w:rsidR="00623456" w:rsidRPr="00BA6F19" w14:paraId="61C76B7F" w14:textId="77777777" w:rsidTr="00167C62">
        <w:tc>
          <w:tcPr>
            <w:tcW w:w="5400" w:type="dxa"/>
          </w:tcPr>
          <w:p w14:paraId="238EA8B1" w14:textId="77777777" w:rsidR="00623456" w:rsidRPr="00BA6F19" w:rsidRDefault="00623456"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w:t>
            </w:r>
          </w:p>
        </w:tc>
        <w:tc>
          <w:tcPr>
            <w:tcW w:w="5400" w:type="dxa"/>
          </w:tcPr>
          <w:p w14:paraId="32EA4E37" w14:textId="77777777" w:rsidR="00623456" w:rsidRPr="00BA6F19" w:rsidRDefault="00623456"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25%</w:t>
            </w:r>
          </w:p>
        </w:tc>
      </w:tr>
    </w:tbl>
    <w:p w14:paraId="3A73C6F8" w14:textId="77777777" w:rsidR="00623456" w:rsidRPr="00BA6F19" w:rsidRDefault="00623456" w:rsidP="00623456">
      <w:pPr>
        <w:shd w:val="clear" w:color="auto" w:fill="808080"/>
        <w:spacing w:before="120" w:after="240" w:line="240" w:lineRule="auto"/>
        <w:jc w:val="right"/>
        <w:rPr>
          <w:rFonts w:ascii="Calibri" w:eastAsia="Calibri" w:hAnsi="Calibri" w:cs="Arial"/>
          <w:sz w:val="16"/>
          <w:szCs w:val="16"/>
        </w:rPr>
      </w:pPr>
      <w:hyperlink w:anchor="TOC" w:tooltip="Sumário" w:history="1">
        <w:r>
          <w:rPr>
            <w:rFonts w:ascii="Calibri" w:eastAsia="Calibri" w:hAnsi="Calibri" w:cs="Arial"/>
            <w:color w:val="0563C1"/>
            <w:sz w:val="16"/>
            <w:szCs w:val="16"/>
            <w:u w:val="single"/>
          </w:rPr>
          <w:t>Sumário</w:t>
        </w:r>
      </w:hyperlink>
      <w:r>
        <w:rPr>
          <w:rFonts w:ascii="Calibri" w:eastAsia="Calibri" w:hAnsi="Calibri" w:cs="Arial"/>
          <w:sz w:val="16"/>
          <w:szCs w:val="16"/>
        </w:rPr>
        <w:t>/</w:t>
      </w:r>
      <w:hyperlink w:anchor="Definições" w:tooltip="Definições" w:history="1">
        <w:r>
          <w:rPr>
            <w:rFonts w:ascii="Calibri" w:eastAsia="Calibri" w:hAnsi="Calibri" w:cs="Arial"/>
            <w:color w:val="0563C1"/>
            <w:sz w:val="16"/>
            <w:szCs w:val="16"/>
            <w:u w:val="single"/>
          </w:rPr>
          <w:t>Definições</w:t>
        </w:r>
      </w:hyperlink>
    </w:p>
    <w:p w14:paraId="391B251F" w14:textId="113D2198" w:rsidR="00FA4844" w:rsidRPr="00EF7CF9" w:rsidRDefault="00FA4844" w:rsidP="00277537">
      <w:pPr>
        <w:pStyle w:val="ProductList-Offering2Heading"/>
        <w:keepNext/>
        <w:tabs>
          <w:tab w:val="clear" w:pos="360"/>
          <w:tab w:val="clear" w:pos="720"/>
          <w:tab w:val="clear" w:pos="1080"/>
        </w:tabs>
        <w:outlineLvl w:val="2"/>
      </w:pPr>
      <w:bookmarkStart w:id="165" w:name="_Toc196746322"/>
      <w:r>
        <w:lastRenderedPageBreak/>
        <w:t>Serviços de Nuvem</w:t>
      </w:r>
      <w:bookmarkEnd w:id="163"/>
      <w:bookmarkEnd w:id="165"/>
    </w:p>
    <w:p w14:paraId="616BD5A6" w14:textId="77777777" w:rsidR="00FA4844" w:rsidRPr="00EF7CF9" w:rsidRDefault="00FA4844" w:rsidP="00277537">
      <w:pPr>
        <w:pStyle w:val="ProductList-Body"/>
        <w:rPr>
          <w:b/>
          <w:color w:val="00188F"/>
        </w:rPr>
      </w:pPr>
      <w:r>
        <w:rPr>
          <w:b/>
          <w:color w:val="00188F"/>
        </w:rPr>
        <w:t>Definições Adicionais</w:t>
      </w:r>
      <w:r w:rsidRPr="00B76198">
        <w:rPr>
          <w:b/>
          <w:color w:val="00188F"/>
        </w:rPr>
        <w:t>:</w:t>
      </w:r>
    </w:p>
    <w:p w14:paraId="00F034C6" w14:textId="1E82E99F" w:rsidR="00FA4844" w:rsidRPr="00EF7CF9" w:rsidRDefault="0014772F" w:rsidP="00277537">
      <w:pPr>
        <w:pStyle w:val="ProductList-Body"/>
      </w:pPr>
      <w:r>
        <w:t>“</w:t>
      </w:r>
      <w:r w:rsidR="00FA4844">
        <w:rPr>
          <w:b/>
          <w:color w:val="00188F"/>
        </w:rPr>
        <w:t>Serviços de Nuvem</w:t>
      </w:r>
      <w:r>
        <w:t>”</w:t>
      </w:r>
      <w:r w:rsidR="00FA4844">
        <w:t xml:space="preserve"> significa um conjunto de recursos de computador usados para as Funções Web e de Trabalho.</w:t>
      </w:r>
    </w:p>
    <w:p w14:paraId="1A253FE3" w14:textId="5601E885" w:rsidR="00FA4844" w:rsidRPr="00EF7CF9" w:rsidRDefault="0014772F" w:rsidP="00277537">
      <w:pPr>
        <w:pStyle w:val="ProductList-Body"/>
      </w:pPr>
      <w:r>
        <w:t>“</w:t>
      </w:r>
      <w:r w:rsidR="00FA4844">
        <w:rPr>
          <w:b/>
          <w:color w:val="00188F"/>
        </w:rPr>
        <w:t>Conectividade de Instância da Função</w:t>
      </w:r>
      <w:r>
        <w:t>”</w:t>
      </w:r>
      <w:r w:rsidR="00FA4844">
        <w:t xml:space="preserve"> é o tráfego de rede bidirecional entre a instância da função e outros endereços IP usando-se os protocolos de rede TCP ou UDP em que a instância da função é configurada para permitir o tráfego. Os endereços IP podem ser endereços IP no mesmo Serviço de Nuvem que a máquina virtual, endereços IP na mesma rede virtual que a máquina virtual ou endereços IP públicos e roteáveis.</w:t>
      </w:r>
    </w:p>
    <w:p w14:paraId="2210A489" w14:textId="5CE84F64" w:rsidR="00FA4844" w:rsidRPr="00B53B45" w:rsidRDefault="0014772F" w:rsidP="00277537">
      <w:pPr>
        <w:pStyle w:val="ProductList-Body"/>
        <w:jc w:val="both"/>
        <w:rPr>
          <w:spacing w:val="-2"/>
        </w:rPr>
      </w:pPr>
      <w:r>
        <w:rPr>
          <w:spacing w:val="-2"/>
        </w:rPr>
        <w:t>“</w:t>
      </w:r>
      <w:r w:rsidR="00FA4844" w:rsidRPr="00B53B45">
        <w:rPr>
          <w:b/>
          <w:color w:val="00188F"/>
          <w:spacing w:val="-2"/>
        </w:rPr>
        <w:t>Locatário</w:t>
      </w:r>
      <w:r>
        <w:rPr>
          <w:spacing w:val="-2"/>
        </w:rPr>
        <w:t>”</w:t>
      </w:r>
      <w:r w:rsidR="00FA4844" w:rsidRPr="00B53B45">
        <w:rPr>
          <w:spacing w:val="-2"/>
        </w:rPr>
        <w:t xml:space="preserve"> representa uma ou mais funções, cada uma delas consistindo em uma ou mais instâncias de função que são implantadas em um único pacote.</w:t>
      </w:r>
    </w:p>
    <w:p w14:paraId="7384DC2B" w14:textId="7BCF86BD" w:rsidR="00FA4844" w:rsidRPr="00EF7CF9" w:rsidRDefault="0014772F" w:rsidP="00277537">
      <w:pPr>
        <w:pStyle w:val="ProductList-Body"/>
      </w:pPr>
      <w:r>
        <w:t>“</w:t>
      </w:r>
      <w:r w:rsidR="00FA4844">
        <w:rPr>
          <w:b/>
          <w:color w:val="00188F"/>
        </w:rPr>
        <w:t>Domínio de Atualização</w:t>
      </w:r>
      <w:r>
        <w:t>”</w:t>
      </w:r>
      <w:r w:rsidR="00FA4844">
        <w:t xml:space="preserve"> significa um conjunto de instâncias do Microsoft Azure nas quais as atualizações da plataforma são aplicadas simultaneamente.</w:t>
      </w:r>
    </w:p>
    <w:p w14:paraId="4AFF4F40" w14:textId="4838B7E4" w:rsidR="00FA4844" w:rsidRPr="00EF7CF9" w:rsidRDefault="0014772F" w:rsidP="00277537">
      <w:pPr>
        <w:pStyle w:val="ProductList-Body"/>
      </w:pPr>
      <w:r>
        <w:t>“</w:t>
      </w:r>
      <w:r w:rsidR="00FA4844">
        <w:rPr>
          <w:b/>
          <w:color w:val="00188F"/>
        </w:rPr>
        <w:t>Função Web</w:t>
      </w:r>
      <w:r>
        <w:t>”</w:t>
      </w:r>
      <w:r w:rsidR="00FA4844">
        <w:t xml:space="preserve"> é um componente de Serviços de Nuvem executado no ambiente de execução do Azure que é personalizado para programação de</w:t>
      </w:r>
      <w:r w:rsidR="00F82E3C">
        <w:t> </w:t>
      </w:r>
      <w:r w:rsidR="00FA4844">
        <w:t>aplicativos da Web, com suporte do IIS e ASP.NET.</w:t>
      </w:r>
    </w:p>
    <w:p w14:paraId="3F902297" w14:textId="14941296" w:rsidR="00FA4844" w:rsidRPr="00EF7CF9" w:rsidRDefault="0014772F" w:rsidP="00277537">
      <w:pPr>
        <w:pStyle w:val="ProductList-Body"/>
      </w:pPr>
      <w:r>
        <w:t>“</w:t>
      </w:r>
      <w:r w:rsidR="00FA4844">
        <w:rPr>
          <w:b/>
          <w:color w:val="00188F"/>
        </w:rPr>
        <w:t>Função de Trabalho</w:t>
      </w:r>
      <w:r>
        <w:t>”</w:t>
      </w:r>
      <w:r w:rsidR="00FA4844">
        <w:rPr>
          <w:b/>
          <w:color w:val="00188F"/>
        </w:rPr>
        <w:t xml:space="preserve"> </w:t>
      </w:r>
      <w:r w:rsidR="00FA4844">
        <w:t>é um componente de Serviços de Nuvem executado no ambiente de execução do Azure que é útil para o desenvolvimento generalizado e pode executar o processamento em segundo plano para uma Função Web.</w:t>
      </w:r>
    </w:p>
    <w:p w14:paraId="6B4E981E" w14:textId="4AAE9CA8" w:rsidR="00FA4844" w:rsidRPr="00ED4527" w:rsidRDefault="00EE6E3C" w:rsidP="00277537">
      <w:pPr>
        <w:pStyle w:val="ProductList-Body"/>
        <w:spacing w:before="120"/>
        <w:rPr>
          <w:b/>
          <w:bCs/>
          <w:color w:val="00188F"/>
        </w:rPr>
      </w:pPr>
      <w:r>
        <w:rPr>
          <w:b/>
          <w:bCs/>
          <w:color w:val="00188F"/>
        </w:rPr>
        <w:t>Cálculo do Tempo de Atividade e Níveis de Serviço dos Serviços de Nuvem</w:t>
      </w:r>
    </w:p>
    <w:p w14:paraId="412EA3FF" w14:textId="11A9EAE7" w:rsidR="00FA4844" w:rsidRPr="00EF7CF9" w:rsidRDefault="0014772F" w:rsidP="00277537">
      <w:pPr>
        <w:pStyle w:val="ProductList-Body"/>
      </w:pPr>
      <w:r>
        <w:t>“</w:t>
      </w:r>
      <w:r w:rsidR="00FA4844">
        <w:rPr>
          <w:b/>
          <w:color w:val="00188F"/>
        </w:rPr>
        <w:t>Máximo de Minutos Disponíveis</w:t>
      </w:r>
      <w:r>
        <w:t>”</w:t>
      </w:r>
      <w:r w:rsidR="00FA4844">
        <w:t xml:space="preserve"> é o total de minutos acumulados durante um Período Aplicável para todas as funções de Internet que contam com duas ou mais instâncias implantadas em Domínios de Atualização diferentes. Máximo de Minutos Disponíveis é medido a partir de quando o</w:t>
      </w:r>
      <w:r w:rsidR="004F00C9">
        <w:t> </w:t>
      </w:r>
      <w:r w:rsidR="00FA4844">
        <w:t>Locatário foi implantado e suas funções associadas iniciaram, resultantes da ação iniciada pelo Cliente até o momento em que o Cliente iniciou uma ação que resultou na parada ou exclusão do Locatário.</w:t>
      </w:r>
    </w:p>
    <w:p w14:paraId="35563319" w14:textId="77777777" w:rsidR="00FA4844" w:rsidRPr="00B53B45" w:rsidRDefault="00FA4844" w:rsidP="00277537">
      <w:pPr>
        <w:pStyle w:val="ProductList-Body"/>
        <w:rPr>
          <w:spacing w:val="-2"/>
        </w:rPr>
      </w:pPr>
      <w:r w:rsidRPr="00B53B45">
        <w:rPr>
          <w:b/>
          <w:color w:val="00188F"/>
          <w:spacing w:val="-2"/>
        </w:rPr>
        <w:t>Tempo de Inatividade</w:t>
      </w:r>
      <w:r w:rsidRPr="00BE1C89">
        <w:rPr>
          <w:b/>
          <w:color w:val="00188F"/>
          <w:spacing w:val="-2"/>
        </w:rPr>
        <w:t>:</w:t>
      </w:r>
      <w:r w:rsidRPr="00B53B45">
        <w:rPr>
          <w:spacing w:val="-2"/>
        </w:rPr>
        <w:t xml:space="preserve"> total de minutos acumulados que fazem parte do Máximo de Minutos Disponíveis sem Conectividade de Instância de Função.</w:t>
      </w:r>
    </w:p>
    <w:p w14:paraId="46F3082B" w14:textId="3E1C36D7" w:rsidR="00FA4844" w:rsidRPr="00EF7CF9" w:rsidRDefault="00AC48A7" w:rsidP="00277537">
      <w:pPr>
        <w:pStyle w:val="ProductList-Body"/>
      </w:pPr>
      <w:r>
        <w:rPr>
          <w:b/>
          <w:color w:val="00188F"/>
        </w:rPr>
        <w:t>Porcentagem de Tempo de Atividade</w:t>
      </w:r>
      <w:r w:rsidRPr="00BE1C89">
        <w:rPr>
          <w:b/>
          <w:color w:val="00188F"/>
          <w:spacing w:val="-2"/>
        </w:rPr>
        <w:t>:</w:t>
      </w:r>
      <w:r>
        <w:t xml:space="preserve"> A Porcentagem de Tempo de Atividade é representada pela seguinte fórmula:</w:t>
      </w:r>
    </w:p>
    <w:p w14:paraId="748D3B66" w14:textId="77777777" w:rsidR="00FA4844" w:rsidRPr="00EF7CF9" w:rsidRDefault="00FA4844" w:rsidP="00277537">
      <w:pPr>
        <w:pStyle w:val="ProductList-Body"/>
        <w:rPr>
          <w:szCs w:val="18"/>
        </w:rPr>
      </w:pPr>
    </w:p>
    <w:p w14:paraId="692CB9D4" w14:textId="111DC757" w:rsidR="00FA4844" w:rsidRPr="00EF7CF9" w:rsidRDefault="00B53B45" w:rsidP="00277537">
      <w:pPr>
        <w:pStyle w:val="ListParagraph"/>
        <w:spacing w:after="120" w:line="240" w:lineRule="auto"/>
        <w:rPr>
          <w:rFonts w:ascii="Cambria Math" w:hAnsi="Cambria Math" w:cs="Tahoma"/>
          <w:i/>
          <w:sz w:val="12"/>
          <w:szCs w:val="12"/>
        </w:rPr>
      </w:pPr>
      <m:oMathPara>
        <m:oMath>
          <m:r>
            <w:rPr>
              <w:rFonts w:ascii="Cambria Math" w:hAnsi="Cambria Math" w:cs="Tahoma"/>
              <w:sz w:val="18"/>
              <w:szCs w:val="18"/>
            </w:rPr>
            <m:t xml:space="preserve">% </m:t>
          </m:r>
          <m:r>
            <m:rPr>
              <m:nor/>
            </m:rPr>
            <w:rPr>
              <w:rFonts w:ascii="Cambria Math" w:hAnsi="Cambria Math" w:cs="Tahoma"/>
              <w:i/>
              <w:iCs/>
              <w:sz w:val="18"/>
              <w:szCs w:val="18"/>
            </w:rPr>
            <m:t>de Tempo de Atividade Mensal</m:t>
          </m:r>
          <m:r>
            <w:rPr>
              <w:rFonts w:ascii="Cambria Math" w:hAnsi="Cambria Math" w:cs="Tahoma"/>
              <w:sz w:val="18"/>
              <w:szCs w:val="18"/>
            </w:rPr>
            <m:t xml:space="preserve">= </m:t>
          </m:r>
          <m:f>
            <m:fPr>
              <m:ctrlPr>
                <w:rPr>
                  <w:rFonts w:ascii="Cambria Math" w:hAnsi="Cambria Math" w:cs="Tahoma"/>
                  <w:i/>
                  <w:sz w:val="18"/>
                  <w:szCs w:val="18"/>
                </w:rPr>
              </m:ctrlPr>
            </m:fPr>
            <m:num>
              <m:r>
                <m:rPr>
                  <m:nor/>
                </m:rPr>
                <w:rPr>
                  <w:rFonts w:ascii="Cambria Math" w:hAnsi="Cambria Math" w:cs="Tahoma"/>
                  <w:i/>
                  <w:sz w:val="18"/>
                  <w:szCs w:val="18"/>
                </w:rPr>
                <m:t>(Máximo de Minutos Disponíveis – 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X 100</m:t>
          </m:r>
        </m:oMath>
      </m:oMathPara>
    </w:p>
    <w:p w14:paraId="73E1EAEE" w14:textId="77777777" w:rsidR="00FA4844" w:rsidRPr="00EF7CF9" w:rsidRDefault="00FA4844" w:rsidP="00277537">
      <w:pPr>
        <w:pStyle w:val="ProductList-Body"/>
      </w:pPr>
      <w:r>
        <w:rPr>
          <w:b/>
          <w:color w:val="00188F"/>
        </w:rPr>
        <w:t>Crédito de Serviço</w:t>
      </w:r>
      <w:r w:rsidRPr="00053954">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A4844" w:rsidRPr="00B44CF9" w14:paraId="6070B512" w14:textId="77777777" w:rsidTr="00277097">
        <w:trPr>
          <w:tblHeader/>
        </w:trPr>
        <w:tc>
          <w:tcPr>
            <w:tcW w:w="5400" w:type="dxa"/>
            <w:shd w:val="clear" w:color="auto" w:fill="0072C6"/>
          </w:tcPr>
          <w:p w14:paraId="3CFEA266" w14:textId="5B70B6C3" w:rsidR="00FA484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FA8F94D" w14:textId="77777777" w:rsidR="00FA4844" w:rsidRPr="00EF7CF9" w:rsidRDefault="00FA4844" w:rsidP="00277537">
            <w:pPr>
              <w:pStyle w:val="ProductList-OfferingBody"/>
              <w:jc w:val="center"/>
              <w:rPr>
                <w:color w:val="FFFFFF" w:themeColor="background1"/>
              </w:rPr>
            </w:pPr>
            <w:r>
              <w:rPr>
                <w:color w:val="FFFFFF" w:themeColor="background1"/>
              </w:rPr>
              <w:t>Crédito de Serviço</w:t>
            </w:r>
          </w:p>
        </w:tc>
      </w:tr>
      <w:tr w:rsidR="00FA4844" w:rsidRPr="00B44CF9" w14:paraId="300286F2" w14:textId="77777777" w:rsidTr="00277097">
        <w:tc>
          <w:tcPr>
            <w:tcW w:w="5400" w:type="dxa"/>
          </w:tcPr>
          <w:p w14:paraId="5EDF52EC" w14:textId="77777777" w:rsidR="00FA4844" w:rsidRPr="00EF7CF9" w:rsidRDefault="00FA4844" w:rsidP="00277537">
            <w:pPr>
              <w:pStyle w:val="ProductList-OfferingBody"/>
              <w:jc w:val="center"/>
            </w:pPr>
            <w:r>
              <w:t>&lt; 99,95%</w:t>
            </w:r>
          </w:p>
        </w:tc>
        <w:tc>
          <w:tcPr>
            <w:tcW w:w="5400" w:type="dxa"/>
          </w:tcPr>
          <w:p w14:paraId="387D0A57" w14:textId="77777777" w:rsidR="00FA4844" w:rsidRPr="00EF7CF9" w:rsidRDefault="00FA4844" w:rsidP="00277537">
            <w:pPr>
              <w:pStyle w:val="ProductList-OfferingBody"/>
              <w:jc w:val="center"/>
            </w:pPr>
            <w:r>
              <w:t>10%</w:t>
            </w:r>
          </w:p>
        </w:tc>
      </w:tr>
      <w:tr w:rsidR="00FA4844" w:rsidRPr="00B44CF9" w14:paraId="55672AF5" w14:textId="77777777" w:rsidTr="00277097">
        <w:tc>
          <w:tcPr>
            <w:tcW w:w="5400" w:type="dxa"/>
          </w:tcPr>
          <w:p w14:paraId="6BFFB57F" w14:textId="77777777" w:rsidR="00FA4844" w:rsidRPr="00EF7CF9" w:rsidRDefault="00FA4844" w:rsidP="00277537">
            <w:pPr>
              <w:pStyle w:val="ProductList-OfferingBody"/>
              <w:keepNext/>
              <w:jc w:val="center"/>
            </w:pPr>
            <w:r>
              <w:t>&lt; 99%</w:t>
            </w:r>
          </w:p>
        </w:tc>
        <w:tc>
          <w:tcPr>
            <w:tcW w:w="5400" w:type="dxa"/>
          </w:tcPr>
          <w:p w14:paraId="4BE2C332" w14:textId="77777777" w:rsidR="00FA4844" w:rsidRPr="00EF7CF9" w:rsidRDefault="00FA4844" w:rsidP="00277537">
            <w:pPr>
              <w:pStyle w:val="ProductList-OfferingBody"/>
              <w:jc w:val="center"/>
            </w:pPr>
            <w:r>
              <w:t>25%</w:t>
            </w:r>
          </w:p>
        </w:tc>
      </w:tr>
    </w:tbl>
    <w:bookmarkStart w:id="166" w:name="_Toc52348980"/>
    <w:p w14:paraId="54E8EEDE"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48AE841E" w14:textId="6FA731E0" w:rsidR="00014752" w:rsidRPr="00EF7CF9" w:rsidRDefault="00014752" w:rsidP="00FF1AA0">
      <w:pPr>
        <w:pStyle w:val="ProductList-Offering2Heading"/>
        <w:keepNext/>
        <w:tabs>
          <w:tab w:val="clear" w:pos="360"/>
          <w:tab w:val="clear" w:pos="720"/>
          <w:tab w:val="clear" w:pos="1080"/>
        </w:tabs>
        <w:outlineLvl w:val="2"/>
      </w:pPr>
      <w:bookmarkStart w:id="167" w:name="_Toc196746323"/>
      <w:r>
        <w:t xml:space="preserve">Azure </w:t>
      </w:r>
      <w:r w:rsidR="0088483D">
        <w:t>AI</w:t>
      </w:r>
      <w:r>
        <w:t xml:space="preserve"> Search</w:t>
      </w:r>
      <w:bookmarkEnd w:id="166"/>
      <w:bookmarkEnd w:id="167"/>
    </w:p>
    <w:p w14:paraId="6A0F4491" w14:textId="77777777" w:rsidR="00014752" w:rsidRPr="00EF7CF9" w:rsidRDefault="00014752" w:rsidP="00277537">
      <w:pPr>
        <w:pStyle w:val="ProductList-Body"/>
      </w:pPr>
      <w:r>
        <w:rPr>
          <w:b/>
          <w:color w:val="00188F"/>
        </w:rPr>
        <w:t>Definições Adicionais</w:t>
      </w:r>
      <w:r w:rsidRPr="00631355">
        <w:rPr>
          <w:b/>
          <w:color w:val="00188F"/>
        </w:rPr>
        <w:t>:</w:t>
      </w:r>
    </w:p>
    <w:p w14:paraId="3A77483A" w14:textId="77777777" w:rsidR="003C03BD" w:rsidRPr="00EA71CE" w:rsidRDefault="003C03BD" w:rsidP="003C03BD">
      <w:pPr>
        <w:pStyle w:val="ProductList-Body"/>
        <w:rPr>
          <w:rFonts w:ascii="Calibri" w:hAnsi="Calibri" w:cs="Calibri"/>
        </w:rPr>
      </w:pPr>
      <w:r>
        <w:rPr>
          <w:rFonts w:ascii="Calibri" w:hAnsi="Calibri" w:cs="Calibri"/>
        </w:rPr>
        <w:t>A “</w:t>
      </w:r>
      <w:r>
        <w:rPr>
          <w:rFonts w:ascii="Calibri" w:hAnsi="Calibri" w:cs="Calibri"/>
          <w:b/>
          <w:color w:val="00188F"/>
        </w:rPr>
        <w:t>Taxa Média de Erros</w:t>
      </w:r>
      <w:r>
        <w:rPr>
          <w:rFonts w:ascii="Calibri" w:hAnsi="Calibri" w:cs="Calibri"/>
        </w:rPr>
        <w:t>” de um Período Aplicável é a soma das Taxas de Erro de cada hora no Período Aplicável dividido pelo número total de horas no Período Aplicável.</w:t>
      </w:r>
    </w:p>
    <w:p w14:paraId="0D1AB72F" w14:textId="77777777" w:rsidR="003C03BD" w:rsidRPr="00EA71CE" w:rsidRDefault="003C03BD" w:rsidP="003C03BD">
      <w:pPr>
        <w:pStyle w:val="ProductList-Body"/>
        <w:rPr>
          <w:rFonts w:ascii="Calibri" w:hAnsi="Calibri" w:cs="Calibri"/>
        </w:rPr>
      </w:pPr>
      <w:r>
        <w:rPr>
          <w:rFonts w:ascii="Calibri" w:hAnsi="Calibri" w:cs="Calibri"/>
        </w:rPr>
        <w:t>“</w:t>
      </w:r>
      <w:r>
        <w:rPr>
          <w:rFonts w:ascii="Calibri" w:hAnsi="Calibri" w:cs="Calibri"/>
          <w:b/>
          <w:color w:val="00188F"/>
        </w:rPr>
        <w:t>Taxa de Erros</w:t>
      </w:r>
      <w:r>
        <w:rPr>
          <w:rFonts w:ascii="Calibri" w:hAnsi="Calibri" w:cs="Calibri"/>
        </w:rPr>
        <w:t>” é o número total de solicitações com falha dividido pelo total de solicitações durante um determinado intervalo de uma hora. Se o Total de Solicitações em um intervalo de uma hora for zero, a Taxa de Erros daquele intervalo será 0%.</w:t>
      </w:r>
    </w:p>
    <w:p w14:paraId="54F23EF2" w14:textId="77777777" w:rsidR="003C03BD" w:rsidRPr="00EA71CE" w:rsidRDefault="003C03BD" w:rsidP="003C03BD">
      <w:pPr>
        <w:pStyle w:val="ProductList-Body"/>
        <w:rPr>
          <w:rFonts w:ascii="Calibri" w:hAnsi="Calibri" w:cs="Calibri"/>
        </w:rPr>
      </w:pPr>
      <w:r>
        <w:rPr>
          <w:rFonts w:ascii="Calibri" w:hAnsi="Calibri" w:cs="Calibri"/>
        </w:rPr>
        <w:t>“</w:t>
      </w:r>
      <w:r>
        <w:rPr>
          <w:rFonts w:ascii="Calibri" w:hAnsi="Calibri" w:cs="Calibri"/>
          <w:b/>
          <w:color w:val="00188F"/>
        </w:rPr>
        <w:t>Solicitações Excluídas</w:t>
      </w:r>
      <w:r>
        <w:rPr>
          <w:rFonts w:ascii="Calibri" w:hAnsi="Calibri" w:cs="Calibri"/>
        </w:rPr>
        <w:t>” são todas as solicitações que são suspensas devido à exaustão dos recursos alocados para uma Instância do Serviço de Pesquisa, conforme indicado por um código de status HTTP 503 e um cabeçalho de resposta indicando que a solicitação foi suspensa.</w:t>
      </w:r>
    </w:p>
    <w:p w14:paraId="6C659E95" w14:textId="77777777" w:rsidR="003C03BD" w:rsidRPr="00EA71CE" w:rsidRDefault="003C03BD" w:rsidP="003C03BD">
      <w:pPr>
        <w:pStyle w:val="ProductList-Body"/>
        <w:rPr>
          <w:rFonts w:ascii="Calibri" w:hAnsi="Calibri" w:cs="Calibri"/>
        </w:rPr>
      </w:pPr>
      <w:r>
        <w:rPr>
          <w:rFonts w:ascii="Calibri" w:hAnsi="Calibri" w:cs="Calibri"/>
        </w:rPr>
        <w:t>“</w:t>
      </w:r>
      <w:r>
        <w:rPr>
          <w:rFonts w:ascii="Calibri" w:hAnsi="Calibri" w:cs="Calibri"/>
          <w:b/>
          <w:color w:val="00188F"/>
        </w:rPr>
        <w:t>Solicitações com Falha</w:t>
      </w:r>
      <w:r>
        <w:rPr>
          <w:rFonts w:ascii="Calibri" w:hAnsi="Calibri" w:cs="Calibri"/>
        </w:rPr>
        <w:t>” é o conjunto de todas as solicitações no Total de Solicitações que falharam ao gerar um Código de Êxito ou uma resposta HTTP 4xx.</w:t>
      </w:r>
    </w:p>
    <w:p w14:paraId="11819DB6" w14:textId="77777777" w:rsidR="003C03BD" w:rsidRPr="00EA71CE" w:rsidRDefault="003C03BD" w:rsidP="003C03BD">
      <w:pPr>
        <w:pStyle w:val="ProductList-Body"/>
        <w:rPr>
          <w:rFonts w:ascii="Calibri" w:hAnsi="Calibri" w:cs="Calibri"/>
        </w:rPr>
      </w:pPr>
      <w:r>
        <w:rPr>
          <w:rFonts w:ascii="Calibri" w:hAnsi="Calibri" w:cs="Calibri"/>
        </w:rPr>
        <w:t>“</w:t>
      </w:r>
      <w:r>
        <w:rPr>
          <w:rFonts w:ascii="Calibri" w:hAnsi="Calibri" w:cs="Calibri"/>
          <w:b/>
          <w:color w:val="00188F"/>
        </w:rPr>
        <w:t>Réplica</w:t>
      </w:r>
      <w:r>
        <w:rPr>
          <w:rFonts w:ascii="Calibri" w:hAnsi="Calibri" w:cs="Calibri"/>
        </w:rPr>
        <w:t>” é uma cópia de um índice de pesquisa em uma Instância do Serviço de Pesquisa.</w:t>
      </w:r>
    </w:p>
    <w:p w14:paraId="348C1207" w14:textId="77777777" w:rsidR="003C03BD" w:rsidRPr="00EA71CE" w:rsidRDefault="003C03BD" w:rsidP="003C03BD">
      <w:pPr>
        <w:pStyle w:val="ProductList-Body"/>
        <w:rPr>
          <w:rFonts w:ascii="Calibri" w:hAnsi="Calibri" w:cs="Calibri"/>
        </w:rPr>
      </w:pPr>
      <w:r>
        <w:rPr>
          <w:rFonts w:ascii="Calibri" w:hAnsi="Calibri" w:cs="Calibri"/>
        </w:rPr>
        <w:t>“</w:t>
      </w:r>
      <w:r>
        <w:rPr>
          <w:rFonts w:ascii="Calibri" w:hAnsi="Calibri" w:cs="Calibri"/>
          <w:b/>
          <w:color w:val="00188F"/>
        </w:rPr>
        <w:t>Instância do Serviço de Pesquisa</w:t>
      </w:r>
      <w:r>
        <w:rPr>
          <w:rFonts w:ascii="Calibri" w:hAnsi="Calibri" w:cs="Calibri"/>
        </w:rPr>
        <w:t>” é uma instânwcia do serviço de Pesquisa do Azure que contém um ou mais índices de pesquisa.</w:t>
      </w:r>
    </w:p>
    <w:p w14:paraId="7C9C783F" w14:textId="77777777" w:rsidR="003C03BD" w:rsidRPr="00EA71CE" w:rsidRDefault="003C03BD" w:rsidP="003C03BD">
      <w:pPr>
        <w:pStyle w:val="ProductList-Body"/>
        <w:rPr>
          <w:rFonts w:ascii="Calibri" w:hAnsi="Calibri" w:cs="Calibri"/>
        </w:rPr>
      </w:pPr>
      <w:r>
        <w:rPr>
          <w:rFonts w:ascii="Calibri" w:hAnsi="Calibri" w:cs="Calibri"/>
        </w:rPr>
        <w:t>“</w:t>
      </w:r>
      <w:r>
        <w:rPr>
          <w:rFonts w:ascii="Calibri" w:hAnsi="Calibri" w:cs="Calibri"/>
          <w:b/>
          <w:color w:val="00188F"/>
        </w:rPr>
        <w:t>Total de Solicitações</w:t>
      </w:r>
      <w:r>
        <w:rPr>
          <w:rFonts w:ascii="Calibri" w:hAnsi="Calibri" w:cs="Calibri"/>
        </w:rPr>
        <w:t>” é o conjunto de (i) todas as solicitações para atualizar uma Instância do Serviço de Pesquisa com três ou mais Réplicas, mais (ii) todas as solicitações para consultar uma Instância do Serviço de Pesquisa com duas ou mais Réplicas, que não sejam Solicitações Excluídas, com um intervalo de uma hora durante um Período Aplicável.</w:t>
      </w:r>
    </w:p>
    <w:p w14:paraId="376FF54B" w14:textId="29E324F0" w:rsidR="00014752" w:rsidRDefault="00AC48A7" w:rsidP="004F00C9">
      <w:pPr>
        <w:pStyle w:val="ProductList-Body"/>
        <w:widowControl w:val="0"/>
      </w:pPr>
      <w:r>
        <w:rPr>
          <w:b/>
          <w:color w:val="00188F"/>
        </w:rPr>
        <w:t>Porcentagem de Tempo de Atividade</w:t>
      </w:r>
      <w:r w:rsidRPr="0065755B">
        <w:rPr>
          <w:b/>
          <w:color w:val="00188F"/>
        </w:rPr>
        <w:t>:</w:t>
      </w:r>
      <w:r>
        <w:t xml:space="preserve"> A Porcentagem de Tempo de Atividade é calculada usando-se a seguinte fórmula:</w:t>
      </w:r>
    </w:p>
    <w:p w14:paraId="4C0B5780" w14:textId="77777777" w:rsidR="00643104" w:rsidRDefault="00643104" w:rsidP="00277537">
      <w:pPr>
        <w:pStyle w:val="ProductList-Body"/>
        <w:widowControl w:val="0"/>
      </w:pPr>
    </w:p>
    <w:p w14:paraId="7D3715DD" w14:textId="1C045537" w:rsidR="00014752" w:rsidRPr="00EF7CF9" w:rsidRDefault="00B53B45" w:rsidP="00277537">
      <w:pPr>
        <w:spacing w:line="240" w:lineRule="auto"/>
        <w:rPr>
          <w:rFonts w:ascii="Cambria Math" w:hAnsi="Cambria Math" w:cs="Tahoma"/>
          <w:i/>
          <w:color w:val="000000" w:themeColor="text1"/>
          <w:sz w:val="18"/>
          <w:szCs w:val="18"/>
        </w:rPr>
      </w:pPr>
      <m:oMathPara>
        <m:oMath>
          <m:r>
            <w:rPr>
              <w:rFonts w:ascii="Cambria Math" w:hAnsi="Cambria Math" w:cs="Tahoma"/>
              <w:color w:val="000000" w:themeColor="text1"/>
              <w:sz w:val="18"/>
              <w:szCs w:val="18"/>
            </w:rPr>
            <m:t>100% -</m:t>
          </m:r>
          <m:r>
            <m:rPr>
              <m:nor/>
            </m:rPr>
            <w:rPr>
              <w:rFonts w:ascii="Cambria Math" w:hAnsi="Cambria Math" w:cs="Tahoma"/>
              <w:i/>
              <w:iCs/>
              <w:color w:val="000000" w:themeColor="text1"/>
              <w:sz w:val="18"/>
              <w:szCs w:val="18"/>
            </w:rPr>
            <m:t xml:space="preserve"> Taxa Média de Erros</m:t>
          </m:r>
        </m:oMath>
      </m:oMathPara>
    </w:p>
    <w:p w14:paraId="454EB55F" w14:textId="77777777" w:rsidR="00014752" w:rsidRPr="00EF7CF9" w:rsidRDefault="00014752" w:rsidP="00277537">
      <w:pPr>
        <w:pStyle w:val="ProductList-Body"/>
      </w:pPr>
      <w:r>
        <w:rPr>
          <w:b/>
          <w:color w:val="00188F"/>
        </w:rPr>
        <w:t>Crédito de Serviço</w:t>
      </w:r>
      <w:r w:rsidRPr="004A223D">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14752" w:rsidRPr="00B44CF9" w14:paraId="291955D2" w14:textId="77777777" w:rsidTr="00277097">
        <w:trPr>
          <w:tblHeader/>
        </w:trPr>
        <w:tc>
          <w:tcPr>
            <w:tcW w:w="5400" w:type="dxa"/>
            <w:shd w:val="clear" w:color="auto" w:fill="0072C6"/>
          </w:tcPr>
          <w:p w14:paraId="7790E18A" w14:textId="0A0CC243" w:rsidR="00014752"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C2957C8" w14:textId="77777777" w:rsidR="00014752" w:rsidRPr="00EF7CF9" w:rsidRDefault="00014752" w:rsidP="00277537">
            <w:pPr>
              <w:pStyle w:val="ProductList-OfferingBody"/>
              <w:jc w:val="center"/>
              <w:rPr>
                <w:color w:val="FFFFFF" w:themeColor="background1"/>
              </w:rPr>
            </w:pPr>
            <w:r>
              <w:rPr>
                <w:color w:val="FFFFFF" w:themeColor="background1"/>
              </w:rPr>
              <w:t>Crédito de Serviço</w:t>
            </w:r>
          </w:p>
        </w:tc>
      </w:tr>
      <w:tr w:rsidR="00014752" w:rsidRPr="00B44CF9" w14:paraId="22B19702" w14:textId="77777777" w:rsidTr="00277097">
        <w:tc>
          <w:tcPr>
            <w:tcW w:w="5400" w:type="dxa"/>
          </w:tcPr>
          <w:p w14:paraId="4BFE1BAD" w14:textId="77777777" w:rsidR="00014752" w:rsidRPr="00EF7CF9" w:rsidRDefault="00014752" w:rsidP="00277537">
            <w:pPr>
              <w:pStyle w:val="ProductList-OfferingBody"/>
              <w:jc w:val="center"/>
            </w:pPr>
            <w:r>
              <w:t>&lt; 99,9%</w:t>
            </w:r>
          </w:p>
        </w:tc>
        <w:tc>
          <w:tcPr>
            <w:tcW w:w="5400" w:type="dxa"/>
          </w:tcPr>
          <w:p w14:paraId="6E789323" w14:textId="77777777" w:rsidR="00014752" w:rsidRPr="00EF7CF9" w:rsidRDefault="00014752" w:rsidP="00277537">
            <w:pPr>
              <w:pStyle w:val="ProductList-OfferingBody"/>
              <w:jc w:val="center"/>
            </w:pPr>
            <w:r>
              <w:t>10%</w:t>
            </w:r>
          </w:p>
        </w:tc>
      </w:tr>
      <w:tr w:rsidR="00014752" w:rsidRPr="00B44CF9" w14:paraId="01A3B8D8" w14:textId="77777777" w:rsidTr="00277097">
        <w:tc>
          <w:tcPr>
            <w:tcW w:w="5400" w:type="dxa"/>
          </w:tcPr>
          <w:p w14:paraId="11FAF3C8" w14:textId="77777777" w:rsidR="00014752" w:rsidRPr="00EF7CF9" w:rsidRDefault="00014752" w:rsidP="00277537">
            <w:pPr>
              <w:pStyle w:val="ProductList-OfferingBody"/>
              <w:jc w:val="center"/>
            </w:pPr>
            <w:r>
              <w:t>&lt; 99%</w:t>
            </w:r>
          </w:p>
        </w:tc>
        <w:tc>
          <w:tcPr>
            <w:tcW w:w="5400" w:type="dxa"/>
          </w:tcPr>
          <w:p w14:paraId="63670124" w14:textId="77777777" w:rsidR="00014752" w:rsidRPr="00EF7CF9" w:rsidRDefault="00014752" w:rsidP="00277537">
            <w:pPr>
              <w:pStyle w:val="ProductList-OfferingBody"/>
              <w:jc w:val="center"/>
            </w:pPr>
            <w:r>
              <w:t>25%</w:t>
            </w:r>
          </w:p>
        </w:tc>
      </w:tr>
    </w:tbl>
    <w:bookmarkStart w:id="168" w:name="_Toc468346589"/>
    <w:bookmarkStart w:id="169" w:name="MicrosoftCognitiveServices"/>
    <w:bookmarkStart w:id="170" w:name="_Toc52348972"/>
    <w:p w14:paraId="7CBA1DC1"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2478A19B" w14:textId="28B6068F" w:rsidR="00FE45CF" w:rsidRPr="00EF7CF9" w:rsidRDefault="00FE45CF" w:rsidP="00277537">
      <w:pPr>
        <w:pStyle w:val="ProductList-Offering2Heading"/>
        <w:keepNext/>
        <w:tabs>
          <w:tab w:val="clear" w:pos="360"/>
          <w:tab w:val="clear" w:pos="720"/>
          <w:tab w:val="clear" w:pos="1080"/>
        </w:tabs>
        <w:spacing w:before="0" w:after="0"/>
        <w:outlineLvl w:val="2"/>
      </w:pPr>
      <w:bookmarkStart w:id="171" w:name="_Toc196746324"/>
      <w:r>
        <w:lastRenderedPageBreak/>
        <w:t xml:space="preserve">Serviços </w:t>
      </w:r>
      <w:bookmarkEnd w:id="168"/>
      <w:bookmarkEnd w:id="169"/>
      <w:bookmarkEnd w:id="170"/>
      <w:r w:rsidR="003734B0" w:rsidRPr="003734B0">
        <w:t>de IA do Azure</w:t>
      </w:r>
      <w:bookmarkEnd w:id="171"/>
    </w:p>
    <w:p w14:paraId="42DC8CF4" w14:textId="77777777" w:rsidR="00FE45CF" w:rsidRPr="00EF7CF9" w:rsidRDefault="00FE45CF" w:rsidP="00277537">
      <w:pPr>
        <w:pStyle w:val="ProductList-Body"/>
      </w:pPr>
      <w:r>
        <w:rPr>
          <w:b/>
          <w:color w:val="00188F"/>
        </w:rPr>
        <w:t>Definições Adicionais</w:t>
      </w:r>
      <w:r w:rsidRPr="004E2DF0">
        <w:rPr>
          <w:b/>
          <w:color w:val="00188F"/>
        </w:rPr>
        <w:t>:</w:t>
      </w:r>
    </w:p>
    <w:p w14:paraId="1BFC1011" w14:textId="77777777" w:rsidR="00031225" w:rsidRPr="00C51C89" w:rsidRDefault="00031225" w:rsidP="00C33532">
      <w:pPr>
        <w:pStyle w:val="NormalWeb"/>
        <w:spacing w:before="0" w:beforeAutospacing="0" w:after="0" w:afterAutospacing="0"/>
        <w:rPr>
          <w:rFonts w:ascii="Calibri" w:eastAsiaTheme="minorHAnsi" w:hAnsi="Calibri" w:cs="Calibri"/>
          <w:sz w:val="18"/>
          <w:szCs w:val="18"/>
        </w:rPr>
      </w:pPr>
      <w:r w:rsidRPr="00B309F4">
        <w:rPr>
          <w:rFonts w:ascii="Calibri" w:eastAsiaTheme="minorHAnsi" w:hAnsi="Calibri" w:cs="Calibri"/>
          <w:b/>
          <w:color w:val="00188F"/>
          <w:sz w:val="18"/>
          <w:szCs w:val="18"/>
        </w:rPr>
        <w:t>“</w:t>
      </w:r>
      <w:r>
        <w:rPr>
          <w:rFonts w:ascii="Calibri" w:eastAsiaTheme="minorHAnsi" w:hAnsi="Calibri" w:cs="Calibri"/>
          <w:b/>
          <w:color w:val="00188F"/>
          <w:sz w:val="18"/>
          <w:szCs w:val="18"/>
        </w:rPr>
        <w:t>Total de Tentativas de Transações</w:t>
      </w:r>
      <w:r w:rsidRPr="00B309F4">
        <w:rPr>
          <w:rFonts w:ascii="Calibri" w:eastAsiaTheme="minorHAnsi" w:hAnsi="Calibri" w:cs="Calibri"/>
          <w:b/>
          <w:color w:val="00188F"/>
          <w:sz w:val="18"/>
          <w:szCs w:val="18"/>
        </w:rPr>
        <w:t xml:space="preserve">” </w:t>
      </w:r>
      <w:r>
        <w:rPr>
          <w:rFonts w:ascii="Calibri" w:eastAsiaTheme="minorHAnsi" w:hAnsi="Calibri" w:cs="Calibri"/>
          <w:sz w:val="18"/>
          <w:szCs w:val="18"/>
        </w:rPr>
        <w:t>é o número total de solicitações de API autenticadas pelo Cliente durante um Período Aplicável para uma determinada API de Serviço de IA do Azure. O Total de Tentativas de Transações não inclui as solicitações de API que geram um Código de Erro que são continuamente repetidas em um período de cinco minutos depois do recebimento do primeiro Código de Erro.</w:t>
      </w:r>
    </w:p>
    <w:p w14:paraId="30010BD5" w14:textId="77777777" w:rsidR="00031225" w:rsidRPr="00C51C89" w:rsidRDefault="00031225" w:rsidP="00C33532">
      <w:pPr>
        <w:pStyle w:val="NormalWeb"/>
        <w:spacing w:before="0" w:beforeAutospacing="0" w:after="0" w:afterAutospacing="0"/>
        <w:rPr>
          <w:rFonts w:ascii="Calibri" w:hAnsi="Calibri" w:cs="Calibri"/>
          <w:sz w:val="18"/>
          <w:szCs w:val="18"/>
        </w:rPr>
      </w:pPr>
      <w:r w:rsidRPr="00B309F4">
        <w:rPr>
          <w:rFonts w:ascii="Calibri" w:eastAsiaTheme="minorHAnsi" w:hAnsi="Calibri" w:cs="Calibri"/>
          <w:b/>
          <w:color w:val="00188F"/>
          <w:sz w:val="18"/>
          <w:szCs w:val="18"/>
        </w:rPr>
        <w:t>“</w:t>
      </w:r>
      <w:r>
        <w:rPr>
          <w:rFonts w:ascii="Calibri" w:eastAsiaTheme="minorHAnsi" w:hAnsi="Calibri" w:cs="Calibri"/>
          <w:b/>
          <w:color w:val="00188F"/>
          <w:sz w:val="18"/>
          <w:szCs w:val="18"/>
        </w:rPr>
        <w:t>Transações com Falha</w:t>
      </w:r>
      <w:r w:rsidRPr="00B309F4">
        <w:rPr>
          <w:rFonts w:ascii="Calibri" w:eastAsiaTheme="minorHAnsi" w:hAnsi="Calibri" w:cs="Calibri"/>
          <w:b/>
          <w:color w:val="00188F"/>
          <w:sz w:val="18"/>
          <w:szCs w:val="18"/>
        </w:rPr>
        <w:t>”</w:t>
      </w:r>
      <w:r>
        <w:rPr>
          <w:rFonts w:ascii="Calibri" w:hAnsi="Calibri" w:cs="Calibri"/>
          <w:sz w:val="18"/>
          <w:szCs w:val="18"/>
        </w:rPr>
        <w:t xml:space="preserve"> </w:t>
      </w:r>
      <w:r>
        <w:rPr>
          <w:rFonts w:ascii="Calibri" w:eastAsiaTheme="minorHAnsi" w:hAnsi="Calibri" w:cs="Calibri"/>
          <w:sz w:val="18"/>
          <w:szCs w:val="18"/>
        </w:rPr>
        <w:t>é o conjunto de todas as solicitações da API de Serviço de IA do Azure do Total de Tentativas de Transações que geram um Código de Erro. As Tentativas de Transações com Falha não incluem as solicitações de API que geram um Código de Erro que são continuamente repetidas em um período de até cinco minutos depois do recebimento do primeiro Código de Erro.</w:t>
      </w:r>
    </w:p>
    <w:p w14:paraId="332FBD70" w14:textId="77777777" w:rsidR="00031225" w:rsidRPr="00C51C89" w:rsidRDefault="00031225" w:rsidP="00C33532">
      <w:pPr>
        <w:pStyle w:val="NormalWeb"/>
        <w:spacing w:before="0" w:beforeAutospacing="0" w:after="0" w:afterAutospacing="0"/>
        <w:rPr>
          <w:rFonts w:ascii="Calibri" w:eastAsiaTheme="minorHAnsi" w:hAnsi="Calibri" w:cs="Calibri"/>
          <w:sz w:val="18"/>
          <w:szCs w:val="18"/>
        </w:rPr>
      </w:pPr>
      <w:r w:rsidRPr="00B309F4">
        <w:rPr>
          <w:rFonts w:ascii="Calibri" w:eastAsiaTheme="minorHAnsi" w:hAnsi="Calibri" w:cs="Calibri"/>
          <w:b/>
          <w:color w:val="00188F"/>
          <w:sz w:val="18"/>
          <w:szCs w:val="18"/>
        </w:rPr>
        <w:t>“</w:t>
      </w:r>
      <w:r>
        <w:rPr>
          <w:rFonts w:ascii="Calibri" w:eastAsiaTheme="minorHAnsi" w:hAnsi="Calibri" w:cs="Calibri"/>
          <w:b/>
          <w:color w:val="00188F"/>
          <w:sz w:val="18"/>
          <w:szCs w:val="18"/>
        </w:rPr>
        <w:t>Porcentagem de Tempo de Atividade</w:t>
      </w:r>
      <w:r w:rsidRPr="00B309F4">
        <w:rPr>
          <w:rFonts w:ascii="Calibri" w:eastAsiaTheme="minorHAnsi" w:hAnsi="Calibri" w:cs="Calibri"/>
          <w:b/>
          <w:color w:val="00188F"/>
          <w:sz w:val="18"/>
          <w:szCs w:val="18"/>
        </w:rPr>
        <w:t>”</w:t>
      </w:r>
      <w:r>
        <w:rPr>
          <w:rFonts w:ascii="Calibri" w:hAnsi="Calibri" w:cs="Calibri"/>
          <w:sz w:val="18"/>
          <w:szCs w:val="18"/>
        </w:rPr>
        <w:t xml:space="preserve"> </w:t>
      </w:r>
      <w:r>
        <w:rPr>
          <w:rFonts w:ascii="Calibri" w:eastAsiaTheme="minorHAnsi" w:hAnsi="Calibri" w:cs="Calibri"/>
          <w:sz w:val="18"/>
          <w:szCs w:val="18"/>
        </w:rPr>
        <w:t>de cada Serviço API é calculada como o Total de Tentativas de Transações menos as Transações com Falha dividido pelo Total de Tentativas de Transações para uma determinada assinatura da API durante um Período Aplicável.</w:t>
      </w:r>
    </w:p>
    <w:p w14:paraId="498345B8" w14:textId="77777777" w:rsidR="00031225" w:rsidRPr="00C51C89" w:rsidRDefault="00031225" w:rsidP="00C33532">
      <w:pPr>
        <w:pStyle w:val="NormalWeb"/>
        <w:spacing w:before="0" w:beforeAutospacing="0" w:after="0" w:afterAutospacing="0"/>
        <w:rPr>
          <w:rFonts w:ascii="Calibri" w:hAnsi="Calibri" w:cs="Calibri"/>
          <w:sz w:val="18"/>
          <w:szCs w:val="18"/>
        </w:rPr>
      </w:pPr>
      <w:r>
        <w:rPr>
          <w:rFonts w:ascii="Calibri" w:eastAsiaTheme="minorHAnsi" w:hAnsi="Calibri" w:cs="Calibri"/>
          <w:sz w:val="18"/>
          <w:szCs w:val="18"/>
        </w:rPr>
        <w:t>A Porcentagem de Tempo de Atividade é representada pela seguinte fórmula</w:t>
      </w:r>
      <w:r>
        <w:rPr>
          <w:rFonts w:ascii="Calibri" w:hAnsi="Calibri" w:cs="Calibri"/>
          <w:sz w:val="18"/>
          <w:szCs w:val="18"/>
        </w:rPr>
        <w:t>:</w:t>
      </w:r>
    </w:p>
    <w:p w14:paraId="4C1685BD" w14:textId="77777777" w:rsidR="00031225" w:rsidRPr="00064390" w:rsidRDefault="00031225" w:rsidP="00C33532">
      <w:pPr>
        <w:pStyle w:val="NormalWeb"/>
        <w:spacing w:before="0" w:beforeAutospacing="0" w:after="0" w:afterAutospacing="0"/>
        <w:rPr>
          <w:rFonts w:asciiTheme="minorHAnsi" w:hAnsiTheme="minorHAnsi" w:cstheme="minorHAnsi"/>
          <w:sz w:val="18"/>
          <w:szCs w:val="18"/>
        </w:rPr>
      </w:pPr>
    </w:p>
    <w:p w14:paraId="17157662" w14:textId="77777777" w:rsidR="00031225" w:rsidRPr="00EF7CF9" w:rsidRDefault="00031225" w:rsidP="00C33532">
      <w:pPr>
        <w:spacing w:after="0" w:line="240" w:lineRule="auto"/>
        <w:rPr>
          <w:rFonts w:ascii="Cambria Math" w:hAnsi="Cambria Math" w:cs="Tahoma"/>
          <w:i/>
          <w:color w:val="000000" w:themeColor="text1"/>
          <w:sz w:val="18"/>
          <w:szCs w:val="18"/>
        </w:rPr>
      </w:pPr>
      <m:oMathPara>
        <m:oMath>
          <m:r>
            <w:rPr>
              <w:rFonts w:ascii="Cambria Math" w:hAnsi="Cambria Math" w:cs="Tahoma"/>
              <w:sz w:val="18"/>
              <w:szCs w:val="18"/>
            </w:rPr>
            <m:t xml:space="preserve"> % de Tempo de Atividade Mensal=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de Tentativas de Transação - Transações com Falha)</m:t>
              </m:r>
            </m:num>
            <m:den>
              <m:r>
                <w:rPr>
                  <w:rFonts w:ascii="Cambria Math" w:hAnsi="Cambria Math" w:cs="Tahoma"/>
                  <w:color w:val="000000" w:themeColor="text1"/>
                  <w:sz w:val="18"/>
                  <w:szCs w:val="18"/>
                </w:rPr>
                <m:t>Total de Tentativas de Transação</m:t>
              </m:r>
            </m:den>
          </m:f>
          <m:r>
            <w:rPr>
              <w:rFonts w:ascii="Cambria Math" w:hAnsi="Cambria Math" w:cs="Tahoma"/>
              <w:color w:val="000000" w:themeColor="text1"/>
              <w:sz w:val="18"/>
              <w:szCs w:val="18"/>
            </w:rPr>
            <m:t xml:space="preserve"> x 100</m:t>
          </m:r>
        </m:oMath>
      </m:oMathPara>
    </w:p>
    <w:p w14:paraId="2D6B5576" w14:textId="77777777" w:rsidR="00031225" w:rsidRPr="00C51C89" w:rsidRDefault="00031225" w:rsidP="00C33532">
      <w:pPr>
        <w:pStyle w:val="NormalWeb"/>
        <w:spacing w:before="0" w:beforeAutospacing="0" w:after="0" w:afterAutospacing="0"/>
        <w:rPr>
          <w:rFonts w:ascii="Calibri" w:hAnsi="Calibri" w:cs="Calibri"/>
          <w:sz w:val="18"/>
          <w:szCs w:val="18"/>
        </w:rPr>
      </w:pPr>
      <w:r>
        <w:rPr>
          <w:rFonts w:ascii="Calibri" w:hAnsi="Calibri" w:cs="Calibri"/>
          <w:b/>
          <w:color w:val="00188F"/>
          <w:sz w:val="18"/>
          <w:szCs w:val="18"/>
        </w:rPr>
        <w:t>Crédito de Serviço:</w:t>
      </w:r>
    </w:p>
    <w:p w14:paraId="09BA4AC4" w14:textId="77777777" w:rsidR="00031225" w:rsidRPr="00C51C89" w:rsidRDefault="00031225" w:rsidP="00031225">
      <w:pPr>
        <w:pStyle w:val="NormalWeb"/>
        <w:spacing w:before="0" w:beforeAutospacing="0" w:after="0" w:afterAutospacing="0"/>
        <w:rPr>
          <w:rFonts w:ascii="Calibri" w:eastAsiaTheme="minorHAnsi" w:hAnsi="Calibri" w:cs="Calibri"/>
          <w:sz w:val="18"/>
          <w:szCs w:val="18"/>
        </w:rPr>
      </w:pPr>
      <w:r>
        <w:rPr>
          <w:rFonts w:ascii="Calibri" w:eastAsiaTheme="minorHAnsi" w:hAnsi="Calibri" w:cs="Calibri"/>
          <w:sz w:val="18"/>
          <w:szCs w:val="18"/>
        </w:rPr>
        <w:t xml:space="preserve">Os seguintes Níveis de Serviço e Créditos de Serviço são aplicáveis às APIs de Serviço de IA do Azure (exceto o Azure OpenAI: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E45CF" w:rsidRPr="00B44CF9" w14:paraId="42D5AC2A" w14:textId="77777777" w:rsidTr="00277097">
        <w:trPr>
          <w:tblHeader/>
        </w:trPr>
        <w:tc>
          <w:tcPr>
            <w:tcW w:w="5400" w:type="dxa"/>
            <w:shd w:val="clear" w:color="auto" w:fill="0072C6"/>
          </w:tcPr>
          <w:p w14:paraId="6C366D13" w14:textId="5BE5DBE5" w:rsidR="00FE45CF" w:rsidRPr="00EF7CF9" w:rsidRDefault="00AC48A7" w:rsidP="00140128">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F037613" w14:textId="77777777" w:rsidR="00FE45CF" w:rsidRPr="00EF7CF9" w:rsidRDefault="00FE45CF" w:rsidP="00140128">
            <w:pPr>
              <w:pStyle w:val="ProductList-OfferingBody"/>
              <w:jc w:val="center"/>
              <w:rPr>
                <w:color w:val="FFFFFF" w:themeColor="background1"/>
              </w:rPr>
            </w:pPr>
            <w:r>
              <w:rPr>
                <w:color w:val="FFFFFF" w:themeColor="background1"/>
              </w:rPr>
              <w:t>Crédito de Serviço</w:t>
            </w:r>
          </w:p>
        </w:tc>
      </w:tr>
      <w:tr w:rsidR="00FE45CF" w:rsidRPr="00B44CF9" w14:paraId="5768936A" w14:textId="77777777" w:rsidTr="00277097">
        <w:tc>
          <w:tcPr>
            <w:tcW w:w="5400" w:type="dxa"/>
          </w:tcPr>
          <w:p w14:paraId="1A3AAB71" w14:textId="77777777" w:rsidR="00FE45CF" w:rsidRPr="00EF7CF9" w:rsidRDefault="00FE45CF" w:rsidP="00140128">
            <w:pPr>
              <w:pStyle w:val="ProductList-OfferingBody"/>
              <w:jc w:val="center"/>
            </w:pPr>
            <w:r>
              <w:t>&lt; 99,9%</w:t>
            </w:r>
          </w:p>
        </w:tc>
        <w:tc>
          <w:tcPr>
            <w:tcW w:w="5400" w:type="dxa"/>
          </w:tcPr>
          <w:p w14:paraId="57CFBBE8" w14:textId="77777777" w:rsidR="00FE45CF" w:rsidRPr="00EF7CF9" w:rsidRDefault="00FE45CF" w:rsidP="00140128">
            <w:pPr>
              <w:pStyle w:val="ProductList-OfferingBody"/>
              <w:jc w:val="center"/>
            </w:pPr>
            <w:r>
              <w:t>10%</w:t>
            </w:r>
          </w:p>
        </w:tc>
      </w:tr>
      <w:tr w:rsidR="00FE45CF" w:rsidRPr="00B44CF9" w14:paraId="130F863E" w14:textId="77777777" w:rsidTr="00277097">
        <w:tc>
          <w:tcPr>
            <w:tcW w:w="5400" w:type="dxa"/>
          </w:tcPr>
          <w:p w14:paraId="61EC2512" w14:textId="77777777" w:rsidR="00FE45CF" w:rsidRPr="00EF7CF9" w:rsidRDefault="00FE45CF" w:rsidP="00140128">
            <w:pPr>
              <w:pStyle w:val="ProductList-OfferingBody"/>
              <w:jc w:val="center"/>
            </w:pPr>
            <w:r>
              <w:t>&lt; 99%</w:t>
            </w:r>
          </w:p>
        </w:tc>
        <w:tc>
          <w:tcPr>
            <w:tcW w:w="5400" w:type="dxa"/>
          </w:tcPr>
          <w:p w14:paraId="3B56FC08" w14:textId="77777777" w:rsidR="00FE45CF" w:rsidRPr="00EF7CF9" w:rsidRDefault="00FE45CF" w:rsidP="00140128">
            <w:pPr>
              <w:pStyle w:val="ProductList-OfferingBody"/>
              <w:jc w:val="center"/>
            </w:pPr>
            <w:r>
              <w:t>25%</w:t>
            </w:r>
          </w:p>
        </w:tc>
      </w:tr>
    </w:tbl>
    <w:p w14:paraId="37A5D2B9" w14:textId="3AE2C5F7" w:rsidR="004D140E" w:rsidRDefault="004D140E" w:rsidP="00277537">
      <w:pPr>
        <w:spacing w:after="0" w:line="240" w:lineRule="auto"/>
        <w:rPr>
          <w:rFonts w:ascii="Times New Roman" w:hAnsi="Times New Roman" w:cs="Times New Roman"/>
          <w:sz w:val="24"/>
          <w:szCs w:val="24"/>
        </w:rPr>
      </w:pPr>
      <w:r>
        <w:rPr>
          <w:rFonts w:ascii="Calibri" w:eastAsia="Calibri" w:hAnsi="Calibri" w:cs="Calibri"/>
          <w:b/>
          <w:bCs/>
          <w:color w:val="00188F"/>
          <w:sz w:val="18"/>
          <w:szCs w:val="18"/>
        </w:rPr>
        <w:t>Exceções do Nível de Serviço</w:t>
      </w:r>
      <w:r w:rsidRPr="00FB7918">
        <w:rPr>
          <w:rFonts w:ascii="Calibri" w:eastAsia="Calibri" w:hAnsi="Calibri" w:cs="Calibri"/>
          <w:b/>
          <w:bCs/>
          <w:color w:val="00188F"/>
          <w:sz w:val="18"/>
          <w:szCs w:val="18"/>
        </w:rPr>
        <w:t>:</w:t>
      </w:r>
      <w:r>
        <w:rPr>
          <w:rFonts w:ascii="Calibri" w:eastAsia="Calibri" w:hAnsi="Calibri" w:cs="Calibri"/>
          <w:sz w:val="18"/>
          <w:szCs w:val="18"/>
        </w:rPr>
        <w:t xml:space="preserve"> </w:t>
      </w:r>
      <w:r>
        <w:rPr>
          <w:rFonts w:cstheme="minorHAnsi"/>
          <w:sz w:val="18"/>
          <w:szCs w:val="18"/>
        </w:rPr>
        <w:t>Um SLA separado se aplica ao serviço Azure OpenAI</w:t>
      </w:r>
    </w:p>
    <w:p w14:paraId="714B219C"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063A3D5" w14:textId="7F1C8748" w:rsidR="00175814" w:rsidRPr="00B6541B" w:rsidRDefault="00175814" w:rsidP="00FF1AA0">
      <w:pPr>
        <w:pStyle w:val="ProductList-Offering2Heading"/>
        <w:keepNext/>
        <w:tabs>
          <w:tab w:val="clear" w:pos="360"/>
          <w:tab w:val="clear" w:pos="720"/>
          <w:tab w:val="clear" w:pos="1080"/>
        </w:tabs>
        <w:spacing w:before="0" w:after="0"/>
        <w:outlineLvl w:val="2"/>
      </w:pPr>
      <w:bookmarkStart w:id="172" w:name="_Toc196746325"/>
      <w:r>
        <w:t>Gateway de Comunicação do Azure</w:t>
      </w:r>
      <w:bookmarkEnd w:id="172"/>
    </w:p>
    <w:p w14:paraId="590B504A" w14:textId="77777777" w:rsidR="00B2013C" w:rsidRDefault="00B2013C" w:rsidP="00277537">
      <w:pPr>
        <w:pStyle w:val="ProductList-Body"/>
        <w:rPr>
          <w:b/>
          <w:color w:val="00188F"/>
        </w:rPr>
      </w:pPr>
      <w:r>
        <w:rPr>
          <w:b/>
          <w:color w:val="00188F"/>
        </w:rPr>
        <w:t>Definições Adicionais</w:t>
      </w:r>
    </w:p>
    <w:p w14:paraId="22141E65" w14:textId="5609DA37" w:rsidR="00B2013C" w:rsidRDefault="0014772F" w:rsidP="00277537">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sidRPr="0014772F">
        <w:rPr>
          <w:rFonts w:asciiTheme="minorHAnsi" w:eastAsiaTheme="minorHAnsi" w:hAnsiTheme="minorHAnsi" w:cstheme="minorBidi"/>
          <w:sz w:val="18"/>
          <w:szCs w:val="18"/>
        </w:rPr>
        <w:t>“</w:t>
      </w:r>
      <w:r w:rsidR="00B2013C">
        <w:rPr>
          <w:rFonts w:asciiTheme="minorHAnsi" w:eastAsiaTheme="minorEastAsia" w:hAnsiTheme="minorHAnsi" w:cstheme="minorBidi"/>
          <w:b/>
          <w:color w:val="00188F"/>
          <w:sz w:val="18"/>
          <w:szCs w:val="18"/>
        </w:rPr>
        <w:t>Número de Telefone Atribuído</w:t>
      </w:r>
      <w:r w:rsidRPr="0014772F">
        <w:rPr>
          <w:rFonts w:asciiTheme="minorHAnsi" w:eastAsiaTheme="minorHAnsi" w:hAnsiTheme="minorHAnsi" w:cstheme="minorBidi"/>
          <w:sz w:val="18"/>
          <w:szCs w:val="18"/>
        </w:rPr>
        <w:t>”</w:t>
      </w:r>
      <w:r w:rsidR="00B2013C">
        <w:rPr>
          <w:rFonts w:asciiTheme="minorHAnsi" w:eastAsiaTheme="minorEastAsia" w:hAnsiTheme="minorHAnsi" w:cstheme="minorBidi"/>
          <w:sz w:val="18"/>
          <w:szCs w:val="18"/>
        </w:rPr>
        <w:t xml:space="preserve"> é um número de telefone que atende a todos os seguintes critérios:</w:t>
      </w:r>
    </w:p>
    <w:p w14:paraId="78DED7AA" w14:textId="77777777" w:rsidR="00B2013C" w:rsidRDefault="00B2013C" w:rsidP="00277537">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Foi provisionado nos ambientes de Conexão do Operador ou Microsoft Teams para Celular.</w:t>
      </w:r>
    </w:p>
    <w:p w14:paraId="18047FD5" w14:textId="77777777" w:rsidR="00B2013C" w:rsidRDefault="00B2013C" w:rsidP="00277537">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O número de telefone está configurado para conectividade por meio do Gateway de Comunicações do Azure.</w:t>
      </w:r>
    </w:p>
    <w:p w14:paraId="7FA8D795" w14:textId="0DAB866E" w:rsidR="00B2013C" w:rsidRDefault="00B2013C" w:rsidP="00277537">
      <w:pPr>
        <w:pStyle w:val="xmsolistparagraph"/>
        <w:numPr>
          <w:ilvl w:val="0"/>
          <w:numId w:val="30"/>
        </w:numPr>
        <w:shd w:val="clear" w:color="auto" w:fill="FFFFFF" w:themeFill="background1"/>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 xml:space="preserve">O status do número de telefone é </w:t>
      </w:r>
      <w:r w:rsidR="0014772F">
        <w:rPr>
          <w:rFonts w:asciiTheme="minorHAnsi" w:eastAsiaTheme="minorHAnsi" w:hAnsiTheme="minorHAnsi" w:cstheme="minorBidi"/>
          <w:sz w:val="18"/>
          <w:szCs w:val="22"/>
        </w:rPr>
        <w:t>“</w:t>
      </w:r>
      <w:r>
        <w:rPr>
          <w:rFonts w:asciiTheme="minorHAnsi" w:eastAsiaTheme="minorHAnsi" w:hAnsiTheme="minorHAnsi" w:cstheme="minorBidi"/>
          <w:sz w:val="18"/>
          <w:szCs w:val="22"/>
        </w:rPr>
        <w:t>atribuído</w:t>
      </w:r>
      <w:r w:rsidR="0014772F">
        <w:rPr>
          <w:rFonts w:asciiTheme="minorHAnsi" w:eastAsiaTheme="minorHAnsi" w:hAnsiTheme="minorHAnsi" w:cstheme="minorBidi"/>
          <w:sz w:val="18"/>
          <w:szCs w:val="22"/>
        </w:rPr>
        <w:t>”</w:t>
      </w:r>
      <w:r>
        <w:rPr>
          <w:rFonts w:asciiTheme="minorHAnsi" w:eastAsiaTheme="minorHAnsi" w:hAnsiTheme="minorHAnsi" w:cstheme="minorBidi"/>
          <w:sz w:val="18"/>
          <w:szCs w:val="22"/>
        </w:rPr>
        <w:t xml:space="preserve"> nos ambientes Operator Connect ou Conexão do Operador ou Microsoft Teams para Celular. Isso inclui (mas não está limitado a) a atribuição a usuários, pontes de conferência, aplicativos de voz e aplicativos de terceiros.</w:t>
      </w:r>
    </w:p>
    <w:p w14:paraId="0B635ABB" w14:textId="33E16B6A" w:rsidR="00B2013C" w:rsidRDefault="0014772F" w:rsidP="00277537">
      <w:pPr>
        <w:pStyle w:val="xmsonormal"/>
        <w:shd w:val="clear" w:color="auto" w:fill="FFFFFF"/>
        <w:spacing w:before="0" w:beforeAutospacing="0" w:after="0" w:afterAutospacing="0"/>
        <w:rPr>
          <w:rFonts w:asciiTheme="minorHAnsi" w:eastAsiaTheme="minorHAnsi" w:hAnsiTheme="minorHAnsi" w:cstheme="minorBidi"/>
          <w:sz w:val="18"/>
          <w:szCs w:val="22"/>
        </w:rPr>
      </w:pPr>
      <w:r w:rsidRPr="0014772F">
        <w:rPr>
          <w:rFonts w:asciiTheme="minorHAnsi" w:eastAsiaTheme="minorHAnsi" w:hAnsiTheme="minorHAnsi" w:cstheme="minorBidi"/>
          <w:sz w:val="18"/>
          <w:szCs w:val="18"/>
        </w:rPr>
        <w:t>“</w:t>
      </w:r>
      <w:r w:rsidR="00B2013C">
        <w:rPr>
          <w:rFonts w:asciiTheme="minorHAnsi" w:eastAsiaTheme="minorHAnsi" w:hAnsiTheme="minorHAnsi" w:cstheme="minorBidi"/>
          <w:b/>
          <w:bCs/>
          <w:color w:val="00188F"/>
          <w:sz w:val="18"/>
          <w:szCs w:val="22"/>
        </w:rPr>
        <w:t>Tempo de Inatividade</w:t>
      </w:r>
      <w:r>
        <w:rPr>
          <w:rFonts w:asciiTheme="minorHAnsi" w:eastAsiaTheme="minorHAnsi" w:hAnsiTheme="minorHAnsi" w:cstheme="minorBidi"/>
          <w:sz w:val="18"/>
          <w:szCs w:val="22"/>
        </w:rPr>
        <w:t>”</w:t>
      </w:r>
      <w:r w:rsidR="00B2013C">
        <w:rPr>
          <w:rFonts w:asciiTheme="minorHAnsi" w:eastAsiaTheme="minorHAnsi" w:hAnsiTheme="minorHAnsi" w:cstheme="minorBidi"/>
          <w:sz w:val="18"/>
          <w:szCs w:val="22"/>
        </w:rPr>
        <w:t xml:space="preserve"> é qualquer período em um Período Aplicável de uma determinada Assinatura do Microsoft Azure quando os Números de</w:t>
      </w:r>
      <w:r w:rsidR="00186B6A">
        <w:rPr>
          <w:rFonts w:asciiTheme="minorHAnsi" w:eastAsiaTheme="minorHAnsi" w:hAnsiTheme="minorHAnsi" w:cstheme="minorBidi"/>
          <w:sz w:val="18"/>
          <w:szCs w:val="22"/>
        </w:rPr>
        <w:t> </w:t>
      </w:r>
      <w:r w:rsidR="00B2013C">
        <w:rPr>
          <w:rFonts w:asciiTheme="minorHAnsi" w:eastAsiaTheme="minorHAnsi" w:hAnsiTheme="minorHAnsi" w:cstheme="minorBidi"/>
          <w:sz w:val="18"/>
          <w:szCs w:val="22"/>
        </w:rPr>
        <w:t>Telefone Atribuídos não conseguem iniciar nem receber chamadas de voz por meio do Gateway de Comunicações do Azure.</w:t>
      </w:r>
    </w:p>
    <w:p w14:paraId="7D9C651D" w14:textId="7A988FCE" w:rsidR="00B2013C" w:rsidRDefault="0014772F" w:rsidP="00277537">
      <w:pPr>
        <w:pStyle w:val="xmsonormal"/>
        <w:shd w:val="clear" w:color="auto" w:fill="FFFFFF"/>
        <w:spacing w:before="0" w:beforeAutospacing="0" w:after="0" w:afterAutospacing="0"/>
        <w:rPr>
          <w:rFonts w:asciiTheme="minorHAnsi" w:eastAsiaTheme="minorHAnsi" w:hAnsiTheme="minorHAnsi" w:cstheme="minorBidi"/>
          <w:sz w:val="18"/>
          <w:szCs w:val="22"/>
        </w:rPr>
      </w:pPr>
      <w:r w:rsidRPr="0014772F">
        <w:rPr>
          <w:rFonts w:asciiTheme="minorHAnsi" w:eastAsiaTheme="minorHAnsi" w:hAnsiTheme="minorHAnsi" w:cstheme="minorBidi"/>
          <w:sz w:val="18"/>
          <w:szCs w:val="18"/>
        </w:rPr>
        <w:t>“</w:t>
      </w:r>
      <w:r w:rsidR="00B2013C">
        <w:rPr>
          <w:rFonts w:asciiTheme="minorHAnsi" w:eastAsiaTheme="minorHAnsi" w:hAnsiTheme="minorHAnsi" w:cstheme="minorBidi"/>
          <w:b/>
          <w:bCs/>
          <w:color w:val="00188F"/>
          <w:sz w:val="18"/>
          <w:szCs w:val="22"/>
        </w:rPr>
        <w:t>Número de Minutos de Inatividade</w:t>
      </w:r>
      <w:r w:rsidRPr="0014772F">
        <w:rPr>
          <w:rFonts w:asciiTheme="minorHAnsi" w:eastAsiaTheme="minorHAnsi" w:hAnsiTheme="minorHAnsi" w:cstheme="minorBidi"/>
          <w:sz w:val="18"/>
          <w:szCs w:val="18"/>
        </w:rPr>
        <w:t>”</w:t>
      </w:r>
      <w:r w:rsidR="00B2013C">
        <w:rPr>
          <w:rFonts w:asciiTheme="minorHAnsi" w:eastAsiaTheme="minorHAnsi" w:hAnsiTheme="minorHAnsi" w:cstheme="minorBidi"/>
          <w:sz w:val="18"/>
          <w:szCs w:val="22"/>
        </w:rPr>
        <w:t xml:space="preserve"> é a soma de todo o Tempo de Inatividade multiplicado pelo número de Números de Telefone Atribuídos incapazes de iniciar ou receber chamadas por meio do Gateway de Comunicações do Azure para o Tempo de Inatividade determinado.</w:t>
      </w:r>
    </w:p>
    <w:p w14:paraId="73DFF7AD" w14:textId="3662CC03" w:rsidR="00B2013C" w:rsidRDefault="0014772F" w:rsidP="00277537">
      <w:pPr>
        <w:pStyle w:val="xmsonormal"/>
        <w:shd w:val="clear" w:color="auto" w:fill="FFFFFF"/>
        <w:spacing w:before="0" w:beforeAutospacing="0" w:after="0" w:afterAutospacing="0"/>
        <w:rPr>
          <w:rFonts w:asciiTheme="minorHAnsi" w:eastAsiaTheme="minorHAnsi" w:hAnsiTheme="minorHAnsi" w:cstheme="minorBidi"/>
          <w:sz w:val="18"/>
          <w:szCs w:val="22"/>
        </w:rPr>
      </w:pPr>
      <w:r w:rsidRPr="0014772F">
        <w:rPr>
          <w:rFonts w:asciiTheme="minorHAnsi" w:eastAsiaTheme="minorHAnsi" w:hAnsiTheme="minorHAnsi" w:cstheme="minorBidi"/>
          <w:sz w:val="18"/>
          <w:szCs w:val="18"/>
        </w:rPr>
        <w:t>“</w:t>
      </w:r>
      <w:r w:rsidR="00B2013C">
        <w:rPr>
          <w:rFonts w:asciiTheme="minorHAnsi" w:eastAsiaTheme="minorHAnsi" w:hAnsiTheme="minorHAnsi" w:cstheme="minorBidi"/>
          <w:b/>
          <w:bCs/>
          <w:color w:val="00188F"/>
          <w:sz w:val="18"/>
          <w:szCs w:val="22"/>
        </w:rPr>
        <w:t>Número Máximo de Minutos Disponíveis</w:t>
      </w:r>
      <w:r w:rsidRPr="0014772F">
        <w:rPr>
          <w:rFonts w:asciiTheme="minorHAnsi" w:eastAsiaTheme="minorHAnsi" w:hAnsiTheme="minorHAnsi" w:cstheme="minorBidi"/>
          <w:sz w:val="18"/>
          <w:szCs w:val="18"/>
        </w:rPr>
        <w:t>”</w:t>
      </w:r>
      <w:r w:rsidR="00B2013C">
        <w:rPr>
          <w:rFonts w:asciiTheme="minorHAnsi" w:eastAsiaTheme="minorHAnsi" w:hAnsiTheme="minorHAnsi" w:cstheme="minorBidi"/>
          <w:sz w:val="18"/>
          <w:szCs w:val="22"/>
        </w:rPr>
        <w:t xml:space="preserve"> é o número total de minutos em um Período Aplicável em que o Gateway de Comunicações do Azure</w:t>
      </w:r>
      <w:r w:rsidR="00186B6A">
        <w:rPr>
          <w:rFonts w:asciiTheme="minorHAnsi" w:eastAsiaTheme="minorHAnsi" w:hAnsiTheme="minorHAnsi" w:cstheme="minorBidi"/>
          <w:sz w:val="18"/>
          <w:szCs w:val="22"/>
        </w:rPr>
        <w:t> </w:t>
      </w:r>
      <w:r w:rsidR="00B2013C">
        <w:rPr>
          <w:rFonts w:asciiTheme="minorHAnsi" w:eastAsiaTheme="minorHAnsi" w:hAnsiTheme="minorHAnsi" w:cstheme="minorBidi"/>
          <w:sz w:val="18"/>
          <w:szCs w:val="22"/>
        </w:rPr>
        <w:t>foi implantado com êxito (ou seja, o status de provisionamento está marcado como concluído) multiplicado pelo número máximo de Números de Telefone atribuídos a qualquer momento nesse Período Aplicável.</w:t>
      </w:r>
    </w:p>
    <w:p w14:paraId="722DA8A6" w14:textId="65B8D317" w:rsidR="00B2013C" w:rsidRDefault="0014772F" w:rsidP="00277537">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sidRPr="0014772F">
        <w:rPr>
          <w:rFonts w:asciiTheme="minorHAnsi" w:eastAsiaTheme="minorHAnsi" w:hAnsiTheme="minorHAnsi" w:cstheme="minorBidi"/>
          <w:sz w:val="18"/>
          <w:szCs w:val="18"/>
        </w:rPr>
        <w:t>“</w:t>
      </w:r>
      <w:r w:rsidR="00B2013C">
        <w:rPr>
          <w:rFonts w:asciiTheme="minorHAnsi" w:eastAsiaTheme="minorEastAsia" w:hAnsiTheme="minorHAnsi" w:cstheme="minorBidi"/>
          <w:b/>
          <w:color w:val="00188F"/>
          <w:sz w:val="18"/>
          <w:szCs w:val="18"/>
        </w:rPr>
        <w:t>Porcentagem de Tempo de Atividade</w:t>
      </w:r>
      <w:r w:rsidRPr="0014772F">
        <w:rPr>
          <w:rFonts w:asciiTheme="minorHAnsi" w:eastAsiaTheme="minorHAnsi" w:hAnsiTheme="minorHAnsi" w:cstheme="minorBidi"/>
          <w:sz w:val="18"/>
          <w:szCs w:val="18"/>
        </w:rPr>
        <w:t>”</w:t>
      </w:r>
      <w:r w:rsidR="00B2013C">
        <w:rPr>
          <w:rFonts w:asciiTheme="minorHAnsi" w:eastAsiaTheme="minorEastAsia" w:hAnsiTheme="minorHAnsi" w:cstheme="minorBidi"/>
          <w:sz w:val="18"/>
          <w:szCs w:val="18"/>
        </w:rPr>
        <w:t xml:space="preserve"> A Porcentagem de Tempo de Atividade é calculada usando-se a seguinte fórmula:</w:t>
      </w:r>
    </w:p>
    <w:p w14:paraId="63BE773C" w14:textId="4FF58B7A" w:rsidR="00B2013C" w:rsidRDefault="00000000" w:rsidP="00031225">
      <w:pPr>
        <w:pStyle w:val="ListParagraph"/>
        <w:spacing w:before="120" w:after="120" w:line="240" w:lineRule="auto"/>
        <w:rPr>
          <w:rFonts w:ascii="Cambria Math" w:eastAsiaTheme="minorEastAsia"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Número Máximo de Minutos Disponíveis — Número de Minutos de Tempo de Inatividade</m:t>
              </m:r>
            </m:num>
            <m:den>
              <m:r>
                <m:rPr>
                  <m:nor/>
                </m:rPr>
                <w:rPr>
                  <w:rFonts w:ascii="Cambria Math" w:hAnsi="Cambria Math" w:cs="Tahoma"/>
                  <w:i/>
                  <w:sz w:val="18"/>
                  <w:szCs w:val="18"/>
                </w:rPr>
                <m:t>Número 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BFF53DC" w14:textId="77777777" w:rsidR="00B2013C" w:rsidRDefault="00B2013C" w:rsidP="00277537">
      <w:pPr>
        <w:spacing w:line="240" w:lineRule="auto"/>
        <w:rPr>
          <w:sz w:val="18"/>
        </w:rPr>
      </w:pPr>
      <w:r>
        <w:rPr>
          <w:sz w:val="18"/>
        </w:rPr>
        <w:t>Este SLA não se aplica a interrupções causadas por qualquer falha de software, equipamentos ou serviços de terceiros que não sejam controlados pela Microsoft ou por software da Microsoft que não esteja sendo executado como parte deste Serviço.</w:t>
      </w:r>
    </w:p>
    <w:p w14:paraId="3D411D07" w14:textId="6C6194B5" w:rsidR="00B2013C" w:rsidRDefault="00B2013C" w:rsidP="00277537">
      <w:pPr>
        <w:pStyle w:val="ProductList-Body"/>
        <w:keepNext/>
        <w:rPr>
          <w:b/>
          <w:bCs/>
          <w:color w:val="00188F"/>
        </w:rPr>
      </w:pPr>
      <w:r>
        <w:rPr>
          <w:b/>
          <w:bCs/>
          <w:color w:val="00188F"/>
        </w:rPr>
        <w:t>Os seguintes Níveis de Serviço e Créditos de Serviço são aplicáveis ao uso que o Cliente faz do Gateway de Comunicações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013C" w14:paraId="22117B71" w14:textId="77777777" w:rsidTr="00B2013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60363FF" w14:textId="066F1063" w:rsidR="00B2013C"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B1FE7EE" w14:textId="77777777" w:rsidR="00B2013C" w:rsidRDefault="00B2013C" w:rsidP="00277537">
            <w:pPr>
              <w:pStyle w:val="ProductList-OfferingBody"/>
              <w:jc w:val="center"/>
              <w:rPr>
                <w:color w:val="FFFFFF" w:themeColor="background1"/>
              </w:rPr>
            </w:pPr>
            <w:r>
              <w:rPr>
                <w:color w:val="FFFFFF" w:themeColor="background1"/>
              </w:rPr>
              <w:t>Crédito de Serviço</w:t>
            </w:r>
          </w:p>
        </w:tc>
      </w:tr>
      <w:tr w:rsidR="00B2013C" w14:paraId="0E3A50F5" w14:textId="77777777" w:rsidTr="00B2013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59B2" w14:textId="77777777" w:rsidR="00B2013C" w:rsidRDefault="00B2013C" w:rsidP="00277537">
            <w:pPr>
              <w:pStyle w:val="ProductList-OfferingBody"/>
              <w:jc w:val="center"/>
            </w:pPr>
            <w:r>
              <w:t>&lt; 99,99%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2CB9E" w14:textId="77777777" w:rsidR="00B2013C" w:rsidRDefault="00B2013C" w:rsidP="00277537">
            <w:pPr>
              <w:pStyle w:val="ProductList-OfferingBody"/>
              <w:jc w:val="center"/>
            </w:pPr>
            <w:r>
              <w:t>25%</w:t>
            </w:r>
          </w:p>
        </w:tc>
      </w:tr>
      <w:tr w:rsidR="00B2013C" w14:paraId="3C180FCA" w14:textId="77777777" w:rsidTr="00B2013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07156" w14:textId="77777777" w:rsidR="00B2013C" w:rsidRDefault="00B2013C" w:rsidP="00277537">
            <w:pPr>
              <w:pStyle w:val="ProductList-OfferingBody"/>
              <w:jc w:val="center"/>
            </w:pPr>
            <w:r>
              <w:t>&lt; 98%</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8E222" w14:textId="77777777" w:rsidR="00B2013C" w:rsidRDefault="00B2013C" w:rsidP="00277537">
            <w:pPr>
              <w:pStyle w:val="ProductList-OfferingBody"/>
              <w:jc w:val="center"/>
            </w:pPr>
            <w:r>
              <w:t>50%</w:t>
            </w:r>
          </w:p>
        </w:tc>
      </w:tr>
      <w:tr w:rsidR="00B2013C" w14:paraId="42DDCA4B" w14:textId="77777777" w:rsidTr="00B2013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227F45" w14:textId="77777777" w:rsidR="00B2013C" w:rsidRDefault="00B2013C" w:rsidP="00277537">
            <w:pPr>
              <w:pStyle w:val="ProductList-OfferingBody"/>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9271A" w14:textId="77777777" w:rsidR="00B2013C" w:rsidRDefault="00B2013C" w:rsidP="00277537">
            <w:pPr>
              <w:pStyle w:val="ProductList-OfferingBody"/>
              <w:jc w:val="center"/>
            </w:pPr>
            <w:r>
              <w:t>100%</w:t>
            </w:r>
          </w:p>
        </w:tc>
      </w:tr>
    </w:tbl>
    <w:p w14:paraId="0426FD11"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03FED85" w14:textId="77777777" w:rsidR="003C03BD" w:rsidRDefault="003C03BD">
      <w:pPr>
        <w:rPr>
          <w:rFonts w:asciiTheme="majorHAnsi" w:hAnsiTheme="majorHAnsi"/>
          <w:b/>
          <w:color w:val="0072C6"/>
          <w:sz w:val="28"/>
        </w:rPr>
      </w:pPr>
      <w:r>
        <w:br w:type="page"/>
      </w:r>
    </w:p>
    <w:p w14:paraId="3389F154" w14:textId="5C97A273" w:rsidR="00B6541B" w:rsidRPr="00B6541B" w:rsidRDefault="00B6541B" w:rsidP="00277537">
      <w:pPr>
        <w:pStyle w:val="ProductList-Offering2Heading"/>
        <w:keepNext/>
        <w:tabs>
          <w:tab w:val="clear" w:pos="360"/>
          <w:tab w:val="clear" w:pos="720"/>
          <w:tab w:val="clear" w:pos="1080"/>
        </w:tabs>
        <w:spacing w:before="0" w:after="0"/>
        <w:outlineLvl w:val="2"/>
      </w:pPr>
      <w:bookmarkStart w:id="173" w:name="_Toc196746326"/>
      <w:r>
        <w:lastRenderedPageBreak/>
        <w:t>Serviços de Comunicação do Azure</w:t>
      </w:r>
      <w:bookmarkEnd w:id="173"/>
    </w:p>
    <w:p w14:paraId="4DFBE77A" w14:textId="77777777" w:rsidR="00B6541B" w:rsidRPr="00B6541B" w:rsidRDefault="00B6541B" w:rsidP="00277537">
      <w:pPr>
        <w:pStyle w:val="ProductList-Body"/>
        <w:rPr>
          <w:b/>
          <w:color w:val="00188F"/>
        </w:rPr>
      </w:pPr>
      <w:r>
        <w:rPr>
          <w:b/>
          <w:color w:val="00188F"/>
        </w:rPr>
        <w:t>Definições Adicionais</w:t>
      </w:r>
    </w:p>
    <w:p w14:paraId="53EC037E" w14:textId="7CBE8973" w:rsidR="00B6541B" w:rsidRDefault="0014772F" w:rsidP="00277537">
      <w:pPr>
        <w:pStyle w:val="ProductList-Body"/>
      </w:pPr>
      <w:r>
        <w:t>“</w:t>
      </w:r>
      <w:r w:rsidR="00B6541B">
        <w:rPr>
          <w:b/>
          <w:bCs/>
          <w:color w:val="00188F"/>
        </w:rPr>
        <w:t>Tempo de Inatividade</w:t>
      </w:r>
      <w:r>
        <w:t>”</w:t>
      </w:r>
      <w:r w:rsidR="00B6541B">
        <w:t xml:space="preserve"> </w:t>
      </w:r>
      <w:r w:rsidR="00B6541B">
        <w:rPr>
          <w:rFonts w:ascii="Calibri" w:eastAsia="Calibri" w:hAnsi="Calibri" w:cs="Calibri"/>
        </w:rPr>
        <w:t>é o número total de Máximo de Minutos Disponíveis durante um Período Aplicável em que os Serviços de Comunicação do</w:t>
      </w:r>
      <w:r w:rsidR="00E5213F">
        <w:rPr>
          <w:rFonts w:ascii="Calibri" w:eastAsia="Calibri" w:hAnsi="Calibri" w:cs="Calibri"/>
        </w:rPr>
        <w:t> </w:t>
      </w:r>
      <w:r w:rsidR="00B6541B">
        <w:rPr>
          <w:rFonts w:ascii="Calibri" w:eastAsia="Calibri" w:hAnsi="Calibri" w:cs="Calibri"/>
        </w:rPr>
        <w:t>Azure não estão disponíveis. Um minuto será considerado indisponível se todas as solicitações dentro desse minuto resultarem em erros 5xx.</w:t>
      </w:r>
    </w:p>
    <w:p w14:paraId="1DD25A5C" w14:textId="0597DFD0" w:rsidR="009E0C69" w:rsidRDefault="008F7199" w:rsidP="00277537">
      <w:pPr>
        <w:pStyle w:val="ProductList-Body"/>
      </w:pPr>
      <w:r>
        <w:rPr>
          <w:b/>
          <w:bCs/>
          <w:color w:val="00188F"/>
        </w:rPr>
        <w:t>Máximo de Minutos Disponíveis</w:t>
      </w:r>
      <w:r>
        <w:rPr>
          <w:rFonts w:ascii="Calibri" w:eastAsia="Calibri" w:hAnsi="Calibri" w:cs="Calibri"/>
        </w:rPr>
        <w:t xml:space="preserve"> é o número total de minutos em que os Serviços de Comunicação do Azure foram implantados pelo Cliente em uma assinatura do Microsoft Azure durante um Período Aplicável.</w:t>
      </w:r>
    </w:p>
    <w:p w14:paraId="47E4892E" w14:textId="6415D2FD" w:rsidR="00B6541B" w:rsidRDefault="00AC48A7" w:rsidP="00277537">
      <w:pPr>
        <w:pStyle w:val="ProductList-Body"/>
      </w:pPr>
      <w:r>
        <w:rPr>
          <w:b/>
          <w:bCs/>
          <w:color w:val="00188F"/>
        </w:rPr>
        <w:t>Porcentagem de Tempo de Atividade:</w:t>
      </w:r>
      <w:r>
        <w:t xml:space="preserve"> A Porcentagem de Tempo de Atividade é calculada usando-se a seguinte fórmula:</w:t>
      </w:r>
    </w:p>
    <w:p w14:paraId="63F391E8" w14:textId="0A933D80" w:rsidR="00B6541B" w:rsidRPr="00AB1841" w:rsidRDefault="00000000" w:rsidP="00031225">
      <w:pPr>
        <w:pStyle w:val="ListParagraph"/>
        <w:spacing w:before="120" w:after="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BC57BA9" w14:textId="77777777" w:rsidR="00B6541B" w:rsidRPr="00B6541B" w:rsidRDefault="00B6541B" w:rsidP="00277537">
      <w:pPr>
        <w:pStyle w:val="ProductList-Body"/>
        <w:keepNext/>
        <w:rPr>
          <w:b/>
          <w:bCs/>
          <w:color w:val="00188F"/>
        </w:rPr>
      </w:pPr>
      <w:r>
        <w:rPr>
          <w:b/>
          <w:bCs/>
          <w:color w:val="00188F"/>
        </w:rPr>
        <w:t>Crédito de Serviço: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6541B" w:rsidRPr="00B44CF9" w14:paraId="5B653007" w14:textId="77777777" w:rsidTr="00277097">
        <w:trPr>
          <w:tblHeader/>
        </w:trPr>
        <w:tc>
          <w:tcPr>
            <w:tcW w:w="5400" w:type="dxa"/>
            <w:shd w:val="clear" w:color="auto" w:fill="0072C6"/>
          </w:tcPr>
          <w:p w14:paraId="7E82B296" w14:textId="69475BEA" w:rsidR="00B6541B" w:rsidRPr="00EF7CF9" w:rsidRDefault="00AC48A7" w:rsidP="00277537">
            <w:pPr>
              <w:pStyle w:val="ProductList-OfferingBody"/>
              <w:spacing w:before="0" w:after="0"/>
              <w:jc w:val="center"/>
              <w:rPr>
                <w:color w:val="FFFFFF" w:themeColor="background1"/>
              </w:rPr>
            </w:pPr>
            <w:r>
              <w:rPr>
                <w:color w:val="FFFFFF" w:themeColor="background1"/>
              </w:rPr>
              <w:t>Porcentagem de Tempo de Atividade</w:t>
            </w:r>
          </w:p>
        </w:tc>
        <w:tc>
          <w:tcPr>
            <w:tcW w:w="5400" w:type="dxa"/>
            <w:shd w:val="clear" w:color="auto" w:fill="0072C6"/>
          </w:tcPr>
          <w:p w14:paraId="770A261D" w14:textId="77777777" w:rsidR="00B6541B" w:rsidRPr="00EF7CF9" w:rsidRDefault="00B6541B" w:rsidP="00277537">
            <w:pPr>
              <w:pStyle w:val="ProductList-OfferingBody"/>
              <w:spacing w:before="0" w:after="0"/>
              <w:jc w:val="center"/>
              <w:rPr>
                <w:color w:val="FFFFFF" w:themeColor="background1"/>
              </w:rPr>
            </w:pPr>
            <w:r>
              <w:rPr>
                <w:color w:val="FFFFFF" w:themeColor="background1"/>
              </w:rPr>
              <w:t>Crédito de Serviço</w:t>
            </w:r>
          </w:p>
        </w:tc>
      </w:tr>
      <w:tr w:rsidR="00B6541B" w:rsidRPr="00B44CF9" w14:paraId="766EE852" w14:textId="77777777" w:rsidTr="00140128">
        <w:trPr>
          <w:trHeight w:val="233"/>
        </w:trPr>
        <w:tc>
          <w:tcPr>
            <w:tcW w:w="5400" w:type="dxa"/>
          </w:tcPr>
          <w:p w14:paraId="53F0625F" w14:textId="77777777" w:rsidR="00B6541B" w:rsidRPr="00EF7CF9" w:rsidRDefault="00B6541B" w:rsidP="00140128">
            <w:pPr>
              <w:pStyle w:val="ProductList-OfferingBody"/>
              <w:jc w:val="center"/>
            </w:pPr>
            <w:r>
              <w:t>&lt; 99,9%</w:t>
            </w:r>
          </w:p>
        </w:tc>
        <w:tc>
          <w:tcPr>
            <w:tcW w:w="5400" w:type="dxa"/>
          </w:tcPr>
          <w:p w14:paraId="47FAAA95" w14:textId="77777777" w:rsidR="00B6541B" w:rsidRPr="00EF7CF9" w:rsidRDefault="00B6541B" w:rsidP="00140128">
            <w:pPr>
              <w:pStyle w:val="ProductList-OfferingBody"/>
              <w:jc w:val="center"/>
            </w:pPr>
            <w:r>
              <w:t>10%</w:t>
            </w:r>
          </w:p>
        </w:tc>
      </w:tr>
      <w:tr w:rsidR="00B6541B" w:rsidRPr="00B44CF9" w14:paraId="6AD1B6C2" w14:textId="77777777" w:rsidTr="00140128">
        <w:trPr>
          <w:trHeight w:val="260"/>
        </w:trPr>
        <w:tc>
          <w:tcPr>
            <w:tcW w:w="5400" w:type="dxa"/>
          </w:tcPr>
          <w:p w14:paraId="17D39BF6" w14:textId="77777777" w:rsidR="00B6541B" w:rsidRPr="00EF7CF9" w:rsidRDefault="00B6541B" w:rsidP="00140128">
            <w:pPr>
              <w:pStyle w:val="ProductList-OfferingBody"/>
              <w:jc w:val="center"/>
            </w:pPr>
            <w:r>
              <w:t>&lt; 99%</w:t>
            </w:r>
          </w:p>
        </w:tc>
        <w:tc>
          <w:tcPr>
            <w:tcW w:w="5400" w:type="dxa"/>
          </w:tcPr>
          <w:p w14:paraId="2C12DDBF" w14:textId="77777777" w:rsidR="00B6541B" w:rsidRPr="00EF7CF9" w:rsidRDefault="00B6541B" w:rsidP="00140128">
            <w:pPr>
              <w:pStyle w:val="ProductList-OfferingBody"/>
              <w:jc w:val="center"/>
            </w:pPr>
            <w:r>
              <w:t>25%</w:t>
            </w:r>
          </w:p>
        </w:tc>
      </w:tr>
    </w:tbl>
    <w:p w14:paraId="06E0A7F5" w14:textId="0BADDD2C" w:rsidR="00B6541B" w:rsidRPr="00B53B45" w:rsidRDefault="00532226" w:rsidP="00277537">
      <w:pPr>
        <w:pStyle w:val="ProductList-Body"/>
        <w:spacing w:before="120"/>
        <w:rPr>
          <w:spacing w:val="-2"/>
        </w:rPr>
      </w:pPr>
      <w:r w:rsidRPr="00B53B45">
        <w:rPr>
          <w:b/>
          <w:bCs/>
          <w:color w:val="00188F"/>
          <w:spacing w:val="-2"/>
        </w:rPr>
        <w:t>Termos Adicionais</w:t>
      </w:r>
      <w:r w:rsidRPr="00B77D06">
        <w:rPr>
          <w:b/>
          <w:bCs/>
          <w:color w:val="00188F"/>
          <w:spacing w:val="-2"/>
        </w:rPr>
        <w:t>:</w:t>
      </w:r>
      <w:r w:rsidRPr="00B53B45">
        <w:rPr>
          <w:spacing w:val="-2"/>
        </w:rPr>
        <w:t xml:space="preserve"> O crédito de serviço será aplicado ao serviço individual que não estava disponível. Por exemplo, se um Cliente estiver usando-se os serviços de SMS e Bate-papo e o serviço de SMS não atender ao SLA, o Cliente receberá um crédito pelo uso do SMS, não pelo uso do bate-papo.</w:t>
      </w:r>
    </w:p>
    <w:p w14:paraId="73980EF5" w14:textId="77777777" w:rsidR="00B6541B" w:rsidRDefault="00B6541B" w:rsidP="00277537">
      <w:pPr>
        <w:pStyle w:val="ProductList-Body"/>
      </w:pPr>
    </w:p>
    <w:p w14:paraId="2B82CC9C" w14:textId="2FE31A1A" w:rsidR="00B6541B" w:rsidRDefault="00B6541B" w:rsidP="00277537">
      <w:pPr>
        <w:pStyle w:val="ProductList-Body"/>
      </w:pPr>
      <w:r>
        <w:t>Os minutos disponíveis baseiam-se apenas nos serviços que estão no controle dos Serviços de Comunicação do Azure; isso exclui serviços de terceiros, como provedores e operadoras de telecomunicações.</w:t>
      </w:r>
    </w:p>
    <w:p w14:paraId="30D6D378"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76DED38" w14:textId="77777777" w:rsidR="00774368" w:rsidRPr="00774368" w:rsidRDefault="00774368" w:rsidP="00FF1AA0">
      <w:pPr>
        <w:pStyle w:val="ProductList-Offering2Heading"/>
        <w:keepNext/>
        <w:tabs>
          <w:tab w:val="clear" w:pos="360"/>
          <w:tab w:val="clear" w:pos="720"/>
          <w:tab w:val="clear" w:pos="1080"/>
        </w:tabs>
        <w:spacing w:before="0" w:after="0"/>
        <w:outlineLvl w:val="2"/>
      </w:pPr>
      <w:bookmarkStart w:id="174" w:name="_Toc196746327"/>
      <w:r>
        <w:t>Razão Confidencial do Azure</w:t>
      </w:r>
      <w:bookmarkEnd w:id="174"/>
    </w:p>
    <w:p w14:paraId="4F327946" w14:textId="719E083B" w:rsidR="00774368" w:rsidRPr="00774368" w:rsidRDefault="00EE6E3C" w:rsidP="00277537">
      <w:pPr>
        <w:pStyle w:val="ProductList-Body"/>
        <w:rPr>
          <w:b/>
          <w:bCs/>
          <w:color w:val="00188F"/>
        </w:rPr>
      </w:pPr>
      <w:r>
        <w:rPr>
          <w:b/>
          <w:bCs/>
          <w:color w:val="00188F"/>
        </w:rPr>
        <w:t>Cálculo do Tempo de Atividade e Níveis de Serviço do Razão Confidencial do Azure</w:t>
      </w:r>
    </w:p>
    <w:p w14:paraId="5E635D0D" w14:textId="1BBEAB07" w:rsidR="00774368" w:rsidRDefault="0014772F" w:rsidP="00277537">
      <w:pPr>
        <w:pStyle w:val="ProductList-Body"/>
      </w:pPr>
      <w:r>
        <w:t>“</w:t>
      </w:r>
      <w:r w:rsidR="00774368">
        <w:rPr>
          <w:b/>
          <w:bCs/>
          <w:color w:val="00188F"/>
        </w:rPr>
        <w:t>Minutos de Implantação</w:t>
      </w:r>
      <w:r>
        <w:t>”</w:t>
      </w:r>
      <w:r w:rsidR="00774368">
        <w:t xml:space="preserve"> é o número total de minutos que um determinado razão confidencial gerenciado permaneceu implantado no Microsoft Azure durante um Período Aplicável.</w:t>
      </w:r>
    </w:p>
    <w:p w14:paraId="7F32078E" w14:textId="1C03CE8B" w:rsidR="00774368" w:rsidRDefault="0014772F" w:rsidP="00277537">
      <w:pPr>
        <w:pStyle w:val="ProductList-Body"/>
      </w:pPr>
      <w:r>
        <w:t>“</w:t>
      </w:r>
      <w:r w:rsidR="00774368">
        <w:rPr>
          <w:b/>
          <w:bCs/>
          <w:color w:val="00188F"/>
        </w:rPr>
        <w:t>Máximo de Minutos Disponíveis</w:t>
      </w:r>
      <w:r>
        <w:t>”</w:t>
      </w:r>
      <w:r w:rsidR="00774368">
        <w:t xml:space="preserve"> é a soma de todos os Minutos de Implantação em todos os razões confidenciais gerenciados implantados pelo Cliente para uma determinada assinatura do Microsoft Azure durante um Período Aplicável.</w:t>
      </w:r>
    </w:p>
    <w:p w14:paraId="12F1C8B0" w14:textId="70C1E806" w:rsidR="00774368" w:rsidRDefault="0014772F" w:rsidP="00277537">
      <w:pPr>
        <w:pStyle w:val="ProductList-Body"/>
      </w:pPr>
      <w:r>
        <w:t>“</w:t>
      </w:r>
      <w:r w:rsidR="00774368">
        <w:rPr>
          <w:b/>
          <w:bCs/>
          <w:color w:val="00188F"/>
        </w:rPr>
        <w:t>Transações Excluídas</w:t>
      </w:r>
      <w:r>
        <w:t>”</w:t>
      </w:r>
      <w:r w:rsidR="00774368">
        <w:t xml:space="preserve"> são transações para criar, atualizar ou excluir razões confidenciais gerenciados.</w:t>
      </w:r>
    </w:p>
    <w:p w14:paraId="5F7EAD95" w14:textId="446F1E68" w:rsidR="00774368" w:rsidRDefault="0014772F" w:rsidP="00277537">
      <w:pPr>
        <w:pStyle w:val="ProductList-Body"/>
      </w:pPr>
      <w:r>
        <w:t>“</w:t>
      </w:r>
      <w:r w:rsidR="00774368">
        <w:rPr>
          <w:b/>
          <w:bCs/>
          <w:color w:val="00188F"/>
        </w:rPr>
        <w:t>Tempo de Inatividade</w:t>
      </w:r>
      <w:r>
        <w:t>”</w:t>
      </w:r>
      <w:r w:rsidR="00774368">
        <w:t xml:space="preserve"> é o total acumulado de minutos em todos os razões confidenciais gerenciados implantados pelo Cliente para uma determinada assinatura do Microsoft Azure durante os quais os razões confidenciais permanecem indisponíveis. Um minuto será considerado indisponível para um determinado razão confidencial se todas as tentativas contínuas de executar transações, que não sejam Transações Excluídas, no razão confidencial durante o minuto resultar em um Código de Erro ou não gerar um Código de Êxito em até cinco segundos contados a partir do recebimento da solicitação da Microsoft.</w:t>
      </w:r>
    </w:p>
    <w:p w14:paraId="431E0688" w14:textId="477B5334" w:rsidR="00774368" w:rsidRDefault="00774368" w:rsidP="00277537">
      <w:pPr>
        <w:pStyle w:val="ProductList-Body"/>
      </w:pPr>
      <w:r>
        <w:t xml:space="preserve">A </w:t>
      </w:r>
      <w:r w:rsidR="0014772F">
        <w:t>“</w:t>
      </w:r>
      <w:r>
        <w:rPr>
          <w:b/>
          <w:bCs/>
          <w:color w:val="00188F"/>
        </w:rPr>
        <w:t>Porcentagem de Tempo de Atividade</w:t>
      </w:r>
      <w:r w:rsidR="0014772F">
        <w:t>”</w:t>
      </w:r>
      <w:r>
        <w:t xml:space="preserve"> do serviço Razão Confidencial do Azure é calculada como o Máximo de Minutos Disponíveis menos o</w:t>
      </w:r>
      <w:r w:rsidR="00C76D91">
        <w:t> </w:t>
      </w:r>
      <w:r>
        <w:t>Tempo de Inatividade dividido pelo Máximo de Minutos Disponíveis para uma determinada assinatura do Microsoft Azure durante um Período</w:t>
      </w:r>
      <w:r w:rsidR="00C76D91">
        <w:t> </w:t>
      </w:r>
      <w:r>
        <w:t>Aplicável. A Porcentagem de Tempo de Atividade é representada pela seguinte fórmula:</w:t>
      </w:r>
    </w:p>
    <w:p w14:paraId="71ED74DB" w14:textId="19DDD41A" w:rsidR="00774368" w:rsidRDefault="00774368" w:rsidP="00277537">
      <w:pPr>
        <w:pStyle w:val="ProductList-Body"/>
      </w:pPr>
    </w:p>
    <w:p w14:paraId="79D5452C" w14:textId="34C2B6A6" w:rsidR="00774368" w:rsidRPr="00AB1841"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C2DF121" w14:textId="77777777" w:rsidR="00774368" w:rsidRPr="00774368" w:rsidRDefault="00774368" w:rsidP="00277537">
      <w:pPr>
        <w:pStyle w:val="ProductList-Body"/>
        <w:keepNext/>
        <w:rPr>
          <w:b/>
          <w:bCs/>
          <w:color w:val="00188F"/>
        </w:rPr>
      </w:pPr>
      <w:r>
        <w:rPr>
          <w:b/>
          <w:bCs/>
          <w:color w:val="00188F"/>
        </w:rPr>
        <w:t>Os seguintes Níveis de Serviço e Créditos de Serviço são aplicáveis ao uso que o Cliente faz do Razão Confidencial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74368" w:rsidRPr="00B44CF9" w14:paraId="5FBDC424" w14:textId="77777777" w:rsidTr="00277097">
        <w:trPr>
          <w:tblHeader/>
        </w:trPr>
        <w:tc>
          <w:tcPr>
            <w:tcW w:w="5400" w:type="dxa"/>
            <w:shd w:val="clear" w:color="auto" w:fill="0072C6"/>
          </w:tcPr>
          <w:p w14:paraId="66A30EA1" w14:textId="35CF8AD5" w:rsidR="00774368"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8751BF2" w14:textId="77777777" w:rsidR="00774368" w:rsidRPr="001A0074" w:rsidRDefault="00774368" w:rsidP="00277537">
            <w:pPr>
              <w:pStyle w:val="ProductList-OfferingBody"/>
              <w:jc w:val="center"/>
              <w:rPr>
                <w:color w:val="FFFFFF" w:themeColor="background1"/>
              </w:rPr>
            </w:pPr>
            <w:r>
              <w:rPr>
                <w:color w:val="FFFFFF" w:themeColor="background1"/>
              </w:rPr>
              <w:t>Crédito de Serviço</w:t>
            </w:r>
          </w:p>
        </w:tc>
      </w:tr>
      <w:tr w:rsidR="00774368" w:rsidRPr="00B44CF9" w14:paraId="495AD578" w14:textId="77777777" w:rsidTr="00277097">
        <w:tc>
          <w:tcPr>
            <w:tcW w:w="5400" w:type="dxa"/>
          </w:tcPr>
          <w:p w14:paraId="0E1A7FE2" w14:textId="77777777" w:rsidR="00774368" w:rsidRPr="0076238C" w:rsidRDefault="00774368" w:rsidP="00277537">
            <w:pPr>
              <w:pStyle w:val="ProductList-OfferingBody"/>
              <w:jc w:val="center"/>
            </w:pPr>
            <w:r>
              <w:t>&lt; 99,9%</w:t>
            </w:r>
          </w:p>
        </w:tc>
        <w:tc>
          <w:tcPr>
            <w:tcW w:w="5400" w:type="dxa"/>
          </w:tcPr>
          <w:p w14:paraId="29A8BCAC" w14:textId="77777777" w:rsidR="00774368" w:rsidRPr="0076238C" w:rsidRDefault="00774368" w:rsidP="00277537">
            <w:pPr>
              <w:pStyle w:val="ProductList-OfferingBody"/>
              <w:jc w:val="center"/>
            </w:pPr>
            <w:r>
              <w:t>10%</w:t>
            </w:r>
          </w:p>
        </w:tc>
      </w:tr>
      <w:tr w:rsidR="00774368" w:rsidRPr="00B44CF9" w14:paraId="0C122362" w14:textId="77777777" w:rsidTr="00277097">
        <w:tc>
          <w:tcPr>
            <w:tcW w:w="5400" w:type="dxa"/>
          </w:tcPr>
          <w:p w14:paraId="3CBC4545" w14:textId="77777777" w:rsidR="00774368" w:rsidRPr="0076238C" w:rsidRDefault="00774368" w:rsidP="00277537">
            <w:pPr>
              <w:pStyle w:val="ProductList-OfferingBody"/>
              <w:jc w:val="center"/>
            </w:pPr>
            <w:r>
              <w:t>&lt; 99%</w:t>
            </w:r>
          </w:p>
        </w:tc>
        <w:tc>
          <w:tcPr>
            <w:tcW w:w="5400" w:type="dxa"/>
          </w:tcPr>
          <w:p w14:paraId="1DBA3864" w14:textId="77777777" w:rsidR="00774368" w:rsidRPr="0076238C" w:rsidRDefault="00774368" w:rsidP="00277537">
            <w:pPr>
              <w:pStyle w:val="ProductList-OfferingBody"/>
              <w:jc w:val="center"/>
            </w:pPr>
            <w:r>
              <w:t>25%</w:t>
            </w:r>
          </w:p>
        </w:tc>
      </w:tr>
    </w:tbl>
    <w:p w14:paraId="4DECA189"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EEF48DB" w14:textId="77777777" w:rsidR="000B24EC" w:rsidRPr="000B24EC" w:rsidRDefault="000B24EC" w:rsidP="00277537">
      <w:pPr>
        <w:pStyle w:val="ProductList-Offering2Heading"/>
        <w:keepNext/>
        <w:tabs>
          <w:tab w:val="clear" w:pos="360"/>
          <w:tab w:val="clear" w:pos="720"/>
          <w:tab w:val="clear" w:pos="1080"/>
        </w:tabs>
        <w:spacing w:before="0" w:after="0"/>
        <w:outlineLvl w:val="2"/>
      </w:pPr>
      <w:bookmarkStart w:id="175" w:name="_Toc196746328"/>
      <w:r>
        <w:t>Aplicativos de Contêiner do Azure</w:t>
      </w:r>
      <w:bookmarkEnd w:id="175"/>
    </w:p>
    <w:p w14:paraId="6CCAE860" w14:textId="77777777" w:rsidR="000B24EC" w:rsidRPr="000B24EC" w:rsidRDefault="000B24EC" w:rsidP="00277537">
      <w:pPr>
        <w:pStyle w:val="ProductList-Body"/>
        <w:rPr>
          <w:b/>
          <w:bCs/>
          <w:color w:val="00188F"/>
        </w:rPr>
      </w:pPr>
      <w:r>
        <w:rPr>
          <w:b/>
          <w:bCs/>
          <w:color w:val="00188F"/>
        </w:rPr>
        <w:t>Definições Adicionais</w:t>
      </w:r>
    </w:p>
    <w:p w14:paraId="3F419D97" w14:textId="4C76A73A" w:rsidR="000B24EC" w:rsidRDefault="0014772F" w:rsidP="00277537">
      <w:pPr>
        <w:pStyle w:val="ProductList-Body"/>
      </w:pPr>
      <w:r>
        <w:t>“</w:t>
      </w:r>
      <w:r w:rsidR="000B24EC">
        <w:rPr>
          <w:b/>
          <w:bCs/>
          <w:color w:val="00188F"/>
        </w:rPr>
        <w:t>Aplicativo</w:t>
      </w:r>
      <w:r>
        <w:t>”</w:t>
      </w:r>
      <w:r w:rsidR="000B24EC">
        <w:t xml:space="preserve"> é um microsserviço ou aplicativo implantado por um cliente do serviço Aplicativos de Contêiner do Azure.</w:t>
      </w:r>
    </w:p>
    <w:p w14:paraId="7A1E0F20" w14:textId="5EC24B06" w:rsidR="000B24EC" w:rsidRDefault="0014772F" w:rsidP="00277537">
      <w:pPr>
        <w:pStyle w:val="ProductList-Body"/>
      </w:pPr>
      <w:r>
        <w:t>“</w:t>
      </w:r>
      <w:r w:rsidR="000B24EC">
        <w:rPr>
          <w:b/>
          <w:bCs/>
          <w:color w:val="00188F"/>
        </w:rPr>
        <w:t>Minutos de Implantação</w:t>
      </w:r>
      <w:r>
        <w:t>”</w:t>
      </w:r>
      <w:r w:rsidR="000B24EC">
        <w:t xml:space="preserve"> significa o número total de minutos durante os quais se espera que um Aplicativo fique ativo para um Período Aplicável. O tempo durante o qual se espera que um Aplicativo fique ativo para um Período Aplicável se baseia em regras de escala definidas por um cliente.</w:t>
      </w:r>
    </w:p>
    <w:p w14:paraId="577AE7E2" w14:textId="48A01BA8" w:rsidR="000B24EC" w:rsidRDefault="0014772F" w:rsidP="00277537">
      <w:pPr>
        <w:pStyle w:val="ProductList-Body"/>
      </w:pPr>
      <w:r>
        <w:t>“</w:t>
      </w:r>
      <w:r w:rsidR="000B24EC">
        <w:rPr>
          <w:b/>
          <w:bCs/>
          <w:color w:val="00188F"/>
        </w:rPr>
        <w:t>Máximo de Minutos Disponíveis</w:t>
      </w:r>
      <w:r>
        <w:t>”</w:t>
      </w:r>
      <w:r w:rsidR="000B24EC">
        <w:t xml:space="preserve"> é a soma de todos os Minutos de Implantação para um determinado Aplicativo implantado pelo Cliente para uma determinada assinatura do Microsoft Azure durante um Período Aplicável.</w:t>
      </w:r>
    </w:p>
    <w:p w14:paraId="31B96E11" w14:textId="79AF2C7C" w:rsidR="000B24EC" w:rsidRPr="000B24EC" w:rsidRDefault="00EE6E3C" w:rsidP="00277537">
      <w:pPr>
        <w:pStyle w:val="ProductList-Body"/>
        <w:spacing w:before="120"/>
        <w:rPr>
          <w:b/>
          <w:bCs/>
          <w:color w:val="00188F"/>
        </w:rPr>
      </w:pPr>
      <w:r>
        <w:rPr>
          <w:b/>
          <w:bCs/>
          <w:color w:val="00188F"/>
        </w:rPr>
        <w:t>Cálculo do Tempo de Atividade e Níveis de Serviço para Aplicativos de Contêiner do Azure</w:t>
      </w:r>
    </w:p>
    <w:p w14:paraId="31C04623" w14:textId="7D9D45A0" w:rsidR="000B24EC" w:rsidRDefault="0014772F" w:rsidP="00277537">
      <w:pPr>
        <w:pStyle w:val="ProductList-Body"/>
      </w:pPr>
      <w:r>
        <w:lastRenderedPageBreak/>
        <w:t>“</w:t>
      </w:r>
      <w:r w:rsidR="000B24EC">
        <w:rPr>
          <w:b/>
          <w:bCs/>
          <w:color w:val="00188F"/>
        </w:rPr>
        <w:t>Tempo de Inatividade</w:t>
      </w:r>
      <w:r>
        <w:t>”</w:t>
      </w:r>
      <w:r w:rsidR="000B24EC">
        <w:t xml:space="preserve"> é o total acumulado de minutos em todos os Aplicativos implantados pelo Cliente em uma determinada assinatura do Microsoft Azure durante os quais um ou mais Aplicativos estão indisponíveis. Um minuto será considerado indisponível para um determinado Aplicativo quando não houver conectividade entre o Aplicativo e o gateway de Internet da Microsoft.</w:t>
      </w:r>
    </w:p>
    <w:p w14:paraId="5C76F7F0" w14:textId="54493D50" w:rsidR="000B24EC" w:rsidRDefault="00AC48A7" w:rsidP="00277537">
      <w:pPr>
        <w:pStyle w:val="ProductList-Body"/>
      </w:pPr>
      <w:r>
        <w:rPr>
          <w:b/>
          <w:bCs/>
          <w:color w:val="00188F"/>
        </w:rPr>
        <w:t>Porcentagem de Tempo de Atividade:</w:t>
      </w:r>
      <w:r>
        <w:t xml:space="preserve"> A Porcentagem de Tempo de Atividade é calculada usando-se a seguinte fórmula:</w:t>
      </w:r>
    </w:p>
    <w:p w14:paraId="2E6F5040" w14:textId="77777777" w:rsidR="000B24EC" w:rsidRDefault="000B24EC" w:rsidP="00277537">
      <w:pPr>
        <w:pStyle w:val="ProductList-Body"/>
      </w:pPr>
    </w:p>
    <w:p w14:paraId="2449A806" w14:textId="09204F6D" w:rsidR="000B24EC" w:rsidRPr="00AB1841"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CC817AF" w14:textId="35CE9BB7" w:rsidR="000B24EC" w:rsidRPr="0009720F" w:rsidRDefault="000B24EC" w:rsidP="00277537">
      <w:pPr>
        <w:pStyle w:val="ProductList-Body"/>
        <w:keepNext/>
        <w:rPr>
          <w:b/>
          <w:bCs/>
          <w:color w:val="00188F"/>
        </w:rPr>
      </w:pPr>
      <w:r>
        <w:rPr>
          <w:b/>
          <w:bCs/>
          <w:color w:val="00188F"/>
        </w:rPr>
        <w:t>Os seguintes Níveis de Serviço e Créditos de Serviço são aplicáveis ao uso que o Cliente faz do serviço Aplicativos de Contêiner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9720F" w:rsidRPr="00B44CF9" w14:paraId="08669EAE" w14:textId="77777777" w:rsidTr="00277097">
        <w:trPr>
          <w:tblHeader/>
        </w:trPr>
        <w:tc>
          <w:tcPr>
            <w:tcW w:w="5400" w:type="dxa"/>
            <w:shd w:val="clear" w:color="auto" w:fill="0072C6"/>
          </w:tcPr>
          <w:p w14:paraId="3F7E3D49" w14:textId="18C1F93C" w:rsidR="0009720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901E2CC" w14:textId="77777777" w:rsidR="0009720F" w:rsidRPr="001A0074" w:rsidRDefault="0009720F" w:rsidP="00277537">
            <w:pPr>
              <w:pStyle w:val="ProductList-OfferingBody"/>
              <w:jc w:val="center"/>
              <w:rPr>
                <w:color w:val="FFFFFF" w:themeColor="background1"/>
              </w:rPr>
            </w:pPr>
            <w:r>
              <w:rPr>
                <w:color w:val="FFFFFF" w:themeColor="background1"/>
              </w:rPr>
              <w:t>Crédito de Serviço</w:t>
            </w:r>
          </w:p>
        </w:tc>
      </w:tr>
      <w:tr w:rsidR="0009720F" w:rsidRPr="00B44CF9" w14:paraId="247C1443" w14:textId="77777777" w:rsidTr="00277097">
        <w:tc>
          <w:tcPr>
            <w:tcW w:w="5400" w:type="dxa"/>
          </w:tcPr>
          <w:p w14:paraId="63E22245" w14:textId="0C0A2D6A" w:rsidR="0009720F" w:rsidRPr="0076238C" w:rsidRDefault="0009720F" w:rsidP="00277537">
            <w:pPr>
              <w:pStyle w:val="ProductList-OfferingBody"/>
              <w:jc w:val="center"/>
            </w:pPr>
            <w:r>
              <w:t>&lt; 99,95%</w:t>
            </w:r>
          </w:p>
        </w:tc>
        <w:tc>
          <w:tcPr>
            <w:tcW w:w="5400" w:type="dxa"/>
          </w:tcPr>
          <w:p w14:paraId="75499F95" w14:textId="77777777" w:rsidR="0009720F" w:rsidRPr="0076238C" w:rsidRDefault="0009720F" w:rsidP="00277537">
            <w:pPr>
              <w:pStyle w:val="ProductList-OfferingBody"/>
              <w:jc w:val="center"/>
            </w:pPr>
            <w:r>
              <w:t>10%</w:t>
            </w:r>
          </w:p>
        </w:tc>
      </w:tr>
      <w:tr w:rsidR="0009720F" w:rsidRPr="00B44CF9" w14:paraId="0B3713BB" w14:textId="77777777" w:rsidTr="00277097">
        <w:tc>
          <w:tcPr>
            <w:tcW w:w="5400" w:type="dxa"/>
          </w:tcPr>
          <w:p w14:paraId="47220F01" w14:textId="77777777" w:rsidR="0009720F" w:rsidRPr="0076238C" w:rsidRDefault="0009720F" w:rsidP="00277537">
            <w:pPr>
              <w:pStyle w:val="ProductList-OfferingBody"/>
              <w:jc w:val="center"/>
            </w:pPr>
            <w:r>
              <w:t>&lt; 99%</w:t>
            </w:r>
          </w:p>
        </w:tc>
        <w:tc>
          <w:tcPr>
            <w:tcW w:w="5400" w:type="dxa"/>
          </w:tcPr>
          <w:p w14:paraId="00A669D7" w14:textId="77777777" w:rsidR="0009720F" w:rsidRPr="0076238C" w:rsidRDefault="0009720F" w:rsidP="00277537">
            <w:pPr>
              <w:pStyle w:val="ProductList-OfferingBody"/>
              <w:jc w:val="center"/>
            </w:pPr>
            <w:r>
              <w:t>25%</w:t>
            </w:r>
          </w:p>
        </w:tc>
      </w:tr>
      <w:tr w:rsidR="0009720F" w:rsidRPr="00B44CF9" w14:paraId="43FEDA1B" w14:textId="77777777" w:rsidTr="00277097">
        <w:tc>
          <w:tcPr>
            <w:tcW w:w="5400" w:type="dxa"/>
          </w:tcPr>
          <w:p w14:paraId="304A67E9" w14:textId="02332AE5" w:rsidR="0009720F" w:rsidRPr="0076238C" w:rsidRDefault="0009720F" w:rsidP="00277537">
            <w:pPr>
              <w:pStyle w:val="ProductList-OfferingBody"/>
              <w:jc w:val="center"/>
            </w:pPr>
            <w:r>
              <w:t>&lt; 95%</w:t>
            </w:r>
          </w:p>
        </w:tc>
        <w:tc>
          <w:tcPr>
            <w:tcW w:w="5400" w:type="dxa"/>
          </w:tcPr>
          <w:p w14:paraId="31812F43" w14:textId="34C34F3C" w:rsidR="0009720F" w:rsidRDefault="0009720F" w:rsidP="00277537">
            <w:pPr>
              <w:pStyle w:val="ProductList-OfferingBody"/>
              <w:jc w:val="center"/>
            </w:pPr>
            <w:r>
              <w:t>100%</w:t>
            </w:r>
          </w:p>
        </w:tc>
      </w:tr>
    </w:tbl>
    <w:p w14:paraId="229CF5B8"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2D97ED15" w14:textId="47BE4869" w:rsidR="004005AF" w:rsidRDefault="004005AF" w:rsidP="00277537">
      <w:pPr>
        <w:pStyle w:val="ProductList-Offering2Heading"/>
        <w:keepNext/>
        <w:tabs>
          <w:tab w:val="clear" w:pos="360"/>
          <w:tab w:val="clear" w:pos="720"/>
          <w:tab w:val="clear" w:pos="1080"/>
        </w:tabs>
        <w:outlineLvl w:val="2"/>
      </w:pPr>
      <w:bookmarkStart w:id="176" w:name="_Toc196746329"/>
      <w:r>
        <w:t>Instâncias de Contêiner do Azure</w:t>
      </w:r>
      <w:bookmarkEnd w:id="159"/>
      <w:bookmarkEnd w:id="160"/>
      <w:bookmarkEnd w:id="176"/>
    </w:p>
    <w:p w14:paraId="386F1074" w14:textId="77777777" w:rsidR="004005AF" w:rsidRPr="00DA6241" w:rsidRDefault="004005AF" w:rsidP="00277537">
      <w:pPr>
        <w:pStyle w:val="ProductList-Body"/>
      </w:pPr>
      <w:r>
        <w:rPr>
          <w:b/>
          <w:color w:val="00188F"/>
        </w:rPr>
        <w:t>Definições Adicionais</w:t>
      </w:r>
      <w:r w:rsidRPr="00D316B6">
        <w:rPr>
          <w:b/>
          <w:color w:val="00188F"/>
        </w:rPr>
        <w:t>:</w:t>
      </w:r>
    </w:p>
    <w:p w14:paraId="17D6F31B" w14:textId="2C1BE6BF" w:rsidR="004005AF" w:rsidRPr="00B44CF9" w:rsidRDefault="0014772F" w:rsidP="00D5795B">
      <w:pPr>
        <w:spacing w:after="0" w:line="240" w:lineRule="auto"/>
        <w:rPr>
          <w:rFonts w:eastAsiaTheme="minorEastAsia"/>
          <w:sz w:val="18"/>
          <w:szCs w:val="18"/>
          <w:lang w:eastAsia="zh-TW"/>
        </w:rPr>
      </w:pPr>
      <w:r>
        <w:rPr>
          <w:sz w:val="18"/>
        </w:rPr>
        <w:t>“</w:t>
      </w:r>
      <w:r w:rsidR="004005AF">
        <w:rPr>
          <w:b/>
          <w:color w:val="00188F"/>
          <w:sz w:val="18"/>
        </w:rPr>
        <w:t>Conectividade</w:t>
      </w:r>
      <w:r>
        <w:rPr>
          <w:sz w:val="18"/>
        </w:rPr>
        <w:t>”</w:t>
      </w:r>
      <w:r w:rsidR="004005AF">
        <w:rPr>
          <w:rFonts w:eastAsiaTheme="minorEastAsia"/>
          <w:sz w:val="18"/>
          <w:szCs w:val="18"/>
        </w:rPr>
        <w:t xml:space="preserve"> </w:t>
      </w:r>
      <w:r w:rsidR="004005AF">
        <w:rPr>
          <w:sz w:val="18"/>
        </w:rPr>
        <w:t>é o tráfego de rede bidirecional entre o Grupo de Contêineres e outros endereços IP usando-se os protocolos de rede TCP ou UDP em que o Grupo de Contêineres é configurado para permitir o tráfego.</w:t>
      </w:r>
    </w:p>
    <w:p w14:paraId="2C3918CB" w14:textId="7453BEF1" w:rsidR="004005AF" w:rsidRPr="00B44CF9" w:rsidRDefault="0014772F" w:rsidP="00D5795B">
      <w:pPr>
        <w:spacing w:after="0" w:line="240" w:lineRule="auto"/>
        <w:rPr>
          <w:rFonts w:eastAsiaTheme="minorEastAsia"/>
          <w:sz w:val="18"/>
          <w:szCs w:val="18"/>
          <w:lang w:eastAsia="zh-TW"/>
        </w:rPr>
      </w:pPr>
      <w:r>
        <w:rPr>
          <w:sz w:val="18"/>
        </w:rPr>
        <w:t>“</w:t>
      </w:r>
      <w:r w:rsidR="004005AF">
        <w:rPr>
          <w:b/>
          <w:color w:val="00188F"/>
          <w:sz w:val="18"/>
        </w:rPr>
        <w:t>Grupo de Contêineres</w:t>
      </w:r>
      <w:r>
        <w:rPr>
          <w:sz w:val="18"/>
        </w:rPr>
        <w:t>”</w:t>
      </w:r>
      <w:r w:rsidR="004005AF">
        <w:rPr>
          <w:rFonts w:eastAsiaTheme="minorEastAsia"/>
          <w:sz w:val="18"/>
          <w:szCs w:val="18"/>
        </w:rPr>
        <w:t xml:space="preserve"> </w:t>
      </w:r>
      <w:r w:rsidR="004005AF">
        <w:rPr>
          <w:sz w:val="18"/>
        </w:rPr>
        <w:t>é um conjunto de contêineres colocalizados que compartilham o mesmo ciclo de vida e recursos de rede.</w:t>
      </w:r>
    </w:p>
    <w:p w14:paraId="2BA58C30" w14:textId="64833E19" w:rsidR="004005AF" w:rsidRPr="006B254C" w:rsidRDefault="00EE6E3C" w:rsidP="00D5795B">
      <w:pPr>
        <w:spacing w:after="0" w:line="240" w:lineRule="auto"/>
        <w:rPr>
          <w:sz w:val="18"/>
          <w:szCs w:val="18"/>
        </w:rPr>
      </w:pPr>
      <w:r>
        <w:rPr>
          <w:b/>
          <w:color w:val="00188F"/>
          <w:sz w:val="18"/>
          <w:szCs w:val="18"/>
        </w:rPr>
        <w:t>Cálculo de Tempo de Atividade e Níveis de Serviço para o Grupo de Contêineres</w:t>
      </w:r>
      <w:r w:rsidRPr="00D316B6">
        <w:rPr>
          <w:b/>
          <w:color w:val="00188F"/>
          <w:sz w:val="18"/>
        </w:rPr>
        <w:t>:</w:t>
      </w:r>
    </w:p>
    <w:p w14:paraId="08FFC51D" w14:textId="2D2B04C4" w:rsidR="004005AF" w:rsidRPr="00B44CF9" w:rsidRDefault="0014772F" w:rsidP="00D5795B">
      <w:pPr>
        <w:spacing w:after="0" w:line="240" w:lineRule="auto"/>
        <w:rPr>
          <w:rFonts w:eastAsiaTheme="minorEastAsia"/>
          <w:sz w:val="18"/>
          <w:szCs w:val="18"/>
          <w:lang w:eastAsia="zh-TW"/>
        </w:rPr>
      </w:pPr>
      <w:r>
        <w:rPr>
          <w:sz w:val="18"/>
        </w:rPr>
        <w:t>“</w:t>
      </w:r>
      <w:r w:rsidR="004005AF">
        <w:rPr>
          <w:b/>
          <w:color w:val="00188F"/>
          <w:sz w:val="18"/>
        </w:rPr>
        <w:t>Máximo de Minutos Disponíveis</w:t>
      </w:r>
      <w:r>
        <w:rPr>
          <w:sz w:val="18"/>
        </w:rPr>
        <w:t>”</w:t>
      </w:r>
      <w:r w:rsidR="004005AF">
        <w:rPr>
          <w:rFonts w:eastAsiaTheme="minorEastAsia"/>
          <w:sz w:val="18"/>
          <w:szCs w:val="18"/>
        </w:rPr>
        <w:t xml:space="preserve"> </w:t>
      </w:r>
      <w:r w:rsidR="004005AF">
        <w:rPr>
          <w:sz w:val="18"/>
        </w:rPr>
        <w:t>é o número total de minutos em que um determinado Grupo de Contêineres foi implantado pelo Cliente em uma assinatura do Microsoft Azure durante um Período Aplicável. Máximo de Minutos Disponíveis são medidos com base em uma ação do Cliente que resulta em iniciar um determinado Grupo de Contêineres até o momento em que a ação do Cliente resulta na interrupção ou exclusão de um determinado Grupo de Contêineres.</w:t>
      </w:r>
    </w:p>
    <w:p w14:paraId="57399B70" w14:textId="71AC7B24" w:rsidR="004005AF" w:rsidRPr="00B44CF9" w:rsidRDefault="0014772F" w:rsidP="00D5795B">
      <w:pPr>
        <w:spacing w:after="0" w:line="240" w:lineRule="auto"/>
        <w:rPr>
          <w:rFonts w:eastAsiaTheme="minorEastAsia"/>
          <w:sz w:val="18"/>
          <w:szCs w:val="18"/>
          <w:lang w:eastAsia="zh-TW"/>
        </w:rPr>
      </w:pPr>
      <w:r>
        <w:rPr>
          <w:sz w:val="18"/>
        </w:rPr>
        <w:t>“</w:t>
      </w:r>
      <w:r w:rsidR="004005AF">
        <w:rPr>
          <w:b/>
          <w:color w:val="00188F"/>
          <w:sz w:val="18"/>
        </w:rPr>
        <w:t>Tempo de Inatividade</w:t>
      </w:r>
      <w:r>
        <w:rPr>
          <w:sz w:val="18"/>
        </w:rPr>
        <w:t>”</w:t>
      </w:r>
      <w:r w:rsidR="004005AF">
        <w:rPr>
          <w:rFonts w:eastAsiaTheme="minorEastAsia"/>
          <w:sz w:val="18"/>
          <w:szCs w:val="18"/>
        </w:rPr>
        <w:t xml:space="preserve"> </w:t>
      </w:r>
      <w:r w:rsidR="004005AF">
        <w:rPr>
          <w:sz w:val="18"/>
        </w:rPr>
        <w:t>é o número total de minutos dentro do Máximo de Minutos Disponíveis sem Conectividade.</w:t>
      </w:r>
    </w:p>
    <w:p w14:paraId="03725B88" w14:textId="2B583F57" w:rsidR="004005AF" w:rsidRDefault="00AC48A7" w:rsidP="00277537">
      <w:pPr>
        <w:pStyle w:val="ProductList-Body"/>
      </w:pPr>
      <w:r>
        <w:rPr>
          <w:b/>
          <w:color w:val="00188F"/>
        </w:rPr>
        <w:t>Porcentagem de Tempo de Atividade</w:t>
      </w:r>
      <w:r w:rsidRPr="009059C3">
        <w:rPr>
          <w:b/>
          <w:color w:val="00188F"/>
        </w:rPr>
        <w:t>:</w:t>
      </w:r>
      <w:r>
        <w:t xml:space="preserve"> A Porcentagem de Tempo de Atividade é calculada usando-se a seguinte fórmula:</w:t>
      </w:r>
    </w:p>
    <w:p w14:paraId="63380865" w14:textId="3B24253F" w:rsidR="004005AF" w:rsidRPr="00AB1841" w:rsidRDefault="00000000" w:rsidP="00D5795B">
      <w:pPr>
        <w:pStyle w:val="ListParagraph"/>
        <w:spacing w:before="120"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A707BE" w14:textId="22A7917C" w:rsidR="004005AF" w:rsidRPr="00774368" w:rsidRDefault="004005AF" w:rsidP="00277537">
      <w:pPr>
        <w:pStyle w:val="ProductList-Body"/>
        <w:keepNext/>
        <w:rPr>
          <w:b/>
          <w:bCs/>
          <w:color w:val="00188F"/>
        </w:rPr>
      </w:pPr>
      <w:r>
        <w:rPr>
          <w:rFonts w:ascii="Calibri" w:hAnsi="Calibri" w:cs="Calibri"/>
          <w:b/>
          <w:bCs/>
          <w:color w:val="00188F"/>
          <w:shd w:val="clear" w:color="auto" w:fill="FFFFFF"/>
        </w:rPr>
        <w:t>Os seguintes Níveis de Serviço e Créditos de Serviço são aplicáveis ao uso que o Cliente faz do Grupo de Contêineres.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92D318E" w14:textId="77777777" w:rsidTr="00277097">
        <w:trPr>
          <w:tblHeader/>
        </w:trPr>
        <w:tc>
          <w:tcPr>
            <w:tcW w:w="5400" w:type="dxa"/>
            <w:shd w:val="clear" w:color="auto" w:fill="0072C6"/>
          </w:tcPr>
          <w:p w14:paraId="5DE10A4B" w14:textId="7382A7CC"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D54CC45"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078EA220" w14:textId="77777777" w:rsidTr="00277097">
        <w:tc>
          <w:tcPr>
            <w:tcW w:w="5400" w:type="dxa"/>
          </w:tcPr>
          <w:p w14:paraId="35D30128" w14:textId="77777777" w:rsidR="004005AF" w:rsidRPr="0076238C" w:rsidRDefault="004005AF" w:rsidP="00277537">
            <w:pPr>
              <w:pStyle w:val="ProductList-OfferingBody"/>
              <w:jc w:val="center"/>
            </w:pPr>
            <w:r>
              <w:t>&lt; 99,9%</w:t>
            </w:r>
          </w:p>
        </w:tc>
        <w:tc>
          <w:tcPr>
            <w:tcW w:w="5400" w:type="dxa"/>
          </w:tcPr>
          <w:p w14:paraId="7AE03CEF" w14:textId="77777777" w:rsidR="004005AF" w:rsidRPr="0076238C" w:rsidRDefault="004005AF" w:rsidP="00277537">
            <w:pPr>
              <w:pStyle w:val="ProductList-OfferingBody"/>
              <w:jc w:val="center"/>
            </w:pPr>
            <w:r>
              <w:t>10%</w:t>
            </w:r>
          </w:p>
        </w:tc>
      </w:tr>
      <w:tr w:rsidR="004005AF" w:rsidRPr="00B44CF9" w14:paraId="75F47C6A" w14:textId="77777777" w:rsidTr="00277097">
        <w:tc>
          <w:tcPr>
            <w:tcW w:w="5400" w:type="dxa"/>
          </w:tcPr>
          <w:p w14:paraId="05EE5E80" w14:textId="77777777" w:rsidR="004005AF" w:rsidRPr="0076238C" w:rsidRDefault="004005AF" w:rsidP="00277537">
            <w:pPr>
              <w:pStyle w:val="ProductList-OfferingBody"/>
              <w:jc w:val="center"/>
            </w:pPr>
            <w:r>
              <w:t>&lt; 99%</w:t>
            </w:r>
          </w:p>
        </w:tc>
        <w:tc>
          <w:tcPr>
            <w:tcW w:w="5400" w:type="dxa"/>
          </w:tcPr>
          <w:p w14:paraId="24AC02CF" w14:textId="77777777" w:rsidR="004005AF" w:rsidRPr="0076238C" w:rsidRDefault="004005AF" w:rsidP="00277537">
            <w:pPr>
              <w:pStyle w:val="ProductList-OfferingBody"/>
              <w:jc w:val="center"/>
            </w:pPr>
            <w:r>
              <w:t>25%</w:t>
            </w:r>
          </w:p>
        </w:tc>
      </w:tr>
    </w:tbl>
    <w:bookmarkStart w:id="177" w:name="_Toc52348947"/>
    <w:bookmarkStart w:id="178" w:name="_Toc52348926"/>
    <w:bookmarkStart w:id="179" w:name="AzureCosmosDB"/>
    <w:bookmarkEnd w:id="161"/>
    <w:p w14:paraId="7228937C"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83BB6F2" w14:textId="77777777" w:rsidR="00491D0A" w:rsidRPr="00EF7CF9" w:rsidRDefault="00491D0A" w:rsidP="00277537">
      <w:pPr>
        <w:pStyle w:val="ProductList-Offering2Heading"/>
        <w:keepNext/>
        <w:tabs>
          <w:tab w:val="clear" w:pos="360"/>
          <w:tab w:val="clear" w:pos="720"/>
          <w:tab w:val="clear" w:pos="1080"/>
        </w:tabs>
        <w:outlineLvl w:val="2"/>
      </w:pPr>
      <w:bookmarkStart w:id="180" w:name="_Toc196746330"/>
      <w:r>
        <w:t>Registro de Contêiner do Azure</w:t>
      </w:r>
      <w:bookmarkEnd w:id="177"/>
      <w:bookmarkEnd w:id="180"/>
    </w:p>
    <w:p w14:paraId="05E63E28" w14:textId="77777777" w:rsidR="00491D0A" w:rsidRPr="00EF7CF9" w:rsidRDefault="00491D0A" w:rsidP="00277537">
      <w:pPr>
        <w:pStyle w:val="ProductList-Body"/>
        <w:keepNext/>
        <w:rPr>
          <w:rFonts w:cstheme="minorHAnsi"/>
          <w:b/>
          <w:color w:val="00188F"/>
          <w:szCs w:val="18"/>
        </w:rPr>
      </w:pPr>
      <w:r>
        <w:rPr>
          <w:rFonts w:cstheme="minorHAnsi"/>
          <w:b/>
          <w:color w:val="00188F"/>
          <w:szCs w:val="18"/>
        </w:rPr>
        <w:t>Definições Adicionais</w:t>
      </w:r>
      <w:r w:rsidRPr="008D7DD9">
        <w:rPr>
          <w:rFonts w:cstheme="minorHAnsi"/>
          <w:b/>
          <w:color w:val="00188F"/>
          <w:szCs w:val="18"/>
        </w:rPr>
        <w:t>:</w:t>
      </w:r>
    </w:p>
    <w:p w14:paraId="6CEB28A5" w14:textId="0636D465" w:rsidR="00491D0A" w:rsidRPr="00EF7CF9" w:rsidRDefault="0014772F" w:rsidP="00277537">
      <w:pPr>
        <w:spacing w:after="0" w:line="240" w:lineRule="auto"/>
        <w:rPr>
          <w:rFonts w:eastAsia="Calibri" w:cstheme="minorHAnsi"/>
          <w:sz w:val="18"/>
          <w:szCs w:val="18"/>
        </w:rPr>
      </w:pPr>
      <w:r>
        <w:rPr>
          <w:rFonts w:eastAsia="Calibri" w:cstheme="minorHAnsi"/>
          <w:sz w:val="18"/>
          <w:szCs w:val="18"/>
        </w:rPr>
        <w:t>“</w:t>
      </w:r>
      <w:r w:rsidR="00491D0A">
        <w:rPr>
          <w:rFonts w:cstheme="minorHAnsi"/>
          <w:b/>
          <w:color w:val="00188F"/>
          <w:sz w:val="18"/>
          <w:szCs w:val="18"/>
        </w:rPr>
        <w:t>Registro</w:t>
      </w:r>
      <w:r w:rsidR="00491D0A">
        <w:rPr>
          <w:rFonts w:eastAsia="Calibri" w:cstheme="minorHAnsi"/>
          <w:b/>
          <w:sz w:val="18"/>
          <w:szCs w:val="18"/>
        </w:rPr>
        <w:t xml:space="preserve"> </w:t>
      </w:r>
      <w:r w:rsidR="00491D0A">
        <w:rPr>
          <w:rFonts w:cstheme="minorHAnsi"/>
          <w:b/>
          <w:color w:val="00188F"/>
          <w:sz w:val="18"/>
          <w:szCs w:val="18"/>
        </w:rPr>
        <w:t>Gerenciado</w:t>
      </w:r>
      <w:r>
        <w:rPr>
          <w:rFonts w:eastAsia="Calibri" w:cstheme="minorHAnsi"/>
          <w:sz w:val="18"/>
          <w:szCs w:val="18"/>
        </w:rPr>
        <w:t>”</w:t>
      </w:r>
      <w:r w:rsidR="00491D0A">
        <w:rPr>
          <w:rFonts w:eastAsia="Calibri" w:cstheme="minorHAnsi"/>
          <w:sz w:val="18"/>
          <w:szCs w:val="18"/>
        </w:rPr>
        <w:t xml:space="preserve"> é qualquer instância do Registro de Contêiner Básico, Padrão ou Premium.</w:t>
      </w:r>
    </w:p>
    <w:p w14:paraId="148330EA" w14:textId="6B26CA61" w:rsidR="00491D0A" w:rsidRPr="00EF7CF9" w:rsidRDefault="0014772F" w:rsidP="00277537">
      <w:pPr>
        <w:spacing w:after="0" w:line="240" w:lineRule="auto"/>
        <w:rPr>
          <w:rFonts w:cstheme="minorHAnsi"/>
          <w:sz w:val="18"/>
          <w:szCs w:val="18"/>
        </w:rPr>
      </w:pPr>
      <w:r>
        <w:rPr>
          <w:rFonts w:cstheme="minorHAnsi"/>
          <w:sz w:val="18"/>
          <w:szCs w:val="18"/>
        </w:rPr>
        <w:t>“</w:t>
      </w:r>
      <w:r w:rsidR="00491D0A">
        <w:rPr>
          <w:rFonts w:cstheme="minorHAnsi"/>
          <w:b/>
          <w:color w:val="00188F"/>
          <w:sz w:val="18"/>
          <w:szCs w:val="18"/>
        </w:rPr>
        <w:t>Ponto de Extremidade</w:t>
      </w:r>
      <w:r w:rsidR="00491D0A">
        <w:rPr>
          <w:rFonts w:cstheme="minorHAnsi"/>
          <w:b/>
          <w:sz w:val="18"/>
          <w:szCs w:val="18"/>
        </w:rPr>
        <w:t xml:space="preserve"> </w:t>
      </w:r>
      <w:r w:rsidR="00491D0A">
        <w:rPr>
          <w:rFonts w:cstheme="minorHAnsi"/>
          <w:b/>
          <w:color w:val="00188F"/>
          <w:sz w:val="18"/>
          <w:szCs w:val="18"/>
        </w:rPr>
        <w:t>de Registro</w:t>
      </w:r>
      <w:r>
        <w:rPr>
          <w:rFonts w:cstheme="minorHAnsi"/>
          <w:sz w:val="18"/>
          <w:szCs w:val="18"/>
        </w:rPr>
        <w:t>”</w:t>
      </w:r>
      <w:r w:rsidR="00491D0A">
        <w:rPr>
          <w:rFonts w:cstheme="minorHAnsi"/>
          <w:sz w:val="18"/>
          <w:szCs w:val="18"/>
        </w:rPr>
        <w:t xml:space="preserve"> é o nome do host do qual um determinado Registro Gerenciado é acessado por clientes para executar as</w:t>
      </w:r>
      <w:r w:rsidR="00D24FD9">
        <w:rPr>
          <w:rFonts w:cstheme="minorHAnsi"/>
          <w:sz w:val="18"/>
          <w:szCs w:val="18"/>
        </w:rPr>
        <w:t> </w:t>
      </w:r>
      <w:r w:rsidR="00491D0A">
        <w:rPr>
          <w:rFonts w:cstheme="minorHAnsi"/>
          <w:sz w:val="18"/>
          <w:szCs w:val="18"/>
        </w:rPr>
        <w:t>operações relacionadas ao Registro de Contêiner.</w:t>
      </w:r>
    </w:p>
    <w:p w14:paraId="07F834F0" w14:textId="68637FF8" w:rsidR="00491D0A" w:rsidRPr="00EF7CF9" w:rsidRDefault="0014772F" w:rsidP="00277537">
      <w:pPr>
        <w:spacing w:after="0" w:line="240" w:lineRule="auto"/>
        <w:rPr>
          <w:rFonts w:cstheme="minorHAnsi"/>
          <w:sz w:val="18"/>
          <w:szCs w:val="18"/>
        </w:rPr>
      </w:pPr>
      <w:r>
        <w:rPr>
          <w:rFonts w:cstheme="minorHAnsi"/>
          <w:sz w:val="18"/>
          <w:szCs w:val="18"/>
        </w:rPr>
        <w:t>“</w:t>
      </w:r>
      <w:r w:rsidR="00491D0A">
        <w:rPr>
          <w:rFonts w:cstheme="minorHAnsi"/>
          <w:b/>
          <w:color w:val="00188F"/>
          <w:sz w:val="18"/>
          <w:szCs w:val="18"/>
        </w:rPr>
        <w:t>Transações</w:t>
      </w:r>
      <w:r w:rsidR="00491D0A">
        <w:rPr>
          <w:rFonts w:cstheme="minorHAnsi"/>
          <w:b/>
          <w:sz w:val="18"/>
          <w:szCs w:val="18"/>
        </w:rPr>
        <w:t xml:space="preserve"> </w:t>
      </w:r>
      <w:r w:rsidR="00491D0A">
        <w:rPr>
          <w:rFonts w:cstheme="minorHAnsi"/>
          <w:b/>
          <w:color w:val="00188F"/>
          <w:sz w:val="18"/>
          <w:szCs w:val="18"/>
        </w:rPr>
        <w:t>de Registro</w:t>
      </w:r>
      <w:r>
        <w:rPr>
          <w:rFonts w:cstheme="minorHAnsi"/>
          <w:sz w:val="18"/>
          <w:szCs w:val="18"/>
        </w:rPr>
        <w:t>”</w:t>
      </w:r>
      <w:r w:rsidR="00491D0A">
        <w:rPr>
          <w:rFonts w:cstheme="minorHAnsi"/>
          <w:sz w:val="18"/>
          <w:szCs w:val="18"/>
        </w:rPr>
        <w:t xml:space="preserve"> é o conjunto de solicitações de transações enviadas do cliente ao Ponto de Extremidade de Registro.</w:t>
      </w:r>
    </w:p>
    <w:p w14:paraId="009FC995" w14:textId="2E93592D" w:rsidR="00491D0A" w:rsidRPr="00ED4527" w:rsidRDefault="00EE6E3C" w:rsidP="00277537">
      <w:pPr>
        <w:spacing w:after="0" w:line="240" w:lineRule="auto"/>
        <w:rPr>
          <w:rFonts w:eastAsia="Calibri" w:cstheme="minorHAnsi"/>
          <w:b/>
          <w:bCs/>
          <w:color w:val="00188F"/>
          <w:sz w:val="18"/>
          <w:szCs w:val="18"/>
        </w:rPr>
      </w:pPr>
      <w:r>
        <w:rPr>
          <w:rFonts w:eastAsia="Calibri" w:cstheme="minorHAnsi"/>
          <w:b/>
          <w:bCs/>
          <w:color w:val="00188F"/>
          <w:sz w:val="18"/>
          <w:szCs w:val="18"/>
        </w:rPr>
        <w:t>Cálculo de Tempo de Atividade e Níveis de Serviço para o Registro de Contêiner Gerenciado</w:t>
      </w:r>
    </w:p>
    <w:p w14:paraId="0D05033E" w14:textId="045CA318" w:rsidR="00491D0A" w:rsidRPr="00EF7CF9" w:rsidRDefault="0014772F" w:rsidP="00277537">
      <w:pPr>
        <w:spacing w:after="0" w:line="240" w:lineRule="auto"/>
        <w:rPr>
          <w:rFonts w:cstheme="minorHAnsi"/>
          <w:sz w:val="18"/>
          <w:szCs w:val="18"/>
        </w:rPr>
      </w:pPr>
      <w:r>
        <w:rPr>
          <w:rFonts w:eastAsia="Calibri" w:cstheme="minorHAnsi"/>
          <w:sz w:val="18"/>
          <w:szCs w:val="18"/>
        </w:rPr>
        <w:t>“</w:t>
      </w:r>
      <w:r w:rsidR="00491D0A">
        <w:rPr>
          <w:rFonts w:cstheme="minorHAnsi"/>
          <w:b/>
          <w:color w:val="00188F"/>
          <w:sz w:val="18"/>
          <w:szCs w:val="18"/>
        </w:rPr>
        <w:t>Minutos</w:t>
      </w:r>
      <w:r w:rsidR="00491D0A">
        <w:rPr>
          <w:rFonts w:eastAsia="Calibri" w:cstheme="minorHAnsi"/>
          <w:b/>
          <w:bCs/>
          <w:sz w:val="18"/>
          <w:szCs w:val="18"/>
        </w:rPr>
        <w:t xml:space="preserve"> </w:t>
      </w:r>
      <w:r w:rsidR="00491D0A">
        <w:rPr>
          <w:rFonts w:cstheme="minorHAnsi"/>
          <w:b/>
          <w:color w:val="00188F"/>
          <w:sz w:val="18"/>
          <w:szCs w:val="18"/>
        </w:rPr>
        <w:t>Máximos</w:t>
      </w:r>
      <w:r w:rsidR="00491D0A">
        <w:rPr>
          <w:rFonts w:eastAsia="Calibri" w:cstheme="minorHAnsi"/>
          <w:b/>
          <w:bCs/>
          <w:sz w:val="18"/>
          <w:szCs w:val="18"/>
        </w:rPr>
        <w:t xml:space="preserve"> </w:t>
      </w:r>
      <w:r w:rsidR="00491D0A">
        <w:rPr>
          <w:rFonts w:cstheme="minorHAnsi"/>
          <w:b/>
          <w:color w:val="00188F"/>
          <w:sz w:val="18"/>
          <w:szCs w:val="18"/>
        </w:rPr>
        <w:t>Disponíveis</w:t>
      </w:r>
      <w:r>
        <w:rPr>
          <w:rFonts w:cstheme="minorHAnsi"/>
          <w:sz w:val="18"/>
          <w:szCs w:val="18"/>
        </w:rPr>
        <w:t>”</w:t>
      </w:r>
      <w:r w:rsidR="00491D0A">
        <w:rPr>
          <w:rFonts w:cstheme="minorHAnsi"/>
          <w:sz w:val="18"/>
          <w:szCs w:val="18"/>
        </w:rPr>
        <w:t xml:space="preserve"> é o número total de minutos durante os quais um determinado Registro de Contêiner Gerenciado foi implantado pelo Cliente em uma assinatura da Microsoft durante um Período Aplicável.</w:t>
      </w:r>
    </w:p>
    <w:p w14:paraId="145A1826" w14:textId="4B8E4D7D" w:rsidR="00491D0A" w:rsidRDefault="0014772F" w:rsidP="00277537">
      <w:pPr>
        <w:spacing w:after="0" w:line="240" w:lineRule="auto"/>
        <w:rPr>
          <w:rFonts w:eastAsia="Calibri" w:cstheme="minorHAnsi"/>
          <w:sz w:val="18"/>
          <w:szCs w:val="18"/>
        </w:rPr>
      </w:pPr>
      <w:r>
        <w:rPr>
          <w:rFonts w:eastAsia="Calibri" w:cstheme="minorHAnsi"/>
          <w:sz w:val="18"/>
          <w:szCs w:val="18"/>
        </w:rPr>
        <w:t>“</w:t>
      </w:r>
      <w:r w:rsidR="00491D0A">
        <w:rPr>
          <w:rFonts w:cstheme="minorHAnsi"/>
          <w:b/>
          <w:color w:val="00188F"/>
          <w:sz w:val="18"/>
          <w:szCs w:val="18"/>
        </w:rPr>
        <w:t>Tempo de Inatividade</w:t>
      </w:r>
      <w:r>
        <w:rPr>
          <w:rFonts w:eastAsia="Calibri" w:cstheme="minorHAnsi"/>
          <w:sz w:val="18"/>
          <w:szCs w:val="18"/>
        </w:rPr>
        <w:t>”</w:t>
      </w:r>
      <w:r w:rsidR="00491D0A">
        <w:rPr>
          <w:rFonts w:eastAsia="Calibri" w:cstheme="minorHAnsi"/>
          <w:sz w:val="18"/>
          <w:szCs w:val="18"/>
        </w:rPr>
        <w:t xml:space="preserve"> é o número total de minutos dentro do Máximo de Minutos Disponíveis durante os quais o Registro Gerenciado está indisponível. Um minuto será considerado indisponível se todas as tentativas contínuas de envio de Transações de Registro receberem um Código de Erro ou não responderem dentro do Tempo Máximo de Processamento descrito na tabela abaixo.</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5154B60"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5F5D38BD" w14:textId="77777777" w:rsidR="00491D0A" w:rsidRPr="00D30B89" w:rsidRDefault="00491D0A" w:rsidP="00140128">
            <w:pPr>
              <w:keepNext/>
              <w:spacing w:before="20" w:after="20"/>
              <w:jc w:val="center"/>
              <w:rPr>
                <w:rFonts w:eastAsia="Calibri" w:cstheme="minorHAnsi"/>
                <w:b w:val="0"/>
                <w:bCs w:val="0"/>
                <w:color w:val="FFFFFF" w:themeColor="background1"/>
                <w:sz w:val="16"/>
                <w:szCs w:val="16"/>
              </w:rPr>
            </w:pPr>
            <w:r>
              <w:rPr>
                <w:rFonts w:eastAsia="Calibri" w:cstheme="minorHAnsi"/>
                <w:b w:val="0"/>
                <w:bCs w:val="0"/>
                <w:color w:val="FFFFFF" w:themeColor="background1"/>
                <w:sz w:val="16"/>
                <w:szCs w:val="16"/>
              </w:rPr>
              <w:t>Tipos de Transações</w:t>
            </w:r>
          </w:p>
        </w:tc>
        <w:tc>
          <w:tcPr>
            <w:tcW w:w="2500" w:type="pct"/>
            <w:shd w:val="clear" w:color="auto" w:fill="0070C0"/>
          </w:tcPr>
          <w:p w14:paraId="1656A56F" w14:textId="77777777" w:rsidR="00491D0A" w:rsidRPr="00D30B89" w:rsidRDefault="00491D0A" w:rsidP="00140128">
            <w:pPr>
              <w:keepNext/>
              <w:spacing w:before="20" w:after="2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bCs w:val="0"/>
                <w:color w:val="FFFFFF" w:themeColor="background1"/>
                <w:sz w:val="16"/>
                <w:szCs w:val="16"/>
              </w:rPr>
            </w:pPr>
            <w:r>
              <w:rPr>
                <w:rFonts w:eastAsia="Calibri" w:cstheme="minorHAnsi"/>
                <w:b w:val="0"/>
                <w:bCs w:val="0"/>
                <w:color w:val="FFFFFF" w:themeColor="background1"/>
                <w:sz w:val="16"/>
                <w:szCs w:val="16"/>
              </w:rPr>
              <w:t>Tempo Máximo de Processamento</w:t>
            </w:r>
          </w:p>
        </w:tc>
      </w:tr>
      <w:tr w:rsidR="00491D0A" w:rsidRPr="00B44CF9" w14:paraId="1F0DE220" w14:textId="77777777" w:rsidTr="00140128">
        <w:trPr>
          <w:trHeight w:val="70"/>
        </w:trPr>
        <w:tc>
          <w:tcPr>
            <w:cnfStyle w:val="001000000000" w:firstRow="0" w:lastRow="0" w:firstColumn="1" w:lastColumn="0" w:oddVBand="0" w:evenVBand="0" w:oddHBand="0" w:evenHBand="0" w:firstRowFirstColumn="0" w:firstRowLastColumn="0" w:lastRowFirstColumn="0" w:lastRowLastColumn="0"/>
            <w:tcW w:w="2500" w:type="pct"/>
          </w:tcPr>
          <w:p w14:paraId="6CF95041" w14:textId="77777777" w:rsidR="00491D0A" w:rsidRPr="00140128" w:rsidRDefault="00491D0A" w:rsidP="00140128">
            <w:pPr>
              <w:keepNext/>
              <w:spacing w:before="20" w:after="20"/>
              <w:jc w:val="center"/>
              <w:rPr>
                <w:rFonts w:eastAsia="Calibri" w:cstheme="minorHAnsi"/>
                <w:b w:val="0"/>
                <w:sz w:val="16"/>
                <w:szCs w:val="16"/>
              </w:rPr>
            </w:pPr>
            <w:r w:rsidRPr="00140128">
              <w:rPr>
                <w:rFonts w:eastAsia="Calibri" w:cstheme="minorHAnsi"/>
                <w:b w:val="0"/>
                <w:sz w:val="16"/>
                <w:szCs w:val="16"/>
              </w:rPr>
              <w:t>Lista (Repositório, Manifestos, Tags)</w:t>
            </w:r>
          </w:p>
        </w:tc>
        <w:tc>
          <w:tcPr>
            <w:tcW w:w="2500" w:type="pct"/>
          </w:tcPr>
          <w:p w14:paraId="3388B82A" w14:textId="77777777" w:rsidR="00491D0A" w:rsidRPr="00140128" w:rsidRDefault="00491D0A" w:rsidP="00140128">
            <w:pPr>
              <w:keepNext/>
              <w:spacing w:before="20" w:after="20"/>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140128">
              <w:rPr>
                <w:rFonts w:eastAsia="Calibri" w:cstheme="minorHAnsi"/>
                <w:sz w:val="16"/>
                <w:szCs w:val="16"/>
              </w:rPr>
              <w:t>8 minutos</w:t>
            </w:r>
          </w:p>
        </w:tc>
      </w:tr>
      <w:tr w:rsidR="00491D0A" w:rsidRPr="00B44CF9" w14:paraId="0378EC2C"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72A8A84F" w14:textId="77777777" w:rsidR="00491D0A" w:rsidRPr="00140128" w:rsidRDefault="00491D0A" w:rsidP="00140128">
            <w:pPr>
              <w:spacing w:before="20" w:after="20"/>
              <w:jc w:val="center"/>
              <w:rPr>
                <w:rFonts w:eastAsia="Calibri" w:cstheme="minorHAnsi"/>
                <w:b w:val="0"/>
                <w:sz w:val="16"/>
                <w:szCs w:val="16"/>
              </w:rPr>
            </w:pPr>
            <w:r w:rsidRPr="00140128">
              <w:rPr>
                <w:rFonts w:eastAsia="Calibri" w:cstheme="minorHAnsi"/>
                <w:b w:val="0"/>
                <w:sz w:val="16"/>
                <w:szCs w:val="16"/>
              </w:rPr>
              <w:t>Outros</w:t>
            </w:r>
          </w:p>
        </w:tc>
        <w:tc>
          <w:tcPr>
            <w:tcW w:w="2500" w:type="pct"/>
          </w:tcPr>
          <w:p w14:paraId="4B4DD1DD" w14:textId="77777777" w:rsidR="00491D0A" w:rsidRPr="00140128" w:rsidRDefault="00491D0A" w:rsidP="00140128">
            <w:pPr>
              <w:spacing w:before="20" w:after="20"/>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140128">
              <w:rPr>
                <w:rFonts w:eastAsia="Calibri" w:cstheme="minorHAnsi"/>
                <w:sz w:val="16"/>
                <w:szCs w:val="16"/>
              </w:rPr>
              <w:t>1 Minuto</w:t>
            </w:r>
          </w:p>
        </w:tc>
      </w:tr>
    </w:tbl>
    <w:p w14:paraId="61A3F4B8" w14:textId="0D71619D" w:rsidR="00491D0A" w:rsidRDefault="00491D0A" w:rsidP="008B322B">
      <w:pPr>
        <w:pStyle w:val="ProductList-Body"/>
        <w:spacing w:before="120"/>
        <w:rPr>
          <w:rFonts w:eastAsia="Calibri" w:cstheme="minorHAnsi"/>
          <w:szCs w:val="18"/>
        </w:rPr>
      </w:pPr>
      <w:r>
        <w:rPr>
          <w:rFonts w:eastAsia="Calibri" w:cstheme="minorHAnsi"/>
          <w:szCs w:val="18"/>
        </w:rPr>
        <w:t xml:space="preserve">A </w:t>
      </w:r>
      <w:r>
        <w:rPr>
          <w:rFonts w:cstheme="minorHAnsi"/>
          <w:b/>
          <w:color w:val="00188F"/>
          <w:szCs w:val="18"/>
        </w:rPr>
        <w:t>Porcentagem de Tempo de Atividade</w:t>
      </w:r>
      <w:r>
        <w:rPr>
          <w:rFonts w:eastAsia="Calibri" w:cstheme="minorHAnsi"/>
          <w:szCs w:val="18"/>
        </w:rPr>
        <w:t xml:space="preserve"> do Registro de Contêiner Gerenciado é calculada usando-se a seguinte fórmula: </w:t>
      </w:r>
    </w:p>
    <w:p w14:paraId="3D465282" w14:textId="76DC3217" w:rsidR="00491D0A" w:rsidRPr="00134DD5" w:rsidRDefault="00B53B45" w:rsidP="005A1C18">
      <w:pPr>
        <w:spacing w:before="120" w:after="0" w:line="240" w:lineRule="auto"/>
        <w:rPr>
          <w:rFonts w:eastAsia="Calibri" w:cstheme="minorHAnsi"/>
          <w:color w:val="000000" w:themeColor="text1"/>
          <w:sz w:val="18"/>
          <w:szCs w:val="18"/>
        </w:rPr>
      </w:pPr>
      <m:oMathPara>
        <m:oMath>
          <m:r>
            <w:rPr>
              <w:rFonts w:ascii="Cambria Math" w:hAnsi="Cambria Math" w:cs="Tahoma"/>
              <w:sz w:val="18"/>
              <w:szCs w:val="18"/>
            </w:rPr>
            <w:lastRenderedPageBreak/>
            <m:t xml:space="preserve">% </m:t>
          </m:r>
          <m:r>
            <m:rPr>
              <m:nor/>
            </m:rPr>
            <w:rPr>
              <w:rFonts w:ascii="Cambria Math" w:hAnsi="Cambria Math" w:cs="Tahoma"/>
              <w:i/>
              <w:iCs/>
              <w:sz w:val="18"/>
              <w:szCs w:val="18"/>
            </w:rPr>
            <m:t>de Tempo de Atividade Mensal</m:t>
          </m:r>
          <m:r>
            <w:rPr>
              <w:rFonts w:ascii="Cambria Math" w:hAnsi="Cambria Math" w:cs="Tahoma"/>
              <w:sz w:val="18"/>
              <w:szCs w:val="18"/>
            </w:rPr>
            <m:t>=</m:t>
          </m:r>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4DD824D6" w14:textId="77777777" w:rsidR="00491D0A" w:rsidRPr="00EF7CF9" w:rsidRDefault="00491D0A" w:rsidP="005A1C18">
      <w:pPr>
        <w:keepNext/>
        <w:spacing w:after="0" w:line="240" w:lineRule="auto"/>
        <w:rPr>
          <w:rFonts w:cstheme="minorHAnsi"/>
          <w:b/>
          <w:color w:val="00188F"/>
          <w:sz w:val="18"/>
          <w:szCs w:val="18"/>
        </w:rPr>
      </w:pPr>
      <w:r>
        <w:rPr>
          <w:rFonts w:cstheme="minorHAnsi"/>
          <w:b/>
          <w:color w:val="00188F"/>
          <w:sz w:val="18"/>
          <w:szCs w:val="18"/>
        </w:rPr>
        <w:t>Crédito de Serviço</w:t>
      </w:r>
      <w:r w:rsidRPr="00E94441">
        <w:rPr>
          <w:rFonts w:cstheme="minorHAnsi"/>
          <w:b/>
          <w:color w:val="00188F"/>
          <w:sz w:val="18"/>
          <w:szCs w:val="18"/>
        </w:rPr>
        <w:t>:</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8A23EB3"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7809F6E3" w14:textId="51BA7CC1" w:rsidR="00491D0A" w:rsidRPr="00140128" w:rsidRDefault="00AC48A7" w:rsidP="00140128">
            <w:pPr>
              <w:pStyle w:val="ProductList-OfferingBody"/>
              <w:keepNext/>
              <w:jc w:val="center"/>
              <w:rPr>
                <w:b w:val="0"/>
                <w:bCs w:val="0"/>
                <w:color w:val="FFFFFF" w:themeColor="background1"/>
                <w:szCs w:val="16"/>
              </w:rPr>
            </w:pPr>
            <w:r w:rsidRPr="00140128">
              <w:rPr>
                <w:b w:val="0"/>
                <w:bCs w:val="0"/>
                <w:color w:val="FFFFFF" w:themeColor="background1"/>
                <w:szCs w:val="16"/>
              </w:rPr>
              <w:t xml:space="preserve">Porcentagem de Tempo de Atividade </w:t>
            </w:r>
          </w:p>
        </w:tc>
        <w:tc>
          <w:tcPr>
            <w:tcW w:w="2500" w:type="pct"/>
            <w:shd w:val="clear" w:color="auto" w:fill="0070C0"/>
          </w:tcPr>
          <w:p w14:paraId="315157CE" w14:textId="77777777" w:rsidR="00491D0A" w:rsidRPr="00140128" w:rsidRDefault="00491D0A" w:rsidP="00140128">
            <w:pPr>
              <w:keepNext/>
              <w:spacing w:before="20" w:after="20"/>
              <w:jc w:val="center"/>
              <w:cnfStyle w:val="100000000000" w:firstRow="1" w:lastRow="0" w:firstColumn="0" w:lastColumn="0" w:oddVBand="0" w:evenVBand="0" w:oddHBand="0" w:evenHBand="0" w:firstRowFirstColumn="0" w:firstRowLastColumn="0" w:lastRowFirstColumn="0" w:lastRowLastColumn="0"/>
              <w:rPr>
                <w:rFonts w:eastAsiaTheme="minorHAnsi"/>
                <w:b w:val="0"/>
                <w:bCs w:val="0"/>
                <w:color w:val="FFFFFF" w:themeColor="background1"/>
                <w:sz w:val="16"/>
                <w:szCs w:val="16"/>
                <w:lang w:eastAsia="en-US"/>
              </w:rPr>
            </w:pPr>
            <w:r w:rsidRPr="00140128">
              <w:rPr>
                <w:rFonts w:eastAsiaTheme="minorHAnsi"/>
                <w:b w:val="0"/>
                <w:bCs w:val="0"/>
                <w:color w:val="FFFFFF" w:themeColor="background1"/>
                <w:sz w:val="16"/>
                <w:szCs w:val="16"/>
              </w:rPr>
              <w:t>Crédito de Serviço</w:t>
            </w:r>
          </w:p>
        </w:tc>
      </w:tr>
      <w:tr w:rsidR="00491D0A" w:rsidRPr="00B44CF9" w14:paraId="1AD74D3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234C09BC" w14:textId="77777777" w:rsidR="00491D0A" w:rsidRPr="00140128" w:rsidRDefault="00491D0A" w:rsidP="00140128">
            <w:pPr>
              <w:keepNext/>
              <w:spacing w:before="20" w:after="20"/>
              <w:jc w:val="center"/>
              <w:rPr>
                <w:rFonts w:cstheme="minorHAnsi"/>
                <w:b w:val="0"/>
                <w:sz w:val="16"/>
                <w:szCs w:val="16"/>
              </w:rPr>
            </w:pPr>
            <w:r w:rsidRPr="00140128">
              <w:rPr>
                <w:rFonts w:cstheme="minorHAnsi"/>
                <w:b w:val="0"/>
                <w:sz w:val="16"/>
                <w:szCs w:val="16"/>
              </w:rPr>
              <w:t>&lt; 99,9%</w:t>
            </w:r>
          </w:p>
        </w:tc>
        <w:tc>
          <w:tcPr>
            <w:tcW w:w="2500" w:type="pct"/>
          </w:tcPr>
          <w:p w14:paraId="371E2752" w14:textId="77777777" w:rsidR="00491D0A" w:rsidRPr="00140128" w:rsidRDefault="00491D0A" w:rsidP="00140128">
            <w:pPr>
              <w:keepNext/>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140128">
              <w:rPr>
                <w:rFonts w:cstheme="minorHAnsi"/>
                <w:sz w:val="16"/>
                <w:szCs w:val="16"/>
              </w:rPr>
              <w:t>10%</w:t>
            </w:r>
          </w:p>
        </w:tc>
      </w:tr>
      <w:tr w:rsidR="00491D0A" w:rsidRPr="00B44CF9" w14:paraId="2DD898E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50B9AA9E" w14:textId="77777777" w:rsidR="00491D0A" w:rsidRPr="00140128" w:rsidRDefault="00491D0A" w:rsidP="00140128">
            <w:pPr>
              <w:spacing w:before="20" w:after="20"/>
              <w:jc w:val="center"/>
              <w:rPr>
                <w:rFonts w:cstheme="minorHAnsi"/>
                <w:b w:val="0"/>
                <w:sz w:val="16"/>
                <w:szCs w:val="16"/>
              </w:rPr>
            </w:pPr>
            <w:r w:rsidRPr="00140128">
              <w:rPr>
                <w:rFonts w:cstheme="minorHAnsi"/>
                <w:b w:val="0"/>
                <w:sz w:val="16"/>
                <w:szCs w:val="16"/>
              </w:rPr>
              <w:t>&lt; 99%</w:t>
            </w:r>
          </w:p>
        </w:tc>
        <w:tc>
          <w:tcPr>
            <w:tcW w:w="2500" w:type="pct"/>
          </w:tcPr>
          <w:p w14:paraId="7DD34A5C" w14:textId="77777777" w:rsidR="00491D0A" w:rsidRPr="00140128" w:rsidRDefault="00491D0A" w:rsidP="00140128">
            <w:pPr>
              <w:spacing w:before="20" w:after="20"/>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140128">
              <w:rPr>
                <w:rFonts w:cstheme="minorHAnsi"/>
                <w:sz w:val="16"/>
                <w:szCs w:val="16"/>
              </w:rPr>
              <w:t>25%</w:t>
            </w:r>
          </w:p>
        </w:tc>
      </w:tr>
    </w:tbl>
    <w:p w14:paraId="49A9F1CD"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004D553" w14:textId="77777777" w:rsidR="00491D0A" w:rsidRPr="00EF7CF9" w:rsidRDefault="00491D0A" w:rsidP="00D5795B">
      <w:pPr>
        <w:pStyle w:val="ProductList-Offering2Heading"/>
        <w:keepNext/>
        <w:tabs>
          <w:tab w:val="clear" w:pos="360"/>
          <w:tab w:val="clear" w:pos="720"/>
          <w:tab w:val="clear" w:pos="1080"/>
        </w:tabs>
        <w:outlineLvl w:val="2"/>
      </w:pPr>
      <w:bookmarkStart w:id="181" w:name="_Toc196746331"/>
      <w:r>
        <w:t>Rede de Fornecimento de Conteúdo (CDN)</w:t>
      </w:r>
      <w:bookmarkEnd w:id="181"/>
    </w:p>
    <w:p w14:paraId="3478C418" w14:textId="7A50E535" w:rsidR="00491D0A" w:rsidRDefault="00EE6E3C" w:rsidP="00277537">
      <w:pPr>
        <w:pStyle w:val="ProductList-Body"/>
        <w:rPr>
          <w:b/>
          <w:color w:val="00188F"/>
        </w:rPr>
      </w:pPr>
      <w:r>
        <w:rPr>
          <w:b/>
          <w:color w:val="00188F"/>
        </w:rPr>
        <w:t>Cálculo do Tempo de Atividade e Níveis de Serviço do Serviço CDN</w:t>
      </w:r>
    </w:p>
    <w:p w14:paraId="180798A0" w14:textId="77777777" w:rsidR="00491D0A" w:rsidRPr="00EF7CF9" w:rsidRDefault="00491D0A" w:rsidP="00277537">
      <w:pPr>
        <w:pStyle w:val="ProductList-Body"/>
      </w:pPr>
      <w:r>
        <w:t>A Microsoft revisará e aceitará os dados de qualquer sistema de medição independente comercialmente razoável usado pelo Cliente.</w:t>
      </w:r>
    </w:p>
    <w:p w14:paraId="7676E5AC" w14:textId="77777777" w:rsidR="00491D0A" w:rsidRPr="004E73D5" w:rsidRDefault="00491D0A" w:rsidP="00277537">
      <w:pPr>
        <w:pStyle w:val="ProductList-Body"/>
        <w:rPr>
          <w:sz w:val="12"/>
          <w:szCs w:val="12"/>
        </w:rPr>
      </w:pPr>
    </w:p>
    <w:p w14:paraId="4A55F67D" w14:textId="62CCDD08" w:rsidR="00491D0A" w:rsidRPr="00EF7CF9" w:rsidRDefault="00491D0A" w:rsidP="00277537">
      <w:pPr>
        <w:pStyle w:val="ProductList-Body"/>
      </w:pPr>
      <w:r>
        <w:t>O Cliente deve selecionar um grupo de representantes da lista de representantes padrão do sistema de medição que geralmente estão disponíveis</w:t>
      </w:r>
      <w:r w:rsidR="00EE2244">
        <w:t> </w:t>
      </w:r>
      <w:r>
        <w:t>e que representam, pelo menos, cinco locais de regiões geográficas diferentes em áreas metropolitanas importantes em todo o</w:t>
      </w:r>
      <w:r w:rsidR="00EE2244">
        <w:t> </w:t>
      </w:r>
      <w:r>
        <w:t>mundo</w:t>
      </w:r>
      <w:r w:rsidR="00EE2244">
        <w:t> </w:t>
      </w:r>
      <w:r>
        <w:t>(com exceção da República Popular da China).</w:t>
      </w:r>
    </w:p>
    <w:p w14:paraId="5EDDEEC0" w14:textId="77777777" w:rsidR="00491D0A" w:rsidRPr="004E73D5" w:rsidRDefault="00491D0A" w:rsidP="00277537">
      <w:pPr>
        <w:pStyle w:val="ProductList-Body"/>
        <w:rPr>
          <w:sz w:val="12"/>
          <w:szCs w:val="12"/>
        </w:rPr>
      </w:pPr>
    </w:p>
    <w:p w14:paraId="031D37AF" w14:textId="2FD763FB" w:rsidR="00491D0A" w:rsidRPr="00EF7CF9" w:rsidRDefault="00491D0A" w:rsidP="00277537">
      <w:pPr>
        <w:pStyle w:val="ProductList-Body"/>
      </w:pPr>
      <w:r>
        <w:t>Os testes do Sistema de Medição (frequência de pelo menos um teste por hora por representante) serão configurados para executar uma operação</w:t>
      </w:r>
      <w:r w:rsidR="000C1F28">
        <w:t> </w:t>
      </w:r>
      <w:r>
        <w:t>HTTP GET de acordo com o modelo a seguir:</w:t>
      </w:r>
    </w:p>
    <w:p w14:paraId="12EDF8B0" w14:textId="43E22733" w:rsidR="00491D0A" w:rsidRPr="00EF7CF9" w:rsidRDefault="00491D0A" w:rsidP="00277537">
      <w:pPr>
        <w:pStyle w:val="ProductList-Body"/>
        <w:numPr>
          <w:ilvl w:val="0"/>
          <w:numId w:val="2"/>
        </w:numPr>
      </w:pPr>
      <w:r>
        <w:t>Um arquivo de teste será colocado na origem do Cliente (por exemplo, a conta de Armazenamento do Azure).</w:t>
      </w:r>
    </w:p>
    <w:p w14:paraId="4E6A2FB0" w14:textId="77777777" w:rsidR="00491D0A" w:rsidRPr="00EF7CF9" w:rsidRDefault="00491D0A" w:rsidP="00277537">
      <w:pPr>
        <w:pStyle w:val="ProductList-Body"/>
        <w:numPr>
          <w:ilvl w:val="0"/>
          <w:numId w:val="2"/>
        </w:numPr>
      </w:pPr>
      <w:r>
        <w:t xml:space="preserve">A operação GET recuperará o arquivo por meio do Serviço CDN, solicitando o objeto do nome do host do nome do domínio do Microsoft Azure apropriado. </w:t>
      </w:r>
    </w:p>
    <w:p w14:paraId="5AB442CF" w14:textId="77777777" w:rsidR="00491D0A" w:rsidRPr="00EF7CF9" w:rsidRDefault="00491D0A" w:rsidP="00277537">
      <w:pPr>
        <w:pStyle w:val="ProductList-Body"/>
        <w:numPr>
          <w:ilvl w:val="0"/>
          <w:numId w:val="2"/>
        </w:numPr>
      </w:pPr>
      <w:r>
        <w:t>O arquivo de teste atenderá aos seguintes critérios:</w:t>
      </w:r>
    </w:p>
    <w:p w14:paraId="5073F12A" w14:textId="34C2FC70" w:rsidR="00491D0A" w:rsidRPr="00EF7CF9" w:rsidRDefault="00491D0A" w:rsidP="00277537">
      <w:pPr>
        <w:pStyle w:val="ProductList-Body"/>
        <w:numPr>
          <w:ilvl w:val="0"/>
          <w:numId w:val="3"/>
        </w:numPr>
        <w:tabs>
          <w:tab w:val="clear" w:pos="360"/>
          <w:tab w:val="clear" w:pos="720"/>
        </w:tabs>
        <w:ind w:hanging="360"/>
      </w:pPr>
      <w:r>
        <w:t xml:space="preserve">O objeto de teste permitirá o armazenamento em cache, incluindo os títulos </w:t>
      </w:r>
      <w:r w:rsidR="0014772F">
        <w:t>“</w:t>
      </w:r>
      <w:r>
        <w:t>Controle de cache: público</w:t>
      </w:r>
      <w:r w:rsidR="0014772F">
        <w:t>”</w:t>
      </w:r>
      <w:r>
        <w:t xml:space="preserve"> ou a falta do título </w:t>
      </w:r>
      <w:r w:rsidR="0014772F">
        <w:t>“</w:t>
      </w:r>
      <w:r>
        <w:t>Controle de Cache: particular</w:t>
      </w:r>
      <w:r w:rsidR="0014772F">
        <w:t>”</w:t>
      </w:r>
      <w:r>
        <w:t>.</w:t>
      </w:r>
    </w:p>
    <w:p w14:paraId="0AF7BCAA" w14:textId="77777777" w:rsidR="00491D0A" w:rsidRPr="00EF7CF9" w:rsidRDefault="00491D0A" w:rsidP="00277537">
      <w:pPr>
        <w:pStyle w:val="ProductList-Body"/>
        <w:numPr>
          <w:ilvl w:val="0"/>
          <w:numId w:val="3"/>
        </w:numPr>
        <w:tabs>
          <w:tab w:val="clear" w:pos="360"/>
          <w:tab w:val="clear" w:pos="720"/>
        </w:tabs>
        <w:ind w:hanging="360"/>
      </w:pPr>
      <w:r>
        <w:t>O objeto de teste será um arquivo de pelo menos 50 KB de tamanho e com até 1 MB.</w:t>
      </w:r>
    </w:p>
    <w:p w14:paraId="5D0D8884" w14:textId="77777777" w:rsidR="00491D0A" w:rsidRPr="00EF7CF9" w:rsidRDefault="00491D0A" w:rsidP="00277537">
      <w:pPr>
        <w:pStyle w:val="ProductList-Body"/>
        <w:numPr>
          <w:ilvl w:val="0"/>
          <w:numId w:val="3"/>
        </w:numPr>
        <w:tabs>
          <w:tab w:val="clear" w:pos="360"/>
          <w:tab w:val="clear" w:pos="720"/>
        </w:tabs>
        <w:ind w:hanging="360"/>
      </w:pPr>
      <w:r>
        <w:t>Dados brutos serão adaptados para eliminar quaisquer medidas que venham de um representante que está tendo problemas técnicos durante o período de medição.</w:t>
      </w:r>
    </w:p>
    <w:p w14:paraId="6B3B2A15" w14:textId="77777777" w:rsidR="00491D0A" w:rsidRPr="00EF7CF9" w:rsidRDefault="00491D0A" w:rsidP="00277537">
      <w:pPr>
        <w:pStyle w:val="ProductList-Body"/>
      </w:pPr>
    </w:p>
    <w:p w14:paraId="57CA6AAD" w14:textId="7DD701BE" w:rsidR="00491D0A" w:rsidRPr="00EF7CF9" w:rsidRDefault="0014772F" w:rsidP="00277537">
      <w:pPr>
        <w:pStyle w:val="ProductList-Body"/>
      </w:pPr>
      <w:r>
        <w:t>“</w:t>
      </w:r>
      <w:r w:rsidR="00491D0A">
        <w:rPr>
          <w:b/>
          <w:color w:val="00188F"/>
        </w:rPr>
        <w:t>Porcentagem de Tempo de Atividade</w:t>
      </w:r>
      <w:r>
        <w:t>”</w:t>
      </w:r>
      <w:r w:rsidR="00491D0A">
        <w:t xml:space="preserve"> é a porcentagem de transações HTTP nas quais a CDN atende às solicitações do cliente e fornece o</w:t>
      </w:r>
      <w:r w:rsidR="0057743F">
        <w:t> </w:t>
      </w:r>
      <w:r w:rsidR="00491D0A">
        <w:t>conteúdo solicitado sem erros. A Porcentagem do Tempo de Atividade do Serviço CDN é calculada como o número de vezes que o objeto foi</w:t>
      </w:r>
      <w:r w:rsidR="0057743F">
        <w:t> </w:t>
      </w:r>
      <w:r w:rsidR="00491D0A">
        <w:t>entregue com êxito dividido pelo número total de solicitações (depois de remover dados incorretos).</w:t>
      </w:r>
    </w:p>
    <w:p w14:paraId="0B6B6337" w14:textId="77777777" w:rsidR="00491D0A" w:rsidRPr="00EF7CF9" w:rsidRDefault="00491D0A" w:rsidP="00277537">
      <w:pPr>
        <w:pStyle w:val="ProductList-Body"/>
      </w:pPr>
    </w:p>
    <w:p w14:paraId="31C9EBD4" w14:textId="77777777" w:rsidR="00491D0A" w:rsidRPr="00EF7CF9" w:rsidRDefault="00491D0A" w:rsidP="00DB62C4">
      <w:pPr>
        <w:pStyle w:val="ProductList-Body"/>
        <w:keepNext/>
        <w:keepLines/>
      </w:pPr>
      <w:r>
        <w:rPr>
          <w:b/>
          <w:color w:val="00188F"/>
        </w:rPr>
        <w:t>Os seguintes Níveis de Serviço e Créditos de Serviço são aplicáveis ao uso que o Cliente faz do Serviço CDN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1D0A" w:rsidRPr="00B44CF9" w14:paraId="35934703" w14:textId="77777777" w:rsidTr="00277097">
        <w:trPr>
          <w:tblHeader/>
        </w:trPr>
        <w:tc>
          <w:tcPr>
            <w:tcW w:w="5400" w:type="dxa"/>
            <w:shd w:val="clear" w:color="auto" w:fill="0072C6"/>
          </w:tcPr>
          <w:p w14:paraId="2A68FC5C" w14:textId="29835959" w:rsidR="00491D0A" w:rsidRPr="00EF7CF9" w:rsidRDefault="00AC48A7" w:rsidP="00DB62C4">
            <w:pPr>
              <w:pStyle w:val="ProductList-OfferingBody"/>
              <w:keepNext/>
              <w:keepLines/>
              <w:jc w:val="center"/>
              <w:rPr>
                <w:color w:val="FFFFFF" w:themeColor="background1"/>
              </w:rPr>
            </w:pPr>
            <w:r>
              <w:rPr>
                <w:color w:val="FFFFFF" w:themeColor="background1"/>
              </w:rPr>
              <w:t>Porcentagem de Tempo de Atividade</w:t>
            </w:r>
          </w:p>
        </w:tc>
        <w:tc>
          <w:tcPr>
            <w:tcW w:w="5400" w:type="dxa"/>
            <w:shd w:val="clear" w:color="auto" w:fill="0072C6"/>
          </w:tcPr>
          <w:p w14:paraId="18A60ED2" w14:textId="77777777" w:rsidR="00491D0A" w:rsidRPr="00EF7CF9" w:rsidRDefault="00491D0A" w:rsidP="00DB62C4">
            <w:pPr>
              <w:pStyle w:val="ProductList-OfferingBody"/>
              <w:keepNext/>
              <w:keepLines/>
              <w:jc w:val="center"/>
              <w:rPr>
                <w:color w:val="FFFFFF" w:themeColor="background1"/>
              </w:rPr>
            </w:pPr>
            <w:r>
              <w:rPr>
                <w:color w:val="FFFFFF" w:themeColor="background1"/>
              </w:rPr>
              <w:t>Crédito de Serviço</w:t>
            </w:r>
          </w:p>
        </w:tc>
      </w:tr>
      <w:tr w:rsidR="00491D0A" w:rsidRPr="00B44CF9" w14:paraId="38D892B3" w14:textId="77777777" w:rsidTr="00277097">
        <w:tc>
          <w:tcPr>
            <w:tcW w:w="5400" w:type="dxa"/>
          </w:tcPr>
          <w:p w14:paraId="6E1804D2" w14:textId="77777777" w:rsidR="00491D0A" w:rsidRPr="00EF7CF9" w:rsidRDefault="00491D0A" w:rsidP="00DB62C4">
            <w:pPr>
              <w:pStyle w:val="ProductList-OfferingBody"/>
              <w:keepNext/>
              <w:keepLines/>
              <w:jc w:val="center"/>
            </w:pPr>
            <w:r>
              <w:t>&lt; 99,9%</w:t>
            </w:r>
          </w:p>
        </w:tc>
        <w:tc>
          <w:tcPr>
            <w:tcW w:w="5400" w:type="dxa"/>
          </w:tcPr>
          <w:p w14:paraId="2A7DD81D" w14:textId="77777777" w:rsidR="00491D0A" w:rsidRPr="00EF7CF9" w:rsidRDefault="00491D0A" w:rsidP="00DB62C4">
            <w:pPr>
              <w:pStyle w:val="ProductList-OfferingBody"/>
              <w:keepNext/>
              <w:keepLines/>
              <w:jc w:val="center"/>
            </w:pPr>
            <w:r>
              <w:t>10%</w:t>
            </w:r>
          </w:p>
        </w:tc>
      </w:tr>
      <w:tr w:rsidR="00491D0A" w:rsidRPr="00B44CF9" w14:paraId="12708F67" w14:textId="77777777" w:rsidTr="00277097">
        <w:tc>
          <w:tcPr>
            <w:tcW w:w="5400" w:type="dxa"/>
          </w:tcPr>
          <w:p w14:paraId="67809F69" w14:textId="77777777" w:rsidR="00491D0A" w:rsidRPr="00EF7CF9" w:rsidRDefault="00491D0A" w:rsidP="00277537">
            <w:pPr>
              <w:pStyle w:val="ProductList-OfferingBody"/>
              <w:jc w:val="center"/>
            </w:pPr>
            <w:r>
              <w:t>&lt; 99,5%</w:t>
            </w:r>
          </w:p>
        </w:tc>
        <w:tc>
          <w:tcPr>
            <w:tcW w:w="5400" w:type="dxa"/>
          </w:tcPr>
          <w:p w14:paraId="4C707CCD" w14:textId="77777777" w:rsidR="00491D0A" w:rsidRPr="00EF7CF9" w:rsidRDefault="00491D0A" w:rsidP="00277537">
            <w:pPr>
              <w:pStyle w:val="ProductList-OfferingBody"/>
              <w:jc w:val="center"/>
            </w:pPr>
            <w:r>
              <w:t>25%</w:t>
            </w:r>
          </w:p>
        </w:tc>
      </w:tr>
    </w:tbl>
    <w:p w14:paraId="1AFD89CA"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B41157E" w14:textId="1A77D92E" w:rsidR="004005AF" w:rsidRPr="00EF7CF9" w:rsidRDefault="004005AF" w:rsidP="00277537">
      <w:pPr>
        <w:pStyle w:val="ProductList-Offering2Heading"/>
        <w:keepNext/>
        <w:tabs>
          <w:tab w:val="clear" w:pos="360"/>
          <w:tab w:val="clear" w:pos="720"/>
          <w:tab w:val="clear" w:pos="1080"/>
        </w:tabs>
        <w:outlineLvl w:val="2"/>
      </w:pPr>
      <w:bookmarkStart w:id="182" w:name="_Toc196746332"/>
      <w:r>
        <w:t>Azure Cosmos DB</w:t>
      </w:r>
      <w:bookmarkEnd w:id="144"/>
      <w:bookmarkEnd w:id="178"/>
      <w:bookmarkEnd w:id="182"/>
    </w:p>
    <w:bookmarkEnd w:id="179"/>
    <w:p w14:paraId="6AE25B56" w14:textId="77777777" w:rsidR="004005AF" w:rsidRPr="00401AE7" w:rsidRDefault="004005AF" w:rsidP="00277537">
      <w:pPr>
        <w:pStyle w:val="ProductList-Body"/>
        <w:rPr>
          <w:bCs/>
          <w:color w:val="000000" w:themeColor="text1"/>
        </w:rPr>
      </w:pPr>
      <w:r>
        <w:rPr>
          <w:bCs/>
          <w:color w:val="000000" w:themeColor="text1"/>
        </w:rPr>
        <w:t>Os detalhes do SLA enumerados para o serviço Azure Cosmos DB incluem as seguintes APIs de banco de dados com definições e detalhes distintos para API para PostgreSQL das APIs de banco de dados restantes:</w:t>
      </w:r>
    </w:p>
    <w:p w14:paraId="08D6E6E9" w14:textId="77777777" w:rsidR="004005AF" w:rsidRDefault="004005AF" w:rsidP="00277537">
      <w:pPr>
        <w:pStyle w:val="ProductList-Body"/>
        <w:numPr>
          <w:ilvl w:val="0"/>
          <w:numId w:val="16"/>
        </w:numPr>
        <w:rPr>
          <w:bCs/>
          <w:color w:val="000000" w:themeColor="text1"/>
        </w:rPr>
      </w:pPr>
      <w:r>
        <w:rPr>
          <w:bCs/>
          <w:color w:val="000000" w:themeColor="text1"/>
        </w:rPr>
        <w:t>Azure Cosmos DB for PostgreSQL</w:t>
      </w:r>
    </w:p>
    <w:p w14:paraId="7E1F7BAB" w14:textId="16235222" w:rsidR="00CB28B7" w:rsidRPr="00401AE7" w:rsidRDefault="00CB28B7" w:rsidP="00277537">
      <w:pPr>
        <w:pStyle w:val="ProductList-Body"/>
        <w:numPr>
          <w:ilvl w:val="0"/>
          <w:numId w:val="16"/>
        </w:numPr>
        <w:rPr>
          <w:bCs/>
          <w:color w:val="000000" w:themeColor="text1"/>
        </w:rPr>
      </w:pPr>
      <w:r>
        <w:rPr>
          <w:bCs/>
          <w:color w:val="000000" w:themeColor="text1"/>
        </w:rPr>
        <w:t>Azure Cosmos DB MongoDB vCore</w:t>
      </w:r>
    </w:p>
    <w:p w14:paraId="37652514" w14:textId="77777777" w:rsidR="004005AF" w:rsidRPr="00401AE7" w:rsidRDefault="004005AF" w:rsidP="00277537">
      <w:pPr>
        <w:pStyle w:val="ProductList-Body"/>
        <w:numPr>
          <w:ilvl w:val="0"/>
          <w:numId w:val="16"/>
        </w:numPr>
        <w:rPr>
          <w:bCs/>
          <w:color w:val="000000" w:themeColor="text1"/>
        </w:rPr>
      </w:pPr>
      <w:r>
        <w:rPr>
          <w:bCs/>
          <w:color w:val="000000" w:themeColor="text1"/>
        </w:rPr>
        <w:t>Azure Cosmos DB for NoSQL</w:t>
      </w:r>
    </w:p>
    <w:p w14:paraId="3E4C3F17" w14:textId="438CC5AB" w:rsidR="004005AF" w:rsidRPr="00401AE7" w:rsidRDefault="004005AF" w:rsidP="00277537">
      <w:pPr>
        <w:pStyle w:val="ProductList-Body"/>
        <w:numPr>
          <w:ilvl w:val="0"/>
          <w:numId w:val="16"/>
        </w:numPr>
        <w:rPr>
          <w:bCs/>
          <w:color w:val="000000" w:themeColor="text1"/>
        </w:rPr>
      </w:pPr>
      <w:r>
        <w:rPr>
          <w:bCs/>
          <w:color w:val="000000" w:themeColor="text1"/>
        </w:rPr>
        <w:t>Azure Cosmos DB for MongoDB</w:t>
      </w:r>
      <w:r w:rsidR="003F4F16">
        <w:rPr>
          <w:bCs/>
          <w:color w:val="000000" w:themeColor="text1"/>
        </w:rPr>
        <w:t xml:space="preserve"> RU</w:t>
      </w:r>
    </w:p>
    <w:p w14:paraId="0E1D327F" w14:textId="77777777" w:rsidR="004005AF" w:rsidRPr="00401AE7" w:rsidRDefault="004005AF" w:rsidP="00277537">
      <w:pPr>
        <w:pStyle w:val="ProductList-Body"/>
        <w:numPr>
          <w:ilvl w:val="0"/>
          <w:numId w:val="16"/>
        </w:numPr>
        <w:rPr>
          <w:bCs/>
          <w:color w:val="000000" w:themeColor="text1"/>
        </w:rPr>
      </w:pPr>
      <w:r>
        <w:rPr>
          <w:bCs/>
          <w:color w:val="000000" w:themeColor="text1"/>
        </w:rPr>
        <w:t>Azure Cosmos DB for Apache Cassandra</w:t>
      </w:r>
    </w:p>
    <w:p w14:paraId="1126DD26" w14:textId="77777777" w:rsidR="004005AF" w:rsidRPr="00401AE7" w:rsidRDefault="004005AF" w:rsidP="00277537">
      <w:pPr>
        <w:pStyle w:val="ProductList-Body"/>
        <w:numPr>
          <w:ilvl w:val="0"/>
          <w:numId w:val="16"/>
        </w:numPr>
        <w:rPr>
          <w:bCs/>
          <w:color w:val="000000" w:themeColor="text1"/>
        </w:rPr>
      </w:pPr>
      <w:r>
        <w:rPr>
          <w:bCs/>
          <w:color w:val="000000" w:themeColor="text1"/>
        </w:rPr>
        <w:t>Azure Cosmos DB for Apache Gremlin</w:t>
      </w:r>
    </w:p>
    <w:p w14:paraId="1AFEB853" w14:textId="77777777" w:rsidR="004005AF" w:rsidRPr="00401AE7" w:rsidRDefault="004005AF" w:rsidP="00277537">
      <w:pPr>
        <w:pStyle w:val="ProductList-Body"/>
        <w:numPr>
          <w:ilvl w:val="0"/>
          <w:numId w:val="16"/>
        </w:numPr>
        <w:rPr>
          <w:bCs/>
          <w:color w:val="000000" w:themeColor="text1"/>
        </w:rPr>
      </w:pPr>
      <w:r>
        <w:rPr>
          <w:bCs/>
          <w:color w:val="000000" w:themeColor="text1"/>
        </w:rPr>
        <w:t>Azure Cosmos DB for Table</w:t>
      </w:r>
    </w:p>
    <w:p w14:paraId="38F20080" w14:textId="77777777" w:rsidR="004005AF" w:rsidRPr="00520AE4" w:rsidRDefault="004005AF" w:rsidP="00277537">
      <w:pPr>
        <w:pStyle w:val="ProductList-Body"/>
        <w:rPr>
          <w:b/>
          <w:color w:val="00188F"/>
          <w:sz w:val="12"/>
          <w:szCs w:val="12"/>
        </w:rPr>
      </w:pPr>
    </w:p>
    <w:p w14:paraId="3709F8C1" w14:textId="77777777" w:rsidR="004005AF" w:rsidRDefault="004005AF" w:rsidP="00277537">
      <w:pPr>
        <w:pStyle w:val="ProductList-Body"/>
        <w:rPr>
          <w:b/>
          <w:color w:val="00188F"/>
        </w:rPr>
      </w:pPr>
      <w:r>
        <w:rPr>
          <w:b/>
          <w:color w:val="00188F"/>
        </w:rPr>
        <w:t>Microsoft Azure Cosmos DB for PostgreSQL</w:t>
      </w:r>
    </w:p>
    <w:p w14:paraId="1498DE2E" w14:textId="31B7D27D" w:rsidR="004005AF" w:rsidRPr="00AC11E3" w:rsidRDefault="0014772F" w:rsidP="00277537">
      <w:pPr>
        <w:pStyle w:val="ProductList-Body"/>
        <w:rPr>
          <w:bCs/>
          <w:color w:val="000000" w:themeColor="text1"/>
        </w:rPr>
      </w:pPr>
      <w:r w:rsidRPr="00844DDF">
        <w:t>“</w:t>
      </w:r>
      <w:r w:rsidR="004005AF">
        <w:rPr>
          <w:b/>
          <w:color w:val="00188F"/>
        </w:rPr>
        <w:t>Servidor</w:t>
      </w:r>
      <w:r w:rsidRPr="00844DDF">
        <w:t>”</w:t>
      </w:r>
      <w:r w:rsidR="004005AF">
        <w:rPr>
          <w:bCs/>
          <w:color w:val="000000" w:themeColor="text1"/>
        </w:rPr>
        <w:t xml:space="preserve"> é qualquer servidor de Azure Cosmos DB for PostgreSQL.</w:t>
      </w:r>
    </w:p>
    <w:p w14:paraId="47904AED" w14:textId="0EF7FADF" w:rsidR="004005AF" w:rsidRPr="00AC11E3" w:rsidRDefault="0014772F" w:rsidP="00277537">
      <w:pPr>
        <w:pStyle w:val="ProductList-Body"/>
        <w:rPr>
          <w:bCs/>
          <w:color w:val="000000" w:themeColor="text1"/>
        </w:rPr>
      </w:pPr>
      <w:r w:rsidRPr="00844DDF">
        <w:t>“</w:t>
      </w:r>
      <w:r w:rsidR="004005AF">
        <w:rPr>
          <w:b/>
          <w:color w:val="00188F"/>
        </w:rPr>
        <w:t>Cluster de Alta Disponibilidade</w:t>
      </w:r>
      <w:r w:rsidRPr="00844DDF">
        <w:t>”</w:t>
      </w:r>
      <w:r w:rsidR="004005AF">
        <w:rPr>
          <w:bCs/>
          <w:color w:val="000000" w:themeColor="text1"/>
        </w:rPr>
        <w:t xml:space="preserve"> significa um conjunto de Nós de Alta Disponibilidade.</w:t>
      </w:r>
    </w:p>
    <w:p w14:paraId="05973321" w14:textId="2D82BE1E" w:rsidR="004005AF" w:rsidRPr="00AC11E3" w:rsidRDefault="0014772F" w:rsidP="00277537">
      <w:pPr>
        <w:pStyle w:val="ProductList-Body"/>
        <w:rPr>
          <w:bCs/>
          <w:color w:val="000000" w:themeColor="text1"/>
        </w:rPr>
      </w:pPr>
      <w:r w:rsidRPr="00844DDF">
        <w:t>“</w:t>
      </w:r>
      <w:r w:rsidR="004005AF">
        <w:rPr>
          <w:b/>
          <w:color w:val="00188F"/>
        </w:rPr>
        <w:t>Nó de Alta Disponibilidade</w:t>
      </w:r>
      <w:r w:rsidRPr="00844DDF">
        <w:t>”</w:t>
      </w:r>
      <w:r w:rsidR="004005AF">
        <w:rPr>
          <w:bCs/>
          <w:color w:val="000000" w:themeColor="text1"/>
        </w:rPr>
        <w:t xml:space="preserve"> significa um Nó em um cluster com a alta disponibilidade habilitada.</w:t>
      </w:r>
    </w:p>
    <w:p w14:paraId="149121FA" w14:textId="0693146C" w:rsidR="004005AF" w:rsidRPr="00AC11E3" w:rsidRDefault="0014772F" w:rsidP="00277537">
      <w:pPr>
        <w:pStyle w:val="ProductList-Body"/>
        <w:rPr>
          <w:bCs/>
          <w:color w:val="000000" w:themeColor="text1"/>
        </w:rPr>
      </w:pPr>
      <w:r w:rsidRPr="00844DDF">
        <w:t>“</w:t>
      </w:r>
      <w:r w:rsidR="004005AF">
        <w:rPr>
          <w:b/>
          <w:color w:val="00188F"/>
        </w:rPr>
        <w:t>Nó Coordenador</w:t>
      </w:r>
      <w:r w:rsidRPr="00844DDF">
        <w:t>”</w:t>
      </w:r>
      <w:r w:rsidR="004005AF">
        <w:rPr>
          <w:bCs/>
          <w:color w:val="000000" w:themeColor="text1"/>
        </w:rPr>
        <w:t xml:space="preserve"> é um Nó ao qual é atribuída a função de Coordenador de Clusters.</w:t>
      </w:r>
    </w:p>
    <w:p w14:paraId="1ED13503" w14:textId="6B8D4D79" w:rsidR="004005AF" w:rsidRPr="00AC11E3" w:rsidRDefault="0014772F" w:rsidP="00277537">
      <w:pPr>
        <w:pStyle w:val="ProductList-Body"/>
        <w:rPr>
          <w:bCs/>
          <w:color w:val="000000" w:themeColor="text1"/>
        </w:rPr>
      </w:pPr>
      <w:r w:rsidRPr="00844DDF">
        <w:lastRenderedPageBreak/>
        <w:t>“</w:t>
      </w:r>
      <w:r w:rsidR="004005AF">
        <w:rPr>
          <w:b/>
          <w:color w:val="00188F"/>
        </w:rPr>
        <w:t>Nó de Trabalho</w:t>
      </w:r>
      <w:r w:rsidRPr="00844DDF">
        <w:t>”</w:t>
      </w:r>
      <w:r w:rsidR="004005AF">
        <w:rPr>
          <w:bCs/>
          <w:color w:val="000000" w:themeColor="text1"/>
        </w:rPr>
        <w:t xml:space="preserve"> é um Nó ao qual é atribuída a função de Trabalho.</w:t>
      </w:r>
    </w:p>
    <w:p w14:paraId="5AEB689D" w14:textId="1D47FFCD" w:rsidR="004005AF" w:rsidRPr="00AC11E3" w:rsidRDefault="0014772F" w:rsidP="00277537">
      <w:pPr>
        <w:pStyle w:val="ProductList-Body"/>
        <w:rPr>
          <w:bCs/>
          <w:color w:val="000000" w:themeColor="text1"/>
        </w:rPr>
      </w:pPr>
      <w:r w:rsidRPr="00844DDF">
        <w:t>“</w:t>
      </w:r>
      <w:r w:rsidR="004005AF">
        <w:rPr>
          <w:b/>
          <w:color w:val="00188F"/>
        </w:rPr>
        <w:t>Nó</w:t>
      </w:r>
      <w:r w:rsidRPr="00844DDF">
        <w:t>”</w:t>
      </w:r>
      <w:r w:rsidR="004005AF">
        <w:rPr>
          <w:bCs/>
          <w:color w:val="000000" w:themeColor="text1"/>
        </w:rPr>
        <w:t xml:space="preserve"> ou </w:t>
      </w:r>
      <w:r w:rsidRPr="00844DDF">
        <w:t>“</w:t>
      </w:r>
      <w:r w:rsidR="004005AF">
        <w:rPr>
          <w:b/>
          <w:color w:val="00188F"/>
        </w:rPr>
        <w:t>Nós</w:t>
      </w:r>
      <w:r w:rsidRPr="00844DDF">
        <w:t>”</w:t>
      </w:r>
      <w:r w:rsidR="004005AF">
        <w:rPr>
          <w:bCs/>
          <w:color w:val="000000" w:themeColor="text1"/>
        </w:rPr>
        <w:t xml:space="preserve"> é um nó Coordenador ou de Trabalho do Azure Cosmos DB for PostgreSQL.</w:t>
      </w:r>
    </w:p>
    <w:p w14:paraId="1419358A" w14:textId="77777777" w:rsidR="004005AF" w:rsidRPr="007840B8" w:rsidRDefault="004005AF" w:rsidP="00277537">
      <w:pPr>
        <w:pStyle w:val="ProductList-Body"/>
        <w:rPr>
          <w:bCs/>
          <w:color w:val="000000" w:themeColor="text1"/>
          <w:szCs w:val="18"/>
        </w:rPr>
      </w:pPr>
    </w:p>
    <w:p w14:paraId="2627B531" w14:textId="2F0782A0" w:rsidR="004005AF" w:rsidRPr="00401AE7" w:rsidRDefault="00EE6E3C" w:rsidP="00277537">
      <w:pPr>
        <w:pStyle w:val="ProductList-Body"/>
        <w:rPr>
          <w:b/>
          <w:color w:val="00188F"/>
        </w:rPr>
      </w:pPr>
      <w:r>
        <w:rPr>
          <w:b/>
          <w:color w:val="00188F"/>
        </w:rPr>
        <w:t>Cálculo do Tempo de Atividade e dos Níveis de Serviço para Microsoft Azure Cosmos DB for PostgreSQL – Nó de Alta Disponibilidade</w:t>
      </w:r>
    </w:p>
    <w:p w14:paraId="5C5EEC45" w14:textId="76F2B763" w:rsidR="004005AF" w:rsidRPr="00AC11E3" w:rsidRDefault="0014772F" w:rsidP="00277537">
      <w:pPr>
        <w:pStyle w:val="ProductList-Body"/>
        <w:rPr>
          <w:bCs/>
          <w:color w:val="000000" w:themeColor="text1"/>
        </w:rPr>
      </w:pPr>
      <w:r>
        <w:t>“</w:t>
      </w:r>
      <w:r w:rsidR="004005AF">
        <w:rPr>
          <w:b/>
          <w:color w:val="00188F"/>
        </w:rPr>
        <w:t>Máximo de Minutos Disponíveis</w:t>
      </w:r>
      <w:r w:rsidRPr="0014772F">
        <w:rPr>
          <w:szCs w:val="18"/>
        </w:rPr>
        <w:t>”</w:t>
      </w:r>
      <w:r w:rsidR="004005AF">
        <w:rPr>
          <w:bCs/>
          <w:color w:val="00188F"/>
        </w:rPr>
        <w:t xml:space="preserve"> </w:t>
      </w:r>
      <w:r w:rsidR="004005AF">
        <w:rPr>
          <w:bCs/>
          <w:color w:val="000000" w:themeColor="text1"/>
        </w:rPr>
        <w:t>é o número total de minutos para um determinado Nó de Alta Disponibilidade implantado pelo Cliente em</w:t>
      </w:r>
      <w:r w:rsidR="00F51B97">
        <w:rPr>
          <w:bCs/>
          <w:color w:val="000000" w:themeColor="text1"/>
        </w:rPr>
        <w:t> </w:t>
      </w:r>
      <w:r w:rsidR="004005AF">
        <w:rPr>
          <w:bCs/>
          <w:color w:val="000000" w:themeColor="text1"/>
        </w:rPr>
        <w:t>uma</w:t>
      </w:r>
      <w:r w:rsidR="00F51B97">
        <w:rPr>
          <w:bCs/>
          <w:color w:val="000000" w:themeColor="text1"/>
        </w:rPr>
        <w:t> </w:t>
      </w:r>
      <w:r w:rsidR="004005AF">
        <w:rPr>
          <w:bCs/>
          <w:color w:val="000000" w:themeColor="text1"/>
        </w:rPr>
        <w:t>assinatura do Microsoft Azure durante um Período Aplicável.</w:t>
      </w:r>
    </w:p>
    <w:p w14:paraId="409AFA3E" w14:textId="0F8A686C" w:rsidR="004005AF" w:rsidRPr="00AC11E3" w:rsidRDefault="0014772F" w:rsidP="00277537">
      <w:pPr>
        <w:pStyle w:val="ProductList-Body"/>
        <w:rPr>
          <w:bCs/>
          <w:color w:val="000000" w:themeColor="text1"/>
        </w:rPr>
      </w:pPr>
      <w:r w:rsidRPr="0014772F">
        <w:rPr>
          <w:szCs w:val="18"/>
        </w:rPr>
        <w:t>“</w:t>
      </w:r>
      <w:r w:rsidR="004005AF">
        <w:rPr>
          <w:b/>
          <w:color w:val="00188F"/>
        </w:rPr>
        <w:t>Tempo de Inatividade</w:t>
      </w:r>
      <w:r w:rsidRPr="0014772F">
        <w:rPr>
          <w:szCs w:val="18"/>
        </w:rPr>
        <w:t>”</w:t>
      </w:r>
      <w:r w:rsidR="004005AF">
        <w:rPr>
          <w:bCs/>
          <w:color w:val="000000" w:themeColor="text1"/>
        </w:rPr>
        <w:t xml:space="preserve"> é o número total de minutos dentro do Máximo de Minutos Disponíveis durante os quais um Nó está indisponível. Um</w:t>
      </w:r>
      <w:r w:rsidR="00F51B97">
        <w:rPr>
          <w:bCs/>
          <w:color w:val="000000" w:themeColor="text1"/>
        </w:rPr>
        <w:t> </w:t>
      </w:r>
      <w:r w:rsidR="004005AF">
        <w:rPr>
          <w:bCs/>
          <w:color w:val="000000" w:themeColor="text1"/>
        </w:rPr>
        <w:t>minuto será considerado indisponível se todas as tentativas contínuas feitas pelo Cliente de estabelecer uma conexão com o Nó retornarem um Código de Erro ou não retornarem resposta dentro do minuto. Um minuto também será considerado indisponível para um Nó de Trabalho se</w:t>
      </w:r>
      <w:r w:rsidR="00F51B97">
        <w:rPr>
          <w:bCs/>
          <w:color w:val="000000" w:themeColor="text1"/>
        </w:rPr>
        <w:t> </w:t>
      </w:r>
      <w:r w:rsidR="004005AF">
        <w:rPr>
          <w:bCs/>
          <w:color w:val="000000" w:themeColor="text1"/>
        </w:rPr>
        <w:t>seu Nó Coordenador estiver indisponível durante o minuto.</w:t>
      </w:r>
    </w:p>
    <w:p w14:paraId="147EFAF0" w14:textId="2B05BCC9" w:rsidR="004005AF" w:rsidRPr="00AC11E3" w:rsidRDefault="004005AF" w:rsidP="00277537">
      <w:pPr>
        <w:pStyle w:val="ProductList-Body"/>
        <w:rPr>
          <w:bCs/>
          <w:color w:val="000000" w:themeColor="text1"/>
        </w:rPr>
      </w:pPr>
      <w:r>
        <w:t xml:space="preserve">A </w:t>
      </w:r>
      <w:r w:rsidR="0014772F">
        <w:t>“</w:t>
      </w:r>
      <w:r>
        <w:rPr>
          <w:b/>
          <w:color w:val="00188F"/>
        </w:rPr>
        <w:t>Porcentagem de Tempo de Atividade</w:t>
      </w:r>
      <w:r w:rsidR="0014772F">
        <w:rPr>
          <w:bCs/>
          <w:color w:val="000000" w:themeColor="text1"/>
        </w:rPr>
        <w:t>”</w:t>
      </w:r>
      <w:r>
        <w:rPr>
          <w:bCs/>
          <w:color w:val="000000" w:themeColor="text1"/>
        </w:rPr>
        <w:t xml:space="preserve"> do Nó de Alta Disponibilidade do Azure Cosmos DB for PostgreSQL é calculada como o Máximo de</w:t>
      </w:r>
      <w:r w:rsidR="00C449DA">
        <w:rPr>
          <w:bCs/>
          <w:color w:val="000000" w:themeColor="text1"/>
        </w:rPr>
        <w:t> </w:t>
      </w:r>
      <w:r>
        <w:rPr>
          <w:bCs/>
          <w:color w:val="000000" w:themeColor="text1"/>
        </w:rPr>
        <w:t>Minutos Disponíveis menos o Tempo de Inatividade dividido pelo Máximo de Minutos Disponíveis.</w:t>
      </w:r>
    </w:p>
    <w:p w14:paraId="1090E03A" w14:textId="047E8E92" w:rsidR="004005AF" w:rsidRDefault="004005AF" w:rsidP="00277537">
      <w:pPr>
        <w:pStyle w:val="ProductList-Body"/>
      </w:pPr>
      <w:r>
        <w:t>A Porcentagem de Tempo de Atividade é calculada usando-se a seguinte fórmula:</w:t>
      </w:r>
    </w:p>
    <w:p w14:paraId="20F6CFCA" w14:textId="77777777" w:rsidR="004005AF" w:rsidRPr="007840B8" w:rsidRDefault="004005AF" w:rsidP="00277537">
      <w:pPr>
        <w:pStyle w:val="ProductList-Body"/>
        <w:rPr>
          <w:bCs/>
          <w:color w:val="00188F"/>
          <w:szCs w:val="18"/>
        </w:rPr>
      </w:pPr>
    </w:p>
    <w:p w14:paraId="27DBBB90" w14:textId="3DEB59DE" w:rsidR="008B322B" w:rsidRPr="008B322B" w:rsidRDefault="00000000" w:rsidP="008B322B">
      <w:pPr>
        <w:pStyle w:val="ProductList-Body"/>
        <w:spacing w:after="120"/>
        <w:rPr>
          <w:bCs/>
          <w:color w:val="00188F"/>
        </w:rPr>
      </w:pPr>
      <m:oMathPara>
        <m:oMath>
          <m:f>
            <m:fPr>
              <m:ctrlPr>
                <w:rPr>
                  <w:rFonts w:ascii="Cambria Math" w:hAnsi="Cambria Math" w:cs="Tahoma"/>
                  <w:i/>
                  <w:szCs w:val="18"/>
                </w:rPr>
              </m:ctrlPr>
            </m:fPr>
            <m:num>
              <m:r>
                <m:rPr>
                  <m:nor/>
                </m:rPr>
                <w:rPr>
                  <w:rFonts w:ascii="Cambria Math" w:hAnsi="Cambria Math" w:cs="Tahoma"/>
                  <w:i/>
                  <w:szCs w:val="18"/>
                </w:rPr>
                <m:t xml:space="preserve">Máximo de Minutos Disponíveis </m:t>
              </m:r>
              <m:r>
                <w:rPr>
                  <w:rFonts w:ascii="Cambria Math" w:hAnsi="Cambria Math" w:cs="Calibri"/>
                  <w:szCs w:val="18"/>
                </w:rPr>
                <m:t>-</m:t>
              </m:r>
              <m:r>
                <m:rPr>
                  <m:nor/>
                </m:rPr>
                <w:rPr>
                  <w:rFonts w:ascii="Cambria Math" w:hAnsi="Cambria Math" w:cs="Tahoma"/>
                  <w:i/>
                  <w:szCs w:val="18"/>
                </w:rPr>
                <m:t>Tempo de Inatividade</m:t>
              </m:r>
            </m:num>
            <m:den>
              <m:r>
                <m:rPr>
                  <m:nor/>
                </m:rPr>
                <w:rPr>
                  <w:rFonts w:ascii="Cambria Math" w:hAnsi="Cambria Math" w:cs="Tahoma"/>
                  <w:i/>
                  <w:szCs w:val="18"/>
                </w:rPr>
                <m:t>Máximo de Minutos Disponíveis</m:t>
              </m:r>
            </m:den>
          </m:f>
          <m:r>
            <w:rPr>
              <w:rFonts w:ascii="Cambria Math" w:hAnsi="Cambria Math" w:cs="Tahoma"/>
              <w:szCs w:val="18"/>
            </w:rPr>
            <m:t xml:space="preserve"> </m:t>
          </m:r>
          <m:r>
            <w:rPr>
              <w:rFonts w:ascii="Cambria Math" w:hAnsi="Cambria Math" w:cs="Calibri"/>
              <w:szCs w:val="18"/>
            </w:rPr>
            <m:t>x</m:t>
          </m:r>
          <m:r>
            <w:rPr>
              <w:rFonts w:ascii="Cambria Math" w:hAnsi="Cambria Math" w:cs="Tahoma"/>
              <w:szCs w:val="18"/>
            </w:rPr>
            <m:t xml:space="preserve"> 100</m:t>
          </m:r>
        </m:oMath>
      </m:oMathPara>
    </w:p>
    <w:p w14:paraId="42A770C0" w14:textId="66D581A6" w:rsidR="004005AF" w:rsidRPr="00491D0A" w:rsidRDefault="004005AF" w:rsidP="00277537">
      <w:pPr>
        <w:pStyle w:val="ProductList-Body"/>
        <w:keepNext/>
        <w:rPr>
          <w:b/>
          <w:bCs/>
          <w:color w:val="00188F"/>
        </w:rPr>
      </w:pPr>
      <w:r>
        <w:rPr>
          <w:rFonts w:ascii="Calibri" w:hAnsi="Calibri" w:cs="Calibri"/>
          <w:b/>
          <w:bCs/>
          <w:color w:val="00188F"/>
          <w:shd w:val="clear" w:color="auto" w:fill="FFFFFF"/>
        </w:rPr>
        <w:t>Os seguintes Níveis de Serviço e Crédito de Serviço são aplicáveis ao uso que o Cliente faz do Nó de Alta Disponibilidade do Microsoft Azure Cosmos DB for PostgreSQL.</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E829116" w14:textId="77777777" w:rsidTr="00277097">
        <w:trPr>
          <w:tblHeader/>
        </w:trPr>
        <w:tc>
          <w:tcPr>
            <w:tcW w:w="5400" w:type="dxa"/>
            <w:shd w:val="clear" w:color="auto" w:fill="0072C6"/>
          </w:tcPr>
          <w:p w14:paraId="2C9D4A58" w14:textId="06302114"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939EE95"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551D3C59" w14:textId="77777777" w:rsidTr="00277097">
        <w:tc>
          <w:tcPr>
            <w:tcW w:w="5400" w:type="dxa"/>
          </w:tcPr>
          <w:p w14:paraId="6204D35B" w14:textId="4B88CAE8" w:rsidR="004005AF" w:rsidRPr="0076238C" w:rsidRDefault="004005AF" w:rsidP="00277537">
            <w:pPr>
              <w:pStyle w:val="ProductList-OfferingBody"/>
              <w:jc w:val="center"/>
            </w:pPr>
            <w:r>
              <w:t>&lt; 99,99%</w:t>
            </w:r>
          </w:p>
        </w:tc>
        <w:tc>
          <w:tcPr>
            <w:tcW w:w="5400" w:type="dxa"/>
          </w:tcPr>
          <w:p w14:paraId="6E2D2625" w14:textId="77777777" w:rsidR="004005AF" w:rsidRPr="0076238C" w:rsidRDefault="004005AF" w:rsidP="00277537">
            <w:pPr>
              <w:pStyle w:val="ProductList-OfferingBody"/>
              <w:jc w:val="center"/>
            </w:pPr>
            <w:r>
              <w:t>10%</w:t>
            </w:r>
          </w:p>
        </w:tc>
      </w:tr>
      <w:tr w:rsidR="004005AF" w:rsidRPr="00B44CF9" w14:paraId="0339648C" w14:textId="77777777" w:rsidTr="00277097">
        <w:tc>
          <w:tcPr>
            <w:tcW w:w="5400" w:type="dxa"/>
          </w:tcPr>
          <w:p w14:paraId="5DA0F32E" w14:textId="77777777" w:rsidR="004005AF" w:rsidRPr="0076238C" w:rsidRDefault="004005AF" w:rsidP="00277537">
            <w:pPr>
              <w:pStyle w:val="ProductList-OfferingBody"/>
              <w:jc w:val="center"/>
            </w:pPr>
            <w:r>
              <w:t>&lt; 99%</w:t>
            </w:r>
          </w:p>
        </w:tc>
        <w:tc>
          <w:tcPr>
            <w:tcW w:w="5400" w:type="dxa"/>
          </w:tcPr>
          <w:p w14:paraId="029E052E" w14:textId="77777777" w:rsidR="004005AF" w:rsidRPr="0076238C" w:rsidRDefault="004005AF" w:rsidP="00277537">
            <w:pPr>
              <w:pStyle w:val="ProductList-OfferingBody"/>
              <w:jc w:val="center"/>
            </w:pPr>
            <w:r>
              <w:t>25%</w:t>
            </w:r>
          </w:p>
        </w:tc>
      </w:tr>
    </w:tbl>
    <w:p w14:paraId="25CC94CB" w14:textId="77777777" w:rsidR="00B350FC" w:rsidRPr="001D33C6" w:rsidRDefault="00B350FC" w:rsidP="00520AE4">
      <w:pPr>
        <w:pStyle w:val="ProductList-Body"/>
        <w:spacing w:before="120"/>
        <w:rPr>
          <w:rFonts w:ascii="Calibri" w:hAnsi="Calibri" w:cs="Calibri"/>
          <w:b/>
          <w:color w:val="00188F"/>
        </w:rPr>
      </w:pPr>
      <w:r>
        <w:rPr>
          <w:rFonts w:ascii="Calibri" w:hAnsi="Calibri" w:cs="Calibri"/>
          <w:b/>
          <w:color w:val="00188F"/>
        </w:rPr>
        <w:t>Microsoft Azure Cosmos DB for MongoDB vCore</w:t>
      </w:r>
    </w:p>
    <w:p w14:paraId="3475077D" w14:textId="77777777" w:rsidR="00B350FC" w:rsidRPr="001D33C6" w:rsidRDefault="00B350FC" w:rsidP="00B350FC">
      <w:pPr>
        <w:spacing w:after="0" w:line="240" w:lineRule="auto"/>
        <w:textAlignment w:val="baseline"/>
        <w:rPr>
          <w:rFonts w:ascii="Calibri" w:eastAsia="Times New Roman" w:hAnsi="Calibri" w:cs="Calibri"/>
          <w:sz w:val="18"/>
          <w:szCs w:val="18"/>
        </w:rPr>
      </w:pPr>
      <w:r w:rsidRPr="002A72C8">
        <w:rPr>
          <w:rFonts w:ascii="Calibri" w:eastAsia="Times New Roman" w:hAnsi="Calibri" w:cs="Calibri"/>
          <w:sz w:val="18"/>
          <w:szCs w:val="18"/>
        </w:rPr>
        <w:t>“</w:t>
      </w:r>
      <w:r>
        <w:rPr>
          <w:rFonts w:ascii="Calibri" w:eastAsia="Times New Roman" w:hAnsi="Calibri" w:cs="Calibri"/>
          <w:b/>
          <w:bCs/>
          <w:color w:val="00188F"/>
          <w:sz w:val="18"/>
          <w:szCs w:val="18"/>
        </w:rPr>
        <w:t>Servidor</w:t>
      </w:r>
      <w:r w:rsidRPr="002A72C8">
        <w:rPr>
          <w:rFonts w:ascii="Calibri" w:eastAsia="Times New Roman" w:hAnsi="Calibri" w:cs="Calibri"/>
          <w:sz w:val="18"/>
          <w:szCs w:val="18"/>
        </w:rPr>
        <w:t>”</w:t>
      </w:r>
      <w:r>
        <w:rPr>
          <w:rFonts w:ascii="Calibri" w:eastAsia="Times New Roman" w:hAnsi="Calibri" w:cs="Calibri"/>
          <w:sz w:val="18"/>
          <w:szCs w:val="18"/>
        </w:rPr>
        <w:t xml:space="preserve"> é qualquer servidor de Azure Cosmos DB for MongoDB vCore.</w:t>
      </w:r>
    </w:p>
    <w:p w14:paraId="08AD14CA" w14:textId="77777777" w:rsidR="00B350FC" w:rsidRPr="001D33C6" w:rsidRDefault="00B350FC" w:rsidP="00B350FC">
      <w:pPr>
        <w:spacing w:after="0" w:line="240" w:lineRule="auto"/>
        <w:textAlignment w:val="baseline"/>
        <w:rPr>
          <w:rFonts w:ascii="Calibri" w:eastAsia="Times New Roman" w:hAnsi="Calibri" w:cs="Calibri"/>
          <w:sz w:val="18"/>
          <w:szCs w:val="18"/>
        </w:rPr>
      </w:pPr>
      <w:r w:rsidRPr="002A72C8">
        <w:rPr>
          <w:rFonts w:ascii="Calibri" w:eastAsia="Times New Roman" w:hAnsi="Calibri" w:cs="Calibri"/>
          <w:sz w:val="18"/>
          <w:szCs w:val="18"/>
        </w:rPr>
        <w:t>“</w:t>
      </w:r>
      <w:r>
        <w:rPr>
          <w:rFonts w:ascii="Calibri" w:eastAsia="Times New Roman" w:hAnsi="Calibri" w:cs="Calibri"/>
          <w:b/>
          <w:bCs/>
          <w:color w:val="00188F"/>
          <w:sz w:val="18"/>
          <w:szCs w:val="18"/>
        </w:rPr>
        <w:t>Cluster de Alta Disponibilidade</w:t>
      </w:r>
      <w:r w:rsidRPr="002A72C8">
        <w:rPr>
          <w:rFonts w:ascii="Calibri" w:eastAsia="Times New Roman" w:hAnsi="Calibri" w:cs="Calibri"/>
          <w:sz w:val="18"/>
          <w:szCs w:val="18"/>
        </w:rPr>
        <w:t>”</w:t>
      </w:r>
      <w:r>
        <w:rPr>
          <w:rFonts w:ascii="Calibri" w:eastAsia="Times New Roman" w:hAnsi="Calibri" w:cs="Calibri"/>
          <w:sz w:val="18"/>
          <w:szCs w:val="18"/>
        </w:rPr>
        <w:t xml:space="preserve"> significa um conjunto de Nós de Alta Disponibilidade.</w:t>
      </w:r>
    </w:p>
    <w:p w14:paraId="73033CB5" w14:textId="77777777" w:rsidR="00B350FC" w:rsidRPr="001D33C6" w:rsidRDefault="00B350FC" w:rsidP="00B350FC">
      <w:pPr>
        <w:spacing w:after="0" w:line="240" w:lineRule="auto"/>
        <w:textAlignment w:val="baseline"/>
        <w:rPr>
          <w:rFonts w:ascii="Calibri" w:eastAsia="Times New Roman" w:hAnsi="Calibri" w:cs="Calibri"/>
          <w:sz w:val="18"/>
          <w:szCs w:val="18"/>
        </w:rPr>
      </w:pPr>
      <w:r w:rsidRPr="002A72C8">
        <w:rPr>
          <w:rFonts w:ascii="Calibri" w:eastAsia="Times New Roman" w:hAnsi="Calibri" w:cs="Calibri"/>
          <w:sz w:val="18"/>
          <w:szCs w:val="18"/>
        </w:rPr>
        <w:t>“</w:t>
      </w:r>
      <w:r>
        <w:rPr>
          <w:rFonts w:ascii="Calibri" w:eastAsia="Times New Roman" w:hAnsi="Calibri" w:cs="Calibri"/>
          <w:b/>
          <w:bCs/>
          <w:color w:val="00188F"/>
          <w:sz w:val="18"/>
          <w:szCs w:val="18"/>
        </w:rPr>
        <w:t>Nó de Alta Disponibilidade</w:t>
      </w:r>
      <w:r w:rsidRPr="002A72C8">
        <w:rPr>
          <w:rFonts w:ascii="Calibri" w:eastAsia="Times New Roman" w:hAnsi="Calibri" w:cs="Calibri"/>
          <w:sz w:val="18"/>
          <w:szCs w:val="18"/>
        </w:rPr>
        <w:t>”</w:t>
      </w:r>
      <w:r>
        <w:rPr>
          <w:rFonts w:ascii="Calibri" w:eastAsia="Times New Roman" w:hAnsi="Calibri" w:cs="Calibri"/>
          <w:sz w:val="18"/>
          <w:szCs w:val="18"/>
        </w:rPr>
        <w:t xml:space="preserve"> significa um Nó em um cluster com a alta disponibilidade habilitada.</w:t>
      </w:r>
    </w:p>
    <w:p w14:paraId="5E3CD5DA" w14:textId="77777777" w:rsidR="00B350FC" w:rsidRPr="00520AE4" w:rsidRDefault="00B350FC" w:rsidP="00B350FC">
      <w:pPr>
        <w:spacing w:after="0" w:line="240" w:lineRule="auto"/>
        <w:textAlignment w:val="baseline"/>
        <w:rPr>
          <w:rFonts w:ascii="Calibri" w:eastAsia="Times New Roman" w:hAnsi="Calibri" w:cs="Calibri"/>
          <w:sz w:val="12"/>
          <w:szCs w:val="12"/>
        </w:rPr>
      </w:pPr>
    </w:p>
    <w:p w14:paraId="5EE4EDD3" w14:textId="77777777" w:rsidR="00B350FC" w:rsidRPr="001D33C6" w:rsidRDefault="00B350FC" w:rsidP="00B350FC">
      <w:pPr>
        <w:spacing w:after="0" w:line="240" w:lineRule="auto"/>
        <w:textAlignment w:val="baseline"/>
        <w:rPr>
          <w:rFonts w:ascii="Calibri" w:eastAsia="Times New Roman" w:hAnsi="Calibri" w:cs="Calibri"/>
          <w:color w:val="00188F"/>
          <w:sz w:val="18"/>
          <w:szCs w:val="18"/>
        </w:rPr>
      </w:pPr>
      <w:r>
        <w:rPr>
          <w:rFonts w:ascii="Calibri" w:eastAsia="Times New Roman" w:hAnsi="Calibri" w:cs="Calibri"/>
          <w:b/>
          <w:bCs/>
          <w:color w:val="00188F"/>
          <w:sz w:val="18"/>
          <w:szCs w:val="18"/>
        </w:rPr>
        <w:t>Cálculo do Tempo de Atividade e dos Níveis de Serviço para Microsoft Azure Cosmos DB for MongoDB vCore — Nó de Alta Disponibilidade</w:t>
      </w:r>
    </w:p>
    <w:p w14:paraId="0F84AB7F" w14:textId="77777777" w:rsidR="00B350FC" w:rsidRPr="001D33C6" w:rsidRDefault="00B350FC" w:rsidP="00B350FC">
      <w:pPr>
        <w:spacing w:after="0" w:line="240" w:lineRule="auto"/>
        <w:textAlignment w:val="baseline"/>
        <w:rPr>
          <w:rFonts w:ascii="Calibri" w:eastAsia="Times New Roman" w:hAnsi="Calibri" w:cs="Calibri"/>
          <w:sz w:val="18"/>
          <w:szCs w:val="18"/>
        </w:rPr>
      </w:pPr>
      <w:r w:rsidRPr="002A72C8">
        <w:rPr>
          <w:rFonts w:ascii="Calibri" w:eastAsia="Times New Roman" w:hAnsi="Calibri" w:cs="Calibri"/>
          <w:sz w:val="18"/>
          <w:szCs w:val="18"/>
        </w:rPr>
        <w:t>“</w:t>
      </w:r>
      <w:r>
        <w:rPr>
          <w:rFonts w:ascii="Calibri" w:eastAsia="Times New Roman" w:hAnsi="Calibri" w:cs="Calibri"/>
          <w:b/>
          <w:bCs/>
          <w:color w:val="00188F"/>
          <w:sz w:val="18"/>
          <w:szCs w:val="18"/>
        </w:rPr>
        <w:t>Máximo de Minutos Disponíveis</w:t>
      </w:r>
      <w:r w:rsidRPr="002A72C8">
        <w:rPr>
          <w:rFonts w:ascii="Calibri" w:eastAsia="Times New Roman" w:hAnsi="Calibri" w:cs="Calibri"/>
          <w:sz w:val="18"/>
          <w:szCs w:val="18"/>
        </w:rPr>
        <w:t>”</w:t>
      </w:r>
      <w:r>
        <w:rPr>
          <w:rFonts w:ascii="Calibri" w:eastAsia="Times New Roman" w:hAnsi="Calibri" w:cs="Calibri"/>
          <w:sz w:val="18"/>
          <w:szCs w:val="18"/>
        </w:rPr>
        <w:t xml:space="preserve"> é o número total de minutos para um determinado Nó de Alta Disponibilidade implantado pelo Cliente em uma assinatura do Microsoft Azure durante um Período Aplicável.</w:t>
      </w:r>
    </w:p>
    <w:p w14:paraId="6FB3D391" w14:textId="77777777" w:rsidR="00B350FC" w:rsidRPr="001D33C6" w:rsidRDefault="00B350FC" w:rsidP="00B350FC">
      <w:pPr>
        <w:spacing w:after="0" w:line="240" w:lineRule="auto"/>
        <w:textAlignment w:val="baseline"/>
        <w:rPr>
          <w:rFonts w:ascii="Calibri" w:eastAsia="Times New Roman" w:hAnsi="Calibri" w:cs="Calibri"/>
          <w:sz w:val="18"/>
          <w:szCs w:val="18"/>
        </w:rPr>
      </w:pPr>
      <w:r w:rsidRPr="002A72C8">
        <w:rPr>
          <w:rFonts w:ascii="Calibri" w:eastAsia="Times New Roman" w:hAnsi="Calibri" w:cs="Calibri"/>
          <w:sz w:val="18"/>
          <w:szCs w:val="18"/>
        </w:rPr>
        <w:t>“</w:t>
      </w:r>
      <w:r>
        <w:rPr>
          <w:rFonts w:ascii="Calibri" w:eastAsia="Times New Roman" w:hAnsi="Calibri" w:cs="Calibri"/>
          <w:b/>
          <w:bCs/>
          <w:color w:val="00188F"/>
          <w:sz w:val="18"/>
          <w:szCs w:val="18"/>
        </w:rPr>
        <w:t>Tempo de Inatividade</w:t>
      </w:r>
      <w:r w:rsidRPr="002A72C8">
        <w:rPr>
          <w:rFonts w:ascii="Calibri" w:eastAsia="Times New Roman" w:hAnsi="Calibri" w:cs="Calibri"/>
          <w:sz w:val="18"/>
          <w:szCs w:val="18"/>
        </w:rPr>
        <w:t>”</w:t>
      </w:r>
      <w:r>
        <w:rPr>
          <w:rFonts w:ascii="Calibri" w:eastAsia="Times New Roman" w:hAnsi="Calibri" w:cs="Calibri"/>
          <w:sz w:val="18"/>
          <w:szCs w:val="18"/>
        </w:rPr>
        <w:t xml:space="preserve"> é o número total de minutos dentro do Máximo de Minutos Disponíveis durante os quais um Nó está indisponível. Um minuto será considerado indisponível se todas as tentativas contínuas feitas pelo Cliente de estabelecer uma conexão com o Nó retornarem um Código de Erro ou não retornarem resposta dentro do minuto.</w:t>
      </w:r>
    </w:p>
    <w:p w14:paraId="60C856DD" w14:textId="77777777" w:rsidR="00B350FC" w:rsidRPr="002A72C8" w:rsidRDefault="00B350FC" w:rsidP="00B350FC">
      <w:pPr>
        <w:spacing w:after="0" w:line="240" w:lineRule="auto"/>
        <w:textAlignment w:val="baseline"/>
        <w:rPr>
          <w:rFonts w:ascii="Calibri" w:eastAsia="Times New Roman" w:hAnsi="Calibri" w:cs="Calibri"/>
          <w:sz w:val="18"/>
          <w:szCs w:val="18"/>
        </w:rPr>
      </w:pPr>
      <w:r w:rsidRPr="002A72C8">
        <w:rPr>
          <w:sz w:val="18"/>
          <w:szCs w:val="18"/>
        </w:rPr>
        <w:t xml:space="preserve">A </w:t>
      </w:r>
      <w:r w:rsidRPr="002A72C8">
        <w:rPr>
          <w:rFonts w:ascii="Calibri" w:eastAsia="Times New Roman" w:hAnsi="Calibri" w:cs="Calibri"/>
          <w:sz w:val="18"/>
          <w:szCs w:val="18"/>
        </w:rPr>
        <w:t>“</w:t>
      </w:r>
      <w:r w:rsidRPr="002A72C8">
        <w:rPr>
          <w:rFonts w:ascii="Calibri" w:eastAsia="Times New Roman" w:hAnsi="Calibri" w:cs="Calibri"/>
          <w:b/>
          <w:bCs/>
          <w:color w:val="00188F"/>
          <w:sz w:val="18"/>
          <w:szCs w:val="18"/>
        </w:rPr>
        <w:t>Porcentagem de Tempo de Atividade</w:t>
      </w:r>
      <w:r w:rsidRPr="002A72C8">
        <w:rPr>
          <w:rFonts w:ascii="Calibri" w:eastAsia="Times New Roman" w:hAnsi="Calibri" w:cs="Calibri"/>
          <w:sz w:val="18"/>
          <w:szCs w:val="18"/>
        </w:rPr>
        <w:t>” do Nó de Alta Disponibilidade do Azure Cosmos DB for MongoDB vCore é calculada como o Máximo de Minutos Disponíveis menos o Tempo de Inatividade dividido pelo Máximo de Minutos Disponíveis.</w:t>
      </w:r>
    </w:p>
    <w:p w14:paraId="00B9396D" w14:textId="77777777" w:rsidR="00B350FC" w:rsidRPr="00520AE4" w:rsidRDefault="00B350FC" w:rsidP="00B350FC">
      <w:pPr>
        <w:spacing w:after="0" w:line="240" w:lineRule="auto"/>
        <w:textAlignment w:val="baseline"/>
        <w:rPr>
          <w:rFonts w:ascii="Calibri" w:eastAsia="Times New Roman" w:hAnsi="Calibri" w:cs="Calibri"/>
          <w:sz w:val="12"/>
          <w:szCs w:val="12"/>
        </w:rPr>
      </w:pPr>
    </w:p>
    <w:p w14:paraId="5CDCB59B" w14:textId="77777777" w:rsidR="00B350FC" w:rsidRPr="001D33C6" w:rsidRDefault="00B350FC" w:rsidP="00B350FC">
      <w:pPr>
        <w:spacing w:after="0" w:line="240" w:lineRule="auto"/>
        <w:textAlignment w:val="baseline"/>
        <w:rPr>
          <w:rFonts w:ascii="Calibri" w:eastAsia="Times New Roman" w:hAnsi="Calibri" w:cs="Calibri"/>
          <w:sz w:val="18"/>
          <w:szCs w:val="18"/>
        </w:rPr>
      </w:pPr>
      <w:r>
        <w:rPr>
          <w:rFonts w:ascii="Calibri" w:eastAsia="Times New Roman" w:hAnsi="Calibri" w:cs="Calibri"/>
          <w:sz w:val="18"/>
          <w:szCs w:val="18"/>
        </w:rPr>
        <w:t>A Porcentagem de Tempo de Atividade é calculada usando-se a seguinte fórmula:</w:t>
      </w:r>
    </w:p>
    <w:p w14:paraId="1A2FDF31" w14:textId="77777777" w:rsidR="00B350FC" w:rsidRPr="00916FCF" w:rsidRDefault="00B350FC" w:rsidP="00B350FC">
      <w:pPr>
        <w:spacing w:after="0" w:line="240" w:lineRule="auto"/>
        <w:textAlignment w:val="baseline"/>
        <w:rPr>
          <w:rFonts w:eastAsia="Times New Roman" w:cstheme="minorHAnsi"/>
          <w:sz w:val="18"/>
          <w:szCs w:val="18"/>
        </w:rPr>
      </w:pPr>
    </w:p>
    <w:p w14:paraId="39921E9D" w14:textId="77777777" w:rsidR="00B350FC" w:rsidRPr="00916FCF" w:rsidRDefault="00000000" w:rsidP="008B322B">
      <w:pPr>
        <w:pStyle w:val="ProductList-Body"/>
        <w:spacing w:after="120"/>
        <w:rPr>
          <w:rFonts w:eastAsiaTheme="minorEastAsia" w:cstheme="minorHAnsi"/>
          <w:szCs w:val="18"/>
        </w:rPr>
      </w:pPr>
      <m:oMathPara>
        <m:oMath>
          <m:f>
            <m:fPr>
              <m:ctrlPr>
                <w:rPr>
                  <w:rFonts w:ascii="Cambria Math" w:hAnsi="Cambria Math" w:cstheme="minorHAnsi"/>
                  <w:i/>
                  <w:szCs w:val="18"/>
                </w:rPr>
              </m:ctrlPr>
            </m:fPr>
            <m:num>
              <m:r>
                <m:rPr>
                  <m:nor/>
                </m:rPr>
                <w:rPr>
                  <w:rFonts w:ascii="Cambria Math" w:hAnsi="Cambria Math" w:cstheme="minorHAnsi"/>
                  <w:i/>
                  <w:szCs w:val="18"/>
                </w:rPr>
                <m:t>Máximo de Minutos Disponíveis - Tempo de Inatividade</m:t>
              </m:r>
            </m:num>
            <m:den>
              <m:r>
                <m:rPr>
                  <m:nor/>
                </m:rPr>
                <w:rPr>
                  <w:rFonts w:ascii="Cambria Math" w:hAnsi="Cambria Math" w:cstheme="minorHAnsi"/>
                  <w:i/>
                  <w:szCs w:val="18"/>
                </w:rPr>
                <m:t>Máximo de Minutos Disponíveis</m:t>
              </m:r>
            </m:den>
          </m:f>
          <m:r>
            <w:rPr>
              <w:rFonts w:ascii="Cambria Math" w:hAnsi="Cambria Math" w:cstheme="minorHAnsi"/>
              <w:szCs w:val="18"/>
            </w:rPr>
            <m:t xml:space="preserve"> x 100</m:t>
          </m:r>
        </m:oMath>
      </m:oMathPara>
    </w:p>
    <w:p w14:paraId="4FFB59C9" w14:textId="77777777" w:rsidR="00B350FC" w:rsidRPr="001D33C6" w:rsidRDefault="00B350FC" w:rsidP="00B350FC">
      <w:pPr>
        <w:spacing w:after="0" w:line="240" w:lineRule="auto"/>
        <w:textAlignment w:val="baseline"/>
        <w:rPr>
          <w:rFonts w:ascii="Calibri" w:eastAsia="Times New Roman" w:hAnsi="Calibri" w:cs="Calibri"/>
          <w:color w:val="00188F"/>
          <w:sz w:val="18"/>
          <w:szCs w:val="18"/>
        </w:rPr>
      </w:pPr>
      <w:r>
        <w:rPr>
          <w:rFonts w:ascii="Calibri" w:eastAsia="Times New Roman" w:hAnsi="Calibri" w:cs="Calibri"/>
          <w:b/>
          <w:bCs/>
          <w:color w:val="00188F"/>
          <w:sz w:val="18"/>
          <w:szCs w:val="18"/>
          <w:shd w:val="clear" w:color="auto" w:fill="FFFFFF"/>
        </w:rPr>
        <w:t>Os seguintes Níveis de Serviço e Crédito de Serviço são aplicáveis ao uso que o Cliente faz do Nó de Alta Disponibilidade do Microsoft Azure Cosmos DB for MongoDB vCore configurado para abranger duas ou mais regiões do Azure.</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B350FC" w:rsidRPr="001D33C6" w14:paraId="4E664A6A" w14:textId="77777777" w:rsidTr="001D5AC4">
        <w:trPr>
          <w:tblHeader/>
        </w:trPr>
        <w:tc>
          <w:tcPr>
            <w:tcW w:w="2500" w:type="pct"/>
            <w:shd w:val="clear" w:color="auto" w:fill="0072C6"/>
          </w:tcPr>
          <w:p w14:paraId="78B04730" w14:textId="77777777" w:rsidR="00B350FC" w:rsidRPr="001D33C6" w:rsidRDefault="00B350FC" w:rsidP="001D5AC4">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w:t>
            </w:r>
          </w:p>
        </w:tc>
        <w:tc>
          <w:tcPr>
            <w:tcW w:w="2500" w:type="pct"/>
            <w:shd w:val="clear" w:color="auto" w:fill="0072C6"/>
          </w:tcPr>
          <w:p w14:paraId="1DA7EE1B" w14:textId="77777777" w:rsidR="00B350FC" w:rsidRPr="001D33C6" w:rsidRDefault="00B350FC" w:rsidP="001D5AC4">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B350FC" w:rsidRPr="001D33C6" w14:paraId="3108A735" w14:textId="77777777" w:rsidTr="001D5AC4">
        <w:tc>
          <w:tcPr>
            <w:tcW w:w="2500" w:type="pct"/>
          </w:tcPr>
          <w:p w14:paraId="45419EB9" w14:textId="77777777" w:rsidR="00B350FC" w:rsidRPr="001D33C6" w:rsidRDefault="00B350FC" w:rsidP="001D5AC4">
            <w:pPr>
              <w:pStyle w:val="ProductList-OfferingBody"/>
              <w:jc w:val="center"/>
              <w:rPr>
                <w:rFonts w:ascii="Calibri" w:hAnsi="Calibri" w:cs="Calibri"/>
              </w:rPr>
            </w:pPr>
            <w:r>
              <w:rPr>
                <w:rFonts w:ascii="Calibri" w:hAnsi="Calibri" w:cs="Calibri"/>
              </w:rPr>
              <w:t>&lt; 99,995%</w:t>
            </w:r>
          </w:p>
        </w:tc>
        <w:tc>
          <w:tcPr>
            <w:tcW w:w="2500" w:type="pct"/>
          </w:tcPr>
          <w:p w14:paraId="0172ED5D" w14:textId="77777777" w:rsidR="00B350FC" w:rsidRPr="001D33C6" w:rsidRDefault="00B350FC" w:rsidP="001D5AC4">
            <w:pPr>
              <w:pStyle w:val="ProductList-OfferingBody"/>
              <w:jc w:val="center"/>
              <w:rPr>
                <w:rFonts w:ascii="Calibri" w:hAnsi="Calibri" w:cs="Calibri"/>
              </w:rPr>
            </w:pPr>
            <w:r>
              <w:rPr>
                <w:rFonts w:ascii="Calibri" w:hAnsi="Calibri" w:cs="Calibri"/>
              </w:rPr>
              <w:t>10%</w:t>
            </w:r>
          </w:p>
        </w:tc>
      </w:tr>
      <w:tr w:rsidR="00B350FC" w:rsidRPr="001D33C6" w14:paraId="509B7414" w14:textId="77777777" w:rsidTr="001D5AC4">
        <w:tc>
          <w:tcPr>
            <w:tcW w:w="2500" w:type="pct"/>
          </w:tcPr>
          <w:p w14:paraId="34036C5B" w14:textId="77777777" w:rsidR="00B350FC" w:rsidRPr="001D33C6" w:rsidRDefault="00B350FC" w:rsidP="001D5AC4">
            <w:pPr>
              <w:pStyle w:val="ProductList-OfferingBody"/>
              <w:jc w:val="center"/>
              <w:rPr>
                <w:rFonts w:ascii="Calibri" w:hAnsi="Calibri" w:cs="Calibri"/>
              </w:rPr>
            </w:pPr>
            <w:r>
              <w:rPr>
                <w:rFonts w:ascii="Calibri" w:hAnsi="Calibri" w:cs="Calibri"/>
              </w:rPr>
              <w:t>&lt; 99%</w:t>
            </w:r>
          </w:p>
        </w:tc>
        <w:tc>
          <w:tcPr>
            <w:tcW w:w="2500" w:type="pct"/>
          </w:tcPr>
          <w:p w14:paraId="0260A4B5" w14:textId="77777777" w:rsidR="00B350FC" w:rsidRPr="001D33C6" w:rsidRDefault="00B350FC" w:rsidP="001D5AC4">
            <w:pPr>
              <w:pStyle w:val="ProductList-OfferingBody"/>
              <w:jc w:val="center"/>
              <w:rPr>
                <w:rFonts w:ascii="Calibri" w:hAnsi="Calibri" w:cs="Calibri"/>
              </w:rPr>
            </w:pPr>
            <w:r>
              <w:rPr>
                <w:rFonts w:ascii="Calibri" w:hAnsi="Calibri" w:cs="Calibri"/>
              </w:rPr>
              <w:t>25%</w:t>
            </w:r>
          </w:p>
        </w:tc>
      </w:tr>
    </w:tbl>
    <w:p w14:paraId="76C10DED" w14:textId="77777777" w:rsidR="00B350FC" w:rsidRPr="001D33C6" w:rsidRDefault="00B350FC" w:rsidP="001D4AB1">
      <w:pPr>
        <w:spacing w:before="120" w:after="0" w:line="240" w:lineRule="auto"/>
        <w:textAlignment w:val="baseline"/>
        <w:rPr>
          <w:rFonts w:ascii="Calibri" w:eastAsia="Times New Roman" w:hAnsi="Calibri" w:cs="Calibri"/>
          <w:b/>
          <w:bCs/>
          <w:sz w:val="18"/>
          <w:szCs w:val="18"/>
          <w:u w:val="single"/>
          <w:shd w:val="clear" w:color="auto" w:fill="FFFFFF"/>
        </w:rPr>
      </w:pPr>
      <w:r>
        <w:rPr>
          <w:rFonts w:ascii="Calibri" w:eastAsia="Times New Roman" w:hAnsi="Calibri" w:cs="Calibri"/>
          <w:b/>
          <w:bCs/>
          <w:color w:val="00188F"/>
          <w:sz w:val="18"/>
          <w:szCs w:val="18"/>
          <w:shd w:val="clear" w:color="auto" w:fill="FFFFFF"/>
        </w:rPr>
        <w:t>Os seguintes Níveis de Serviço e Crédito de Serviço são aplicáveis ao uso que o Cliente faz do Nó de Alta Disponibilidade do Microsoft Azure Cosmos DB for MongoDB vCore com escopo para uma única região do Azure.</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B350FC" w:rsidRPr="001D33C6" w14:paraId="7AAD4201" w14:textId="77777777" w:rsidTr="001D5AC4">
        <w:trPr>
          <w:tblHeader/>
        </w:trPr>
        <w:tc>
          <w:tcPr>
            <w:tcW w:w="2500" w:type="pct"/>
            <w:shd w:val="clear" w:color="auto" w:fill="0072C6"/>
          </w:tcPr>
          <w:p w14:paraId="67403069" w14:textId="77777777" w:rsidR="00B350FC" w:rsidRPr="001D33C6" w:rsidRDefault="00B350FC" w:rsidP="001D5AC4">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w:t>
            </w:r>
          </w:p>
        </w:tc>
        <w:tc>
          <w:tcPr>
            <w:tcW w:w="2500" w:type="pct"/>
            <w:shd w:val="clear" w:color="auto" w:fill="0072C6"/>
          </w:tcPr>
          <w:p w14:paraId="248E1AF7" w14:textId="77777777" w:rsidR="00B350FC" w:rsidRPr="001D33C6" w:rsidRDefault="00B350FC" w:rsidP="001D5AC4">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B350FC" w:rsidRPr="001D33C6" w14:paraId="3A1E049F" w14:textId="77777777" w:rsidTr="001D5AC4">
        <w:tc>
          <w:tcPr>
            <w:tcW w:w="2500" w:type="pct"/>
          </w:tcPr>
          <w:p w14:paraId="63CA1D1E" w14:textId="77777777" w:rsidR="00B350FC" w:rsidRPr="001D33C6" w:rsidRDefault="00B350FC" w:rsidP="001D5AC4">
            <w:pPr>
              <w:pStyle w:val="ProductList-OfferingBody"/>
              <w:jc w:val="center"/>
              <w:rPr>
                <w:rFonts w:ascii="Calibri" w:hAnsi="Calibri" w:cs="Calibri"/>
              </w:rPr>
            </w:pPr>
            <w:r>
              <w:rPr>
                <w:rFonts w:ascii="Calibri" w:hAnsi="Calibri" w:cs="Calibri"/>
              </w:rPr>
              <w:t>&lt; 99,99%</w:t>
            </w:r>
          </w:p>
        </w:tc>
        <w:tc>
          <w:tcPr>
            <w:tcW w:w="2500" w:type="pct"/>
          </w:tcPr>
          <w:p w14:paraId="5BCBF25F" w14:textId="77777777" w:rsidR="00B350FC" w:rsidRPr="001D33C6" w:rsidRDefault="00B350FC" w:rsidP="001D5AC4">
            <w:pPr>
              <w:pStyle w:val="ProductList-OfferingBody"/>
              <w:jc w:val="center"/>
              <w:rPr>
                <w:rFonts w:ascii="Calibri" w:hAnsi="Calibri" w:cs="Calibri"/>
              </w:rPr>
            </w:pPr>
            <w:r>
              <w:rPr>
                <w:rFonts w:ascii="Calibri" w:hAnsi="Calibri" w:cs="Calibri"/>
              </w:rPr>
              <w:t>10%</w:t>
            </w:r>
          </w:p>
        </w:tc>
      </w:tr>
      <w:tr w:rsidR="00B350FC" w:rsidRPr="001D33C6" w14:paraId="273568EB" w14:textId="77777777" w:rsidTr="001D5AC4">
        <w:tc>
          <w:tcPr>
            <w:tcW w:w="2500" w:type="pct"/>
          </w:tcPr>
          <w:p w14:paraId="2CA426FF" w14:textId="77777777" w:rsidR="00B350FC" w:rsidRPr="001D33C6" w:rsidRDefault="00B350FC" w:rsidP="001D5AC4">
            <w:pPr>
              <w:pStyle w:val="ProductList-OfferingBody"/>
              <w:jc w:val="center"/>
              <w:rPr>
                <w:rFonts w:ascii="Calibri" w:hAnsi="Calibri" w:cs="Calibri"/>
              </w:rPr>
            </w:pPr>
            <w:r>
              <w:rPr>
                <w:rFonts w:ascii="Calibri" w:hAnsi="Calibri" w:cs="Calibri"/>
              </w:rPr>
              <w:t>&lt; 99%</w:t>
            </w:r>
          </w:p>
        </w:tc>
        <w:tc>
          <w:tcPr>
            <w:tcW w:w="2500" w:type="pct"/>
          </w:tcPr>
          <w:p w14:paraId="3078D94F" w14:textId="77777777" w:rsidR="00B350FC" w:rsidRPr="001D33C6" w:rsidRDefault="00B350FC" w:rsidP="001D5AC4">
            <w:pPr>
              <w:pStyle w:val="ProductList-OfferingBody"/>
              <w:jc w:val="center"/>
              <w:rPr>
                <w:rFonts w:ascii="Calibri" w:hAnsi="Calibri" w:cs="Calibri"/>
              </w:rPr>
            </w:pPr>
            <w:r>
              <w:rPr>
                <w:rFonts w:ascii="Calibri" w:hAnsi="Calibri" w:cs="Calibri"/>
              </w:rPr>
              <w:t>25%</w:t>
            </w:r>
          </w:p>
        </w:tc>
      </w:tr>
    </w:tbl>
    <w:p w14:paraId="76530556" w14:textId="07C98FBC" w:rsidR="004005AF" w:rsidRPr="00AC11E3" w:rsidRDefault="004005AF" w:rsidP="00520AE4">
      <w:pPr>
        <w:pStyle w:val="ProductList-Body"/>
        <w:spacing w:before="120"/>
        <w:rPr>
          <w:b/>
          <w:color w:val="00188F"/>
        </w:rPr>
      </w:pPr>
      <w:r>
        <w:rPr>
          <w:b/>
          <w:color w:val="00188F"/>
        </w:rPr>
        <w:t>Microsoft Azure Cosmos DB for NoSQL, Microsoft Azure Cosmos DB for MongoDB</w:t>
      </w:r>
      <w:r w:rsidR="00B350FC">
        <w:rPr>
          <w:b/>
          <w:color w:val="00188F"/>
        </w:rPr>
        <w:t xml:space="preserve"> (RU)</w:t>
      </w:r>
      <w:r>
        <w:rPr>
          <w:b/>
          <w:color w:val="00188F"/>
        </w:rPr>
        <w:t>, Microsoft Azure Cosmos DB for Apache Cassandra, Microsoft Azure Cosmos DB for Apache Gremlin, Microsoft Azure Cosmos DB for Table</w:t>
      </w:r>
    </w:p>
    <w:p w14:paraId="6A00A741" w14:textId="77777777" w:rsidR="004005AF" w:rsidRPr="00EF7CF9" w:rsidRDefault="004005AF" w:rsidP="00520AE4">
      <w:pPr>
        <w:pStyle w:val="ProductList-Body"/>
        <w:rPr>
          <w:b/>
          <w:color w:val="00188F"/>
        </w:rPr>
      </w:pPr>
      <w:r>
        <w:rPr>
          <w:b/>
          <w:color w:val="00188F"/>
        </w:rPr>
        <w:t>Definições Adicionais</w:t>
      </w:r>
      <w:r w:rsidRPr="00D316B6">
        <w:rPr>
          <w:b/>
          <w:color w:val="00188F"/>
        </w:rPr>
        <w:t>:</w:t>
      </w:r>
    </w:p>
    <w:p w14:paraId="361D61EC" w14:textId="78D7AB8E" w:rsidR="004005AF" w:rsidRPr="00EF7CF9" w:rsidRDefault="0014772F" w:rsidP="00520AE4">
      <w:pPr>
        <w:pStyle w:val="ProductList-Body"/>
      </w:pPr>
      <w:r>
        <w:t>“</w:t>
      </w:r>
      <w:r w:rsidR="004005AF">
        <w:rPr>
          <w:b/>
          <w:color w:val="00188F"/>
        </w:rPr>
        <w:t>Contêiner</w:t>
      </w:r>
      <w:r>
        <w:t>”</w:t>
      </w:r>
      <w:r w:rsidR="004005AF">
        <w:t xml:space="preserve"> é um contêiner de itens de dados e uma unidade de escala para transações e consultas.</w:t>
      </w:r>
    </w:p>
    <w:p w14:paraId="2042777F" w14:textId="3CBD2521" w:rsidR="004005AF" w:rsidRPr="00EF7CF9" w:rsidRDefault="0014772F" w:rsidP="00520AE4">
      <w:pPr>
        <w:pStyle w:val="ProductList-Body"/>
      </w:pPr>
      <w:r>
        <w:t>“</w:t>
      </w:r>
      <w:r w:rsidR="004005AF">
        <w:rPr>
          <w:b/>
          <w:color w:val="00188F"/>
        </w:rPr>
        <w:t>RUs Consumidas</w:t>
      </w:r>
      <w:r>
        <w:t>”</w:t>
      </w:r>
      <w:r w:rsidR="004005AF">
        <w:t xml:space="preserve"> é a soma das Unidades de Solicitações (RUs) consumidas por todas as solicitações que são processadas pelo Contêiner do Azure Cosmos DB em um determinado segundo.</w:t>
      </w:r>
    </w:p>
    <w:p w14:paraId="30EF1808" w14:textId="05927771" w:rsidR="004005AF" w:rsidRPr="00EF7CF9" w:rsidRDefault="0014772F" w:rsidP="00520AE4">
      <w:pPr>
        <w:pStyle w:val="ProductList-Body"/>
      </w:pPr>
      <w:r>
        <w:lastRenderedPageBreak/>
        <w:t>“</w:t>
      </w:r>
      <w:r w:rsidR="004005AF">
        <w:rPr>
          <w:b/>
          <w:color w:val="00188F"/>
        </w:rPr>
        <w:t>Conta do Banco de Dados</w:t>
      </w:r>
      <w:r>
        <w:t>”</w:t>
      </w:r>
      <w:r w:rsidR="004005AF">
        <w:t xml:space="preserve"> é o recurso de nível superior do modelo de recursos do Azure Cosmos DB. Uma Conta do Banco de Dados do Azure Cosmos DB contém um ou mais bancos de dados.</w:t>
      </w:r>
    </w:p>
    <w:p w14:paraId="5F79BD07" w14:textId="23BD4D62" w:rsidR="004005AF" w:rsidRPr="00EF7CF9" w:rsidRDefault="0014772F" w:rsidP="00520AE4">
      <w:pPr>
        <w:pStyle w:val="ProductList-Body"/>
      </w:pPr>
      <w:r>
        <w:t>“</w:t>
      </w:r>
      <w:r w:rsidR="004005AF">
        <w:rPr>
          <w:b/>
          <w:color w:val="00188F"/>
        </w:rPr>
        <w:t>Solicitações com Falha</w:t>
      </w:r>
      <w:r>
        <w:t>”</w:t>
      </w:r>
      <w:r w:rsidR="004005AF">
        <w:t xml:space="preserve"> são solicitações do Total de Solicitações que geram um Código de Erro ou que não geram um Código de Êxito dentro do limite superior máximo documentado na tabela abaixo.</w:t>
      </w:r>
    </w:p>
    <w:p w14:paraId="5C559261" w14:textId="4CE6B221" w:rsidR="004005AF" w:rsidRPr="00EF7CF9" w:rsidRDefault="0014772F" w:rsidP="00520AE4">
      <w:pPr>
        <w:pStyle w:val="ProductList-Body"/>
      </w:pPr>
      <w:r>
        <w:t>“</w:t>
      </w:r>
      <w:r w:rsidR="004005AF">
        <w:rPr>
          <w:b/>
          <w:color w:val="00188F"/>
        </w:rPr>
        <w:t>Solicitações de Leitura com Falha</w:t>
      </w:r>
      <w:r>
        <w:t>”</w:t>
      </w:r>
      <w:r w:rsidR="004005AF">
        <w:t xml:space="preserve"> são solicitações dentro do Total de Solicitações de Leitura que geram um Código de Erro ou que falham ao gerar um Código de Êxito nos limites superiores máximos documentados na tabela abaixo.</w:t>
      </w:r>
    </w:p>
    <w:p w14:paraId="59DD6F19" w14:textId="77777777" w:rsidR="004005AF" w:rsidRPr="00520AE4" w:rsidRDefault="004005AF" w:rsidP="00277537">
      <w:pPr>
        <w:pStyle w:val="ProductList-Body"/>
        <w:spacing w:after="40"/>
        <w:rPr>
          <w:sz w:val="12"/>
          <w:szCs w:val="12"/>
        </w:rPr>
      </w:pP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5407277" w14:textId="77777777" w:rsidTr="00277097">
        <w:trPr>
          <w:tblHeader/>
        </w:trPr>
        <w:tc>
          <w:tcPr>
            <w:tcW w:w="5400" w:type="dxa"/>
            <w:shd w:val="clear" w:color="auto" w:fill="0072C6"/>
          </w:tcPr>
          <w:p w14:paraId="1EFC0673" w14:textId="77777777" w:rsidR="004005AF" w:rsidRPr="00EF7CF9" w:rsidRDefault="004005AF" w:rsidP="00277537">
            <w:pPr>
              <w:pStyle w:val="ProductList-OfferingBody"/>
              <w:rPr>
                <w:color w:val="FFFFFF" w:themeColor="background1"/>
              </w:rPr>
            </w:pPr>
            <w:r>
              <w:rPr>
                <w:color w:val="FFFFFF" w:themeColor="background1"/>
              </w:rPr>
              <w:t>Operação</w:t>
            </w:r>
          </w:p>
        </w:tc>
        <w:tc>
          <w:tcPr>
            <w:tcW w:w="5400" w:type="dxa"/>
            <w:shd w:val="clear" w:color="auto" w:fill="0072C6"/>
          </w:tcPr>
          <w:p w14:paraId="459020A0" w14:textId="77777777" w:rsidR="004005AF" w:rsidRPr="00EF7CF9" w:rsidRDefault="004005AF" w:rsidP="00277537">
            <w:pPr>
              <w:pStyle w:val="ProductList-OfferingBody"/>
              <w:rPr>
                <w:color w:val="FFFFFF" w:themeColor="background1"/>
              </w:rPr>
            </w:pPr>
            <w:r>
              <w:rPr>
                <w:color w:val="FFFFFF" w:themeColor="background1"/>
              </w:rPr>
              <w:t>Limite Superior Máximo na Latência de Processamento</w:t>
            </w:r>
          </w:p>
        </w:tc>
      </w:tr>
      <w:tr w:rsidR="004005AF" w:rsidRPr="00B44CF9" w14:paraId="71A7335E" w14:textId="77777777" w:rsidTr="00277097">
        <w:tc>
          <w:tcPr>
            <w:tcW w:w="5400" w:type="dxa"/>
          </w:tcPr>
          <w:p w14:paraId="54741EFD" w14:textId="77777777" w:rsidR="004005AF" w:rsidRPr="00EF7CF9" w:rsidRDefault="004005AF" w:rsidP="00277537">
            <w:pPr>
              <w:pStyle w:val="ProductList-OfferingBody"/>
            </w:pPr>
            <w:r>
              <w:t>Operações de Recursos</w:t>
            </w:r>
          </w:p>
        </w:tc>
        <w:tc>
          <w:tcPr>
            <w:tcW w:w="5400" w:type="dxa"/>
          </w:tcPr>
          <w:p w14:paraId="05D5AEFF" w14:textId="77777777" w:rsidR="004005AF" w:rsidRPr="00EF7CF9" w:rsidRDefault="004005AF" w:rsidP="00277537">
            <w:pPr>
              <w:pStyle w:val="ProductList-OfferingBody"/>
              <w:rPr>
                <w:rFonts w:ascii="Calibri" w:eastAsia="Times New Roman" w:hAnsi="Calibri"/>
              </w:rPr>
            </w:pPr>
            <w:r>
              <w:rPr>
                <w:rFonts w:ascii="Calibri" w:eastAsia="Times New Roman" w:hAnsi="Calibri"/>
              </w:rPr>
              <w:t>5 segundos</w:t>
            </w:r>
          </w:p>
        </w:tc>
      </w:tr>
      <w:tr w:rsidR="004005AF" w:rsidRPr="00B44CF9" w14:paraId="430DE826" w14:textId="77777777" w:rsidTr="00277097">
        <w:tc>
          <w:tcPr>
            <w:tcW w:w="5400" w:type="dxa"/>
          </w:tcPr>
          <w:p w14:paraId="366A88F9" w14:textId="77777777" w:rsidR="004005AF" w:rsidRPr="00EF7CF9" w:rsidRDefault="004005AF" w:rsidP="00277537">
            <w:pPr>
              <w:pStyle w:val="ProductList-OfferingBody"/>
            </w:pPr>
            <w:r>
              <w:t>Operações de Mídia</w:t>
            </w:r>
          </w:p>
        </w:tc>
        <w:tc>
          <w:tcPr>
            <w:tcW w:w="5400" w:type="dxa"/>
          </w:tcPr>
          <w:p w14:paraId="30157A9F" w14:textId="77777777" w:rsidR="004005AF" w:rsidRPr="00EF7CF9" w:rsidRDefault="004005AF" w:rsidP="00277537">
            <w:pPr>
              <w:pStyle w:val="ProductList-OfferingBody"/>
            </w:pPr>
            <w:r>
              <w:t>60 segundos</w:t>
            </w:r>
          </w:p>
        </w:tc>
      </w:tr>
    </w:tbl>
    <w:p w14:paraId="078FD11A" w14:textId="77777777" w:rsidR="004005AF" w:rsidRPr="00520AE4" w:rsidRDefault="004005AF" w:rsidP="00277537">
      <w:pPr>
        <w:spacing w:after="0" w:line="240" w:lineRule="auto"/>
        <w:rPr>
          <w:sz w:val="12"/>
          <w:szCs w:val="12"/>
        </w:rPr>
      </w:pPr>
    </w:p>
    <w:p w14:paraId="33557703" w14:textId="17CC5B1C" w:rsidR="004005AF" w:rsidRPr="00EF7CF9" w:rsidRDefault="0014772F" w:rsidP="00277537">
      <w:pPr>
        <w:spacing w:after="0" w:line="240" w:lineRule="auto"/>
        <w:rPr>
          <w:sz w:val="18"/>
        </w:rPr>
      </w:pPr>
      <w:r>
        <w:rPr>
          <w:sz w:val="18"/>
        </w:rPr>
        <w:t>“</w:t>
      </w:r>
      <w:r w:rsidR="004005AF">
        <w:rPr>
          <w:b/>
          <w:color w:val="00188F"/>
          <w:sz w:val="18"/>
        </w:rPr>
        <w:t>RUs Provisionadas</w:t>
      </w:r>
      <w:r>
        <w:rPr>
          <w:sz w:val="18"/>
        </w:rPr>
        <w:t>”</w:t>
      </w:r>
      <w:r w:rsidR="004005AF">
        <w:rPr>
          <w:sz w:val="18"/>
        </w:rPr>
        <w:t xml:space="preserve"> é o número total de Unidades de Solicitações (RUs) provisionadas para um determinado Contêiner do Azure </w:t>
      </w:r>
      <w:r w:rsidR="004005AF">
        <w:rPr>
          <w:rStyle w:val="ProductList-BodyChar"/>
        </w:rPr>
        <w:t>Cosmos DB</w:t>
      </w:r>
      <w:r w:rsidR="004005AF">
        <w:rPr>
          <w:sz w:val="18"/>
        </w:rPr>
        <w:t xml:space="preserve"> em um segundo específico.</w:t>
      </w:r>
    </w:p>
    <w:p w14:paraId="70C37A24" w14:textId="6756658D" w:rsidR="004005AF" w:rsidRPr="00ED4527" w:rsidRDefault="0014772F" w:rsidP="00277537">
      <w:pPr>
        <w:spacing w:after="0" w:line="240" w:lineRule="auto"/>
        <w:rPr>
          <w:color w:val="000000" w:themeColor="text1"/>
          <w:sz w:val="18"/>
        </w:rPr>
      </w:pPr>
      <w:r w:rsidRPr="0014772F">
        <w:rPr>
          <w:sz w:val="18"/>
          <w:szCs w:val="18"/>
        </w:rPr>
        <w:t>“</w:t>
      </w:r>
      <w:r w:rsidR="004005AF">
        <w:rPr>
          <w:b/>
          <w:bCs/>
          <w:color w:val="00188F"/>
          <w:sz w:val="18"/>
        </w:rPr>
        <w:t>Recursos de Taxa de Transferência Provisionada</w:t>
      </w:r>
      <w:r w:rsidRPr="0014772F">
        <w:rPr>
          <w:sz w:val="18"/>
          <w:szCs w:val="18"/>
        </w:rPr>
        <w:t>”</w:t>
      </w:r>
      <w:r w:rsidR="004005AF">
        <w:rPr>
          <w:color w:val="000000" w:themeColor="text1"/>
          <w:sz w:val="18"/>
        </w:rPr>
        <w:t xml:space="preserve"> são Contêineres do Azure Cosmos DB configurados no modo de taxa de transferência provisionada, em que o número de RUs Provisionadas é cobrado.</w:t>
      </w:r>
    </w:p>
    <w:p w14:paraId="16319EEE" w14:textId="4A0C7C98" w:rsidR="004005AF" w:rsidRPr="00EF7CF9" w:rsidRDefault="0014772F" w:rsidP="00277537">
      <w:pPr>
        <w:spacing w:after="0" w:line="240" w:lineRule="auto"/>
        <w:rPr>
          <w:sz w:val="18"/>
        </w:rPr>
      </w:pPr>
      <w:r>
        <w:rPr>
          <w:sz w:val="18"/>
        </w:rPr>
        <w:t>“</w:t>
      </w:r>
      <w:r w:rsidR="004005AF">
        <w:rPr>
          <w:b/>
          <w:color w:val="00188F"/>
          <w:sz w:val="18"/>
        </w:rPr>
        <w:t>Solicitações de Taxa Limitada</w:t>
      </w:r>
      <w:r>
        <w:rPr>
          <w:sz w:val="18"/>
        </w:rPr>
        <w:t>”</w:t>
      </w:r>
      <w:r w:rsidR="004005AF">
        <w:rPr>
          <w:sz w:val="18"/>
        </w:rPr>
        <w:t xml:space="preserve"> são solicitações que retornam um código de status 429 do Contêiner do Azure Cosmos DB, indicando que as RUs Consumidas excederam as RUs Provisionadas para uma partição no Contêiner por um determinado segundo.</w:t>
      </w:r>
    </w:p>
    <w:p w14:paraId="08AAE103" w14:textId="201D6BAD" w:rsidR="004005AF" w:rsidRPr="00EF7CF9" w:rsidRDefault="0014772F" w:rsidP="00277537">
      <w:pPr>
        <w:pStyle w:val="ProductList-Body"/>
      </w:pPr>
      <w:r>
        <w:t>“</w:t>
      </w:r>
      <w:r w:rsidR="004005AF">
        <w:rPr>
          <w:b/>
          <w:color w:val="00188F"/>
        </w:rPr>
        <w:t>Unidade de Solicitação (RU)</w:t>
      </w:r>
      <w:r>
        <w:t>”</w:t>
      </w:r>
      <w:r w:rsidR="004005AF">
        <w:t xml:space="preserve"> é uma medida de taxa de transferência no Azure Cosmos</w:t>
      </w:r>
      <w:r w:rsidR="004005AF">
        <w:rPr>
          <w:rStyle w:val="ProductList-BodyChar"/>
        </w:rPr>
        <w:t xml:space="preserve"> DB</w:t>
      </w:r>
      <w:r w:rsidR="004005AF">
        <w:t>.</w:t>
      </w:r>
    </w:p>
    <w:p w14:paraId="1E86EDAF" w14:textId="79919275" w:rsidR="004005AF" w:rsidRPr="00EF7CF9" w:rsidRDefault="0014772F" w:rsidP="00277537">
      <w:pPr>
        <w:pStyle w:val="ProductList-Body"/>
        <w:spacing w:after="40"/>
      </w:pPr>
      <w:r>
        <w:t>“</w:t>
      </w:r>
      <w:r w:rsidR="004005AF">
        <w:rPr>
          <w:b/>
          <w:color w:val="00188F"/>
        </w:rPr>
        <w:t>Recurso</w:t>
      </w:r>
      <w:r w:rsidRPr="0014772F">
        <w:rPr>
          <w:szCs w:val="18"/>
        </w:rPr>
        <w:t>”</w:t>
      </w:r>
      <w:r w:rsidR="004005AF">
        <w:t xml:space="preserve"> é um conjunto de entidades endereçáveis de URI associadas a uma Conta do Banco de Dados.</w:t>
      </w:r>
    </w:p>
    <w:p w14:paraId="395911E4" w14:textId="55FE0D17" w:rsidR="004005AF" w:rsidRPr="00ED4527" w:rsidRDefault="0014772F" w:rsidP="00277537">
      <w:pPr>
        <w:pStyle w:val="ProductList-Body"/>
        <w:spacing w:after="40"/>
        <w:jc w:val="both"/>
        <w:rPr>
          <w:color w:val="000000" w:themeColor="text1"/>
        </w:rPr>
      </w:pPr>
      <w:r w:rsidRPr="0014772F">
        <w:rPr>
          <w:szCs w:val="18"/>
        </w:rPr>
        <w:t>“</w:t>
      </w:r>
      <w:r w:rsidR="004005AF">
        <w:rPr>
          <w:b/>
          <w:bCs/>
          <w:color w:val="00188F"/>
        </w:rPr>
        <w:t>Recursos Sem Servidor</w:t>
      </w:r>
      <w:r w:rsidRPr="0014772F">
        <w:rPr>
          <w:szCs w:val="18"/>
        </w:rPr>
        <w:t>”</w:t>
      </w:r>
      <w:r w:rsidR="004005AF">
        <w:rPr>
          <w:color w:val="000000" w:themeColor="text1"/>
        </w:rPr>
        <w:t xml:space="preserve"> são Contêineres do Azure Cosmos DB configurados no modo sem servidor, em que o número de RUs Consumidas é cobrado.</w:t>
      </w:r>
    </w:p>
    <w:p w14:paraId="29101DF6" w14:textId="21144F74" w:rsidR="004005AF" w:rsidRPr="00EF7CF9" w:rsidRDefault="0014772F" w:rsidP="00277537">
      <w:pPr>
        <w:pStyle w:val="ProductList-Body"/>
        <w:spacing w:after="40"/>
      </w:pPr>
      <w:r>
        <w:t>“</w:t>
      </w:r>
      <w:r w:rsidR="004005AF">
        <w:rPr>
          <w:b/>
          <w:color w:val="00188F"/>
        </w:rPr>
        <w:t>Solicitações Bem-sucedidas</w:t>
      </w:r>
      <w:r>
        <w:t>”</w:t>
      </w:r>
      <w:r w:rsidR="004005AF">
        <w:t xml:space="preserve"> são o Total de Solicitações menos as Solicitações com Falha.</w:t>
      </w:r>
    </w:p>
    <w:p w14:paraId="6A5A40CE" w14:textId="552FFEAA" w:rsidR="004005AF" w:rsidRPr="00EF7CF9" w:rsidRDefault="0014772F" w:rsidP="00277537">
      <w:pPr>
        <w:pStyle w:val="ProductList-Body"/>
      </w:pPr>
      <w:r>
        <w:t>“</w:t>
      </w:r>
      <w:r w:rsidR="004005AF">
        <w:rPr>
          <w:b/>
          <w:color w:val="00188F"/>
        </w:rPr>
        <w:t>Total de Solicitações de Leitura</w:t>
      </w:r>
      <w:r>
        <w:t>”</w:t>
      </w:r>
      <w:r w:rsidR="004005AF">
        <w:t xml:space="preserve"> é o conjunto de todas as solicitações de leitura, incluindo Solicitações de Taxas Limitadas e todas as Solicitações de Leitura com Falha, emitidas em relação aos Recursos em um intervalo de uma hora para uma determinada assinatura do Azure durante um Período Aplicável.</w:t>
      </w:r>
    </w:p>
    <w:p w14:paraId="237501E5" w14:textId="7B9EF3DD" w:rsidR="004005AF" w:rsidRPr="00EF7CF9" w:rsidRDefault="004005AF" w:rsidP="00277537">
      <w:pPr>
        <w:pStyle w:val="ProductList-Body"/>
      </w:pPr>
      <w:r>
        <w:t xml:space="preserve">O </w:t>
      </w:r>
      <w:r w:rsidR="0014772F">
        <w:t>“</w:t>
      </w:r>
      <w:r>
        <w:rPr>
          <w:b/>
          <w:color w:val="00188F"/>
        </w:rPr>
        <w:t>Total de Solicitações</w:t>
      </w:r>
      <w:r w:rsidR="0014772F">
        <w:t>”</w:t>
      </w:r>
      <w:r>
        <w:t xml:space="preserve"> é o conjunto de todas as solicitações, incluindo as Solicitações de Taxas Limitadas e todas as Solicitações com Falha, emitidas contra os Recursos em um intervalo de uma hora em um determinada assinatura do Azure durante um Período Aplicável.</w:t>
      </w:r>
    </w:p>
    <w:p w14:paraId="5AD6669C" w14:textId="3FA0A585" w:rsidR="004005AF" w:rsidRPr="00520AE4" w:rsidRDefault="004005AF" w:rsidP="00277537">
      <w:pPr>
        <w:pStyle w:val="ProductList-Body"/>
        <w:tabs>
          <w:tab w:val="clear" w:pos="360"/>
          <w:tab w:val="clear" w:pos="720"/>
          <w:tab w:val="clear" w:pos="1080"/>
          <w:tab w:val="left" w:pos="1682"/>
        </w:tabs>
        <w:rPr>
          <w:b/>
          <w:color w:val="00188F"/>
          <w:sz w:val="12"/>
          <w:szCs w:val="12"/>
        </w:rPr>
      </w:pPr>
    </w:p>
    <w:p w14:paraId="6E2B6641" w14:textId="77777777" w:rsidR="004005AF" w:rsidRPr="00EF7CF9" w:rsidRDefault="004005AF" w:rsidP="00277537">
      <w:pPr>
        <w:pStyle w:val="ProductList-Body"/>
        <w:rPr>
          <w:b/>
          <w:color w:val="00188F"/>
        </w:rPr>
      </w:pPr>
      <w:r>
        <w:rPr>
          <w:b/>
          <w:color w:val="00188F"/>
        </w:rPr>
        <w:t>SLA de disponibilidade</w:t>
      </w:r>
    </w:p>
    <w:p w14:paraId="11FEC7EC" w14:textId="7218C538" w:rsidR="004005AF" w:rsidRPr="00EF7CF9" w:rsidRDefault="004005AF" w:rsidP="00277537">
      <w:pPr>
        <w:pStyle w:val="ProductList-Body"/>
        <w:ind w:left="360"/>
      </w:pPr>
      <w:r>
        <w:t xml:space="preserve">A </w:t>
      </w:r>
      <w:r w:rsidR="0014772F">
        <w:t>“</w:t>
      </w:r>
      <w:r>
        <w:rPr>
          <w:b/>
          <w:color w:val="0072C6"/>
        </w:rPr>
        <w:t>Taxa de Erro de Leitura</w:t>
      </w:r>
      <w:r w:rsidR="0014772F">
        <w:t>”</w:t>
      </w:r>
      <w:r>
        <w:t xml:space="preserve"> é o número total de Solicitações de Leitura com Falha dividido pelo Total de Solicitações de Leitura em todos os Recursos para uma determinada assinatura do Azure durante um determinado intervalo de uma hora. Se o Total de Solicitações de Leitura em</w:t>
      </w:r>
      <w:r w:rsidR="006F3884">
        <w:t> </w:t>
      </w:r>
      <w:r>
        <w:t xml:space="preserve">um determinado intervalo de uma hora for zero, a Taxa de Erros de Leitura daquele intervalo será 0%. </w:t>
      </w:r>
    </w:p>
    <w:p w14:paraId="76486965" w14:textId="6F7C4C5E" w:rsidR="004005AF" w:rsidRPr="00EF7CF9" w:rsidRDefault="0014772F" w:rsidP="00277537">
      <w:pPr>
        <w:pStyle w:val="ProductList-Body"/>
        <w:ind w:left="360"/>
      </w:pPr>
      <w:r>
        <w:t>“</w:t>
      </w:r>
      <w:r w:rsidR="004005AF">
        <w:rPr>
          <w:b/>
          <w:color w:val="0072C6"/>
        </w:rPr>
        <w:t>Taxa de Erros</w:t>
      </w:r>
      <w:r>
        <w:t>”</w:t>
      </w:r>
      <w:r w:rsidR="004005AF">
        <w:t xml:space="preserve"> é o número total de Solicitações com Falha dividido pelo Total de Solicitações entre todos os Recursos em uma determinada assinatura do Azure durante um determinado intervalo de uma hora. Se o Total de Solicitações em um determinado intervalo de uma hora for zero, a Taxa de Erro desse intervalo será 0%.</w:t>
      </w:r>
    </w:p>
    <w:p w14:paraId="53003E87" w14:textId="760F04B9" w:rsidR="004005AF" w:rsidRPr="00EF7CF9" w:rsidRDefault="004005AF" w:rsidP="00277537">
      <w:pPr>
        <w:pStyle w:val="ProductList-Body"/>
        <w:ind w:left="360"/>
      </w:pPr>
      <w:r>
        <w:t xml:space="preserve">A </w:t>
      </w:r>
      <w:r w:rsidR="0014772F">
        <w:t>“</w:t>
      </w:r>
      <w:r>
        <w:rPr>
          <w:b/>
          <w:color w:val="0072C6"/>
        </w:rPr>
        <w:t>Taxa Média de Erros</w:t>
      </w:r>
      <w:r w:rsidR="0014772F">
        <w:t>”</w:t>
      </w:r>
      <w:r>
        <w:t xml:space="preserve"> de um Período Aplicável é a soma das Taxas de Erro de cada hora no Período Aplicável dividido pelo número total de horas no Período Aplicável. </w:t>
      </w:r>
    </w:p>
    <w:p w14:paraId="4B6B9E2E" w14:textId="472791F5" w:rsidR="004005AF" w:rsidRPr="00ED4527" w:rsidRDefault="004005AF" w:rsidP="00277537">
      <w:pPr>
        <w:pStyle w:val="ProductList-Body"/>
        <w:ind w:left="360"/>
        <w:rPr>
          <w:rFonts w:cstheme="minorHAnsi"/>
          <w:color w:val="000000" w:themeColor="text1"/>
        </w:rPr>
      </w:pPr>
      <w:r>
        <w:t xml:space="preserve">A </w:t>
      </w:r>
      <w:r w:rsidR="0014772F">
        <w:t>“</w:t>
      </w:r>
      <w:r>
        <w:rPr>
          <w:b/>
          <w:color w:val="0072C6"/>
        </w:rPr>
        <w:t>Taxa Média de Erros de Leitura</w:t>
      </w:r>
      <w:r w:rsidR="0014772F">
        <w:t>”</w:t>
      </w:r>
      <w:r>
        <w:t xml:space="preserve"> de um Período Aplicável é a soma das Taxas de Erro de Leitura de cada hora no Período Aplicável dividido pelo número total de horas no Período Aplicável.</w:t>
      </w:r>
    </w:p>
    <w:p w14:paraId="7AA01C14" w14:textId="1D725933" w:rsidR="004005AF" w:rsidRDefault="0014772F" w:rsidP="00277537">
      <w:pPr>
        <w:pStyle w:val="ProductList-Body"/>
        <w:ind w:left="360"/>
      </w:pPr>
      <w:r>
        <w:t>“</w:t>
      </w:r>
      <w:r w:rsidR="004005AF">
        <w:rPr>
          <w:b/>
          <w:color w:val="0072C6"/>
        </w:rPr>
        <w:t>Porcentagem de Disponibilidade, única região</w:t>
      </w:r>
      <w:r>
        <w:t>”</w:t>
      </w:r>
      <w:r w:rsidR="004005AF">
        <w:t xml:space="preserve"> do Serviço Azure Cosmos DB implantado por Contas de Banco de Dados para uma única região do Azure configuradas com qualquer um dos cinco Níveis de Consistência é calculada subtraindo de 100% a Taxa Média de Erros para uma determinada assinatura do Microsoft Azure durante um Período Aplicável. </w:t>
      </w:r>
    </w:p>
    <w:p w14:paraId="6B623582" w14:textId="49CC4D1B" w:rsidR="004005AF" w:rsidRPr="00EF7CF9" w:rsidRDefault="004005AF" w:rsidP="00277537">
      <w:pPr>
        <w:pStyle w:val="ProductList-Body"/>
        <w:ind w:left="360"/>
      </w:pPr>
      <w:r>
        <w:t>A Porcentagem de Disponibilidade é representada pela seguinte fórmula:</w:t>
      </w:r>
    </w:p>
    <w:p w14:paraId="1F669364" w14:textId="5CB5CBDF" w:rsidR="004005AF" w:rsidRPr="00EF7CF9" w:rsidRDefault="00B53B45" w:rsidP="00AF5C11">
      <w:pPr>
        <w:pStyle w:val="ListParagraph"/>
        <w:spacing w:before="120" w:after="12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100% </m:t>
          </m:r>
          <m:r>
            <w:rPr>
              <w:rFonts w:ascii="Cambria Math" w:hAnsi="Cambria Math" w:cs="Calibri"/>
              <w:sz w:val="18"/>
              <w:szCs w:val="18"/>
            </w:rPr>
            <m:t>-</m:t>
          </m:r>
          <m:r>
            <m:rPr>
              <m:nor/>
            </m:rPr>
            <w:rPr>
              <w:rFonts w:ascii="Cambria Math" w:hAnsi="Cambria Math" w:cs="Tahoma"/>
              <w:i/>
              <w:sz w:val="18"/>
              <w:szCs w:val="18"/>
            </w:rPr>
            <m:t>Taxa Média de Erros</m:t>
          </m:r>
        </m:oMath>
      </m:oMathPara>
    </w:p>
    <w:p w14:paraId="3D3119E0" w14:textId="77777777" w:rsidR="004005AF" w:rsidRPr="00EF7CF9" w:rsidRDefault="004005AF" w:rsidP="00277537">
      <w:pPr>
        <w:pStyle w:val="ProductList-Body"/>
        <w:keepNext/>
        <w:ind w:left="360"/>
        <w:rPr>
          <w:color w:val="0072C6"/>
        </w:rPr>
      </w:pPr>
      <w:r>
        <w:rPr>
          <w:b/>
          <w:color w:val="0072C6"/>
        </w:rPr>
        <w:t>Crédito de Serviço para Recursos de Taxa de Transferência Provisionada</w:t>
      </w:r>
      <w:r w:rsidRPr="006A7550">
        <w:rPr>
          <w:b/>
          <w:color w:val="0072C6"/>
        </w:rP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5CF675F0" w14:textId="77777777" w:rsidTr="000F31B4">
        <w:trPr>
          <w:tblHeader/>
        </w:trPr>
        <w:tc>
          <w:tcPr>
            <w:tcW w:w="5220" w:type="dxa"/>
            <w:shd w:val="clear" w:color="auto" w:fill="0072C6"/>
          </w:tcPr>
          <w:p w14:paraId="1FBA8935" w14:textId="3DB6E731" w:rsidR="004005AF" w:rsidRPr="00EF7CF9" w:rsidRDefault="004005AF" w:rsidP="00277537">
            <w:pPr>
              <w:pStyle w:val="ProductList-OfferingBody"/>
              <w:jc w:val="center"/>
              <w:rPr>
                <w:color w:val="FFFFFF" w:themeColor="background1"/>
              </w:rPr>
            </w:pPr>
            <w:r>
              <w:rPr>
                <w:color w:val="FFFFFF" w:themeColor="background1"/>
              </w:rPr>
              <w:t>Porcentagem de Disponibilidade</w:t>
            </w:r>
          </w:p>
        </w:tc>
        <w:tc>
          <w:tcPr>
            <w:tcW w:w="5220" w:type="dxa"/>
            <w:shd w:val="clear" w:color="auto" w:fill="0072C6"/>
          </w:tcPr>
          <w:p w14:paraId="522E8022"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3F7E68C5" w14:textId="77777777" w:rsidTr="000F31B4">
        <w:tc>
          <w:tcPr>
            <w:tcW w:w="5220" w:type="dxa"/>
          </w:tcPr>
          <w:p w14:paraId="76174D01" w14:textId="77777777" w:rsidR="004005AF" w:rsidRPr="00EF7CF9" w:rsidRDefault="004005AF" w:rsidP="00277537">
            <w:pPr>
              <w:pStyle w:val="ProductList-OfferingBody"/>
              <w:jc w:val="center"/>
            </w:pPr>
            <w:r>
              <w:t>&lt; 99,99%</w:t>
            </w:r>
          </w:p>
        </w:tc>
        <w:tc>
          <w:tcPr>
            <w:tcW w:w="5220" w:type="dxa"/>
          </w:tcPr>
          <w:p w14:paraId="76F210E0" w14:textId="77777777" w:rsidR="004005AF" w:rsidRPr="00EF7CF9" w:rsidRDefault="004005AF" w:rsidP="00277537">
            <w:pPr>
              <w:pStyle w:val="ProductList-OfferingBody"/>
              <w:jc w:val="center"/>
            </w:pPr>
            <w:r>
              <w:t>10%</w:t>
            </w:r>
          </w:p>
        </w:tc>
      </w:tr>
      <w:tr w:rsidR="004005AF" w:rsidRPr="00B44CF9" w14:paraId="57C140FF" w14:textId="77777777" w:rsidTr="000F31B4">
        <w:tc>
          <w:tcPr>
            <w:tcW w:w="5220" w:type="dxa"/>
          </w:tcPr>
          <w:p w14:paraId="6F863018" w14:textId="77777777" w:rsidR="004005AF" w:rsidRPr="00EF7CF9" w:rsidRDefault="004005AF" w:rsidP="00277537">
            <w:pPr>
              <w:pStyle w:val="ProductList-OfferingBody"/>
              <w:jc w:val="center"/>
            </w:pPr>
            <w:r>
              <w:t>&lt; 99%</w:t>
            </w:r>
          </w:p>
        </w:tc>
        <w:tc>
          <w:tcPr>
            <w:tcW w:w="5220" w:type="dxa"/>
          </w:tcPr>
          <w:p w14:paraId="09F00374" w14:textId="77777777" w:rsidR="004005AF" w:rsidRPr="00EF7CF9" w:rsidRDefault="004005AF" w:rsidP="00277537">
            <w:pPr>
              <w:pStyle w:val="ProductList-OfferingBody"/>
              <w:jc w:val="center"/>
            </w:pPr>
            <w:r>
              <w:t>25%</w:t>
            </w:r>
          </w:p>
        </w:tc>
      </w:tr>
    </w:tbl>
    <w:p w14:paraId="2BE757E5" w14:textId="77777777" w:rsidR="004005AF" w:rsidRPr="001D4AB1" w:rsidRDefault="004005AF" w:rsidP="00277537">
      <w:pPr>
        <w:pStyle w:val="ProductList-Body"/>
        <w:rPr>
          <w:sz w:val="12"/>
          <w:szCs w:val="12"/>
        </w:rPr>
      </w:pPr>
    </w:p>
    <w:p w14:paraId="1C678F12" w14:textId="6D66D559" w:rsidR="004005AF" w:rsidRPr="00B53B45" w:rsidRDefault="0014772F" w:rsidP="00277537">
      <w:pPr>
        <w:pStyle w:val="ProductList-Body"/>
        <w:ind w:left="360"/>
        <w:rPr>
          <w:color w:val="000000" w:themeColor="text1"/>
        </w:rPr>
      </w:pPr>
      <w:r>
        <w:t>“</w:t>
      </w:r>
      <w:r w:rsidR="004005AF" w:rsidRPr="00B53B45">
        <w:rPr>
          <w:b/>
          <w:bCs/>
          <w:color w:val="00188F"/>
        </w:rPr>
        <w:t>Porcentagem de Disponibilidade, uma única região com zonas de disponibilidade (SR-AZ)</w:t>
      </w:r>
      <w:r>
        <w:t>”</w:t>
      </w:r>
      <w:r w:rsidR="004005AF" w:rsidRPr="00B53B45">
        <w:t xml:space="preserve"> </w:t>
      </w:r>
      <w:r w:rsidR="004005AF" w:rsidRPr="00B53B45">
        <w:rPr>
          <w:color w:val="000000" w:themeColor="text1"/>
        </w:rPr>
        <w:t>para o Serviço Azure Cosmos DB implantado por</w:t>
      </w:r>
      <w:r w:rsidR="00B53B45">
        <w:rPr>
          <w:color w:val="000000" w:themeColor="text1"/>
        </w:rPr>
        <w:t> </w:t>
      </w:r>
      <w:r w:rsidR="004005AF" w:rsidRPr="00B53B45">
        <w:rPr>
          <w:color w:val="000000" w:themeColor="text1"/>
        </w:rPr>
        <w:t>Contas de Banco de Dados para uma única região do Azure configuradas com zonas de disponibilidade e qualquer um dos cinco Níveis de</w:t>
      </w:r>
      <w:r w:rsidR="00B53B45">
        <w:rPr>
          <w:color w:val="000000" w:themeColor="text1"/>
        </w:rPr>
        <w:t> </w:t>
      </w:r>
      <w:r w:rsidR="004005AF" w:rsidRPr="00B53B45">
        <w:rPr>
          <w:color w:val="000000" w:themeColor="text1"/>
        </w:rPr>
        <w:t>Consistência é calculada subtraindo de 100% a Taxa Média de Erros para uma determinada assinatura do Microsoft Azure durante um Período Aplicável.</w:t>
      </w:r>
    </w:p>
    <w:p w14:paraId="4BE8750A" w14:textId="118E4410" w:rsidR="004005AF" w:rsidRPr="00ED4527" w:rsidRDefault="004005AF" w:rsidP="00277537">
      <w:pPr>
        <w:pStyle w:val="ProductList-Body"/>
        <w:ind w:left="360"/>
        <w:rPr>
          <w:color w:val="000000" w:themeColor="text1"/>
        </w:rPr>
      </w:pPr>
      <w:r>
        <w:rPr>
          <w:color w:val="000000" w:themeColor="text1"/>
        </w:rPr>
        <w:t>A Porcentagem de Disponibilidade é representada pela seguinte fórmula:</w:t>
      </w:r>
    </w:p>
    <w:p w14:paraId="11D51820" w14:textId="53AC05F5" w:rsidR="004005AF" w:rsidRPr="00EF7CF9" w:rsidRDefault="00B53B45" w:rsidP="00AF5C11">
      <w:pPr>
        <w:pStyle w:val="ListParagraph"/>
        <w:spacing w:before="120" w:after="120" w:line="240" w:lineRule="auto"/>
        <w:contextualSpacing w:val="0"/>
        <w:rPr>
          <w:rFonts w:ascii="Cambria Math" w:hAnsi="Cambria Math" w:cs="Tahoma"/>
          <w:i/>
          <w:sz w:val="12"/>
          <w:szCs w:val="12"/>
        </w:rPr>
      </w:pPr>
      <m:oMathPara>
        <m:oMath>
          <m:r>
            <m:rPr>
              <m:nor/>
            </m:rPr>
            <w:rPr>
              <w:rFonts w:ascii="Cambria Math" w:hAnsi="Cambria Math" w:cs="Tahoma"/>
              <w:i/>
              <w:sz w:val="18"/>
              <w:szCs w:val="18"/>
            </w:rPr>
            <m:t xml:space="preserve">100% </m:t>
          </m:r>
          <m:r>
            <w:rPr>
              <w:rFonts w:ascii="Cambria Math" w:hAnsi="Cambria Math" w:cs="Calibri"/>
              <w:sz w:val="18"/>
              <w:szCs w:val="18"/>
            </w:rPr>
            <m:t>-</m:t>
          </m:r>
          <m:r>
            <m:rPr>
              <m:nor/>
            </m:rPr>
            <w:rPr>
              <w:rFonts w:ascii="Cambria Math" w:hAnsi="Cambria Math" w:cs="Tahoma"/>
              <w:i/>
              <w:sz w:val="18"/>
              <w:szCs w:val="18"/>
            </w:rPr>
            <m:t>Taxa Média de Erros</m:t>
          </m:r>
        </m:oMath>
      </m:oMathPara>
    </w:p>
    <w:p w14:paraId="370B4484" w14:textId="77777777" w:rsidR="004005AF" w:rsidRPr="00EF7CF9" w:rsidRDefault="004005AF" w:rsidP="00277537">
      <w:pPr>
        <w:pStyle w:val="ProductList-Body"/>
        <w:keepNext/>
        <w:ind w:left="360"/>
        <w:rPr>
          <w:color w:val="0072C6"/>
        </w:rPr>
      </w:pPr>
      <w:r>
        <w:rPr>
          <w:b/>
          <w:color w:val="0072C6"/>
        </w:rPr>
        <w:lastRenderedPageBreak/>
        <w:t>Crédito de Serviço para Recursos de Taxa de Transferência Provisionada</w:t>
      </w:r>
      <w:r w:rsidRPr="006A7550">
        <w:rPr>
          <w:b/>
          <w:color w:val="0072C6"/>
        </w:rP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3BB368" w14:textId="77777777" w:rsidTr="000F31B4">
        <w:trPr>
          <w:tblHeader/>
        </w:trPr>
        <w:tc>
          <w:tcPr>
            <w:tcW w:w="5220" w:type="dxa"/>
            <w:shd w:val="clear" w:color="auto" w:fill="0072C6"/>
          </w:tcPr>
          <w:p w14:paraId="46503AF8" w14:textId="19D5CB31" w:rsidR="004005AF" w:rsidRPr="00EF7CF9" w:rsidRDefault="004005AF" w:rsidP="00277537">
            <w:pPr>
              <w:pStyle w:val="ProductList-OfferingBody"/>
              <w:jc w:val="center"/>
              <w:rPr>
                <w:color w:val="FFFFFF" w:themeColor="background1"/>
              </w:rPr>
            </w:pPr>
            <w:r>
              <w:rPr>
                <w:color w:val="FFFFFF" w:themeColor="background1"/>
              </w:rPr>
              <w:t>Porcentagem de Disponibilidade (SR-AZ)</w:t>
            </w:r>
          </w:p>
        </w:tc>
        <w:tc>
          <w:tcPr>
            <w:tcW w:w="5220" w:type="dxa"/>
            <w:shd w:val="clear" w:color="auto" w:fill="0072C6"/>
          </w:tcPr>
          <w:p w14:paraId="0EF30CB8"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10B4E570" w14:textId="77777777" w:rsidTr="000F31B4">
        <w:tc>
          <w:tcPr>
            <w:tcW w:w="5220" w:type="dxa"/>
          </w:tcPr>
          <w:p w14:paraId="165E57FA" w14:textId="77777777" w:rsidR="004005AF" w:rsidRPr="00EF7CF9" w:rsidRDefault="004005AF" w:rsidP="00277537">
            <w:pPr>
              <w:pStyle w:val="ProductList-OfferingBody"/>
              <w:jc w:val="center"/>
            </w:pPr>
            <w:r>
              <w:t>&lt; 99,995%</w:t>
            </w:r>
          </w:p>
        </w:tc>
        <w:tc>
          <w:tcPr>
            <w:tcW w:w="5220" w:type="dxa"/>
          </w:tcPr>
          <w:p w14:paraId="3C61D854" w14:textId="77777777" w:rsidR="004005AF" w:rsidRPr="00EF7CF9" w:rsidRDefault="004005AF" w:rsidP="00277537">
            <w:pPr>
              <w:pStyle w:val="ProductList-OfferingBody"/>
              <w:jc w:val="center"/>
            </w:pPr>
            <w:r>
              <w:t>10%</w:t>
            </w:r>
          </w:p>
        </w:tc>
      </w:tr>
      <w:tr w:rsidR="004005AF" w:rsidRPr="00B44CF9" w14:paraId="459DA578" w14:textId="77777777" w:rsidTr="000F31B4">
        <w:tc>
          <w:tcPr>
            <w:tcW w:w="5220" w:type="dxa"/>
          </w:tcPr>
          <w:p w14:paraId="06D2A1C7" w14:textId="77777777" w:rsidR="004005AF" w:rsidRPr="00EF7CF9" w:rsidRDefault="004005AF" w:rsidP="00277537">
            <w:pPr>
              <w:pStyle w:val="ProductList-OfferingBody"/>
              <w:jc w:val="center"/>
            </w:pPr>
            <w:r>
              <w:t>&lt; 99%</w:t>
            </w:r>
          </w:p>
        </w:tc>
        <w:tc>
          <w:tcPr>
            <w:tcW w:w="5220" w:type="dxa"/>
          </w:tcPr>
          <w:p w14:paraId="59950996" w14:textId="77777777" w:rsidR="004005AF" w:rsidRPr="00EF7CF9" w:rsidRDefault="004005AF" w:rsidP="00277537">
            <w:pPr>
              <w:pStyle w:val="ProductList-OfferingBody"/>
              <w:jc w:val="center"/>
            </w:pPr>
            <w:r>
              <w:t>25%</w:t>
            </w:r>
          </w:p>
        </w:tc>
      </w:tr>
    </w:tbl>
    <w:p w14:paraId="4BE1CE99" w14:textId="77777777" w:rsidR="004005AF" w:rsidRPr="001D4AB1" w:rsidRDefault="004005AF" w:rsidP="00277537">
      <w:pPr>
        <w:pStyle w:val="ProductList-Body"/>
        <w:rPr>
          <w:sz w:val="12"/>
          <w:szCs w:val="12"/>
        </w:rPr>
      </w:pPr>
    </w:p>
    <w:p w14:paraId="2163FA83" w14:textId="03C563DE" w:rsidR="004005AF" w:rsidRDefault="004005AF" w:rsidP="00277537">
      <w:pPr>
        <w:pStyle w:val="ProductList-Body"/>
        <w:ind w:left="360"/>
      </w:pPr>
      <w:r>
        <w:t xml:space="preserve">A </w:t>
      </w:r>
      <w:r w:rsidR="0014772F">
        <w:t>“</w:t>
      </w:r>
      <w:r>
        <w:rPr>
          <w:b/>
          <w:color w:val="0072C6"/>
        </w:rPr>
        <w:t>Porcentagem de Disponibilidade de Leitura, diversas regiões</w:t>
      </w:r>
      <w:r w:rsidR="0014772F">
        <w:t>”</w:t>
      </w:r>
      <w:r>
        <w:t xml:space="preserve"> para o Serviço Azure Cosmos DB implantado por Conta de Banco de Dados configurada para abranger duas ou mais</w:t>
      </w:r>
      <w:r>
        <w:rPr>
          <w:rFonts w:ascii="Segoe UI" w:hAnsi="Segoe UI"/>
          <w:color w:val="505050"/>
          <w:szCs w:val="18"/>
        </w:rPr>
        <w:t xml:space="preserve"> </w:t>
      </w:r>
      <w:r>
        <w:t xml:space="preserve">regiões é calculada subtraindo de 100% a Taxa Média de Erro de Leitura para uma determinada assinatura do Microsoft Azure durante um Período Aplicável. </w:t>
      </w:r>
    </w:p>
    <w:p w14:paraId="138E383A" w14:textId="2F61485F" w:rsidR="004005AF" w:rsidRPr="00EF7CF9" w:rsidRDefault="004005AF" w:rsidP="00277537">
      <w:pPr>
        <w:pStyle w:val="ProductList-Body"/>
        <w:ind w:left="360"/>
      </w:pPr>
      <w:r>
        <w:t>A Porcentagem de Disponibilidade de Leitura é representada pela seguinte fórmula:</w:t>
      </w:r>
    </w:p>
    <w:p w14:paraId="42F47F2F" w14:textId="77777777" w:rsidR="004005AF" w:rsidRPr="00B44CF9" w:rsidRDefault="004005AF" w:rsidP="00AF5C11">
      <w:pPr>
        <w:pStyle w:val="ListParagraph"/>
        <w:spacing w:before="120" w:after="120" w:line="240" w:lineRule="auto"/>
        <w:contextualSpacing w:val="0"/>
        <w:jc w:val="center"/>
        <w:rPr>
          <w:rFonts w:ascii="Cambria Math" w:hAnsi="Cambria Math" w:cs="Tahoma"/>
          <w:i/>
          <w:sz w:val="18"/>
          <w:szCs w:val="18"/>
        </w:rPr>
      </w:pPr>
      <w:r>
        <w:rPr>
          <w:rFonts w:ascii="Cambria Math" w:hAnsi="Cambria Math" w:cs="Tahoma"/>
          <w:i/>
          <w:sz w:val="18"/>
          <w:szCs w:val="18"/>
        </w:rPr>
        <w:t>100% – Taxa Média de Erros de Leitura</w:t>
      </w:r>
    </w:p>
    <w:p w14:paraId="38C0055E" w14:textId="77777777" w:rsidR="004005AF" w:rsidRPr="00EF7CF9" w:rsidRDefault="004005AF" w:rsidP="00277537">
      <w:pPr>
        <w:pStyle w:val="ProductList-Body"/>
        <w:ind w:left="360"/>
        <w:rPr>
          <w:color w:val="0072C6"/>
        </w:rPr>
      </w:pPr>
      <w:r>
        <w:rPr>
          <w:b/>
          <w:color w:val="0072C6"/>
        </w:rPr>
        <w:t>Crédito de Serviço para Recursos de Taxa de Transferência Provisionada</w:t>
      </w:r>
      <w:r w:rsidRPr="00720D17">
        <w:rPr>
          <w:b/>
          <w:color w:val="0072C6"/>
        </w:rP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5D78C48" w14:textId="77777777" w:rsidTr="000F31B4">
        <w:trPr>
          <w:tblHeader/>
        </w:trPr>
        <w:tc>
          <w:tcPr>
            <w:tcW w:w="5220" w:type="dxa"/>
            <w:shd w:val="clear" w:color="auto" w:fill="0072C6"/>
          </w:tcPr>
          <w:p w14:paraId="399AB214" w14:textId="42221FC8" w:rsidR="004005AF" w:rsidRPr="00EF7CF9" w:rsidRDefault="004005AF" w:rsidP="00277537">
            <w:pPr>
              <w:pStyle w:val="ProductList-OfferingBody"/>
              <w:jc w:val="center"/>
              <w:rPr>
                <w:color w:val="FFFFFF" w:themeColor="background1"/>
              </w:rPr>
            </w:pPr>
            <w:r>
              <w:rPr>
                <w:color w:val="FFFFFF" w:themeColor="background1"/>
              </w:rPr>
              <w:t>Porcentagem de Disponibilidade de Leitura</w:t>
            </w:r>
          </w:p>
        </w:tc>
        <w:tc>
          <w:tcPr>
            <w:tcW w:w="5220" w:type="dxa"/>
            <w:shd w:val="clear" w:color="auto" w:fill="0072C6"/>
          </w:tcPr>
          <w:p w14:paraId="7EAE7550"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555F3CA0" w14:textId="77777777" w:rsidTr="000F31B4">
        <w:tc>
          <w:tcPr>
            <w:tcW w:w="5220" w:type="dxa"/>
          </w:tcPr>
          <w:p w14:paraId="392D5057" w14:textId="77777777" w:rsidR="004005AF" w:rsidRPr="00EF7CF9" w:rsidRDefault="004005AF" w:rsidP="00277537">
            <w:pPr>
              <w:pStyle w:val="ProductList-OfferingBody"/>
              <w:jc w:val="center"/>
            </w:pPr>
            <w:r>
              <w:t>&lt; 99,999%</w:t>
            </w:r>
          </w:p>
        </w:tc>
        <w:tc>
          <w:tcPr>
            <w:tcW w:w="5220" w:type="dxa"/>
          </w:tcPr>
          <w:p w14:paraId="1A6FFD90" w14:textId="77777777" w:rsidR="004005AF" w:rsidRPr="00EF7CF9" w:rsidRDefault="004005AF" w:rsidP="00277537">
            <w:pPr>
              <w:pStyle w:val="ProductList-OfferingBody"/>
              <w:jc w:val="center"/>
            </w:pPr>
            <w:r>
              <w:t>10%</w:t>
            </w:r>
          </w:p>
        </w:tc>
      </w:tr>
      <w:tr w:rsidR="004005AF" w:rsidRPr="00B44CF9" w14:paraId="16BE7F96" w14:textId="77777777" w:rsidTr="000F31B4">
        <w:tc>
          <w:tcPr>
            <w:tcW w:w="5220" w:type="dxa"/>
          </w:tcPr>
          <w:p w14:paraId="41A5B29F" w14:textId="77777777" w:rsidR="004005AF" w:rsidRPr="00EF7CF9" w:rsidRDefault="004005AF" w:rsidP="00277537">
            <w:pPr>
              <w:pStyle w:val="ProductList-OfferingBody"/>
              <w:jc w:val="center"/>
            </w:pPr>
            <w:r>
              <w:t>&lt; 99%</w:t>
            </w:r>
          </w:p>
        </w:tc>
        <w:tc>
          <w:tcPr>
            <w:tcW w:w="5220" w:type="dxa"/>
          </w:tcPr>
          <w:p w14:paraId="0CC25834" w14:textId="77777777" w:rsidR="004005AF" w:rsidRPr="00EF7CF9" w:rsidRDefault="004005AF" w:rsidP="00277537">
            <w:pPr>
              <w:pStyle w:val="ProductList-OfferingBody"/>
              <w:jc w:val="center"/>
            </w:pPr>
            <w:r>
              <w:t>25%</w:t>
            </w:r>
          </w:p>
        </w:tc>
      </w:tr>
    </w:tbl>
    <w:p w14:paraId="253155EA" w14:textId="77777777" w:rsidR="004005AF" w:rsidRPr="00520AE4" w:rsidRDefault="004005AF" w:rsidP="00277537">
      <w:pPr>
        <w:pStyle w:val="ProductList-Body"/>
        <w:rPr>
          <w:sz w:val="12"/>
          <w:szCs w:val="12"/>
        </w:rPr>
      </w:pPr>
    </w:p>
    <w:p w14:paraId="16EE59B5" w14:textId="5C10A000" w:rsidR="004005AF" w:rsidRDefault="004005AF" w:rsidP="00277537">
      <w:pPr>
        <w:pStyle w:val="ProductList-Body"/>
        <w:ind w:left="360"/>
      </w:pPr>
      <w:r>
        <w:t xml:space="preserve">A </w:t>
      </w:r>
      <w:r w:rsidR="0014772F">
        <w:t>“</w:t>
      </w:r>
      <w:r>
        <w:rPr>
          <w:b/>
          <w:color w:val="0072C6"/>
        </w:rPr>
        <w:t>Porcentagem de Disponibilidade de Localização de Múltipla Gravação</w:t>
      </w:r>
      <w:r w:rsidR="0014772F">
        <w:t>”</w:t>
      </w:r>
      <w:r>
        <w:rPr>
          <w:b/>
          <w:color w:val="00188F"/>
        </w:rPr>
        <w:t xml:space="preserve"> </w:t>
      </w:r>
      <w:r>
        <w:t xml:space="preserve">para o Serviço Azure Cosmos DB implantado por Contas de Banco de Dados configuradas para abranger várias regiões do Azure com múltiplos locais graváveis é calculada subtraindo de 100% a Taxa Média de Erro para uma determinada assinatura do Microsoft Azure durante um Período Aplicável. </w:t>
      </w:r>
    </w:p>
    <w:p w14:paraId="50F42BFA" w14:textId="3D482DA0" w:rsidR="004005AF" w:rsidRDefault="004005AF" w:rsidP="00277537">
      <w:pPr>
        <w:pStyle w:val="ProductList-Body"/>
        <w:ind w:left="360"/>
        <w:rPr>
          <w:color w:val="00188F"/>
        </w:rPr>
      </w:pPr>
      <w:r>
        <w:t>A Porcentagem de Disponibilidade é representada pela seguinte fórmula:</w:t>
      </w:r>
    </w:p>
    <w:p w14:paraId="5C0160BB" w14:textId="0EB8543B" w:rsidR="004005AF" w:rsidRPr="00445EC8" w:rsidRDefault="004005AF" w:rsidP="00AF5C11">
      <w:pPr>
        <w:pStyle w:val="ListParagraph"/>
        <w:spacing w:before="120" w:after="120" w:line="240" w:lineRule="auto"/>
        <w:contextualSpacing w:val="0"/>
        <w:jc w:val="center"/>
        <w:rPr>
          <w:rFonts w:ascii="Cambria Math" w:hAnsi="Cambria Math" w:cs="Tahoma"/>
          <w:i/>
          <w:sz w:val="18"/>
          <w:szCs w:val="18"/>
        </w:rPr>
      </w:pPr>
      <w:r>
        <w:rPr>
          <w:rFonts w:ascii="Cambria Math" w:hAnsi="Cambria Math" w:cs="Tahoma"/>
          <w:i/>
          <w:sz w:val="18"/>
          <w:szCs w:val="18"/>
        </w:rPr>
        <w:t xml:space="preserve">% de Tempo de Atividade = 100% </w:t>
      </w:r>
      <w:r w:rsidR="00B31EDE">
        <w:rPr>
          <w:rFonts w:ascii="Cambria Math" w:hAnsi="Cambria Math" w:cs="Tahoma"/>
          <w:i/>
          <w:sz w:val="18"/>
          <w:szCs w:val="18"/>
        </w:rPr>
        <w:t>–</w:t>
      </w:r>
      <w:r>
        <w:rPr>
          <w:rFonts w:ascii="Cambria Math" w:hAnsi="Cambria Math" w:cs="Tahoma"/>
          <w:i/>
          <w:sz w:val="18"/>
          <w:szCs w:val="18"/>
        </w:rPr>
        <w:t xml:space="preserve"> Taxa Média de Erros</w:t>
      </w:r>
    </w:p>
    <w:p w14:paraId="3BE8C6E4" w14:textId="77777777" w:rsidR="004005AF" w:rsidRPr="00EF7CF9" w:rsidRDefault="004005AF" w:rsidP="00277537">
      <w:pPr>
        <w:pStyle w:val="ProductList-Body"/>
        <w:ind w:left="360"/>
        <w:rPr>
          <w:color w:val="0072C6"/>
        </w:rPr>
      </w:pPr>
      <w:r>
        <w:rPr>
          <w:b/>
          <w:color w:val="0072C6"/>
        </w:rPr>
        <w:t>Crédito de Serviço para Recursos de Taxa de Transferência Provisionada</w:t>
      </w:r>
      <w:r w:rsidRPr="00EF59AA">
        <w:rPr>
          <w:b/>
          <w:color w:val="0072C6"/>
        </w:rP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690F6DBA" w14:textId="77777777" w:rsidTr="000F31B4">
        <w:trPr>
          <w:tblHeader/>
        </w:trPr>
        <w:tc>
          <w:tcPr>
            <w:tcW w:w="5220" w:type="dxa"/>
            <w:shd w:val="clear" w:color="auto" w:fill="0072C6"/>
          </w:tcPr>
          <w:p w14:paraId="6C22F450" w14:textId="67840004" w:rsidR="004005AF" w:rsidRPr="00EF7CF9" w:rsidRDefault="004005AF" w:rsidP="00277537">
            <w:pPr>
              <w:pStyle w:val="ProductList-OfferingBody"/>
              <w:jc w:val="center"/>
              <w:rPr>
                <w:color w:val="FFFFFF" w:themeColor="background1"/>
              </w:rPr>
            </w:pPr>
            <w:r>
              <w:rPr>
                <w:color w:val="FFFFFF" w:themeColor="background1"/>
              </w:rPr>
              <w:t>Porcentagem de Disponibilidade de Localizações de Múltipla Gravação</w:t>
            </w:r>
          </w:p>
        </w:tc>
        <w:tc>
          <w:tcPr>
            <w:tcW w:w="5220" w:type="dxa"/>
            <w:shd w:val="clear" w:color="auto" w:fill="0072C6"/>
          </w:tcPr>
          <w:p w14:paraId="140398F3"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37EFF141" w14:textId="77777777" w:rsidTr="000F31B4">
        <w:tc>
          <w:tcPr>
            <w:tcW w:w="5220" w:type="dxa"/>
          </w:tcPr>
          <w:p w14:paraId="0FF17567" w14:textId="77777777" w:rsidR="004005AF" w:rsidRPr="00EF7CF9" w:rsidRDefault="004005AF" w:rsidP="00277537">
            <w:pPr>
              <w:pStyle w:val="ProductList-OfferingBody"/>
              <w:jc w:val="center"/>
            </w:pPr>
            <w:r>
              <w:t>&lt; 99,999%</w:t>
            </w:r>
          </w:p>
        </w:tc>
        <w:tc>
          <w:tcPr>
            <w:tcW w:w="5220" w:type="dxa"/>
          </w:tcPr>
          <w:p w14:paraId="3D31BB6C" w14:textId="77777777" w:rsidR="004005AF" w:rsidRPr="00EF7CF9" w:rsidRDefault="004005AF" w:rsidP="00277537">
            <w:pPr>
              <w:pStyle w:val="ProductList-OfferingBody"/>
              <w:jc w:val="center"/>
            </w:pPr>
            <w:r>
              <w:t>10%</w:t>
            </w:r>
          </w:p>
        </w:tc>
      </w:tr>
      <w:tr w:rsidR="004005AF" w:rsidRPr="00B44CF9" w14:paraId="17346986" w14:textId="77777777" w:rsidTr="000F31B4">
        <w:tc>
          <w:tcPr>
            <w:tcW w:w="5220" w:type="dxa"/>
          </w:tcPr>
          <w:p w14:paraId="0B072E59" w14:textId="77777777" w:rsidR="004005AF" w:rsidRPr="00EF7CF9" w:rsidRDefault="004005AF" w:rsidP="00277537">
            <w:pPr>
              <w:pStyle w:val="ProductList-OfferingBody"/>
              <w:jc w:val="center"/>
            </w:pPr>
            <w:r>
              <w:t>&lt; 99%</w:t>
            </w:r>
          </w:p>
        </w:tc>
        <w:tc>
          <w:tcPr>
            <w:tcW w:w="5220" w:type="dxa"/>
          </w:tcPr>
          <w:p w14:paraId="2D89B6BE" w14:textId="77777777" w:rsidR="004005AF" w:rsidRPr="00EF7CF9" w:rsidRDefault="004005AF" w:rsidP="00277537">
            <w:pPr>
              <w:pStyle w:val="ProductList-OfferingBody"/>
              <w:jc w:val="center"/>
            </w:pPr>
            <w:r>
              <w:t>25%</w:t>
            </w:r>
          </w:p>
        </w:tc>
      </w:tr>
    </w:tbl>
    <w:p w14:paraId="709245B5" w14:textId="77777777" w:rsidR="004005AF" w:rsidRPr="00520AE4" w:rsidRDefault="004005AF" w:rsidP="00277537">
      <w:pPr>
        <w:pStyle w:val="ProductList-Body"/>
        <w:rPr>
          <w:sz w:val="12"/>
          <w:szCs w:val="12"/>
        </w:rPr>
      </w:pPr>
    </w:p>
    <w:p w14:paraId="368915AF" w14:textId="77777777" w:rsidR="004005AF" w:rsidRPr="00EF7CF9" w:rsidRDefault="004005AF" w:rsidP="00277537">
      <w:pPr>
        <w:pStyle w:val="ProductList-Body"/>
        <w:tabs>
          <w:tab w:val="clear" w:pos="360"/>
        </w:tabs>
        <w:rPr>
          <w:b/>
          <w:color w:val="00188F"/>
        </w:rPr>
      </w:pPr>
      <w:r>
        <w:rPr>
          <w:b/>
          <w:color w:val="00188F"/>
        </w:rPr>
        <w:t>SLA de Taxa de Transferência</w:t>
      </w:r>
    </w:p>
    <w:p w14:paraId="4411A7D3" w14:textId="48D660C6" w:rsidR="004005AF" w:rsidRPr="00EF7CF9" w:rsidRDefault="0014772F" w:rsidP="00277537">
      <w:pPr>
        <w:pStyle w:val="ProductList-Body"/>
        <w:ind w:left="360"/>
      </w:pPr>
      <w:r>
        <w:t>“</w:t>
      </w:r>
      <w:r w:rsidR="004005AF">
        <w:rPr>
          <w:b/>
          <w:color w:val="0072C6"/>
        </w:rPr>
        <w:t>Solicitações de Taxa de Transferência com Falha</w:t>
      </w:r>
      <w:r>
        <w:t>”</w:t>
      </w:r>
      <w:r w:rsidR="004005AF">
        <w:t xml:space="preserve"> são Solicitações de Taxa Limitada que resultam em um Código de Erro, antes que as RUs Consumidas excedam as RUs Provisionadas para uma partição no Contêiner por um determinado segundo.</w:t>
      </w:r>
    </w:p>
    <w:p w14:paraId="74602DE7" w14:textId="5EEDC3D7" w:rsidR="004005AF" w:rsidRPr="00EF7CF9" w:rsidRDefault="0014772F" w:rsidP="00277537">
      <w:pPr>
        <w:pStyle w:val="ProductList-Body"/>
        <w:ind w:left="360"/>
      </w:pPr>
      <w:r>
        <w:t>“</w:t>
      </w:r>
      <w:r w:rsidR="004005AF">
        <w:rPr>
          <w:b/>
          <w:color w:val="0072C6"/>
        </w:rPr>
        <w:t>Taxa de Erros</w:t>
      </w:r>
      <w:r>
        <w:t>”</w:t>
      </w:r>
      <w:r w:rsidR="004005AF">
        <w:t xml:space="preserve"> é o número total de Solicitações de Taxa de Transferência com Falha dividido pelo Total de Solicitações em todos os Recursos para uma determinada assinatura do Azure durante um determinado intervalo de uma hora. Se o Total de Solicitações em um determinado intervalo de uma hora for zero, a Taxa de Erro desse intervalo será 0%.</w:t>
      </w:r>
    </w:p>
    <w:p w14:paraId="28CDF879" w14:textId="598C209E" w:rsidR="004005AF" w:rsidRPr="00EF7CF9" w:rsidRDefault="004005AF" w:rsidP="00277537">
      <w:pPr>
        <w:pStyle w:val="ProductList-Body"/>
        <w:ind w:left="360"/>
      </w:pPr>
      <w:r>
        <w:t xml:space="preserve">A </w:t>
      </w:r>
      <w:r w:rsidR="0014772F">
        <w:t>“</w:t>
      </w:r>
      <w:r>
        <w:rPr>
          <w:b/>
          <w:color w:val="0072C6"/>
        </w:rPr>
        <w:t>Taxa Média de Erros</w:t>
      </w:r>
      <w:r w:rsidR="0014772F">
        <w:t>”</w:t>
      </w:r>
      <w:r>
        <w:t xml:space="preserve"> de um Período Aplicável é a soma das Taxas de Erro de cada hora no Período Aplicável dividido pelo número total de</w:t>
      </w:r>
      <w:r w:rsidR="001A4A51">
        <w:t> </w:t>
      </w:r>
      <w:r>
        <w:t>horas no Período Aplicável.</w:t>
      </w:r>
    </w:p>
    <w:p w14:paraId="00C1EFAF" w14:textId="7760BB33" w:rsidR="004005AF" w:rsidRDefault="004005AF" w:rsidP="00277537">
      <w:pPr>
        <w:pStyle w:val="ProductList-Body"/>
        <w:ind w:left="360"/>
      </w:pPr>
      <w:r>
        <w:t xml:space="preserve">A </w:t>
      </w:r>
      <w:r w:rsidR="0014772F">
        <w:t>“</w:t>
      </w:r>
      <w:r>
        <w:rPr>
          <w:b/>
          <w:color w:val="0072C6"/>
        </w:rPr>
        <w:t>Porcentagem de Taxa de Transferência</w:t>
      </w:r>
      <w:r w:rsidR="0014772F">
        <w:t>”</w:t>
      </w:r>
      <w:r>
        <w:t xml:space="preserve"> do Serviço Azure Cosmos</w:t>
      </w:r>
      <w:r>
        <w:rPr>
          <w:rStyle w:val="ProductList-BodyChar"/>
        </w:rPr>
        <w:t xml:space="preserve"> DB</w:t>
      </w:r>
      <w:r>
        <w:t xml:space="preserve"> é calculada subtraindo de 100% a Taxa Média de Erros para uma determinada assinatura do Microsoft Azure durante um Período Aplicável. </w:t>
      </w:r>
    </w:p>
    <w:p w14:paraId="2B14C91E" w14:textId="61E0049C" w:rsidR="004005AF" w:rsidRPr="00EF7CF9" w:rsidRDefault="004005AF" w:rsidP="00277537">
      <w:pPr>
        <w:pStyle w:val="ProductList-Body"/>
        <w:ind w:left="360"/>
      </w:pPr>
      <w:r>
        <w:t>A Porcentagem de Taxa de Transferência é representada pela seguinte fórmula:</w:t>
      </w:r>
    </w:p>
    <w:p w14:paraId="24E4085B" w14:textId="74EC55EF" w:rsidR="004005AF" w:rsidRPr="00EF7CF9" w:rsidRDefault="005526CC" w:rsidP="00AF5C11">
      <w:pPr>
        <w:pStyle w:val="ProductList-Body"/>
        <w:spacing w:before="120" w:after="120"/>
        <w:rPr>
          <w:rFonts w:ascii="Cambria Math" w:hAnsi="Cambria Math" w:cs="Tahoma"/>
          <w:i/>
          <w:sz w:val="12"/>
          <w:szCs w:val="12"/>
        </w:rPr>
      </w:pPr>
      <m:oMathPara>
        <m:oMath>
          <m:r>
            <m:rPr>
              <m:nor/>
            </m:rPr>
            <w:rPr>
              <w:rFonts w:ascii="Cambria Math" w:hAnsi="Cambria Math" w:cs="Tahoma"/>
              <w:i/>
              <w:szCs w:val="18"/>
            </w:rPr>
            <m:t xml:space="preserve">100% </m:t>
          </m:r>
          <m:r>
            <w:rPr>
              <w:rFonts w:ascii="Cambria Math" w:hAnsi="Cambria Math" w:cs="Calibri"/>
              <w:szCs w:val="18"/>
            </w:rPr>
            <m:t>-</m:t>
          </m:r>
          <m:r>
            <m:rPr>
              <m:nor/>
            </m:rPr>
            <w:rPr>
              <w:rFonts w:ascii="Cambria Math" w:hAnsi="Cambria Math" w:cs="Tahoma"/>
              <w:i/>
              <w:szCs w:val="18"/>
            </w:rPr>
            <m:t>Taxa Média de Erros</m:t>
          </m:r>
        </m:oMath>
      </m:oMathPara>
    </w:p>
    <w:p w14:paraId="5B214880" w14:textId="77777777" w:rsidR="004005AF" w:rsidRPr="00EF7CF9" w:rsidRDefault="004005AF" w:rsidP="00277537">
      <w:pPr>
        <w:pStyle w:val="ProductList-Body"/>
        <w:keepNext/>
        <w:ind w:left="360"/>
        <w:rPr>
          <w:color w:val="0072C6"/>
        </w:rPr>
      </w:pPr>
      <w:r>
        <w:rPr>
          <w:b/>
          <w:color w:val="0072C6"/>
        </w:rPr>
        <w:t>Crédito de Serviço para Recursos de Taxa de Transferência Provisionada</w:t>
      </w:r>
      <w:r w:rsidRPr="00A0772A">
        <w:rPr>
          <w:b/>
          <w:color w:val="0072C6"/>
        </w:rP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443F273E" w14:textId="77777777" w:rsidTr="000F31B4">
        <w:trPr>
          <w:tblHeader/>
        </w:trPr>
        <w:tc>
          <w:tcPr>
            <w:tcW w:w="5220" w:type="dxa"/>
            <w:shd w:val="clear" w:color="auto" w:fill="0072C6"/>
          </w:tcPr>
          <w:p w14:paraId="26E72E3E" w14:textId="6A1DAFB5" w:rsidR="004005AF" w:rsidRPr="00EF7CF9" w:rsidRDefault="004005AF" w:rsidP="00277537">
            <w:pPr>
              <w:pStyle w:val="ProductList-OfferingBody"/>
              <w:jc w:val="center"/>
              <w:rPr>
                <w:color w:val="FFFFFF" w:themeColor="background1"/>
              </w:rPr>
            </w:pPr>
            <w:r>
              <w:rPr>
                <w:color w:val="FFFFFF" w:themeColor="background1"/>
              </w:rPr>
              <w:t>Porcentagem de Taxa de Transferência</w:t>
            </w:r>
          </w:p>
        </w:tc>
        <w:tc>
          <w:tcPr>
            <w:tcW w:w="5220" w:type="dxa"/>
            <w:shd w:val="clear" w:color="auto" w:fill="0072C6"/>
          </w:tcPr>
          <w:p w14:paraId="0DE5CEE7"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2FD6482B" w14:textId="77777777" w:rsidTr="000F31B4">
        <w:tc>
          <w:tcPr>
            <w:tcW w:w="5220" w:type="dxa"/>
          </w:tcPr>
          <w:p w14:paraId="45D15F9F" w14:textId="77777777" w:rsidR="004005AF" w:rsidRPr="00EF7CF9" w:rsidRDefault="004005AF" w:rsidP="00277537">
            <w:pPr>
              <w:pStyle w:val="ProductList-OfferingBody"/>
              <w:jc w:val="center"/>
            </w:pPr>
            <w:r>
              <w:t>&lt; 99,99%</w:t>
            </w:r>
          </w:p>
        </w:tc>
        <w:tc>
          <w:tcPr>
            <w:tcW w:w="5220" w:type="dxa"/>
          </w:tcPr>
          <w:p w14:paraId="0C4E3866" w14:textId="77777777" w:rsidR="004005AF" w:rsidRPr="00EF7CF9" w:rsidRDefault="004005AF" w:rsidP="00277537">
            <w:pPr>
              <w:pStyle w:val="ProductList-OfferingBody"/>
              <w:jc w:val="center"/>
            </w:pPr>
            <w:r>
              <w:t>10%</w:t>
            </w:r>
          </w:p>
        </w:tc>
      </w:tr>
      <w:tr w:rsidR="004005AF" w:rsidRPr="00B44CF9" w14:paraId="234F70CD" w14:textId="77777777" w:rsidTr="000F31B4">
        <w:tc>
          <w:tcPr>
            <w:tcW w:w="5220" w:type="dxa"/>
          </w:tcPr>
          <w:p w14:paraId="4A9B6C6B" w14:textId="77777777" w:rsidR="004005AF" w:rsidRPr="00EF7CF9" w:rsidRDefault="004005AF" w:rsidP="00277537">
            <w:pPr>
              <w:pStyle w:val="ProductList-OfferingBody"/>
              <w:jc w:val="center"/>
            </w:pPr>
            <w:r>
              <w:t>&lt; 99%</w:t>
            </w:r>
          </w:p>
        </w:tc>
        <w:tc>
          <w:tcPr>
            <w:tcW w:w="5220" w:type="dxa"/>
          </w:tcPr>
          <w:p w14:paraId="479B13B2" w14:textId="77777777" w:rsidR="004005AF" w:rsidRPr="00EF7CF9" w:rsidRDefault="004005AF" w:rsidP="00277537">
            <w:pPr>
              <w:pStyle w:val="ProductList-OfferingBody"/>
              <w:jc w:val="center"/>
            </w:pPr>
            <w:r>
              <w:t>25%</w:t>
            </w:r>
          </w:p>
        </w:tc>
      </w:tr>
    </w:tbl>
    <w:p w14:paraId="39A739D8" w14:textId="77777777" w:rsidR="004005AF" w:rsidRPr="00520AE4" w:rsidRDefault="004005AF" w:rsidP="00277537">
      <w:pPr>
        <w:pStyle w:val="ProductList-Body"/>
        <w:rPr>
          <w:sz w:val="12"/>
          <w:szCs w:val="12"/>
        </w:rPr>
      </w:pPr>
    </w:p>
    <w:p w14:paraId="5F62F759" w14:textId="77777777" w:rsidR="004005AF" w:rsidRPr="00EF7CF9" w:rsidRDefault="004005AF" w:rsidP="00277537">
      <w:pPr>
        <w:pStyle w:val="ProductList-Body"/>
        <w:tabs>
          <w:tab w:val="clear" w:pos="360"/>
        </w:tabs>
        <w:rPr>
          <w:b/>
          <w:color w:val="00188F"/>
        </w:rPr>
      </w:pPr>
      <w:r>
        <w:rPr>
          <w:b/>
          <w:color w:val="00188F"/>
        </w:rPr>
        <w:t>SLA de Consistência</w:t>
      </w:r>
    </w:p>
    <w:p w14:paraId="72B7F00A" w14:textId="2B1C4907" w:rsidR="004005AF" w:rsidRPr="00EF7CF9" w:rsidRDefault="0014772F" w:rsidP="00277537">
      <w:pPr>
        <w:pStyle w:val="ProductList-Body"/>
        <w:ind w:left="360"/>
      </w:pPr>
      <w:r>
        <w:t>“</w:t>
      </w:r>
      <w:r w:rsidR="004005AF">
        <w:rPr>
          <w:b/>
          <w:color w:val="0072C6"/>
        </w:rPr>
        <w:t>K</w:t>
      </w:r>
      <w:r>
        <w:t>”</w:t>
      </w:r>
      <w:r w:rsidR="004005AF">
        <w:t xml:space="preserve"> é o número de versões de um determinado item de dados para o qual as leituras ficam atrás das gravações.</w:t>
      </w:r>
    </w:p>
    <w:p w14:paraId="1580A041" w14:textId="300A8FEC" w:rsidR="004005AF" w:rsidRPr="00EF7CF9" w:rsidRDefault="0014772F" w:rsidP="00277537">
      <w:pPr>
        <w:pStyle w:val="ProductList-Body"/>
        <w:ind w:left="360"/>
      </w:pPr>
      <w:r>
        <w:t>“</w:t>
      </w:r>
      <w:r w:rsidR="004005AF">
        <w:rPr>
          <w:b/>
          <w:color w:val="0072C6"/>
        </w:rPr>
        <w:t>T</w:t>
      </w:r>
      <w:r>
        <w:t>”</w:t>
      </w:r>
      <w:r w:rsidR="004005AF">
        <w:t xml:space="preserve"> é um determinado intervalo de tempo.</w:t>
      </w:r>
    </w:p>
    <w:p w14:paraId="02909165" w14:textId="00100742" w:rsidR="004005AF" w:rsidRDefault="0014772F" w:rsidP="00277537">
      <w:pPr>
        <w:pStyle w:val="ProductList-Body"/>
        <w:ind w:left="360"/>
      </w:pPr>
      <w:r>
        <w:t>“</w:t>
      </w:r>
      <w:r w:rsidR="004005AF">
        <w:rPr>
          <w:b/>
          <w:color w:val="0072C6"/>
        </w:rPr>
        <w:t>Nível de Consistência</w:t>
      </w:r>
      <w:r>
        <w:t>”</w:t>
      </w:r>
      <w:r w:rsidR="004005AF">
        <w:t xml:space="preserve"> é a definição de uma solicitação de leitura específica que embasa as garantias de consistência. A tabela a seguir indica as garantias associadas aos Níveis de Consistência. Observe que a Sessão, a Obsolescência Limitada, o Prefixo Consistente e os Níveis de Consistência Eventuais são referidos como </w:t>
      </w:r>
      <w:r>
        <w:t>“</w:t>
      </w:r>
      <w:r w:rsidR="004005AF">
        <w:t>relaxados</w:t>
      </w:r>
      <w:r>
        <w:t>”</w:t>
      </w:r>
      <w:r w:rsidR="004005AF">
        <w:t>.</w:t>
      </w:r>
    </w:p>
    <w:p w14:paraId="491DC0FD" w14:textId="77777777" w:rsidR="003C03BD" w:rsidRPr="00EF7CF9" w:rsidRDefault="003C03BD" w:rsidP="00277537">
      <w:pPr>
        <w:pStyle w:val="ProductList-Body"/>
        <w:ind w:left="360"/>
      </w:pP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B8060DE" w14:textId="77777777" w:rsidTr="000F31B4">
        <w:trPr>
          <w:tblHeader/>
        </w:trPr>
        <w:tc>
          <w:tcPr>
            <w:tcW w:w="5220" w:type="dxa"/>
            <w:shd w:val="clear" w:color="auto" w:fill="0072C6"/>
          </w:tcPr>
          <w:p w14:paraId="7F267082" w14:textId="77777777" w:rsidR="004005AF" w:rsidRPr="00EF7CF9" w:rsidRDefault="004005AF" w:rsidP="00277537">
            <w:pPr>
              <w:pStyle w:val="ProductList-OfferingBody"/>
              <w:rPr>
                <w:color w:val="FFFFFF" w:themeColor="background1"/>
              </w:rPr>
            </w:pPr>
            <w:r>
              <w:rPr>
                <w:color w:val="FFFFFF" w:themeColor="background1"/>
              </w:rPr>
              <w:t>Nível de Consistência</w:t>
            </w:r>
          </w:p>
        </w:tc>
        <w:tc>
          <w:tcPr>
            <w:tcW w:w="5220" w:type="dxa"/>
            <w:shd w:val="clear" w:color="auto" w:fill="0072C6"/>
          </w:tcPr>
          <w:p w14:paraId="00B71A80" w14:textId="77777777" w:rsidR="004005AF" w:rsidRPr="00EF7CF9" w:rsidRDefault="004005AF" w:rsidP="00277537">
            <w:pPr>
              <w:pStyle w:val="ProductList-OfferingBody"/>
              <w:rPr>
                <w:color w:val="FFFFFF" w:themeColor="background1"/>
              </w:rPr>
            </w:pPr>
            <w:r>
              <w:rPr>
                <w:color w:val="FFFFFF" w:themeColor="background1"/>
              </w:rPr>
              <w:t>Garantias de Consistência</w:t>
            </w:r>
          </w:p>
        </w:tc>
      </w:tr>
      <w:tr w:rsidR="004005AF" w:rsidRPr="00B44CF9" w14:paraId="79574E8B" w14:textId="77777777" w:rsidTr="000F31B4">
        <w:tc>
          <w:tcPr>
            <w:tcW w:w="5220" w:type="dxa"/>
          </w:tcPr>
          <w:p w14:paraId="5710D940" w14:textId="77777777" w:rsidR="004005AF" w:rsidRPr="00EF7CF9" w:rsidRDefault="004005AF" w:rsidP="00277537">
            <w:pPr>
              <w:pStyle w:val="ProductList-OfferingBody"/>
            </w:pPr>
            <w:r>
              <w:t>Forte</w:t>
            </w:r>
          </w:p>
        </w:tc>
        <w:tc>
          <w:tcPr>
            <w:tcW w:w="5220" w:type="dxa"/>
          </w:tcPr>
          <w:p w14:paraId="3C6B3EDC" w14:textId="77777777" w:rsidR="004005AF" w:rsidRPr="00EF7CF9" w:rsidRDefault="004005AF" w:rsidP="00277537">
            <w:pPr>
              <w:pStyle w:val="ProductList-OfferingBody"/>
            </w:pPr>
            <w:r>
              <w:t>Linearizabilidade</w:t>
            </w:r>
          </w:p>
        </w:tc>
      </w:tr>
      <w:tr w:rsidR="004005AF" w:rsidRPr="00B44CF9" w14:paraId="3B5F933E" w14:textId="77777777" w:rsidTr="000F31B4">
        <w:tc>
          <w:tcPr>
            <w:tcW w:w="5220" w:type="dxa"/>
          </w:tcPr>
          <w:p w14:paraId="256D156C" w14:textId="77777777" w:rsidR="004005AF" w:rsidRPr="00EF7CF9" w:rsidRDefault="004005AF" w:rsidP="00277537">
            <w:pPr>
              <w:pStyle w:val="ProductList-OfferingBody"/>
            </w:pPr>
            <w:r>
              <w:t>Sessão</w:t>
            </w:r>
          </w:p>
        </w:tc>
        <w:tc>
          <w:tcPr>
            <w:tcW w:w="5220" w:type="dxa"/>
          </w:tcPr>
          <w:p w14:paraId="64DB8B80" w14:textId="77777777" w:rsidR="004005AF" w:rsidRPr="00EF7CF9" w:rsidRDefault="004005AF" w:rsidP="00277537">
            <w:pPr>
              <w:pStyle w:val="ProductList-OfferingBody"/>
              <w:rPr>
                <w:rFonts w:ascii="Calibri" w:eastAsia="Times New Roman" w:hAnsi="Calibri"/>
              </w:rPr>
            </w:pPr>
            <w:r>
              <w:rPr>
                <w:rFonts w:ascii="Calibri" w:eastAsia="Times New Roman" w:hAnsi="Calibri"/>
              </w:rPr>
              <w:t>Leia sua própria gravação (dentro da região de gravação)</w:t>
            </w:r>
          </w:p>
          <w:p w14:paraId="5583A157" w14:textId="77777777" w:rsidR="004005AF" w:rsidRPr="00EF7CF9" w:rsidRDefault="004005AF" w:rsidP="00277537">
            <w:pPr>
              <w:pStyle w:val="ProductList-Body"/>
              <w:rPr>
                <w:sz w:val="16"/>
                <w:szCs w:val="16"/>
              </w:rPr>
            </w:pPr>
            <w:r>
              <w:rPr>
                <w:sz w:val="16"/>
                <w:szCs w:val="16"/>
              </w:rPr>
              <w:t>Leitura Monotônica</w:t>
            </w:r>
          </w:p>
          <w:p w14:paraId="35D15967" w14:textId="77777777" w:rsidR="004005AF" w:rsidRPr="00EF7CF9" w:rsidRDefault="004005AF" w:rsidP="00277537">
            <w:pPr>
              <w:pStyle w:val="ProductList-Body"/>
            </w:pPr>
            <w:r>
              <w:rPr>
                <w:sz w:val="16"/>
                <w:szCs w:val="16"/>
              </w:rPr>
              <w:t>Prefixo Consistente</w:t>
            </w:r>
          </w:p>
        </w:tc>
      </w:tr>
      <w:tr w:rsidR="004005AF" w:rsidRPr="00B44CF9" w14:paraId="4C1EC5FC" w14:textId="77777777" w:rsidTr="000F31B4">
        <w:tc>
          <w:tcPr>
            <w:tcW w:w="5220" w:type="dxa"/>
          </w:tcPr>
          <w:p w14:paraId="5CA08EA8" w14:textId="77777777" w:rsidR="004005AF" w:rsidRPr="00EF7CF9" w:rsidRDefault="004005AF" w:rsidP="00277537">
            <w:pPr>
              <w:pStyle w:val="ProductList-OfferingBody"/>
            </w:pPr>
            <w:r>
              <w:lastRenderedPageBreak/>
              <w:t>Obsolescência Limitada</w:t>
            </w:r>
          </w:p>
        </w:tc>
        <w:tc>
          <w:tcPr>
            <w:tcW w:w="5220" w:type="dxa"/>
          </w:tcPr>
          <w:p w14:paraId="168DBAC5" w14:textId="77777777" w:rsidR="004005AF" w:rsidRPr="00EF7CF9" w:rsidRDefault="004005AF" w:rsidP="00277537">
            <w:pPr>
              <w:pStyle w:val="ProductList-OfferingBody"/>
              <w:rPr>
                <w:rFonts w:ascii="Calibri" w:eastAsia="Times New Roman" w:hAnsi="Calibri"/>
              </w:rPr>
            </w:pPr>
            <w:r>
              <w:rPr>
                <w:rFonts w:ascii="Calibri" w:eastAsia="Times New Roman" w:hAnsi="Calibri"/>
              </w:rPr>
              <w:t>Leia sua própria gravação (dentro da região de gravação)</w:t>
            </w:r>
          </w:p>
          <w:p w14:paraId="5642D515" w14:textId="77777777" w:rsidR="004005AF" w:rsidRPr="00EF7CF9" w:rsidRDefault="004005AF" w:rsidP="00277537">
            <w:pPr>
              <w:pStyle w:val="ProductList-Body"/>
              <w:rPr>
                <w:sz w:val="16"/>
                <w:szCs w:val="16"/>
              </w:rPr>
            </w:pPr>
            <w:r>
              <w:rPr>
                <w:sz w:val="16"/>
                <w:szCs w:val="16"/>
              </w:rPr>
              <w:t>Leitura monotônica (dentro de uma região)</w:t>
            </w:r>
          </w:p>
          <w:p w14:paraId="5CF56556" w14:textId="77777777" w:rsidR="004005AF" w:rsidRPr="00EF7CF9" w:rsidRDefault="004005AF" w:rsidP="00277537">
            <w:pPr>
              <w:pStyle w:val="ProductList-OfferingBody"/>
              <w:rPr>
                <w:szCs w:val="16"/>
              </w:rPr>
            </w:pPr>
            <w:r>
              <w:rPr>
                <w:szCs w:val="16"/>
              </w:rPr>
              <w:t>Prefixo Consistente</w:t>
            </w:r>
          </w:p>
          <w:p w14:paraId="4D3D84DC" w14:textId="77777777" w:rsidR="004005AF" w:rsidRPr="00EF7CF9" w:rsidRDefault="004005AF" w:rsidP="00277537">
            <w:pPr>
              <w:pStyle w:val="ProductList-Body"/>
              <w:rPr>
                <w:sz w:val="16"/>
                <w:szCs w:val="16"/>
              </w:rPr>
            </w:pPr>
            <w:r>
              <w:rPr>
                <w:sz w:val="16"/>
                <w:szCs w:val="16"/>
              </w:rPr>
              <w:t>Limite de Obsolescência &lt; K,T</w:t>
            </w:r>
          </w:p>
        </w:tc>
      </w:tr>
      <w:tr w:rsidR="004005AF" w:rsidRPr="00B44CF9" w14:paraId="0AE56105" w14:textId="77777777" w:rsidTr="000F31B4">
        <w:tc>
          <w:tcPr>
            <w:tcW w:w="5220" w:type="dxa"/>
          </w:tcPr>
          <w:p w14:paraId="539E3B1F" w14:textId="77777777" w:rsidR="004005AF" w:rsidRPr="00EF7CF9" w:rsidRDefault="004005AF" w:rsidP="00277537">
            <w:pPr>
              <w:pStyle w:val="ProductList-OfferingBody"/>
            </w:pPr>
            <w:r>
              <w:t>Prefixo Consistente</w:t>
            </w:r>
          </w:p>
        </w:tc>
        <w:tc>
          <w:tcPr>
            <w:tcW w:w="5220" w:type="dxa"/>
          </w:tcPr>
          <w:p w14:paraId="784F07A6" w14:textId="77777777" w:rsidR="004005AF" w:rsidRPr="00EF7CF9" w:rsidRDefault="004005AF" w:rsidP="00277537">
            <w:pPr>
              <w:pStyle w:val="ProductList-OfferingBody"/>
              <w:rPr>
                <w:rFonts w:ascii="Calibri" w:eastAsia="Times New Roman" w:hAnsi="Calibri"/>
              </w:rPr>
            </w:pPr>
            <w:r>
              <w:rPr>
                <w:rFonts w:ascii="Calibri" w:eastAsia="Times New Roman" w:hAnsi="Calibri"/>
              </w:rPr>
              <w:t>Prefixo Consistente</w:t>
            </w:r>
          </w:p>
        </w:tc>
      </w:tr>
      <w:tr w:rsidR="004005AF" w:rsidRPr="00B44CF9" w14:paraId="1D5672A5" w14:textId="77777777" w:rsidTr="000F31B4">
        <w:tc>
          <w:tcPr>
            <w:tcW w:w="5220" w:type="dxa"/>
          </w:tcPr>
          <w:p w14:paraId="1CC7BE15" w14:textId="77777777" w:rsidR="004005AF" w:rsidRPr="00EF7CF9" w:rsidRDefault="004005AF" w:rsidP="00277537">
            <w:pPr>
              <w:pStyle w:val="ProductList-OfferingBody"/>
            </w:pPr>
            <w:r>
              <w:t>Eventual</w:t>
            </w:r>
          </w:p>
        </w:tc>
        <w:tc>
          <w:tcPr>
            <w:tcW w:w="5220" w:type="dxa"/>
          </w:tcPr>
          <w:p w14:paraId="35D3E71F" w14:textId="77777777" w:rsidR="004005AF" w:rsidRPr="00EF7CF9" w:rsidRDefault="004005AF" w:rsidP="00277537">
            <w:pPr>
              <w:pStyle w:val="ProductList-OfferingBody"/>
            </w:pPr>
            <w:r>
              <w:t>Eventual</w:t>
            </w:r>
          </w:p>
        </w:tc>
      </w:tr>
    </w:tbl>
    <w:p w14:paraId="1878EA60" w14:textId="77777777" w:rsidR="004005AF" w:rsidRPr="00520AE4" w:rsidRDefault="004005AF" w:rsidP="00277537">
      <w:pPr>
        <w:pStyle w:val="ProductList-Body"/>
        <w:ind w:left="360"/>
        <w:rPr>
          <w:sz w:val="12"/>
          <w:szCs w:val="12"/>
        </w:rPr>
      </w:pPr>
    </w:p>
    <w:p w14:paraId="71C434D2" w14:textId="0F1C37BA" w:rsidR="004005AF" w:rsidRPr="00EF7CF9" w:rsidRDefault="0014772F" w:rsidP="00277537">
      <w:pPr>
        <w:pStyle w:val="ProductList-Body"/>
        <w:ind w:left="360"/>
      </w:pPr>
      <w:r>
        <w:t>“</w:t>
      </w:r>
      <w:r w:rsidR="004005AF">
        <w:rPr>
          <w:b/>
          <w:color w:val="0072C6"/>
        </w:rPr>
        <w:t>Taxa de Violação de Consistência</w:t>
      </w:r>
      <w:r>
        <w:t>”</w:t>
      </w:r>
      <w:r w:rsidR="004005AF">
        <w:t xml:space="preserve"> refere-se a Solicitações com Êxito que não puderam ser entregues ao executar as garantias de consistência especificadas para o Nível de Consistência escolhido dividido pelo Total de Solicitações, em todos os Recursos para uma determinada assinatura do Azure, durante um determinado intervalo de uma hora. Se o Total de Solicitações em um determinado intervalo de</w:t>
      </w:r>
      <w:r w:rsidR="00A25FAF">
        <w:t> </w:t>
      </w:r>
      <w:r w:rsidR="004005AF">
        <w:t>uma hora for zero, a Taxa de Violação de Consistência do intervalo em questão será 0%.</w:t>
      </w:r>
    </w:p>
    <w:p w14:paraId="0F2B553A" w14:textId="6084DB56" w:rsidR="004005AF" w:rsidRPr="00EF7CF9" w:rsidRDefault="004005AF" w:rsidP="00277537">
      <w:pPr>
        <w:pStyle w:val="ProductList-Body"/>
        <w:ind w:left="360"/>
      </w:pPr>
      <w:r>
        <w:t xml:space="preserve">A </w:t>
      </w:r>
      <w:r w:rsidR="0014772F">
        <w:t>“</w:t>
      </w:r>
      <w:r>
        <w:rPr>
          <w:b/>
          <w:color w:val="0072C6"/>
        </w:rPr>
        <w:t>Taxa Média de Violação de Consistência</w:t>
      </w:r>
      <w:r w:rsidR="0014772F">
        <w:t>”</w:t>
      </w:r>
      <w:r>
        <w:t xml:space="preserve"> em um Período Aplicável é a soma das Taxas de Violação de Consistência para cada hora no Período Aplicável dividida pelo número total de horas no mês de cobrança.</w:t>
      </w:r>
    </w:p>
    <w:p w14:paraId="0C714C25" w14:textId="0AA71A16" w:rsidR="004005AF" w:rsidRPr="00EF7CF9" w:rsidRDefault="004005AF" w:rsidP="00277537">
      <w:pPr>
        <w:pStyle w:val="ProductList-Body"/>
        <w:ind w:left="360"/>
      </w:pPr>
      <w:r>
        <w:t xml:space="preserve">A </w:t>
      </w:r>
      <w:r w:rsidR="0014772F">
        <w:t>“</w:t>
      </w:r>
      <w:r>
        <w:rPr>
          <w:b/>
          <w:color w:val="0072C6"/>
        </w:rPr>
        <w:t>Porcentagem de Obtenção de Consistência</w:t>
      </w:r>
      <w:r w:rsidR="0014772F">
        <w:t>”</w:t>
      </w:r>
      <w:r>
        <w:t xml:space="preserve"> do Serviço Azure Cosmos</w:t>
      </w:r>
      <w:r>
        <w:rPr>
          <w:rStyle w:val="ProductList-BodyChar"/>
        </w:rPr>
        <w:t xml:space="preserve"> DB</w:t>
      </w:r>
      <w:r>
        <w:t xml:space="preserve"> é calculada subtraindo de 100% a Taxa Média de Violação de Consistência para uma determinada assinatura do Microsoft Azure durante um Período Aplicável. </w:t>
      </w:r>
    </w:p>
    <w:p w14:paraId="7182D226" w14:textId="65DE85A8" w:rsidR="004005AF" w:rsidRDefault="004005AF" w:rsidP="00277537">
      <w:pPr>
        <w:pStyle w:val="ProductList-Body"/>
        <w:ind w:left="360"/>
      </w:pPr>
      <w:r>
        <w:rPr>
          <w:b/>
          <w:color w:val="0072C6"/>
        </w:rPr>
        <w:t>Porcentagem de Consistência</w:t>
      </w:r>
      <w:r w:rsidRPr="001478B0">
        <w:rPr>
          <w:b/>
          <w:color w:val="0072C6"/>
        </w:rPr>
        <w:t>:</w:t>
      </w:r>
      <w:r>
        <w:t xml:space="preserve"> Para o Serviço Azure Cosmos</w:t>
      </w:r>
      <w:r>
        <w:rPr>
          <w:rStyle w:val="ProductList-BodyChar"/>
        </w:rPr>
        <w:t xml:space="preserve"> DB</w:t>
      </w:r>
      <w:r>
        <w:t xml:space="preserve">, é calculada subtraindo de 100% a Taxa Média de Violação de Consistência para uma determinada assinatura do Microsoft Azure durante um Período Aplicável. </w:t>
      </w:r>
    </w:p>
    <w:p w14:paraId="42C4EA2D" w14:textId="24BA79AA" w:rsidR="004005AF" w:rsidRPr="00EF7CF9" w:rsidRDefault="004005AF" w:rsidP="00277537">
      <w:pPr>
        <w:pStyle w:val="ProductList-Body"/>
        <w:ind w:left="360"/>
      </w:pPr>
      <w:r>
        <w:t>A Porcentagem de Consistência é representada pela seguinte fórmula:</w:t>
      </w:r>
    </w:p>
    <w:p w14:paraId="17588941" w14:textId="77777777" w:rsidR="004005AF" w:rsidRPr="00520AE4" w:rsidRDefault="004005AF" w:rsidP="00277537">
      <w:pPr>
        <w:pStyle w:val="ProductList-Body"/>
        <w:rPr>
          <w:sz w:val="12"/>
          <w:szCs w:val="12"/>
        </w:rPr>
      </w:pPr>
    </w:p>
    <w:p w14:paraId="3A965256" w14:textId="0407806C" w:rsidR="004005AF" w:rsidRPr="00EF7CF9" w:rsidRDefault="005526CC" w:rsidP="00277537">
      <w:pPr>
        <w:pStyle w:val="ListParagraph"/>
        <w:spacing w:line="240" w:lineRule="auto"/>
        <w:rPr>
          <w:rFonts w:ascii="Cambria Math" w:hAnsi="Cambria Math" w:cs="Tahoma"/>
          <w:i/>
          <w:sz w:val="12"/>
          <w:szCs w:val="12"/>
        </w:rPr>
      </w:pPr>
      <m:oMathPara>
        <m:oMath>
          <m:r>
            <m:rPr>
              <m:nor/>
            </m:rPr>
            <w:rPr>
              <w:rFonts w:ascii="Cambria Math" w:hAnsi="Cambria Math" w:cs="Tahoma"/>
              <w:i/>
              <w:sz w:val="18"/>
              <w:szCs w:val="18"/>
            </w:rPr>
            <m:t>100% – Taxa Média de Violação de Consistência</m:t>
          </m:r>
        </m:oMath>
      </m:oMathPara>
    </w:p>
    <w:p w14:paraId="33E19146" w14:textId="77777777" w:rsidR="004005AF" w:rsidRPr="00EF7CF9" w:rsidRDefault="004005AF" w:rsidP="00FF1AA0">
      <w:pPr>
        <w:pStyle w:val="ProductList-Body"/>
        <w:keepNext/>
        <w:ind w:left="360"/>
        <w:rPr>
          <w:color w:val="0072C6"/>
        </w:rPr>
      </w:pPr>
      <w:r>
        <w:rPr>
          <w:b/>
          <w:color w:val="0072C6"/>
        </w:rPr>
        <w:t>Crédito de Serviço</w:t>
      </w:r>
      <w:r w:rsidRPr="0090386C">
        <w:rPr>
          <w:b/>
          <w:color w:val="0072C6"/>
        </w:rP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F6E2AA" w14:textId="77777777" w:rsidTr="000F31B4">
        <w:trPr>
          <w:tblHeader/>
        </w:trPr>
        <w:tc>
          <w:tcPr>
            <w:tcW w:w="5220" w:type="dxa"/>
            <w:shd w:val="clear" w:color="auto" w:fill="0072C6"/>
          </w:tcPr>
          <w:p w14:paraId="6F8EF0B6" w14:textId="77777777" w:rsidR="004005AF" w:rsidRPr="00EF7CF9" w:rsidRDefault="004005AF" w:rsidP="00277537">
            <w:pPr>
              <w:pStyle w:val="ProductList-OfferingBody"/>
              <w:jc w:val="center"/>
              <w:rPr>
                <w:color w:val="FFFFFF" w:themeColor="background1"/>
              </w:rPr>
            </w:pPr>
            <w:r>
              <w:rPr>
                <w:color w:val="FFFFFF" w:themeColor="background1"/>
              </w:rPr>
              <w:t>Porcentagem de Obtenção de Consistência</w:t>
            </w:r>
          </w:p>
        </w:tc>
        <w:tc>
          <w:tcPr>
            <w:tcW w:w="5220" w:type="dxa"/>
            <w:shd w:val="clear" w:color="auto" w:fill="0072C6"/>
          </w:tcPr>
          <w:p w14:paraId="59B55E7E"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4AD5AE81" w14:textId="77777777" w:rsidTr="000F31B4">
        <w:tc>
          <w:tcPr>
            <w:tcW w:w="5220" w:type="dxa"/>
          </w:tcPr>
          <w:p w14:paraId="236253E6" w14:textId="77777777" w:rsidR="004005AF" w:rsidRPr="00EF7CF9" w:rsidRDefault="004005AF" w:rsidP="00277537">
            <w:pPr>
              <w:pStyle w:val="ProductList-OfferingBody"/>
              <w:jc w:val="center"/>
            </w:pPr>
            <w:r>
              <w:t>&lt; 99,99%</w:t>
            </w:r>
          </w:p>
        </w:tc>
        <w:tc>
          <w:tcPr>
            <w:tcW w:w="5220" w:type="dxa"/>
          </w:tcPr>
          <w:p w14:paraId="0E39649E" w14:textId="77777777" w:rsidR="004005AF" w:rsidRPr="00EF7CF9" w:rsidRDefault="004005AF" w:rsidP="00277537">
            <w:pPr>
              <w:pStyle w:val="ProductList-OfferingBody"/>
              <w:jc w:val="center"/>
            </w:pPr>
            <w:r>
              <w:t>10%</w:t>
            </w:r>
          </w:p>
        </w:tc>
      </w:tr>
      <w:tr w:rsidR="004005AF" w:rsidRPr="00B44CF9" w14:paraId="3DF222BE" w14:textId="77777777" w:rsidTr="000F31B4">
        <w:tc>
          <w:tcPr>
            <w:tcW w:w="5220" w:type="dxa"/>
          </w:tcPr>
          <w:p w14:paraId="0294720B" w14:textId="77777777" w:rsidR="004005AF" w:rsidRPr="00EF7CF9" w:rsidRDefault="004005AF" w:rsidP="00277537">
            <w:pPr>
              <w:pStyle w:val="ProductList-OfferingBody"/>
              <w:jc w:val="center"/>
            </w:pPr>
            <w:r>
              <w:t>&lt; 99%</w:t>
            </w:r>
          </w:p>
        </w:tc>
        <w:tc>
          <w:tcPr>
            <w:tcW w:w="5220" w:type="dxa"/>
          </w:tcPr>
          <w:p w14:paraId="13E7C80C" w14:textId="77777777" w:rsidR="004005AF" w:rsidRPr="00EF7CF9" w:rsidRDefault="004005AF" w:rsidP="00277537">
            <w:pPr>
              <w:pStyle w:val="ProductList-OfferingBody"/>
              <w:jc w:val="center"/>
            </w:pPr>
            <w:r>
              <w:t>25%</w:t>
            </w:r>
          </w:p>
        </w:tc>
      </w:tr>
    </w:tbl>
    <w:p w14:paraId="0D2BAE37" w14:textId="77777777" w:rsidR="004005AF" w:rsidRPr="00520AE4" w:rsidRDefault="004005AF" w:rsidP="00277537">
      <w:pPr>
        <w:pStyle w:val="ProductList-Body"/>
        <w:rPr>
          <w:sz w:val="12"/>
          <w:szCs w:val="12"/>
        </w:rPr>
      </w:pPr>
    </w:p>
    <w:p w14:paraId="5FC729A1" w14:textId="77777777" w:rsidR="004005AF" w:rsidRPr="00EF7CF9" w:rsidRDefault="004005AF" w:rsidP="00277537">
      <w:pPr>
        <w:pStyle w:val="ProductList-Body"/>
        <w:tabs>
          <w:tab w:val="clear" w:pos="360"/>
        </w:tabs>
        <w:rPr>
          <w:b/>
          <w:color w:val="00188F"/>
        </w:rPr>
      </w:pPr>
      <w:r>
        <w:rPr>
          <w:b/>
          <w:color w:val="00188F"/>
        </w:rPr>
        <w:t>SLA de Latência</w:t>
      </w:r>
    </w:p>
    <w:p w14:paraId="7694E16C" w14:textId="716A378C" w:rsidR="004005AF" w:rsidRPr="00EF7CF9" w:rsidRDefault="0014772F" w:rsidP="00277537">
      <w:pPr>
        <w:pStyle w:val="ProductList-Body"/>
        <w:ind w:left="360"/>
      </w:pPr>
      <w:r>
        <w:t>“</w:t>
      </w:r>
      <w:r w:rsidR="004005AF">
        <w:rPr>
          <w:b/>
          <w:color w:val="0072C6"/>
        </w:rPr>
        <w:t>Aplicativo</w:t>
      </w:r>
      <w:r>
        <w:t>”</w:t>
      </w:r>
      <w:r w:rsidR="004005AF">
        <w:t xml:space="preserve"> é um aplicativo do Azure Cosmos</w:t>
      </w:r>
      <w:r w:rsidR="004005AF">
        <w:rPr>
          <w:rStyle w:val="ProductList-BodyChar"/>
        </w:rPr>
        <w:t xml:space="preserve"> DB</w:t>
      </w:r>
      <w:r w:rsidR="004005AF">
        <w:t xml:space="preserve"> implantado em uma região do Azure local com serviço de rede acelerado ativado e usando-se o SDK cliente do Azure Cosmos</w:t>
      </w:r>
      <w:r w:rsidR="004005AF">
        <w:rPr>
          <w:rStyle w:val="ProductList-BodyChar"/>
        </w:rPr>
        <w:t xml:space="preserve"> DB</w:t>
      </w:r>
      <w:r w:rsidR="004005AF">
        <w:t xml:space="preserve"> configurado com conectividade direta TCP em uma Conta do Banco de Dados recém-criada para uma determinada assinatura do Microsoft Azure durante um Período Aplicável.</w:t>
      </w:r>
    </w:p>
    <w:p w14:paraId="4898E791" w14:textId="001FC75B" w:rsidR="004005AF" w:rsidRDefault="0014772F" w:rsidP="00277537">
      <w:pPr>
        <w:pStyle w:val="ProductList-Body"/>
        <w:ind w:left="360"/>
      </w:pPr>
      <w:r>
        <w:t>“</w:t>
      </w:r>
      <w:r w:rsidR="004005AF">
        <w:rPr>
          <w:b/>
          <w:color w:val="0072C6"/>
        </w:rPr>
        <w:t>N</w:t>
      </w:r>
      <w:r>
        <w:t>”</w:t>
      </w:r>
      <w:r w:rsidR="004005AF">
        <w:t xml:space="preserve"> é o número de Solicitações com Êxito para uma determinada Aplicação que executa operações de leitura ou gravação de um item de dado com um tamanho de carga menor ou igual a 1 KB em uma determinada hora.</w:t>
      </w:r>
    </w:p>
    <w:p w14:paraId="2CF87EEB" w14:textId="64B971EA" w:rsidR="004005AF" w:rsidRPr="005526CC" w:rsidRDefault="0014772F" w:rsidP="00277537">
      <w:pPr>
        <w:pStyle w:val="ProductList-Body"/>
        <w:ind w:left="360"/>
        <w:rPr>
          <w:spacing w:val="-3"/>
        </w:rPr>
      </w:pPr>
      <w:r>
        <w:rPr>
          <w:spacing w:val="-3"/>
        </w:rPr>
        <w:t>“</w:t>
      </w:r>
      <w:r w:rsidR="004005AF" w:rsidRPr="005526CC">
        <w:rPr>
          <w:b/>
          <w:color w:val="0072C6"/>
          <w:spacing w:val="-3"/>
        </w:rPr>
        <w:t>S</w:t>
      </w:r>
      <w:r>
        <w:rPr>
          <w:spacing w:val="-3"/>
        </w:rPr>
        <w:t>”</w:t>
      </w:r>
      <w:r w:rsidR="004005AF" w:rsidRPr="005526CC">
        <w:rPr>
          <w:spacing w:val="-3"/>
        </w:rPr>
        <w:t xml:space="preserve"> é o conjunto classificado por latência dos tempos de resposta a Solicitações com Êxito em ordem crescente para uma determinada Aplicação que executa operações de leitura ou gravação de item de dado com um tamanho de carga menor ou igual a 1 KB em uma determinada hora.</w:t>
      </w:r>
    </w:p>
    <w:p w14:paraId="5429BDA9" w14:textId="68D0498A" w:rsidR="004005AF" w:rsidRDefault="0014772F" w:rsidP="00277537">
      <w:pPr>
        <w:pStyle w:val="ListParagraph"/>
        <w:spacing w:after="0" w:line="240" w:lineRule="auto"/>
        <w:ind w:left="360"/>
        <w:rPr>
          <w:sz w:val="18"/>
        </w:rPr>
      </w:pPr>
      <w:r>
        <w:rPr>
          <w:rStyle w:val="ProductList-BodyChar"/>
        </w:rPr>
        <w:t>“</w:t>
      </w:r>
      <w:r w:rsidR="004005AF">
        <w:rPr>
          <w:rStyle w:val="ProductList-BodyChar"/>
          <w:b/>
          <w:color w:val="0072C6"/>
        </w:rPr>
        <w:t>Classificação Ordinal</w:t>
      </w:r>
      <w:r>
        <w:rPr>
          <w:rStyle w:val="ProductList-BodyChar"/>
        </w:rPr>
        <w:t>”</w:t>
      </w:r>
      <w:r w:rsidR="004005AF">
        <w:rPr>
          <w:rStyle w:val="ProductList-BodyChar"/>
        </w:rPr>
        <w:t xml:space="preserve"> é o 99º percentil que usa o método de classificação mais próximo representado pela seguinte fórmula</w:t>
      </w:r>
      <w:r w:rsidR="004005AF">
        <w:rPr>
          <w:sz w:val="18"/>
          <w:szCs w:val="18"/>
        </w:rPr>
        <w:t>:</w:t>
      </w:r>
    </w:p>
    <w:p w14:paraId="0A10578F" w14:textId="6F65FE04" w:rsidR="004005AF" w:rsidRPr="00EF7CF9" w:rsidRDefault="005526CC" w:rsidP="00277537">
      <w:pPr>
        <w:pStyle w:val="ListParagraph"/>
        <w:spacing w:line="240" w:lineRule="auto"/>
        <w:ind w:left="360"/>
        <w:rPr>
          <w:rFonts w:ascii="Cambria Math" w:hAnsi="Cambria Math" w:cs="Tahoma"/>
          <w:i/>
          <w:sz w:val="12"/>
          <w:szCs w:val="12"/>
        </w:rPr>
      </w:pPr>
      <m:oMathPara>
        <m:oMath>
          <m:r>
            <w:rPr>
              <w:rFonts w:ascii="Cambria Math" w:hAnsi="Cambria Math" w:cs="Tahoma"/>
              <w:sz w:val="18"/>
              <w:szCs w:val="18"/>
            </w:rPr>
            <m:t xml:space="preserve">Classificação Ordinal= </m:t>
          </m:r>
          <m:f>
            <m:fPr>
              <m:ctrlPr>
                <w:rPr>
                  <w:rFonts w:ascii="Cambria Math" w:hAnsi="Cambria Math" w:cs="Tahoma"/>
                  <w:i/>
                  <w:sz w:val="18"/>
                  <w:szCs w:val="18"/>
                </w:rPr>
              </m:ctrlPr>
            </m:fPr>
            <m:num>
              <m:r>
                <w:rPr>
                  <w:rFonts w:ascii="Cambria Math" w:hAnsi="Cambria Math" w:cs="Tahoma"/>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2FFBCA83" w14:textId="7D6A697D" w:rsidR="004005AF" w:rsidRPr="00EF7CF9" w:rsidRDefault="0014772F" w:rsidP="00277537">
      <w:pPr>
        <w:pStyle w:val="ProductList-Body"/>
        <w:ind w:left="360"/>
      </w:pPr>
      <w:r>
        <w:t>“</w:t>
      </w:r>
      <w:r w:rsidR="004005AF">
        <w:rPr>
          <w:b/>
          <w:color w:val="0072C6"/>
        </w:rPr>
        <w:t>Latência P99</w:t>
      </w:r>
      <w:r>
        <w:t>”</w:t>
      </w:r>
      <w:r w:rsidR="004005AF">
        <w:t xml:space="preserve"> é o valor da Classificação Ordinal de S.</w:t>
      </w:r>
    </w:p>
    <w:p w14:paraId="6994DAF4" w14:textId="5DEB359D" w:rsidR="004005AF" w:rsidRPr="00EF7CF9" w:rsidRDefault="0014772F" w:rsidP="00277537">
      <w:pPr>
        <w:pStyle w:val="ProductList-Body"/>
        <w:ind w:left="360"/>
      </w:pPr>
      <w:r>
        <w:t>“</w:t>
      </w:r>
      <w:r w:rsidR="004005AF">
        <w:rPr>
          <w:b/>
          <w:color w:val="0072C6"/>
        </w:rPr>
        <w:t>Excesso de Horas de Latência</w:t>
      </w:r>
      <w:r>
        <w:t>”</w:t>
      </w:r>
      <w:r w:rsidR="004005AF">
        <w:t xml:space="preserve"> é o número total de intervalos de uma hora durante os quais as Solicitações com Êxito enviadas por uma Aplicação resultaram em uma latência P99 maior ou igual a 10 ms para operações de leitura ou gravação de item de dados. Se o número de</w:t>
      </w:r>
      <w:r w:rsidR="001D0867">
        <w:t> </w:t>
      </w:r>
      <w:r w:rsidR="004005AF">
        <w:t>Solicitações com Êxito em um determinado intervalo de uma hora for zero, o Excesso de Horas de Latência desse intervalo será 0.</w:t>
      </w:r>
    </w:p>
    <w:p w14:paraId="0EA0BAE7" w14:textId="4BFA3C7B" w:rsidR="004005AF" w:rsidRPr="00EF7CF9" w:rsidRDefault="004005AF" w:rsidP="00277537">
      <w:pPr>
        <w:pStyle w:val="ProductList-Body"/>
        <w:ind w:left="360"/>
      </w:pPr>
      <w:r>
        <w:t xml:space="preserve">A </w:t>
      </w:r>
      <w:r w:rsidR="0014772F">
        <w:t>“</w:t>
      </w:r>
      <w:r>
        <w:rPr>
          <w:b/>
          <w:color w:val="0072C6"/>
        </w:rPr>
        <w:t>Taxa Média de Excesso de Latência</w:t>
      </w:r>
      <w:r w:rsidR="0014772F">
        <w:t>”</w:t>
      </w:r>
      <w:r>
        <w:t xml:space="preserve"> em um Período Aplicável é a soma das Horas de Latência em Excesso dividida pelo número total de</w:t>
      </w:r>
      <w:r w:rsidR="001D0867">
        <w:t> </w:t>
      </w:r>
      <w:r>
        <w:t>horas no Período Aplicável.</w:t>
      </w:r>
    </w:p>
    <w:p w14:paraId="472EF7D9" w14:textId="60D02F5D" w:rsidR="004005AF" w:rsidRDefault="004005AF" w:rsidP="00277537">
      <w:pPr>
        <w:pStyle w:val="ProductList-Body"/>
        <w:ind w:left="360"/>
      </w:pPr>
      <w:r>
        <w:t xml:space="preserve">A </w:t>
      </w:r>
      <w:r w:rsidR="0014772F">
        <w:t>“</w:t>
      </w:r>
      <w:r>
        <w:rPr>
          <w:b/>
          <w:color w:val="0072C6"/>
        </w:rPr>
        <w:t>Porcentagem de Obtenção de Latência P99</w:t>
      </w:r>
      <w:r w:rsidR="0014772F">
        <w:t>”</w:t>
      </w:r>
      <w:r>
        <w:t xml:space="preserve"> para um determinado Aplicativo do Azure Cosmos</w:t>
      </w:r>
      <w:r>
        <w:rPr>
          <w:rStyle w:val="ProductList-BodyChar"/>
        </w:rPr>
        <w:t xml:space="preserve"> DB</w:t>
      </w:r>
      <w:r>
        <w:t xml:space="preserve"> implantado por meio de contas de</w:t>
      </w:r>
      <w:r w:rsidR="0039195F">
        <w:t> </w:t>
      </w:r>
      <w:r>
        <w:t>banco de dados em uma única região do Azure configurada com qualquer um dos cinco níveis de consistência ou contas de banco de</w:t>
      </w:r>
      <w:r w:rsidR="0039195F">
        <w:t> </w:t>
      </w:r>
      <w:r>
        <w:t>dados</w:t>
      </w:r>
      <w:r w:rsidR="0039195F">
        <w:t> </w:t>
      </w:r>
      <w:r>
        <w:t>abrangendo várias regiões, configurada com qualquer um dos quatro níveis de consistência relaxados, é calculada subtraindo de</w:t>
      </w:r>
      <w:r w:rsidR="0039195F">
        <w:t> </w:t>
      </w:r>
      <w:r>
        <w:t>100% a taxa média de latência Excessiva para uma determinada assinatura do Microsoft Azure durante um Período Aplicável.</w:t>
      </w:r>
    </w:p>
    <w:p w14:paraId="6FE7280E" w14:textId="44C12839" w:rsidR="004005AF" w:rsidRDefault="004005AF" w:rsidP="00277537">
      <w:pPr>
        <w:pStyle w:val="ProductList-Body"/>
        <w:ind w:left="360"/>
      </w:pPr>
      <w:r>
        <w:t>A Porcentagem de Obtenção de Latência P99 é representada pela seguinte fórmula:</w:t>
      </w:r>
    </w:p>
    <w:p w14:paraId="11F89454" w14:textId="6E19C88C" w:rsidR="004005AF" w:rsidRPr="00EF7CF9" w:rsidRDefault="005526CC" w:rsidP="00D5795B">
      <w:pPr>
        <w:pStyle w:val="ProductList-Body"/>
        <w:spacing w:before="120" w:after="120"/>
        <w:rPr>
          <w:rFonts w:ascii="Cambria Math" w:hAnsi="Cambria Math" w:cs="Tahoma"/>
          <w:i/>
          <w:sz w:val="12"/>
          <w:szCs w:val="12"/>
        </w:rPr>
      </w:pPr>
      <m:oMathPara>
        <m:oMath>
          <m:r>
            <m:rPr>
              <m:nor/>
            </m:rPr>
            <w:rPr>
              <w:rFonts w:ascii="Cambria Math" w:hAnsi="Cambria Math" w:cs="Tahoma"/>
              <w:i/>
              <w:szCs w:val="18"/>
            </w:rPr>
            <m:t xml:space="preserve">100% </m:t>
          </m:r>
          <m:r>
            <w:rPr>
              <w:rFonts w:ascii="Cambria Math" w:hAnsi="Cambria Math" w:cs="Calibri"/>
              <w:szCs w:val="18"/>
            </w:rPr>
            <m:t>-</m:t>
          </m:r>
          <m:r>
            <m:rPr>
              <m:nor/>
            </m:rPr>
            <w:rPr>
              <w:rFonts w:ascii="Cambria Math" w:hAnsi="Cambria Math" w:cs="Tahoma"/>
              <w:i/>
              <w:szCs w:val="18"/>
            </w:rPr>
            <m:t>Taxa de Latência Excessiva Média</m:t>
          </m:r>
        </m:oMath>
      </m:oMathPara>
    </w:p>
    <w:p w14:paraId="43C502A2" w14:textId="77777777" w:rsidR="004005AF" w:rsidRPr="00EF7CF9" w:rsidRDefault="004005AF" w:rsidP="00DB6663">
      <w:pPr>
        <w:pStyle w:val="ProductList-Body"/>
        <w:keepNext/>
        <w:keepLines/>
        <w:ind w:left="360"/>
        <w:rPr>
          <w:color w:val="0072C6"/>
        </w:rPr>
      </w:pPr>
      <w:r>
        <w:rPr>
          <w:b/>
          <w:color w:val="0072C6"/>
        </w:rPr>
        <w:t>Crédito de Serviço para Recursos de Taxa de Transferência Provisionada</w:t>
      </w:r>
      <w:r w:rsidRPr="004A2093">
        <w:rPr>
          <w:b/>
          <w:color w:val="0072C6"/>
        </w:rP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216E1670" w14:textId="77777777" w:rsidTr="000F31B4">
        <w:trPr>
          <w:tblHeader/>
        </w:trPr>
        <w:tc>
          <w:tcPr>
            <w:tcW w:w="5220" w:type="dxa"/>
            <w:shd w:val="clear" w:color="auto" w:fill="0072C6"/>
          </w:tcPr>
          <w:p w14:paraId="7802D2BF" w14:textId="4130DDDC" w:rsidR="004005AF" w:rsidRPr="00EF7CF9" w:rsidRDefault="004005AF" w:rsidP="00DB6663">
            <w:pPr>
              <w:pStyle w:val="ProductList-OfferingBody"/>
              <w:keepNext/>
              <w:keepLines/>
              <w:jc w:val="center"/>
              <w:rPr>
                <w:color w:val="FFFFFF" w:themeColor="background1"/>
              </w:rPr>
            </w:pPr>
            <w:r>
              <w:rPr>
                <w:color w:val="FFFFFF" w:themeColor="background1"/>
              </w:rPr>
              <w:t>Porcentagem de Obtenção de Latência P99</w:t>
            </w:r>
          </w:p>
        </w:tc>
        <w:tc>
          <w:tcPr>
            <w:tcW w:w="5220" w:type="dxa"/>
            <w:shd w:val="clear" w:color="auto" w:fill="0072C6"/>
          </w:tcPr>
          <w:p w14:paraId="1F5BD7AF" w14:textId="77777777" w:rsidR="004005AF" w:rsidRPr="00EF7CF9" w:rsidRDefault="004005AF" w:rsidP="00DB6663">
            <w:pPr>
              <w:pStyle w:val="ProductList-OfferingBody"/>
              <w:keepNext/>
              <w:keepLines/>
              <w:jc w:val="center"/>
              <w:rPr>
                <w:color w:val="FFFFFF" w:themeColor="background1"/>
              </w:rPr>
            </w:pPr>
            <w:r>
              <w:rPr>
                <w:color w:val="FFFFFF" w:themeColor="background1"/>
              </w:rPr>
              <w:t>Crédito de Serviço</w:t>
            </w:r>
          </w:p>
        </w:tc>
      </w:tr>
      <w:tr w:rsidR="004005AF" w:rsidRPr="00B44CF9" w14:paraId="2B90B2C9" w14:textId="77777777" w:rsidTr="000F31B4">
        <w:tc>
          <w:tcPr>
            <w:tcW w:w="5220" w:type="dxa"/>
          </w:tcPr>
          <w:p w14:paraId="175F9391" w14:textId="77777777" w:rsidR="004005AF" w:rsidRPr="00EF7CF9" w:rsidRDefault="004005AF" w:rsidP="00DB6663">
            <w:pPr>
              <w:pStyle w:val="ProductList-OfferingBody"/>
              <w:keepNext/>
              <w:keepLines/>
              <w:jc w:val="center"/>
            </w:pPr>
            <w:r>
              <w:t>&lt; 99,99%</w:t>
            </w:r>
          </w:p>
        </w:tc>
        <w:tc>
          <w:tcPr>
            <w:tcW w:w="5220" w:type="dxa"/>
          </w:tcPr>
          <w:p w14:paraId="48ACE317" w14:textId="77777777" w:rsidR="004005AF" w:rsidRPr="00EF7CF9" w:rsidRDefault="004005AF" w:rsidP="00DB6663">
            <w:pPr>
              <w:pStyle w:val="ProductList-OfferingBody"/>
              <w:keepNext/>
              <w:keepLines/>
              <w:jc w:val="center"/>
            </w:pPr>
            <w:r>
              <w:t>10%</w:t>
            </w:r>
          </w:p>
        </w:tc>
      </w:tr>
      <w:tr w:rsidR="004005AF" w:rsidRPr="00B44CF9" w14:paraId="306D7F2C" w14:textId="77777777" w:rsidTr="000F31B4">
        <w:tc>
          <w:tcPr>
            <w:tcW w:w="5220" w:type="dxa"/>
          </w:tcPr>
          <w:p w14:paraId="6927A328" w14:textId="77777777" w:rsidR="004005AF" w:rsidRPr="00EF7CF9" w:rsidRDefault="004005AF" w:rsidP="00277537">
            <w:pPr>
              <w:pStyle w:val="ProductList-OfferingBody"/>
              <w:jc w:val="center"/>
            </w:pPr>
            <w:r>
              <w:t>&lt; 99%</w:t>
            </w:r>
          </w:p>
        </w:tc>
        <w:tc>
          <w:tcPr>
            <w:tcW w:w="5220" w:type="dxa"/>
          </w:tcPr>
          <w:p w14:paraId="30AB2314" w14:textId="77777777" w:rsidR="004005AF" w:rsidRPr="00EF7CF9" w:rsidRDefault="004005AF" w:rsidP="00277537">
            <w:pPr>
              <w:pStyle w:val="ProductList-OfferingBody"/>
              <w:jc w:val="center"/>
            </w:pPr>
            <w:r>
              <w:t>25%</w:t>
            </w:r>
          </w:p>
        </w:tc>
      </w:tr>
    </w:tbl>
    <w:bookmarkStart w:id="183" w:name="_Toc457821546"/>
    <w:bookmarkStart w:id="184" w:name="_Toc52348948"/>
    <w:bookmarkStart w:id="185" w:name="_Toc513395510"/>
    <w:bookmarkStart w:id="186" w:name="_Toc52348927"/>
    <w:bookmarkStart w:id="187" w:name="_Hlk513540106"/>
    <w:p w14:paraId="35E7F627"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772543A" w14:textId="77777777" w:rsidR="00AA02E4" w:rsidRPr="00EF7CF9" w:rsidRDefault="00AA02E4" w:rsidP="00277537">
      <w:pPr>
        <w:pStyle w:val="ProductList-Offering2Heading"/>
        <w:tabs>
          <w:tab w:val="clear" w:pos="360"/>
          <w:tab w:val="clear" w:pos="720"/>
          <w:tab w:val="clear" w:pos="1080"/>
        </w:tabs>
        <w:outlineLvl w:val="2"/>
      </w:pPr>
      <w:bookmarkStart w:id="188" w:name="_Toc196746333"/>
      <w:r>
        <w:lastRenderedPageBreak/>
        <w:t>Catálogo de Dados</w:t>
      </w:r>
      <w:bookmarkEnd w:id="183"/>
      <w:bookmarkEnd w:id="184"/>
      <w:bookmarkEnd w:id="188"/>
    </w:p>
    <w:p w14:paraId="581628D5" w14:textId="77777777" w:rsidR="00AA02E4" w:rsidRPr="00EF7CF9" w:rsidRDefault="00AA02E4" w:rsidP="00277537">
      <w:pPr>
        <w:pStyle w:val="ProductList-Body"/>
        <w:rPr>
          <w:b/>
          <w:color w:val="00188F"/>
        </w:rPr>
      </w:pPr>
      <w:r>
        <w:rPr>
          <w:b/>
          <w:color w:val="00188F"/>
        </w:rPr>
        <w:t>Definições Adicionais</w:t>
      </w:r>
      <w:r w:rsidRPr="00013E3E">
        <w:rPr>
          <w:b/>
          <w:color w:val="00188F"/>
        </w:rPr>
        <w:t>:</w:t>
      </w:r>
    </w:p>
    <w:p w14:paraId="65296591" w14:textId="6F3DDAA7" w:rsidR="00AA02E4" w:rsidRPr="00EF7CF9" w:rsidRDefault="0014772F" w:rsidP="00277537">
      <w:pPr>
        <w:pStyle w:val="ProductList-Body"/>
      </w:pPr>
      <w:r>
        <w:t>“</w:t>
      </w:r>
      <w:r w:rsidR="00AA02E4">
        <w:rPr>
          <w:b/>
          <w:color w:val="00188F"/>
        </w:rPr>
        <w:t>Minutos de Implantação</w:t>
      </w:r>
      <w:r>
        <w:t>”</w:t>
      </w:r>
      <w:r w:rsidR="00AA02E4">
        <w:t xml:space="preserve"> é o número total de minutos pelos quais um Catálogo de Dados foi comprado durante um Período Aplicável.</w:t>
      </w:r>
    </w:p>
    <w:p w14:paraId="002A64FD" w14:textId="44815377" w:rsidR="00AA02E4" w:rsidRPr="00EF7CF9" w:rsidRDefault="0014772F" w:rsidP="00277537">
      <w:pPr>
        <w:pStyle w:val="ProductList-Body"/>
      </w:pPr>
      <w:r>
        <w:t>“</w:t>
      </w:r>
      <w:r w:rsidR="00AA02E4">
        <w:rPr>
          <w:b/>
          <w:color w:val="00188F"/>
        </w:rPr>
        <w:t>Entradas</w:t>
      </w:r>
      <w:r>
        <w:t>”</w:t>
      </w:r>
      <w:r w:rsidR="00AA02E4">
        <w:t xml:space="preserve"> significa qualquer registro de objeto de catálogos no Catálogo de Dados (como uma tabela, exibição, medida, cluster ou relatório).</w:t>
      </w:r>
    </w:p>
    <w:p w14:paraId="7570F44E" w14:textId="348D1BE0" w:rsidR="00AA02E4" w:rsidRPr="00EF7CF9" w:rsidRDefault="0014772F" w:rsidP="00277537">
      <w:pPr>
        <w:pStyle w:val="ProductList-Body"/>
        <w:rPr>
          <w:color w:val="000000" w:themeColor="text1"/>
        </w:rPr>
      </w:pPr>
      <w:r>
        <w:t>“</w:t>
      </w:r>
      <w:r w:rsidR="00AA02E4">
        <w:rPr>
          <w:b/>
          <w:color w:val="00188F"/>
        </w:rPr>
        <w:t>Máximo de Minutos Disponíveis</w:t>
      </w:r>
      <w:r>
        <w:t>”</w:t>
      </w:r>
      <w:r w:rsidR="00AA02E4">
        <w:rPr>
          <w:color w:val="000000" w:themeColor="text1"/>
        </w:rPr>
        <w:t xml:space="preserve"> </w:t>
      </w:r>
      <w:r w:rsidR="00AA02E4">
        <w:rPr>
          <w:rFonts w:cs="Segoe UI"/>
          <w:color w:val="000000" w:themeColor="text1"/>
        </w:rPr>
        <w:t>é a soma de todos os Minutos de Implantação para o Catálogo de Dados associado a uma determinada assinatura do Microsoft Azure durante um Período Aplicável.</w:t>
      </w:r>
      <w:r w:rsidR="00AA02E4">
        <w:rPr>
          <w:rFonts w:cs="Segoe UI"/>
          <w:b/>
          <w:bCs/>
          <w:color w:val="000000" w:themeColor="text1"/>
        </w:rPr>
        <w:t xml:space="preserve"> </w:t>
      </w:r>
    </w:p>
    <w:p w14:paraId="09594F99" w14:textId="77777777" w:rsidR="00AA02E4" w:rsidRPr="00B44CF9" w:rsidRDefault="00AA02E4" w:rsidP="00277537">
      <w:pPr>
        <w:pStyle w:val="NormalWeb"/>
        <w:shd w:val="clear" w:color="auto" w:fill="FFFFFF"/>
        <w:spacing w:before="0" w:beforeAutospacing="0" w:after="0" w:afterAutospacing="0"/>
        <w:rPr>
          <w:rFonts w:asciiTheme="minorHAnsi" w:hAnsiTheme="minorHAnsi" w:cstheme="minorHAnsi"/>
          <w:sz w:val="18"/>
          <w:szCs w:val="18"/>
        </w:rPr>
      </w:pPr>
      <w:r>
        <w:rPr>
          <w:rFonts w:asciiTheme="minorHAnsi" w:eastAsiaTheme="minorHAnsi" w:hAnsiTheme="minorHAnsi" w:cstheme="minorBidi"/>
          <w:b/>
          <w:color w:val="00188F"/>
          <w:sz w:val="18"/>
          <w:szCs w:val="22"/>
        </w:rPr>
        <w:t>Tempo de Inatividade</w:t>
      </w:r>
      <w:r w:rsidRPr="00F849B4">
        <w:rPr>
          <w:rFonts w:asciiTheme="minorHAnsi" w:eastAsiaTheme="minorHAnsi" w:hAnsiTheme="minorHAnsi" w:cstheme="minorBidi"/>
          <w:b/>
          <w:color w:val="00188F"/>
          <w:sz w:val="18"/>
          <w:szCs w:val="22"/>
        </w:rPr>
        <w:t>:</w:t>
      </w:r>
      <w:r>
        <w:rPr>
          <w:rFonts w:asciiTheme="minorHAnsi" w:eastAsiaTheme="minorHAnsi" w:hAnsiTheme="minorHAnsi" w:cstheme="minorBidi"/>
          <w:sz w:val="18"/>
          <w:szCs w:val="22"/>
        </w:rPr>
        <w:t xml:space="preserve"> é o total de minutos de Implantação acumulados durante os quais o Catálogo de Dados está indisponível. Um minuto será considerado indisponível para um determinado Catálogo de Dados se todas as tentativas feitas pelos administradores de adicionar ou remover usuários do Catálogo de Dados ou se todas as tentativas feitas por usuários de executar chamadas de API para o Catálogo de Dados para registrar, pesquisar ou excluir Entradas resultarem em um Código de Erro ou não gerarem uma resposta em até cinco minutos.</w:t>
      </w:r>
    </w:p>
    <w:p w14:paraId="424F5ACD" w14:textId="6CCCDCAB" w:rsidR="00AA02E4" w:rsidRPr="00EF7CF9" w:rsidRDefault="00AC48A7" w:rsidP="00277537">
      <w:pPr>
        <w:pStyle w:val="ProductList-Body"/>
      </w:pPr>
      <w:r>
        <w:rPr>
          <w:b/>
          <w:color w:val="00188F"/>
        </w:rPr>
        <w:t>Porcentagem de Tempo de Atividade</w:t>
      </w:r>
      <w:r w:rsidRPr="002E3517">
        <w:rPr>
          <w:b/>
          <w:color w:val="00188F"/>
        </w:rPr>
        <w:t>:</w:t>
      </w:r>
      <w:r>
        <w:t xml:space="preserve"> A Porcentagem de Tempo de Atividade é calculada usando-se a seguinte fórmula:</w:t>
      </w:r>
    </w:p>
    <w:p w14:paraId="3E1ED9D0" w14:textId="3105F739" w:rsidR="00AA02E4" w:rsidRPr="00EF7CF9" w:rsidRDefault="00000000" w:rsidP="005A1C18">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96CA38" w14:textId="77777777" w:rsidR="00AA02E4" w:rsidRPr="00EF7CF9" w:rsidRDefault="00AA02E4" w:rsidP="00277537">
      <w:pPr>
        <w:pStyle w:val="ProductList-Body"/>
      </w:pPr>
      <w:r>
        <w:rPr>
          <w:b/>
          <w:color w:val="00188F"/>
        </w:rPr>
        <w:t>Crédito de Serviço</w:t>
      </w:r>
      <w:r w:rsidRPr="001C1815">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02414BE5" w14:textId="77777777" w:rsidTr="00277097">
        <w:trPr>
          <w:tblHeader/>
        </w:trPr>
        <w:tc>
          <w:tcPr>
            <w:tcW w:w="5400" w:type="dxa"/>
            <w:shd w:val="clear" w:color="auto" w:fill="0072C6"/>
          </w:tcPr>
          <w:p w14:paraId="73D88F05" w14:textId="0A3A88F5" w:rsidR="00AA02E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5F3BA5C" w14:textId="77777777" w:rsidR="00AA02E4" w:rsidRPr="00EF7CF9" w:rsidRDefault="00AA02E4" w:rsidP="00277537">
            <w:pPr>
              <w:pStyle w:val="ProductList-OfferingBody"/>
              <w:jc w:val="center"/>
              <w:rPr>
                <w:color w:val="FFFFFF" w:themeColor="background1"/>
              </w:rPr>
            </w:pPr>
            <w:r>
              <w:rPr>
                <w:color w:val="FFFFFF" w:themeColor="background1"/>
              </w:rPr>
              <w:t>Crédito de Serviço</w:t>
            </w:r>
          </w:p>
        </w:tc>
      </w:tr>
      <w:tr w:rsidR="00AA02E4" w:rsidRPr="00B44CF9" w14:paraId="414F5226" w14:textId="77777777" w:rsidTr="00277097">
        <w:tc>
          <w:tcPr>
            <w:tcW w:w="5400" w:type="dxa"/>
          </w:tcPr>
          <w:p w14:paraId="1E0935F5" w14:textId="77777777" w:rsidR="00AA02E4" w:rsidRPr="00EF7CF9" w:rsidRDefault="00AA02E4" w:rsidP="00277537">
            <w:pPr>
              <w:pStyle w:val="ProductList-OfferingBody"/>
              <w:jc w:val="center"/>
            </w:pPr>
            <w:r>
              <w:t>&lt; 99,9%</w:t>
            </w:r>
          </w:p>
        </w:tc>
        <w:tc>
          <w:tcPr>
            <w:tcW w:w="5400" w:type="dxa"/>
          </w:tcPr>
          <w:p w14:paraId="6267C076" w14:textId="77777777" w:rsidR="00AA02E4" w:rsidRPr="00EF7CF9" w:rsidRDefault="00AA02E4" w:rsidP="00277537">
            <w:pPr>
              <w:pStyle w:val="ProductList-OfferingBody"/>
              <w:jc w:val="center"/>
            </w:pPr>
            <w:r>
              <w:t>10%</w:t>
            </w:r>
          </w:p>
        </w:tc>
      </w:tr>
      <w:tr w:rsidR="00AA02E4" w:rsidRPr="00B44CF9" w14:paraId="164588B0" w14:textId="77777777" w:rsidTr="00277097">
        <w:tc>
          <w:tcPr>
            <w:tcW w:w="5400" w:type="dxa"/>
          </w:tcPr>
          <w:p w14:paraId="1B0F4922" w14:textId="77777777" w:rsidR="00AA02E4" w:rsidRPr="00EF7CF9" w:rsidRDefault="00AA02E4" w:rsidP="00277537">
            <w:pPr>
              <w:pStyle w:val="ProductList-OfferingBody"/>
              <w:jc w:val="center"/>
            </w:pPr>
            <w:r>
              <w:t>&lt; 99%</w:t>
            </w:r>
          </w:p>
        </w:tc>
        <w:tc>
          <w:tcPr>
            <w:tcW w:w="5400" w:type="dxa"/>
          </w:tcPr>
          <w:p w14:paraId="34756236" w14:textId="77777777" w:rsidR="00AA02E4" w:rsidRPr="00EF7CF9" w:rsidRDefault="00AA02E4" w:rsidP="00277537">
            <w:pPr>
              <w:pStyle w:val="ProductList-OfferingBody"/>
              <w:jc w:val="center"/>
            </w:pPr>
            <w:r>
              <w:t>25%</w:t>
            </w:r>
          </w:p>
        </w:tc>
      </w:tr>
    </w:tbl>
    <w:bookmarkStart w:id="189" w:name="_Toc457821547"/>
    <w:bookmarkStart w:id="190" w:name="_Toc52348949"/>
    <w:p w14:paraId="5EF540D8"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AC3E10A" w14:textId="31E3D0CA" w:rsidR="00F240D4" w:rsidRDefault="00F240D4" w:rsidP="00277537">
      <w:pPr>
        <w:pStyle w:val="ProductList-Offering2Heading"/>
        <w:keepNext/>
        <w:tabs>
          <w:tab w:val="clear" w:pos="360"/>
          <w:tab w:val="clear" w:pos="720"/>
          <w:tab w:val="clear" w:pos="1080"/>
        </w:tabs>
        <w:outlineLvl w:val="2"/>
      </w:pPr>
      <w:bookmarkStart w:id="191" w:name="_Toc196746334"/>
      <w:r>
        <w:t>Azure Data Explorer (Kusto)</w:t>
      </w:r>
      <w:bookmarkEnd w:id="191"/>
    </w:p>
    <w:p w14:paraId="279D2037" w14:textId="77777777" w:rsidR="00F240D4" w:rsidRPr="009F4F1B" w:rsidRDefault="00F240D4" w:rsidP="00277537">
      <w:pPr>
        <w:pStyle w:val="ProductList-Body"/>
        <w:keepNext/>
        <w:rPr>
          <w:b/>
          <w:bCs/>
          <w:color w:val="00188F"/>
        </w:rPr>
      </w:pPr>
      <w:r>
        <w:rPr>
          <w:b/>
          <w:bCs/>
          <w:color w:val="00188F"/>
        </w:rPr>
        <w:t>Definições Adicionais</w:t>
      </w:r>
    </w:p>
    <w:p w14:paraId="51E9A0D1" w14:textId="71F7D3E2" w:rsidR="00F240D4" w:rsidRDefault="0014772F" w:rsidP="00277537">
      <w:pPr>
        <w:pStyle w:val="ProductList-Body"/>
      </w:pPr>
      <w:r>
        <w:t>“</w:t>
      </w:r>
      <w:r w:rsidR="00F240D4">
        <w:rPr>
          <w:b/>
          <w:color w:val="00188F"/>
        </w:rPr>
        <w:t>Cluster</w:t>
      </w:r>
      <w:r>
        <w:t>”</w:t>
      </w:r>
      <w:r w:rsidR="00F240D4">
        <w:t xml:space="preserve"> refere-se ao cluster operado pelo Azure Data Explorer (ADX).</w:t>
      </w:r>
    </w:p>
    <w:p w14:paraId="3448EE53" w14:textId="05F823B5" w:rsidR="00F240D4" w:rsidRPr="009F4F1B" w:rsidRDefault="00EE6E3C" w:rsidP="00277537">
      <w:pPr>
        <w:pStyle w:val="ProductList-Body"/>
        <w:rPr>
          <w:b/>
          <w:bCs/>
          <w:color w:val="00188F"/>
        </w:rPr>
      </w:pPr>
      <w:r>
        <w:rPr>
          <w:b/>
          <w:bCs/>
          <w:color w:val="00188F"/>
        </w:rPr>
        <w:t>Cálculo do Tempo de Atividade e Níveis de Serviço para o Azure Data Explorer</w:t>
      </w:r>
    </w:p>
    <w:p w14:paraId="6CEBB473" w14:textId="50352A15" w:rsidR="00F240D4" w:rsidRDefault="0014772F" w:rsidP="00277537">
      <w:pPr>
        <w:pStyle w:val="ProductList-Body"/>
      </w:pPr>
      <w:r>
        <w:t>“</w:t>
      </w:r>
      <w:r w:rsidR="00F240D4">
        <w:rPr>
          <w:b/>
          <w:color w:val="00188F"/>
        </w:rPr>
        <w:t>Máximo de Minutos Disponíveis</w:t>
      </w:r>
      <w:r>
        <w:t>”</w:t>
      </w:r>
      <w:r w:rsidR="00F240D4">
        <w:t xml:space="preserve"> é o número total de minutos para um determinado Cluster implantado pelo Cliente em uma assinatura do Microsoft Azure durante um Período Aplicável.</w:t>
      </w:r>
    </w:p>
    <w:p w14:paraId="297698DD" w14:textId="62D8641D" w:rsidR="00F240D4" w:rsidRDefault="0014772F" w:rsidP="00277537">
      <w:pPr>
        <w:pStyle w:val="ProductList-Body"/>
      </w:pPr>
      <w:r>
        <w:t>“</w:t>
      </w:r>
      <w:r w:rsidR="00F240D4">
        <w:rPr>
          <w:b/>
          <w:color w:val="00188F"/>
        </w:rPr>
        <w:t>Tempo de Inatividade</w:t>
      </w:r>
      <w:r>
        <w:t>”</w:t>
      </w:r>
      <w:r w:rsidR="00F240D4">
        <w:t xml:space="preserve"> é o número total de minutos dentro do Máximo de Minutos Disponíveis durante os quais um Cluster não está disponível. Um minuto é considerado indisponível para um determinado Cluster se todas as tentativas contínuas de estabelecer uma conexão com o Cluster retornarem um Código de Erro dentro do minuto.</w:t>
      </w:r>
    </w:p>
    <w:p w14:paraId="45D31E24" w14:textId="77777777" w:rsidR="00F240D4" w:rsidRPr="00520AE4" w:rsidRDefault="00F240D4" w:rsidP="00277537">
      <w:pPr>
        <w:pStyle w:val="ProductList-Body"/>
        <w:rPr>
          <w:sz w:val="12"/>
          <w:szCs w:val="12"/>
        </w:rPr>
      </w:pPr>
    </w:p>
    <w:p w14:paraId="4F382C56" w14:textId="7938AEC2" w:rsidR="00F240D4" w:rsidRDefault="00F240D4" w:rsidP="00277537">
      <w:pPr>
        <w:pStyle w:val="ProductList-Body"/>
      </w:pPr>
      <w:r>
        <w:t xml:space="preserve">A </w:t>
      </w:r>
      <w:r w:rsidR="0014772F">
        <w:t>“</w:t>
      </w:r>
      <w:r>
        <w:rPr>
          <w:b/>
          <w:color w:val="00188F"/>
        </w:rPr>
        <w:t>Porcentagem de Tempo de Atividade</w:t>
      </w:r>
      <w:r w:rsidR="0014772F">
        <w:t>”</w:t>
      </w:r>
      <w:r>
        <w:t xml:space="preserve"> do Azure Data Explorer é calculada como o Máximo de Minutos Disponíveis menos o Tempo de Inatividade dividido pelo Máximo de Minutos Disponíveis.</w:t>
      </w:r>
    </w:p>
    <w:p w14:paraId="3909B03E" w14:textId="77777777" w:rsidR="00F240D4" w:rsidRPr="005526CC" w:rsidRDefault="00F240D4" w:rsidP="00277537">
      <w:pPr>
        <w:pStyle w:val="ProductList-Body"/>
        <w:rPr>
          <w:sz w:val="16"/>
        </w:rPr>
      </w:pPr>
    </w:p>
    <w:p w14:paraId="43BAFB90" w14:textId="1EC0DA1E" w:rsidR="00F240D4" w:rsidRDefault="00AC48A7" w:rsidP="00277537">
      <w:pPr>
        <w:pStyle w:val="ProductList-Body"/>
      </w:pPr>
      <w:r>
        <w:t>A Porcentagem de Tempo de Atividade é representada pela seguinte fórmula:</w:t>
      </w:r>
    </w:p>
    <w:p w14:paraId="0F184916" w14:textId="4BCC1AE9" w:rsidR="00F240D4" w:rsidRPr="006A1FA3" w:rsidRDefault="00000000" w:rsidP="00D5795B">
      <w:pPr>
        <w:pStyle w:val="ProductList-Body"/>
        <w:spacing w:before="120" w:after="120"/>
        <w:rPr>
          <w:rFonts w:eastAsiaTheme="minorEastAsia"/>
          <w:color w:val="000000" w:themeColor="text1"/>
          <w:szCs w:val="18"/>
        </w:rPr>
      </w:pPr>
      <m:oMathPara>
        <m:oMath>
          <m:f>
            <m:fPr>
              <m:ctrlPr>
                <w:rPr>
                  <w:rFonts w:ascii="Cambria Math" w:hAnsi="Cambria Math" w:cs="Tahoma"/>
                  <w:i/>
                  <w:szCs w:val="18"/>
                </w:rPr>
              </m:ctrlPr>
            </m:fPr>
            <m:num>
              <m:r>
                <m:rPr>
                  <m:nor/>
                </m:rPr>
                <w:rPr>
                  <w:rFonts w:ascii="Cambria Math" w:hAnsi="Cambria Math" w:cs="Tahoma"/>
                  <w:i/>
                  <w:szCs w:val="18"/>
                </w:rPr>
                <m:t xml:space="preserve">Máximo de Minutos Disponíveis </m:t>
              </m:r>
              <m:r>
                <w:rPr>
                  <w:rFonts w:ascii="Cambria Math" w:hAnsi="Cambria Math" w:cs="Calibri"/>
                  <w:szCs w:val="18"/>
                </w:rPr>
                <m:t>-</m:t>
              </m:r>
              <m:r>
                <m:rPr>
                  <m:nor/>
                </m:rPr>
                <w:rPr>
                  <w:rFonts w:ascii="Cambria Math" w:hAnsi="Cambria Math" w:cs="Tahoma"/>
                  <w:i/>
                  <w:szCs w:val="18"/>
                </w:rPr>
                <m:t>Tempo de Inatividade</m:t>
              </m:r>
            </m:num>
            <m:den>
              <m:r>
                <m:rPr>
                  <m:nor/>
                </m:rPr>
                <w:rPr>
                  <w:rFonts w:ascii="Cambria Math" w:hAnsi="Cambria Math" w:cs="Tahoma"/>
                  <w:i/>
                  <w:szCs w:val="18"/>
                </w:rPr>
                <m:t>Máximo de Minutos Disponíveis</m:t>
              </m:r>
            </m:den>
          </m:f>
          <m:r>
            <w:rPr>
              <w:rFonts w:ascii="Cambria Math" w:hAnsi="Cambria Math" w:cs="Tahoma"/>
              <w:szCs w:val="18"/>
            </w:rPr>
            <m:t xml:space="preserve"> </m:t>
          </m:r>
          <m:r>
            <w:rPr>
              <w:rFonts w:ascii="Cambria Math" w:hAnsi="Cambria Math" w:cs="Calibri"/>
              <w:szCs w:val="18"/>
            </w:rPr>
            <m:t>x</m:t>
          </m:r>
          <m:r>
            <w:rPr>
              <w:rFonts w:ascii="Cambria Math" w:hAnsi="Cambria Math" w:cs="Tahoma"/>
              <w:szCs w:val="18"/>
            </w:rPr>
            <m:t xml:space="preserve"> 100</m:t>
          </m:r>
        </m:oMath>
      </m:oMathPara>
    </w:p>
    <w:p w14:paraId="1170A23B" w14:textId="77777777" w:rsidR="00F240D4" w:rsidRPr="00EF7CF9" w:rsidRDefault="00F240D4" w:rsidP="00277537">
      <w:pPr>
        <w:pStyle w:val="ProductList-Body"/>
      </w:pPr>
      <w:r>
        <w:rPr>
          <w:b/>
          <w:color w:val="00188F"/>
        </w:rPr>
        <w:t>Os seguintes Níveis de Serviço e Créditos de Serviço são aplicáveis ao uso que o Cliente faz do Serviço: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240D4" w:rsidRPr="00B44CF9" w14:paraId="370EA53A" w14:textId="77777777" w:rsidTr="003E51C6">
        <w:trPr>
          <w:tblHeader/>
        </w:trPr>
        <w:tc>
          <w:tcPr>
            <w:tcW w:w="5400" w:type="dxa"/>
            <w:shd w:val="clear" w:color="auto" w:fill="0072C6"/>
          </w:tcPr>
          <w:p w14:paraId="290C6CDA" w14:textId="2CD84961" w:rsidR="00F240D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CB8C29B" w14:textId="77777777" w:rsidR="00F240D4" w:rsidRPr="00EF7CF9" w:rsidRDefault="00F240D4" w:rsidP="00277537">
            <w:pPr>
              <w:pStyle w:val="ProductList-OfferingBody"/>
              <w:jc w:val="center"/>
              <w:rPr>
                <w:color w:val="FFFFFF" w:themeColor="background1"/>
              </w:rPr>
            </w:pPr>
            <w:r>
              <w:rPr>
                <w:color w:val="FFFFFF" w:themeColor="background1"/>
              </w:rPr>
              <w:t>Crédito de Serviço</w:t>
            </w:r>
          </w:p>
        </w:tc>
      </w:tr>
      <w:tr w:rsidR="00F240D4" w:rsidRPr="00B44CF9" w14:paraId="31A630CC" w14:textId="77777777" w:rsidTr="003E51C6">
        <w:tc>
          <w:tcPr>
            <w:tcW w:w="5400" w:type="dxa"/>
            <w:tcBorders>
              <w:bottom w:val="single" w:sz="4" w:space="0" w:color="000000" w:themeColor="text1"/>
            </w:tcBorders>
          </w:tcPr>
          <w:p w14:paraId="47E571A5" w14:textId="77777777" w:rsidR="00F240D4" w:rsidRPr="00EF7CF9" w:rsidRDefault="00F240D4" w:rsidP="00277537">
            <w:pPr>
              <w:pStyle w:val="ProductList-OfferingBody"/>
              <w:jc w:val="center"/>
            </w:pPr>
            <w:r>
              <w:t>&lt; 99,9%</w:t>
            </w:r>
          </w:p>
        </w:tc>
        <w:tc>
          <w:tcPr>
            <w:tcW w:w="5400" w:type="dxa"/>
            <w:tcBorders>
              <w:bottom w:val="single" w:sz="4" w:space="0" w:color="000000" w:themeColor="text1"/>
            </w:tcBorders>
          </w:tcPr>
          <w:p w14:paraId="48459D09" w14:textId="77777777" w:rsidR="00F240D4" w:rsidRPr="00EF7CF9" w:rsidRDefault="00F240D4" w:rsidP="00277537">
            <w:pPr>
              <w:pStyle w:val="ProductList-OfferingBody"/>
              <w:jc w:val="center"/>
            </w:pPr>
            <w:r>
              <w:t>10%</w:t>
            </w:r>
          </w:p>
        </w:tc>
      </w:tr>
      <w:tr w:rsidR="00F240D4" w:rsidRPr="00B44CF9" w14:paraId="1672F988" w14:textId="77777777" w:rsidTr="003E51C6">
        <w:tc>
          <w:tcPr>
            <w:tcW w:w="5400" w:type="dxa"/>
            <w:tcBorders>
              <w:bottom w:val="single" w:sz="4" w:space="0" w:color="auto"/>
            </w:tcBorders>
          </w:tcPr>
          <w:p w14:paraId="4FAAC35F" w14:textId="77777777" w:rsidR="00F240D4" w:rsidRPr="00EF7CF9" w:rsidRDefault="00F240D4" w:rsidP="00277537">
            <w:pPr>
              <w:pStyle w:val="ProductList-OfferingBody"/>
              <w:jc w:val="center"/>
            </w:pPr>
            <w:r>
              <w:t>&lt; 99%</w:t>
            </w:r>
          </w:p>
        </w:tc>
        <w:tc>
          <w:tcPr>
            <w:tcW w:w="5400" w:type="dxa"/>
            <w:tcBorders>
              <w:bottom w:val="single" w:sz="4" w:space="0" w:color="auto"/>
            </w:tcBorders>
          </w:tcPr>
          <w:p w14:paraId="6515F55E" w14:textId="77777777" w:rsidR="00F240D4" w:rsidRPr="00EF7CF9" w:rsidRDefault="00F240D4" w:rsidP="00277537">
            <w:pPr>
              <w:pStyle w:val="ProductList-OfferingBody"/>
              <w:jc w:val="center"/>
            </w:pPr>
            <w:r>
              <w:t>25%</w:t>
            </w:r>
          </w:p>
        </w:tc>
      </w:tr>
    </w:tbl>
    <w:p w14:paraId="538081AF"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0F821EC9" w14:textId="77777777" w:rsidR="00AA02E4" w:rsidRPr="00EF7CF9" w:rsidRDefault="00AA02E4" w:rsidP="0057139F">
      <w:pPr>
        <w:pStyle w:val="ProductList-Offering2Heading"/>
        <w:keepNext/>
        <w:keepLines/>
        <w:tabs>
          <w:tab w:val="clear" w:pos="360"/>
          <w:tab w:val="clear" w:pos="720"/>
          <w:tab w:val="clear" w:pos="1080"/>
        </w:tabs>
        <w:outlineLvl w:val="2"/>
      </w:pPr>
      <w:bookmarkStart w:id="192" w:name="_Toc196746335"/>
      <w:r>
        <w:t>Azure Data Factory</w:t>
      </w:r>
      <w:bookmarkEnd w:id="192"/>
      <w:r>
        <w:t xml:space="preserve"> </w:t>
      </w:r>
      <w:bookmarkEnd w:id="189"/>
      <w:bookmarkEnd w:id="190"/>
    </w:p>
    <w:p w14:paraId="0DE3C563" w14:textId="77777777" w:rsidR="00AA02E4" w:rsidRPr="00EF7CF9" w:rsidRDefault="00AA02E4" w:rsidP="0057139F">
      <w:pPr>
        <w:pStyle w:val="ProductList-Body"/>
        <w:keepNext/>
        <w:keepLines/>
        <w:rPr>
          <w:b/>
          <w:color w:val="00188F"/>
        </w:rPr>
      </w:pPr>
      <w:r>
        <w:rPr>
          <w:b/>
          <w:color w:val="00188F"/>
        </w:rPr>
        <w:t>Definições Adicionais</w:t>
      </w:r>
      <w:r w:rsidRPr="0057139F">
        <w:rPr>
          <w:b/>
          <w:color w:val="00188F"/>
        </w:rPr>
        <w:t>:</w:t>
      </w:r>
    </w:p>
    <w:p w14:paraId="76181B90" w14:textId="0D7FCAA7" w:rsidR="00AA02E4" w:rsidRDefault="0014772F" w:rsidP="00277537">
      <w:pPr>
        <w:pStyle w:val="ProductList-Body"/>
      </w:pPr>
      <w:r>
        <w:t>“</w:t>
      </w:r>
      <w:r w:rsidR="00AA02E4">
        <w:rPr>
          <w:b/>
          <w:color w:val="00188F"/>
        </w:rPr>
        <w:t>Recursos</w:t>
      </w:r>
      <w:r>
        <w:t>”</w:t>
      </w:r>
      <w:r w:rsidR="00AA02E4">
        <w:t xml:space="preserve"> significa o tempo de execução da integração (incluindo o Azure, SSIS e Tempos de Integração auto-hospedados), acionadores, pipelines, conjuntos de dados e serviços vinculados criados em um Data Factory.</w:t>
      </w:r>
    </w:p>
    <w:p w14:paraId="15E650C9" w14:textId="3892AC59" w:rsidR="00AA02E4" w:rsidRPr="00EF7CF9" w:rsidRDefault="0014772F" w:rsidP="00277537">
      <w:pPr>
        <w:pStyle w:val="ProductList-Body"/>
      </w:pPr>
      <w:r>
        <w:t>“</w:t>
      </w:r>
      <w:r w:rsidR="00AA02E4">
        <w:rPr>
          <w:b/>
          <w:color w:val="00188F"/>
        </w:rPr>
        <w:t>Execução de Atividade</w:t>
      </w:r>
      <w:r>
        <w:t>”</w:t>
      </w:r>
      <w:r w:rsidR="00AA02E4">
        <w:rPr>
          <w:b/>
          <w:color w:val="00188F"/>
        </w:rPr>
        <w:t xml:space="preserve"> </w:t>
      </w:r>
      <w:r w:rsidR="00AA02E4">
        <w:t>significa a execução ou a tentativa de execução de uma atividade</w:t>
      </w:r>
    </w:p>
    <w:p w14:paraId="41EC9AB8" w14:textId="0083EBE7" w:rsidR="00AA02E4" w:rsidRPr="00ED4527" w:rsidRDefault="00EE6E3C" w:rsidP="00277537">
      <w:pPr>
        <w:pStyle w:val="ProductList-Body"/>
        <w:rPr>
          <w:b/>
          <w:bCs/>
          <w:color w:val="00188F"/>
        </w:rPr>
      </w:pPr>
      <w:r>
        <w:rPr>
          <w:b/>
          <w:bCs/>
          <w:color w:val="00188F"/>
        </w:rPr>
        <w:t>Cálculo do Tempo de Atividade para Chamadas API do Data Factory</w:t>
      </w:r>
    </w:p>
    <w:p w14:paraId="2CF86461" w14:textId="77777777" w:rsidR="00AA02E4" w:rsidRDefault="00AA02E4" w:rsidP="00277537">
      <w:pPr>
        <w:pStyle w:val="ProductList-Body"/>
        <w:rPr>
          <w:b/>
          <w:color w:val="00188F"/>
        </w:rPr>
      </w:pPr>
      <w:r>
        <w:rPr>
          <w:b/>
          <w:color w:val="00188F"/>
        </w:rPr>
        <w:t>Definições Adicionais</w:t>
      </w:r>
      <w:r w:rsidRPr="00B62133">
        <w:rPr>
          <w:b/>
          <w:color w:val="00188F"/>
        </w:rPr>
        <w:t>:</w:t>
      </w:r>
    </w:p>
    <w:p w14:paraId="502FA76B" w14:textId="5CFEBB1F" w:rsidR="00AA02E4" w:rsidRDefault="0014772F" w:rsidP="00277537">
      <w:pPr>
        <w:pStyle w:val="ProductList-Body"/>
      </w:pPr>
      <w:r>
        <w:t>“</w:t>
      </w:r>
      <w:r w:rsidR="00AA02E4">
        <w:rPr>
          <w:b/>
          <w:color w:val="00188F"/>
        </w:rPr>
        <w:t>Total de Solicitações</w:t>
      </w:r>
      <w:r>
        <w:t>”</w:t>
      </w:r>
      <w:r w:rsidR="00AA02E4">
        <w:t xml:space="preserve"> é o conjunto de todas as solicitações, que não sejam as Solicitações Excluídas, para executar as operações em comparação aos Recursos em uma determinada assinatura do Microsoft Azure durante um Período Aplicável.</w:t>
      </w:r>
    </w:p>
    <w:p w14:paraId="4F3686F7" w14:textId="270CF6CD" w:rsidR="00AA02E4" w:rsidRPr="005526CC" w:rsidRDefault="0014772F" w:rsidP="00277537">
      <w:pPr>
        <w:pStyle w:val="ProductList-Body"/>
        <w:rPr>
          <w:spacing w:val="-3"/>
        </w:rPr>
      </w:pPr>
      <w:r>
        <w:rPr>
          <w:spacing w:val="-3"/>
        </w:rPr>
        <w:t>“</w:t>
      </w:r>
      <w:r w:rsidR="00AA02E4" w:rsidRPr="005526CC">
        <w:rPr>
          <w:b/>
          <w:color w:val="00188F"/>
          <w:spacing w:val="-3"/>
        </w:rPr>
        <w:t>Solicitações Excluídas</w:t>
      </w:r>
      <w:r>
        <w:rPr>
          <w:spacing w:val="-3"/>
        </w:rPr>
        <w:t>”</w:t>
      </w:r>
      <w:r w:rsidR="00AA02E4" w:rsidRPr="005526CC">
        <w:rPr>
          <w:spacing w:val="-3"/>
        </w:rPr>
        <w:t xml:space="preserve"> é o conjunto de solicitações que resultam em um código de status HTTP 4xx, desde que não seja um código de status HTTP 408. </w:t>
      </w:r>
    </w:p>
    <w:p w14:paraId="79E49C6D" w14:textId="35A64745" w:rsidR="00AA02E4" w:rsidRDefault="0014772F" w:rsidP="00277537">
      <w:pPr>
        <w:pStyle w:val="ProductList-Body"/>
      </w:pPr>
      <w:r>
        <w:lastRenderedPageBreak/>
        <w:t>“</w:t>
      </w:r>
      <w:r w:rsidR="00AA02E4">
        <w:rPr>
          <w:b/>
          <w:color w:val="00188F"/>
        </w:rPr>
        <w:t>Solicitações com Falha</w:t>
      </w:r>
      <w:r>
        <w:t>”</w:t>
      </w:r>
      <w:r w:rsidR="00AA02E4">
        <w:t xml:space="preserve"> é o conjunto de todas as solicitações do Total de Solicitações que retornam um Código de Erro ou um código de status HTTP 408 ou que não retornam um Código de Êxito em dois minutos. </w:t>
      </w:r>
    </w:p>
    <w:p w14:paraId="5251F49D" w14:textId="77777777" w:rsidR="00AA02E4" w:rsidRPr="005526CC" w:rsidRDefault="00AA02E4" w:rsidP="00277537">
      <w:pPr>
        <w:pStyle w:val="ProductList-Body"/>
        <w:rPr>
          <w:sz w:val="16"/>
        </w:rPr>
      </w:pPr>
    </w:p>
    <w:p w14:paraId="2D21FDFB" w14:textId="3F27BFC8" w:rsidR="00AA02E4" w:rsidRDefault="00AA02E4" w:rsidP="00277537">
      <w:pPr>
        <w:pStyle w:val="ProductList-Body"/>
      </w:pPr>
      <w:r>
        <w:t xml:space="preserve">A </w:t>
      </w:r>
      <w:r w:rsidR="0014772F">
        <w:t>“</w:t>
      </w:r>
      <w:r>
        <w:rPr>
          <w:b/>
          <w:color w:val="00188F"/>
        </w:rPr>
        <w:t>Porcentagem de Tempo de Atividade</w:t>
      </w:r>
      <w:r w:rsidR="0014772F">
        <w:t>”</w:t>
      </w:r>
      <w:r>
        <w:t xml:space="preserve"> das chamadas de API feitas para os Serviços Data Factory é calculada como o Total de Solicitações menos as Solicitações com Falha dividido pelo Total de Solicitações para uma determinada assinatura do Microsoft Azure durante um Período Aplicável. </w:t>
      </w:r>
    </w:p>
    <w:p w14:paraId="0C1962F3" w14:textId="5EA7870E" w:rsidR="00AA02E4" w:rsidRPr="00EF7CF9" w:rsidRDefault="00AC48A7" w:rsidP="00277537">
      <w:pPr>
        <w:pStyle w:val="ProductList-Body"/>
      </w:pPr>
      <w:r>
        <w:t>A Porcentagem de Tempo de Atividade é representada pela seguinte fórmula:</w:t>
      </w:r>
    </w:p>
    <w:p w14:paraId="44F5B2CF" w14:textId="77777777" w:rsidR="00AA02E4" w:rsidRPr="005526CC" w:rsidRDefault="00AA02E4" w:rsidP="00277537">
      <w:pPr>
        <w:pStyle w:val="ProductList-Body"/>
        <w:rPr>
          <w:sz w:val="16"/>
        </w:rPr>
      </w:pPr>
    </w:p>
    <w:p w14:paraId="20D98153" w14:textId="24439D07" w:rsidR="00AA02E4" w:rsidRPr="00EF7CF9" w:rsidRDefault="005526CC" w:rsidP="00A91A8B">
      <w:pPr>
        <w:spacing w:line="240" w:lineRule="auto"/>
        <w:rPr>
          <w:rFonts w:ascii="Cambria Math" w:hAnsi="Cambria Math" w:cs="Tahoma"/>
          <w:i/>
          <w:color w:val="000000" w:themeColor="text1"/>
          <w:sz w:val="18"/>
          <w:szCs w:val="18"/>
        </w:rPr>
      </w:pPr>
      <m:oMathPara>
        <m:oMath>
          <m:r>
            <w:rPr>
              <w:rFonts w:ascii="Cambria Math" w:hAnsi="Cambria Math" w:cs="Tahoma"/>
              <w:sz w:val="18"/>
              <w:szCs w:val="18"/>
            </w:rPr>
            <m:t>% de Tempo de Atividade Mensal=</m:t>
          </m:r>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(Total de Solicitações – Solicitações com Falha)</m:t>
              </m:r>
            </m:num>
            <m:den>
              <m:r>
                <m:rPr>
                  <m:nor/>
                </m:rPr>
                <w:rPr>
                  <w:rFonts w:ascii="Cambria Math" w:hAnsi="Cambria Math" w:cs="Tahoma"/>
                  <w:i/>
                  <w:iCs/>
                  <w:color w:val="000000" w:themeColor="text1"/>
                  <w:sz w:val="18"/>
                  <w:szCs w:val="18"/>
                </w:rPr>
                <m:t>Total de Solicitações</m:t>
              </m:r>
            </m:den>
          </m:f>
        </m:oMath>
      </m:oMathPara>
    </w:p>
    <w:p w14:paraId="534303A0" w14:textId="77777777" w:rsidR="00AA02E4" w:rsidRPr="007176D4" w:rsidRDefault="00AA02E4" w:rsidP="00277537">
      <w:pPr>
        <w:pStyle w:val="ProductList-Body"/>
        <w:rPr>
          <w:b/>
          <w:color w:val="00188F"/>
        </w:rPr>
      </w:pPr>
      <w:r w:rsidRPr="007176D4">
        <w:rPr>
          <w:b/>
          <w:color w:val="00188F"/>
        </w:rPr>
        <w:t>Os seguintes Créditos de Serviço são aplicáveis ao uso que o Cliente faz das chamadas de API no Serviço Data Factory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63998EDA" w14:textId="77777777" w:rsidTr="00277097">
        <w:trPr>
          <w:tblHeader/>
        </w:trPr>
        <w:tc>
          <w:tcPr>
            <w:tcW w:w="5400" w:type="dxa"/>
            <w:shd w:val="clear" w:color="auto" w:fill="0072C6"/>
          </w:tcPr>
          <w:p w14:paraId="4CEEECFD" w14:textId="5BF51D05" w:rsidR="00AA02E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50673EA" w14:textId="77777777" w:rsidR="00AA02E4" w:rsidRPr="00EF7CF9" w:rsidRDefault="00AA02E4" w:rsidP="00277537">
            <w:pPr>
              <w:pStyle w:val="ProductList-OfferingBody"/>
              <w:jc w:val="center"/>
              <w:rPr>
                <w:color w:val="FFFFFF" w:themeColor="background1"/>
              </w:rPr>
            </w:pPr>
            <w:r>
              <w:rPr>
                <w:color w:val="FFFFFF" w:themeColor="background1"/>
              </w:rPr>
              <w:t>Crédito de Serviço</w:t>
            </w:r>
          </w:p>
        </w:tc>
      </w:tr>
      <w:tr w:rsidR="00AA02E4" w:rsidRPr="00B44CF9" w14:paraId="18C3EE26" w14:textId="77777777" w:rsidTr="00277097">
        <w:tc>
          <w:tcPr>
            <w:tcW w:w="5400" w:type="dxa"/>
          </w:tcPr>
          <w:p w14:paraId="150A3FE7" w14:textId="77777777" w:rsidR="00AA02E4" w:rsidRPr="00EF7CF9" w:rsidRDefault="00AA02E4" w:rsidP="00277537">
            <w:pPr>
              <w:pStyle w:val="ProductList-OfferingBody"/>
              <w:jc w:val="center"/>
            </w:pPr>
            <w:r>
              <w:t>&lt; 99,9%</w:t>
            </w:r>
          </w:p>
        </w:tc>
        <w:tc>
          <w:tcPr>
            <w:tcW w:w="5400" w:type="dxa"/>
          </w:tcPr>
          <w:p w14:paraId="45423A50" w14:textId="77777777" w:rsidR="00AA02E4" w:rsidRPr="00EF7CF9" w:rsidRDefault="00AA02E4" w:rsidP="00277537">
            <w:pPr>
              <w:pStyle w:val="ProductList-OfferingBody"/>
              <w:jc w:val="center"/>
            </w:pPr>
            <w:r>
              <w:t>10%</w:t>
            </w:r>
          </w:p>
        </w:tc>
      </w:tr>
      <w:tr w:rsidR="00AA02E4" w:rsidRPr="00B44CF9" w14:paraId="11382E4F" w14:textId="77777777" w:rsidTr="00277097">
        <w:tc>
          <w:tcPr>
            <w:tcW w:w="5400" w:type="dxa"/>
          </w:tcPr>
          <w:p w14:paraId="2F93EE8A" w14:textId="77777777" w:rsidR="00AA02E4" w:rsidRPr="00EF7CF9" w:rsidRDefault="00AA02E4" w:rsidP="00277537">
            <w:pPr>
              <w:pStyle w:val="ProductList-OfferingBody"/>
              <w:jc w:val="center"/>
            </w:pPr>
            <w:r>
              <w:t>&lt; 99%</w:t>
            </w:r>
          </w:p>
        </w:tc>
        <w:tc>
          <w:tcPr>
            <w:tcW w:w="5400" w:type="dxa"/>
          </w:tcPr>
          <w:p w14:paraId="5932E997" w14:textId="77777777" w:rsidR="00AA02E4" w:rsidRPr="00EF7CF9" w:rsidRDefault="00AA02E4" w:rsidP="00277537">
            <w:pPr>
              <w:pStyle w:val="ProductList-OfferingBody"/>
              <w:jc w:val="center"/>
            </w:pPr>
            <w:r>
              <w:t>25%</w:t>
            </w:r>
          </w:p>
        </w:tc>
      </w:tr>
    </w:tbl>
    <w:p w14:paraId="7FE0019D" w14:textId="65672919" w:rsidR="00AA02E4" w:rsidRPr="00ED4527" w:rsidRDefault="00EE6E3C" w:rsidP="00277537">
      <w:pPr>
        <w:pStyle w:val="ProductList-Body"/>
        <w:keepNext/>
        <w:spacing w:before="240"/>
        <w:rPr>
          <w:b/>
          <w:bCs/>
          <w:color w:val="00188F"/>
        </w:rPr>
      </w:pPr>
      <w:r>
        <w:rPr>
          <w:b/>
          <w:bCs/>
          <w:color w:val="00188F"/>
        </w:rPr>
        <w:t>Cálculo do Tempo de Atividade para Execuções de Atividade do Data Factory</w:t>
      </w:r>
    </w:p>
    <w:p w14:paraId="4FAAD9F9" w14:textId="77777777" w:rsidR="00AA02E4" w:rsidRPr="00AA02E4" w:rsidRDefault="00AA02E4" w:rsidP="00277537">
      <w:pPr>
        <w:pStyle w:val="ProductList-Body"/>
        <w:keepNext/>
        <w:rPr>
          <w:b/>
          <w:bCs/>
          <w:color w:val="00188F"/>
        </w:rPr>
      </w:pPr>
      <w:r>
        <w:rPr>
          <w:b/>
          <w:bCs/>
          <w:color w:val="00188F"/>
        </w:rPr>
        <w:t>Definições Adicionais:</w:t>
      </w:r>
    </w:p>
    <w:p w14:paraId="6878FBB3" w14:textId="424BEF3E" w:rsidR="00AA02E4" w:rsidRPr="00EF7CF9" w:rsidRDefault="0014772F" w:rsidP="00277537">
      <w:pPr>
        <w:pStyle w:val="ProductList-Body"/>
      </w:pPr>
      <w:r>
        <w:t>“</w:t>
      </w:r>
      <w:r w:rsidR="00AA02E4">
        <w:rPr>
          <w:b/>
          <w:color w:val="00188F"/>
        </w:rPr>
        <w:t>Total de Execuções de Atividade</w:t>
      </w:r>
      <w:r>
        <w:t>”</w:t>
      </w:r>
      <w:r w:rsidR="00AA02E4">
        <w:rPr>
          <w:b/>
          <w:color w:val="00188F"/>
        </w:rPr>
        <w:t xml:space="preserve"> </w:t>
      </w:r>
      <w:r w:rsidR="00AA02E4">
        <w:rPr>
          <w:rFonts w:cs="Tahoma"/>
        </w:rPr>
        <w:t xml:space="preserve">é o número total de tentativas de Execuções de Atividade para uma determinada assinatura do Microsoft Azure durante um Período Aplicável. </w:t>
      </w:r>
    </w:p>
    <w:p w14:paraId="045CDE7E" w14:textId="2955FF0C" w:rsidR="00AA02E4" w:rsidRPr="00EF7CF9" w:rsidRDefault="0014772F" w:rsidP="00277537">
      <w:pPr>
        <w:pStyle w:val="ProductList-Body"/>
      </w:pPr>
      <w:r>
        <w:t>“</w:t>
      </w:r>
      <w:r w:rsidR="00AA02E4">
        <w:rPr>
          <w:b/>
          <w:color w:val="00188F"/>
        </w:rPr>
        <w:t>Execuções de Atividade Com Atraso</w:t>
      </w:r>
      <w:r>
        <w:t>”</w:t>
      </w:r>
      <w:r w:rsidR="00AA02E4">
        <w:t xml:space="preserve"> é o número total de tentativas de Execuções de Atividade no qual uma atividade falhou ao iniciar a execução em 4 (quatro) minutos após o tempo no qual ela foi programada para execução e até que todas as dependências que são pré-requisitos para execução tenham sido atendidas.</w:t>
      </w:r>
    </w:p>
    <w:p w14:paraId="79D040CA" w14:textId="77777777" w:rsidR="00AA02E4" w:rsidRPr="00EF7CF9" w:rsidRDefault="00AA02E4" w:rsidP="00277537">
      <w:pPr>
        <w:pStyle w:val="ProductList-Body"/>
      </w:pPr>
    </w:p>
    <w:p w14:paraId="45528E5A" w14:textId="49E2341A" w:rsidR="00AA02E4" w:rsidRPr="005526CC" w:rsidRDefault="00AA02E4" w:rsidP="00277537">
      <w:pPr>
        <w:pStyle w:val="ProductList-Body"/>
        <w:rPr>
          <w:color w:val="000000" w:themeColor="text1"/>
          <w:spacing w:val="-3"/>
        </w:rPr>
      </w:pPr>
      <w:r w:rsidRPr="005526CC">
        <w:rPr>
          <w:spacing w:val="-3"/>
        </w:rPr>
        <w:t xml:space="preserve">A </w:t>
      </w:r>
      <w:r w:rsidR="0014772F">
        <w:rPr>
          <w:spacing w:val="-3"/>
        </w:rPr>
        <w:t>“</w:t>
      </w:r>
      <w:r w:rsidRPr="005526CC">
        <w:rPr>
          <w:b/>
          <w:color w:val="00188F"/>
          <w:spacing w:val="-3"/>
        </w:rPr>
        <w:t>Porcentagem de Tempo de Atividade</w:t>
      </w:r>
      <w:r w:rsidR="0014772F">
        <w:rPr>
          <w:spacing w:val="-3"/>
        </w:rPr>
        <w:t>”</w:t>
      </w:r>
      <w:r w:rsidRPr="005526CC">
        <w:rPr>
          <w:spacing w:val="-3"/>
        </w:rPr>
        <w:t xml:space="preserve"> </w:t>
      </w:r>
      <w:r w:rsidRPr="005526CC">
        <w:rPr>
          <w:color w:val="000000" w:themeColor="text1"/>
          <w:spacing w:val="-3"/>
        </w:rPr>
        <w:t>do Serviço Data Factory é calculada como o Total de Execuções de Atividade menos as Execuções de Atividade com Atraso dividido pelo Total de Execuções de Atividade para uma determinada assinatura do Microsoft Azure durante um Período Aplicável.</w:t>
      </w:r>
    </w:p>
    <w:p w14:paraId="0B2BEE09" w14:textId="0B818B97" w:rsidR="00AA02E4" w:rsidRPr="00EF7CF9" w:rsidRDefault="00AA02E4" w:rsidP="00277537">
      <w:pPr>
        <w:pStyle w:val="ProductList-Body"/>
      </w:pPr>
      <w:r>
        <w:t>A Porcentagem de Tempo de Atividade é calculada usando-se a seguinte fórmula:</w:t>
      </w:r>
    </w:p>
    <w:p w14:paraId="2F5792DB" w14:textId="77777777" w:rsidR="00AA02E4" w:rsidRPr="00EF7CF9" w:rsidRDefault="00AA02E4" w:rsidP="00277537">
      <w:pPr>
        <w:pStyle w:val="ProductList-Body"/>
      </w:pPr>
    </w:p>
    <w:p w14:paraId="4DA9AF41" w14:textId="01E7B62D" w:rsidR="00AA02E4" w:rsidRPr="00EF7CF9" w:rsidRDefault="00000000" w:rsidP="00277537">
      <w:pPr>
        <w:spacing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Total de Execuções de Atividade - Execuções de Atividade Com Atraso</m:t>
              </m:r>
            </m:num>
            <m:den>
              <m:r>
                <m:rPr>
                  <m:nor/>
                </m:rPr>
                <w:rPr>
                  <w:rFonts w:ascii="Cambria Math" w:hAnsi="Cambria Math" w:cs="Tahoma"/>
                  <w:i/>
                  <w:iCs/>
                  <w:color w:val="000000" w:themeColor="text1"/>
                  <w:sz w:val="18"/>
                  <w:szCs w:val="18"/>
                </w:rPr>
                <m:t>Total de Execuções de Atividade</m:t>
              </m:r>
            </m:den>
          </m:f>
          <m:r>
            <w:rPr>
              <w:rFonts w:ascii="Cambria Math" w:hAnsi="Cambria Math" w:cs="Tahoma"/>
              <w:color w:val="000000" w:themeColor="text1"/>
              <w:sz w:val="18"/>
              <w:szCs w:val="18"/>
            </w:rPr>
            <m:t xml:space="preserve"> x 100</m:t>
          </m:r>
        </m:oMath>
      </m:oMathPara>
    </w:p>
    <w:p w14:paraId="01B52656" w14:textId="77777777" w:rsidR="00AA02E4" w:rsidRPr="00EF7CF9" w:rsidRDefault="00AA02E4" w:rsidP="00277537">
      <w:pPr>
        <w:pStyle w:val="ProductList-Body"/>
      </w:pPr>
      <w:r>
        <w:rPr>
          <w:b/>
          <w:color w:val="00188F"/>
        </w:rPr>
        <w:t>Os seguintes Níveis de Serviço e Créditos de Serviço são aplicáveis às Execuções de Atividade do Cliente no Serviço Data Factory: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20188BB8" w14:textId="77777777" w:rsidTr="00277097">
        <w:trPr>
          <w:tblHeader/>
        </w:trPr>
        <w:tc>
          <w:tcPr>
            <w:tcW w:w="5400" w:type="dxa"/>
            <w:shd w:val="clear" w:color="auto" w:fill="0072C6"/>
          </w:tcPr>
          <w:p w14:paraId="1D8C5CEE" w14:textId="195157CF" w:rsidR="00AA02E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CD5C5F8" w14:textId="77777777" w:rsidR="00AA02E4" w:rsidRPr="00EF7CF9" w:rsidRDefault="00AA02E4" w:rsidP="00277537">
            <w:pPr>
              <w:pStyle w:val="ProductList-OfferingBody"/>
              <w:jc w:val="center"/>
              <w:rPr>
                <w:color w:val="FFFFFF" w:themeColor="background1"/>
              </w:rPr>
            </w:pPr>
            <w:r>
              <w:rPr>
                <w:color w:val="FFFFFF" w:themeColor="background1"/>
              </w:rPr>
              <w:t>Crédito de Serviço</w:t>
            </w:r>
          </w:p>
        </w:tc>
      </w:tr>
      <w:tr w:rsidR="00AA02E4" w:rsidRPr="00B44CF9" w14:paraId="0A555355" w14:textId="77777777" w:rsidTr="00277097">
        <w:tc>
          <w:tcPr>
            <w:tcW w:w="5400" w:type="dxa"/>
            <w:tcBorders>
              <w:bottom w:val="single" w:sz="4" w:space="0" w:color="000000" w:themeColor="text1"/>
            </w:tcBorders>
          </w:tcPr>
          <w:p w14:paraId="68B4D667" w14:textId="77777777" w:rsidR="00AA02E4" w:rsidRPr="00EF7CF9" w:rsidRDefault="00AA02E4" w:rsidP="00277537">
            <w:pPr>
              <w:pStyle w:val="ProductList-OfferingBody"/>
              <w:jc w:val="center"/>
            </w:pPr>
            <w:r>
              <w:t>&lt; 99,9%</w:t>
            </w:r>
          </w:p>
        </w:tc>
        <w:tc>
          <w:tcPr>
            <w:tcW w:w="5400" w:type="dxa"/>
            <w:tcBorders>
              <w:bottom w:val="single" w:sz="4" w:space="0" w:color="000000" w:themeColor="text1"/>
            </w:tcBorders>
          </w:tcPr>
          <w:p w14:paraId="7C920EF9" w14:textId="77777777" w:rsidR="00AA02E4" w:rsidRPr="00EF7CF9" w:rsidRDefault="00AA02E4" w:rsidP="00277537">
            <w:pPr>
              <w:pStyle w:val="ProductList-OfferingBody"/>
              <w:jc w:val="center"/>
            </w:pPr>
            <w:r>
              <w:t>10%</w:t>
            </w:r>
          </w:p>
        </w:tc>
      </w:tr>
      <w:tr w:rsidR="00AA02E4" w:rsidRPr="00B44CF9" w14:paraId="66B4DA7A" w14:textId="77777777" w:rsidTr="00277097">
        <w:tc>
          <w:tcPr>
            <w:tcW w:w="5400" w:type="dxa"/>
            <w:tcBorders>
              <w:bottom w:val="single" w:sz="4" w:space="0" w:color="auto"/>
            </w:tcBorders>
          </w:tcPr>
          <w:p w14:paraId="066A9483" w14:textId="77777777" w:rsidR="00AA02E4" w:rsidRPr="00EF7CF9" w:rsidRDefault="00AA02E4" w:rsidP="00277537">
            <w:pPr>
              <w:pStyle w:val="ProductList-OfferingBody"/>
              <w:jc w:val="center"/>
            </w:pPr>
            <w:r>
              <w:t>&lt; 99%</w:t>
            </w:r>
          </w:p>
        </w:tc>
        <w:tc>
          <w:tcPr>
            <w:tcW w:w="5400" w:type="dxa"/>
            <w:tcBorders>
              <w:bottom w:val="single" w:sz="4" w:space="0" w:color="auto"/>
            </w:tcBorders>
          </w:tcPr>
          <w:p w14:paraId="41D014A5" w14:textId="77777777" w:rsidR="00AA02E4" w:rsidRPr="00EF7CF9" w:rsidRDefault="00AA02E4" w:rsidP="00277537">
            <w:pPr>
              <w:pStyle w:val="ProductList-OfferingBody"/>
              <w:jc w:val="center"/>
            </w:pPr>
            <w:r>
              <w:t>25%</w:t>
            </w:r>
          </w:p>
        </w:tc>
      </w:tr>
    </w:tbl>
    <w:bookmarkStart w:id="193" w:name="_Toc52348951"/>
    <w:bookmarkStart w:id="194" w:name="_Toc457821549"/>
    <w:p w14:paraId="21AA4712"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53F84F8" w14:textId="2A9E744D" w:rsidR="00AA02E4" w:rsidRPr="00EF7CF9" w:rsidRDefault="00AA02E4" w:rsidP="00277537">
      <w:pPr>
        <w:pStyle w:val="ProductList-Offering2Heading"/>
        <w:keepNext/>
        <w:tabs>
          <w:tab w:val="clear" w:pos="360"/>
          <w:tab w:val="clear" w:pos="720"/>
          <w:tab w:val="clear" w:pos="1080"/>
        </w:tabs>
        <w:outlineLvl w:val="2"/>
      </w:pPr>
      <w:bookmarkStart w:id="195" w:name="_Toc196746336"/>
      <w:r>
        <w:t>Data Lake Analytics</w:t>
      </w:r>
      <w:bookmarkEnd w:id="193"/>
      <w:bookmarkEnd w:id="195"/>
    </w:p>
    <w:p w14:paraId="50DCF9CE" w14:textId="77777777" w:rsidR="00AA02E4" w:rsidRPr="00EF7CF9" w:rsidRDefault="00AA02E4" w:rsidP="00277537">
      <w:pPr>
        <w:pStyle w:val="ProductList-Body"/>
        <w:keepNext/>
        <w:rPr>
          <w:b/>
          <w:color w:val="00188F"/>
        </w:rPr>
      </w:pPr>
      <w:r>
        <w:rPr>
          <w:b/>
          <w:color w:val="00188F"/>
        </w:rPr>
        <w:t>Definições Adicionais</w:t>
      </w:r>
      <w:r w:rsidRPr="0028007E">
        <w:rPr>
          <w:b/>
          <w:color w:val="00188F"/>
        </w:rPr>
        <w:t>:</w:t>
      </w:r>
    </w:p>
    <w:p w14:paraId="48683A43" w14:textId="3CFBA861" w:rsidR="00AA02E4" w:rsidRPr="00EF7CF9" w:rsidRDefault="0014772F" w:rsidP="00277537">
      <w:pPr>
        <w:pStyle w:val="ProductList-Body"/>
      </w:pPr>
      <w:r>
        <w:t>“</w:t>
      </w:r>
      <w:r w:rsidR="00AA02E4">
        <w:rPr>
          <w:b/>
          <w:color w:val="00188F"/>
        </w:rPr>
        <w:t>Total de Operações</w:t>
      </w:r>
      <w:r>
        <w:t>”</w:t>
      </w:r>
      <w:r w:rsidR="00AA02E4">
        <w:t xml:space="preserve"> é o número total de tentativas de operações autenticadas feitas em um intervalo de uma hora em todas as contas do Data Lake Analytics em uma determinada assinatura do Azure durante um Período Aplicável. </w:t>
      </w:r>
    </w:p>
    <w:p w14:paraId="619001CB" w14:textId="09762E64" w:rsidR="00AA02E4" w:rsidRPr="00B32E8E" w:rsidRDefault="0014772F" w:rsidP="00277537">
      <w:pPr>
        <w:spacing w:after="0" w:line="240" w:lineRule="auto"/>
        <w:rPr>
          <w:rFonts w:ascii="Calibri" w:eastAsia="Calibri" w:hAnsi="Calibri" w:cs="Calibri"/>
          <w:sz w:val="18"/>
          <w:szCs w:val="18"/>
        </w:rPr>
      </w:pPr>
      <w:r>
        <w:rPr>
          <w:sz w:val="18"/>
          <w:szCs w:val="18"/>
        </w:rPr>
        <w:t>“</w:t>
      </w:r>
      <w:r w:rsidR="00AA02E4">
        <w:rPr>
          <w:b/>
          <w:color w:val="00188F"/>
          <w:sz w:val="18"/>
          <w:szCs w:val="18"/>
        </w:rPr>
        <w:t>Operações com Falha</w:t>
      </w:r>
      <w:r>
        <w:rPr>
          <w:sz w:val="18"/>
          <w:szCs w:val="18"/>
        </w:rPr>
        <w:t>”</w:t>
      </w:r>
      <w:r w:rsidR="00AA02E4">
        <w:rPr>
          <w:sz w:val="18"/>
          <w:szCs w:val="18"/>
        </w:rPr>
        <w:t xml:space="preserve"> é o conjunto de todas as operações do Total de Solicitações que geram um Código de Erro ou um Código de Êxito em até cinco minutos para a criação e a exclusão da conta e 25 segundos para todas as outras operações com dois segundos adicionais por MB para operações com carga</w:t>
      </w:r>
      <w:r w:rsidR="00AA02E4">
        <w:rPr>
          <w:rFonts w:ascii="Calibri" w:eastAsia="Calibri" w:hAnsi="Calibri" w:cs="Calibri"/>
          <w:sz w:val="18"/>
          <w:szCs w:val="18"/>
        </w:rPr>
        <w:t>.</w:t>
      </w:r>
    </w:p>
    <w:p w14:paraId="6CA1A056" w14:textId="4BF9FCAC" w:rsidR="00AA02E4" w:rsidRPr="00EF7CF9" w:rsidRDefault="0014772F" w:rsidP="00277537">
      <w:pPr>
        <w:pStyle w:val="NormalWeb"/>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00AA02E4">
        <w:rPr>
          <w:rFonts w:asciiTheme="minorHAnsi" w:eastAsiaTheme="minorHAnsi" w:hAnsiTheme="minorHAnsi" w:cstheme="minorBidi"/>
          <w:b/>
          <w:color w:val="00188F"/>
          <w:sz w:val="18"/>
          <w:szCs w:val="22"/>
        </w:rPr>
        <w:t>Taxa de Erros</w:t>
      </w:r>
      <w:r>
        <w:rPr>
          <w:rFonts w:asciiTheme="minorHAnsi" w:eastAsiaTheme="minorHAnsi" w:hAnsiTheme="minorHAnsi" w:cstheme="minorBidi"/>
          <w:sz w:val="18"/>
          <w:szCs w:val="22"/>
        </w:rPr>
        <w:t>”</w:t>
      </w:r>
      <w:r w:rsidR="00AA02E4">
        <w:rPr>
          <w:rFonts w:asciiTheme="minorHAnsi" w:hAnsiTheme="minorHAnsi" w:cstheme="minorHAnsi"/>
          <w:sz w:val="18"/>
          <w:szCs w:val="18"/>
        </w:rPr>
        <w:t xml:space="preserve"> </w:t>
      </w:r>
      <w:r w:rsidR="00AA02E4">
        <w:rPr>
          <w:rFonts w:asciiTheme="minorHAnsi" w:eastAsiaTheme="minorHAnsi" w:hAnsiTheme="minorHAnsi" w:cstheme="minorBidi"/>
          <w:sz w:val="18"/>
          <w:szCs w:val="22"/>
        </w:rPr>
        <w:t>é o número total de Operações com Falha dividido pelo Total de Operações durante um determinado intervalo de uma hora. Se</w:t>
      </w:r>
      <w:r w:rsidR="005170DD">
        <w:rPr>
          <w:rFonts w:asciiTheme="minorHAnsi" w:eastAsiaTheme="minorHAnsi" w:hAnsiTheme="minorHAnsi" w:cstheme="minorBidi"/>
          <w:sz w:val="18"/>
          <w:szCs w:val="22"/>
        </w:rPr>
        <w:t> </w:t>
      </w:r>
      <w:r w:rsidR="00AA02E4">
        <w:rPr>
          <w:rFonts w:asciiTheme="minorHAnsi" w:eastAsiaTheme="minorHAnsi" w:hAnsiTheme="minorHAnsi" w:cstheme="minorBidi"/>
          <w:sz w:val="18"/>
          <w:szCs w:val="22"/>
        </w:rPr>
        <w:t>o</w:t>
      </w:r>
      <w:r w:rsidR="005170DD">
        <w:rPr>
          <w:rFonts w:asciiTheme="minorHAnsi" w:eastAsiaTheme="minorHAnsi" w:hAnsiTheme="minorHAnsi" w:cstheme="minorBidi"/>
          <w:sz w:val="18"/>
          <w:szCs w:val="22"/>
        </w:rPr>
        <w:t> </w:t>
      </w:r>
      <w:r w:rsidR="00AA02E4">
        <w:rPr>
          <w:rFonts w:asciiTheme="minorHAnsi" w:eastAsiaTheme="minorHAnsi" w:hAnsiTheme="minorHAnsi" w:cstheme="minorBidi"/>
          <w:sz w:val="18"/>
          <w:szCs w:val="22"/>
        </w:rPr>
        <w:t>Total de Operações em um intervalo de uma hora for zero, a Taxa de Erros desse intervalo será 0%.</w:t>
      </w:r>
    </w:p>
    <w:p w14:paraId="456F89ED" w14:textId="793C232D" w:rsidR="00AA02E4" w:rsidRPr="00EF7CF9" w:rsidRDefault="00AC48A7" w:rsidP="00277537">
      <w:pPr>
        <w:pStyle w:val="ProductList-Body"/>
      </w:pPr>
      <w:r>
        <w:rPr>
          <w:b/>
          <w:color w:val="00188F"/>
        </w:rPr>
        <w:t>Porcentagem de Tempo de Atividade</w:t>
      </w:r>
      <w:r w:rsidRPr="00BF6CB6">
        <w:rPr>
          <w:b/>
          <w:color w:val="00188F"/>
        </w:rPr>
        <w:t xml:space="preserve">: </w:t>
      </w:r>
      <w:r>
        <w:t>A Porcentagem de Tempo de Atividade é calculada usando-se a seguinte fórmula:</w:t>
      </w:r>
    </w:p>
    <w:p w14:paraId="630B3272" w14:textId="77777777" w:rsidR="00AA02E4" w:rsidRPr="00EF7CF9" w:rsidRDefault="00AA02E4" w:rsidP="00277537">
      <w:pPr>
        <w:pStyle w:val="ProductList-Body"/>
      </w:pPr>
    </w:p>
    <w:p w14:paraId="3F9B2817" w14:textId="2D8DA77E" w:rsidR="00AA02E4" w:rsidRPr="00EF7CF9" w:rsidRDefault="005526CC" w:rsidP="00277537">
      <w:pPr>
        <w:pStyle w:val="ListParagraph"/>
        <w:spacing w:line="240" w:lineRule="auto"/>
        <w:rPr>
          <w:rFonts w:ascii="Cambria Math" w:hAnsi="Cambria Math" w:cs="Tahoma"/>
          <w:i/>
          <w:sz w:val="12"/>
          <w:szCs w:val="12"/>
        </w:rPr>
      </w:pPr>
      <m:oMathPara>
        <m:oMath>
          <m:r>
            <m:rPr>
              <m:nor/>
            </m:rPr>
            <w:rPr>
              <w:rFonts w:ascii="Cambria Math" w:hAnsi="Cambria Math" w:cs="Tahoma"/>
              <w:i/>
              <w:sz w:val="18"/>
              <w:szCs w:val="18"/>
            </w:rPr>
            <m:t xml:space="preserve">100% </m:t>
          </m:r>
          <m:r>
            <w:rPr>
              <w:rFonts w:ascii="Cambria Math" w:hAnsi="Cambria Math" w:cs="Calibri"/>
              <w:sz w:val="18"/>
              <w:szCs w:val="18"/>
            </w:rPr>
            <m:t>-</m:t>
          </m:r>
          <m:r>
            <m:rPr>
              <m:nor/>
            </m:rPr>
            <w:rPr>
              <w:rFonts w:ascii="Cambria Math" w:hAnsi="Cambria Math" w:cs="Tahoma"/>
              <w:i/>
              <w:sz w:val="18"/>
              <w:szCs w:val="18"/>
            </w:rPr>
            <m:t>Taxa Média de Erros</m:t>
          </m:r>
        </m:oMath>
      </m:oMathPara>
    </w:p>
    <w:p w14:paraId="3E5DCAAE" w14:textId="77777777" w:rsidR="00AA02E4" w:rsidRPr="00EF7CF9" w:rsidRDefault="00AA02E4" w:rsidP="00277537">
      <w:pPr>
        <w:pStyle w:val="ProductList-Body"/>
      </w:pPr>
      <w:r>
        <w:rPr>
          <w:b/>
          <w:color w:val="00188F"/>
        </w:rPr>
        <w:t>Crédito de Serviço</w:t>
      </w:r>
      <w:r w:rsidRPr="00E764B0">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7623A6D3" w14:textId="77777777" w:rsidTr="00277097">
        <w:trPr>
          <w:tblHeader/>
        </w:trPr>
        <w:tc>
          <w:tcPr>
            <w:tcW w:w="5400" w:type="dxa"/>
            <w:shd w:val="clear" w:color="auto" w:fill="0072C6"/>
          </w:tcPr>
          <w:p w14:paraId="2F354443" w14:textId="131E5F13" w:rsidR="00AA02E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9888A05" w14:textId="77777777" w:rsidR="00AA02E4" w:rsidRPr="00EF7CF9" w:rsidRDefault="00AA02E4" w:rsidP="00277537">
            <w:pPr>
              <w:pStyle w:val="ProductList-OfferingBody"/>
              <w:jc w:val="center"/>
              <w:rPr>
                <w:color w:val="FFFFFF" w:themeColor="background1"/>
              </w:rPr>
            </w:pPr>
            <w:r>
              <w:rPr>
                <w:color w:val="FFFFFF" w:themeColor="background1"/>
              </w:rPr>
              <w:t>Crédito de Serviço</w:t>
            </w:r>
          </w:p>
        </w:tc>
      </w:tr>
      <w:tr w:rsidR="00AA02E4" w:rsidRPr="00B44CF9" w14:paraId="06140D84" w14:textId="77777777" w:rsidTr="00277097">
        <w:tc>
          <w:tcPr>
            <w:tcW w:w="5400" w:type="dxa"/>
          </w:tcPr>
          <w:p w14:paraId="50C3D1A8" w14:textId="77777777" w:rsidR="00AA02E4" w:rsidRPr="00EF7CF9" w:rsidRDefault="00AA02E4" w:rsidP="00277537">
            <w:pPr>
              <w:pStyle w:val="ProductList-OfferingBody"/>
              <w:jc w:val="center"/>
            </w:pPr>
            <w:r>
              <w:t>&lt; 99,9%</w:t>
            </w:r>
          </w:p>
        </w:tc>
        <w:tc>
          <w:tcPr>
            <w:tcW w:w="5400" w:type="dxa"/>
          </w:tcPr>
          <w:p w14:paraId="034EEE2E" w14:textId="77777777" w:rsidR="00AA02E4" w:rsidRPr="00EF7CF9" w:rsidRDefault="00AA02E4" w:rsidP="00277537">
            <w:pPr>
              <w:pStyle w:val="ProductList-OfferingBody"/>
              <w:jc w:val="center"/>
            </w:pPr>
            <w:r>
              <w:t>10%</w:t>
            </w:r>
          </w:p>
        </w:tc>
      </w:tr>
      <w:tr w:rsidR="00AA02E4" w:rsidRPr="00B44CF9" w14:paraId="76FA4CFF" w14:textId="77777777" w:rsidTr="00277097">
        <w:tc>
          <w:tcPr>
            <w:tcW w:w="5400" w:type="dxa"/>
          </w:tcPr>
          <w:p w14:paraId="4A573A46" w14:textId="77777777" w:rsidR="00AA02E4" w:rsidRPr="00EF7CF9" w:rsidRDefault="00AA02E4" w:rsidP="00277537">
            <w:pPr>
              <w:pStyle w:val="ProductList-OfferingBody"/>
              <w:jc w:val="center"/>
            </w:pPr>
            <w:r>
              <w:t>&lt; 99%</w:t>
            </w:r>
          </w:p>
        </w:tc>
        <w:tc>
          <w:tcPr>
            <w:tcW w:w="5400" w:type="dxa"/>
          </w:tcPr>
          <w:p w14:paraId="0F637E8B" w14:textId="77777777" w:rsidR="00AA02E4" w:rsidRPr="00EF7CF9" w:rsidRDefault="00AA02E4" w:rsidP="00277537">
            <w:pPr>
              <w:pStyle w:val="ProductList-OfferingBody"/>
              <w:jc w:val="center"/>
            </w:pPr>
            <w:r>
              <w:t>25%</w:t>
            </w:r>
          </w:p>
        </w:tc>
      </w:tr>
    </w:tbl>
    <w:bookmarkStart w:id="196" w:name="_Toc52348952"/>
    <w:p w14:paraId="1B2118B2"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7C2039DF" w14:textId="77777777" w:rsidR="00AA02E4" w:rsidRPr="00EF7CF9" w:rsidRDefault="00AA02E4" w:rsidP="00277537">
      <w:pPr>
        <w:pStyle w:val="ProductList-Offering2Heading"/>
        <w:tabs>
          <w:tab w:val="clear" w:pos="360"/>
          <w:tab w:val="clear" w:pos="720"/>
          <w:tab w:val="clear" w:pos="1080"/>
        </w:tabs>
        <w:outlineLvl w:val="2"/>
      </w:pPr>
      <w:bookmarkStart w:id="197" w:name="_Toc196746337"/>
      <w:r>
        <w:lastRenderedPageBreak/>
        <w:t>Data Lake Storage Gen1</w:t>
      </w:r>
      <w:bookmarkEnd w:id="196"/>
      <w:bookmarkEnd w:id="197"/>
    </w:p>
    <w:p w14:paraId="7B5916C5" w14:textId="77777777" w:rsidR="00AA02E4" w:rsidRPr="00EF7CF9" w:rsidRDefault="00AA02E4" w:rsidP="00277537">
      <w:pPr>
        <w:pStyle w:val="ProductList-Body"/>
        <w:rPr>
          <w:b/>
          <w:color w:val="00188F"/>
        </w:rPr>
      </w:pPr>
      <w:r>
        <w:rPr>
          <w:b/>
          <w:color w:val="00188F"/>
        </w:rPr>
        <w:t>Definições Adicionais</w:t>
      </w:r>
      <w:r w:rsidRPr="00414E4C">
        <w:rPr>
          <w:b/>
          <w:color w:val="00188F"/>
        </w:rPr>
        <w:t>:</w:t>
      </w:r>
    </w:p>
    <w:p w14:paraId="23CB8006" w14:textId="17EFE966" w:rsidR="00AA02E4" w:rsidRPr="00EF7CF9" w:rsidRDefault="0014772F" w:rsidP="00277537">
      <w:pPr>
        <w:pStyle w:val="ProductList-Body"/>
      </w:pPr>
      <w:r>
        <w:t>“</w:t>
      </w:r>
      <w:r w:rsidR="00AA02E4">
        <w:rPr>
          <w:b/>
          <w:color w:val="00188F"/>
        </w:rPr>
        <w:t>Total de Operações</w:t>
      </w:r>
      <w:r>
        <w:t>”</w:t>
      </w:r>
      <w:r w:rsidR="00AA02E4">
        <w:t xml:space="preserve"> é o número total de tentativas de operações autenticadas feitas em um intervalo de uma hora em todas as contas do Data Lake Store em uma determinada assinatura do Azure durante um Período Aplicável.</w:t>
      </w:r>
    </w:p>
    <w:p w14:paraId="50FB34C7" w14:textId="61833D1F" w:rsidR="00AA02E4" w:rsidRPr="00B32E8E" w:rsidRDefault="0014772F" w:rsidP="00277537">
      <w:pPr>
        <w:spacing w:after="0" w:line="240" w:lineRule="auto"/>
        <w:rPr>
          <w:rFonts w:ascii="Calibri" w:eastAsia="Calibri" w:hAnsi="Calibri" w:cs="Calibri"/>
          <w:sz w:val="18"/>
          <w:szCs w:val="18"/>
        </w:rPr>
      </w:pPr>
      <w:r>
        <w:rPr>
          <w:sz w:val="18"/>
          <w:szCs w:val="18"/>
        </w:rPr>
        <w:t>“</w:t>
      </w:r>
      <w:r w:rsidR="00AA02E4">
        <w:rPr>
          <w:b/>
          <w:color w:val="00188F"/>
          <w:sz w:val="18"/>
          <w:szCs w:val="18"/>
        </w:rPr>
        <w:t>Operações com Falha</w:t>
      </w:r>
      <w:r>
        <w:rPr>
          <w:sz w:val="18"/>
          <w:szCs w:val="18"/>
        </w:rPr>
        <w:t>”</w:t>
      </w:r>
      <w:r w:rsidR="00AA02E4">
        <w:rPr>
          <w:sz w:val="18"/>
          <w:szCs w:val="18"/>
        </w:rPr>
        <w:t xml:space="preserve"> é o conjunto de todas as operações do Total de Solicitações que geram um Código de Erro ou um Código de Êxito em até cinco minutos para a criação e exclusão, dois segundos por arquivo para operações em vários arquivos, dois segundos por MB para operações de transferência de dados e dois segundos para todas as outras operações.</w:t>
      </w:r>
    </w:p>
    <w:p w14:paraId="5024A4E3" w14:textId="70D4B520" w:rsidR="00AA02E4" w:rsidRDefault="0014772F" w:rsidP="00277537">
      <w:pPr>
        <w:pStyle w:val="NormalWeb"/>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00AA02E4">
        <w:rPr>
          <w:rFonts w:asciiTheme="minorHAnsi" w:eastAsiaTheme="minorHAnsi" w:hAnsiTheme="minorHAnsi" w:cstheme="minorBidi"/>
          <w:b/>
          <w:color w:val="00188F"/>
          <w:sz w:val="18"/>
          <w:szCs w:val="22"/>
        </w:rPr>
        <w:t>Taxa de Erros</w:t>
      </w:r>
      <w:r>
        <w:rPr>
          <w:rFonts w:asciiTheme="minorHAnsi" w:eastAsiaTheme="minorHAnsi" w:hAnsiTheme="minorHAnsi" w:cstheme="minorBidi"/>
          <w:sz w:val="18"/>
          <w:szCs w:val="22"/>
        </w:rPr>
        <w:t>”</w:t>
      </w:r>
      <w:r w:rsidR="00AA02E4">
        <w:rPr>
          <w:rFonts w:asciiTheme="minorHAnsi" w:hAnsiTheme="minorHAnsi" w:cstheme="minorHAnsi"/>
          <w:sz w:val="18"/>
          <w:szCs w:val="18"/>
        </w:rPr>
        <w:t xml:space="preserve"> </w:t>
      </w:r>
      <w:r w:rsidR="00AA02E4">
        <w:rPr>
          <w:rFonts w:asciiTheme="minorHAnsi" w:eastAsiaTheme="minorHAnsi" w:hAnsiTheme="minorHAnsi" w:cstheme="minorBidi"/>
          <w:sz w:val="18"/>
          <w:szCs w:val="22"/>
        </w:rPr>
        <w:t>é o número total de Operações com Falha dividido pelo Total de Operações durante um determinado intervalo de uma hora. Se</w:t>
      </w:r>
      <w:r w:rsidR="00DE26D6">
        <w:rPr>
          <w:rFonts w:asciiTheme="minorHAnsi" w:eastAsiaTheme="minorHAnsi" w:hAnsiTheme="minorHAnsi" w:cstheme="minorBidi"/>
          <w:sz w:val="18"/>
          <w:szCs w:val="22"/>
        </w:rPr>
        <w:t> </w:t>
      </w:r>
      <w:r w:rsidR="00AA02E4">
        <w:rPr>
          <w:rFonts w:asciiTheme="minorHAnsi" w:eastAsiaTheme="minorHAnsi" w:hAnsiTheme="minorHAnsi" w:cstheme="minorBidi"/>
          <w:sz w:val="18"/>
          <w:szCs w:val="22"/>
        </w:rPr>
        <w:t>o</w:t>
      </w:r>
      <w:r w:rsidR="00DE26D6">
        <w:rPr>
          <w:rFonts w:asciiTheme="minorHAnsi" w:eastAsiaTheme="minorHAnsi" w:hAnsiTheme="minorHAnsi" w:cstheme="minorBidi"/>
          <w:sz w:val="18"/>
          <w:szCs w:val="22"/>
        </w:rPr>
        <w:t> </w:t>
      </w:r>
      <w:r w:rsidR="00AA02E4">
        <w:rPr>
          <w:rFonts w:asciiTheme="minorHAnsi" w:eastAsiaTheme="minorHAnsi" w:hAnsiTheme="minorHAnsi" w:cstheme="minorBidi"/>
          <w:sz w:val="18"/>
          <w:szCs w:val="22"/>
        </w:rPr>
        <w:t>Total de Operações em um intervalo de uma hora for zero, a Taxa de Erros desse intervalo será 0%.</w:t>
      </w:r>
    </w:p>
    <w:p w14:paraId="28D67634" w14:textId="6E49700A" w:rsidR="00AA02E4" w:rsidRPr="00ED4527" w:rsidRDefault="00AA02E4" w:rsidP="00277537">
      <w:pPr>
        <w:pStyle w:val="NormalWeb"/>
        <w:shd w:val="clear" w:color="auto" w:fill="FFFFFF"/>
        <w:spacing w:before="0" w:beforeAutospacing="0" w:after="0" w:afterAutospacing="0"/>
        <w:rPr>
          <w:rFonts w:asciiTheme="minorHAnsi" w:eastAsiaTheme="minorHAnsi" w:hAnsiTheme="minorHAnsi" w:cstheme="minorBidi"/>
          <w:color w:val="000000" w:themeColor="text1"/>
          <w:sz w:val="18"/>
          <w:szCs w:val="22"/>
        </w:rPr>
      </w:pPr>
      <w:r>
        <w:rPr>
          <w:rFonts w:asciiTheme="minorHAnsi" w:eastAsiaTheme="minorHAnsi" w:hAnsiTheme="minorHAnsi" w:cstheme="minorBidi"/>
          <w:color w:val="000000" w:themeColor="text1"/>
          <w:sz w:val="18"/>
          <w:szCs w:val="22"/>
        </w:rPr>
        <w:t xml:space="preserve">A </w:t>
      </w:r>
      <w:r w:rsidR="0014772F">
        <w:rPr>
          <w:rFonts w:asciiTheme="minorHAnsi" w:eastAsiaTheme="minorHAnsi" w:hAnsiTheme="minorHAnsi" w:cstheme="minorBidi"/>
          <w:color w:val="000000" w:themeColor="text1"/>
          <w:sz w:val="18"/>
          <w:szCs w:val="22"/>
        </w:rPr>
        <w:t>“</w:t>
      </w:r>
      <w:r>
        <w:rPr>
          <w:rFonts w:asciiTheme="minorHAnsi" w:eastAsiaTheme="minorHAnsi" w:hAnsiTheme="minorHAnsi" w:cstheme="minorBidi"/>
          <w:b/>
          <w:bCs/>
          <w:color w:val="00188F"/>
          <w:sz w:val="18"/>
          <w:szCs w:val="22"/>
        </w:rPr>
        <w:t>Taxa Média de Erros</w:t>
      </w:r>
      <w:r w:rsidR="0014772F">
        <w:rPr>
          <w:rFonts w:asciiTheme="minorHAnsi" w:eastAsiaTheme="minorHAnsi" w:hAnsiTheme="minorHAnsi" w:cstheme="minorBidi"/>
          <w:color w:val="000000" w:themeColor="text1"/>
          <w:sz w:val="18"/>
          <w:szCs w:val="22"/>
        </w:rPr>
        <w:t>”</w:t>
      </w:r>
      <w:r>
        <w:rPr>
          <w:rFonts w:asciiTheme="minorHAnsi" w:eastAsiaTheme="minorHAnsi" w:hAnsiTheme="minorHAnsi" w:cstheme="minorBidi"/>
          <w:color w:val="000000" w:themeColor="text1"/>
          <w:sz w:val="18"/>
          <w:szCs w:val="22"/>
        </w:rPr>
        <w:t xml:space="preserve"> de um Período Aplicável é a soma das Taxas de Erro de cada hora no Período Aplicável dividido pelo número total de horas no Período Aplicável.</w:t>
      </w:r>
    </w:p>
    <w:p w14:paraId="6D17646E" w14:textId="3F184740" w:rsidR="00AA02E4" w:rsidRDefault="00AA02E4" w:rsidP="00277537">
      <w:pPr>
        <w:pStyle w:val="ProductList-Body"/>
      </w:pPr>
      <w:r>
        <w:t xml:space="preserve">A </w:t>
      </w:r>
      <w:r w:rsidR="0014772F">
        <w:t>“</w:t>
      </w:r>
      <w:r>
        <w:rPr>
          <w:b/>
          <w:color w:val="00188F"/>
        </w:rPr>
        <w:t>Porcentagem de Tempo de Atividade</w:t>
      </w:r>
      <w:r w:rsidR="0014772F">
        <w:t>”</w:t>
      </w:r>
      <w:r>
        <w:t xml:space="preserve"> é calculada subtraindo de 100% a Taxa Média de Erros para uma determinada assinatura do Microsoft Azure durante um Período Aplicável.</w:t>
      </w:r>
    </w:p>
    <w:p w14:paraId="3574B1AB" w14:textId="44DF7591" w:rsidR="00AA02E4" w:rsidRPr="00EF7CF9" w:rsidRDefault="00AA02E4" w:rsidP="00277537">
      <w:pPr>
        <w:pStyle w:val="ProductList-Body"/>
      </w:pPr>
      <w:r>
        <w:t>A Porcentagem de Tempo de Atividade é calculada usando-se a seguinte fórmula:</w:t>
      </w:r>
    </w:p>
    <w:p w14:paraId="58D0C190" w14:textId="77777777" w:rsidR="00AA02E4" w:rsidRPr="00EF7CF9" w:rsidRDefault="00AA02E4" w:rsidP="00277537">
      <w:pPr>
        <w:pStyle w:val="ProductList-Body"/>
      </w:pPr>
    </w:p>
    <w:p w14:paraId="5B9EA659" w14:textId="1B46F9DA" w:rsidR="00AA02E4" w:rsidRPr="00EF7CF9" w:rsidRDefault="005526CC" w:rsidP="00277537">
      <w:pPr>
        <w:pStyle w:val="ListParagraph"/>
        <w:spacing w:line="240" w:lineRule="auto"/>
        <w:rPr>
          <w:rFonts w:ascii="Cambria Math" w:hAnsi="Cambria Math" w:cs="Tahoma"/>
          <w:i/>
          <w:sz w:val="12"/>
          <w:szCs w:val="12"/>
        </w:rPr>
      </w:pPr>
      <m:oMathPara>
        <m:oMath>
          <m:r>
            <m:rPr>
              <m:nor/>
            </m:rPr>
            <w:rPr>
              <w:rFonts w:ascii="Cambria Math" w:hAnsi="Cambria Math" w:cs="Tahoma"/>
              <w:i/>
              <w:sz w:val="18"/>
              <w:szCs w:val="18"/>
            </w:rPr>
            <m:t xml:space="preserve">100% </m:t>
          </m:r>
          <m:r>
            <w:rPr>
              <w:rFonts w:ascii="Cambria Math" w:hAnsi="Cambria Math" w:cs="Calibri"/>
              <w:sz w:val="18"/>
              <w:szCs w:val="18"/>
            </w:rPr>
            <m:t>-</m:t>
          </m:r>
          <m:r>
            <m:rPr>
              <m:nor/>
            </m:rPr>
            <w:rPr>
              <w:rFonts w:ascii="Cambria Math" w:hAnsi="Cambria Math" w:cs="Tahoma"/>
              <w:i/>
              <w:sz w:val="18"/>
              <w:szCs w:val="18"/>
            </w:rPr>
            <m:t>Taxa Média de Erros</m:t>
          </m:r>
        </m:oMath>
      </m:oMathPara>
    </w:p>
    <w:p w14:paraId="706099E4" w14:textId="77777777" w:rsidR="00AA02E4" w:rsidRPr="00EF7CF9" w:rsidRDefault="00AA02E4" w:rsidP="00277537">
      <w:pPr>
        <w:pStyle w:val="ProductList-Body"/>
        <w:keepNext/>
      </w:pPr>
      <w:r>
        <w:rPr>
          <w:b/>
          <w:color w:val="00188F"/>
        </w:rPr>
        <w:t>Crédito de Serviço</w:t>
      </w:r>
      <w:r w:rsidRPr="003D37DF">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3D31FD7C" w14:textId="77777777" w:rsidTr="00277097">
        <w:trPr>
          <w:tblHeader/>
        </w:trPr>
        <w:tc>
          <w:tcPr>
            <w:tcW w:w="5400" w:type="dxa"/>
            <w:shd w:val="clear" w:color="auto" w:fill="0072C6"/>
          </w:tcPr>
          <w:p w14:paraId="44FCBFCE" w14:textId="4BAE09E7" w:rsidR="00AA02E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F5724F8" w14:textId="77777777" w:rsidR="00AA02E4" w:rsidRPr="00EF7CF9" w:rsidRDefault="00AA02E4" w:rsidP="00277537">
            <w:pPr>
              <w:pStyle w:val="ProductList-OfferingBody"/>
              <w:jc w:val="center"/>
              <w:rPr>
                <w:color w:val="FFFFFF" w:themeColor="background1"/>
              </w:rPr>
            </w:pPr>
            <w:r>
              <w:rPr>
                <w:color w:val="FFFFFF" w:themeColor="background1"/>
              </w:rPr>
              <w:t>Crédito de Serviço</w:t>
            </w:r>
          </w:p>
        </w:tc>
      </w:tr>
      <w:tr w:rsidR="00AA02E4" w:rsidRPr="00B44CF9" w14:paraId="0C9CD3B2" w14:textId="77777777" w:rsidTr="00277097">
        <w:tc>
          <w:tcPr>
            <w:tcW w:w="5400" w:type="dxa"/>
          </w:tcPr>
          <w:p w14:paraId="41D64B26" w14:textId="77777777" w:rsidR="00AA02E4" w:rsidRPr="00EF7CF9" w:rsidRDefault="00AA02E4" w:rsidP="00277537">
            <w:pPr>
              <w:pStyle w:val="ProductList-OfferingBody"/>
              <w:jc w:val="center"/>
            </w:pPr>
            <w:r>
              <w:t>&lt; 99,9%</w:t>
            </w:r>
          </w:p>
        </w:tc>
        <w:tc>
          <w:tcPr>
            <w:tcW w:w="5400" w:type="dxa"/>
          </w:tcPr>
          <w:p w14:paraId="550DC71F" w14:textId="77777777" w:rsidR="00AA02E4" w:rsidRPr="00EF7CF9" w:rsidRDefault="00AA02E4" w:rsidP="00277537">
            <w:pPr>
              <w:pStyle w:val="ProductList-OfferingBody"/>
              <w:jc w:val="center"/>
            </w:pPr>
            <w:r>
              <w:t>10%</w:t>
            </w:r>
          </w:p>
        </w:tc>
      </w:tr>
      <w:tr w:rsidR="00AA02E4" w:rsidRPr="00B44CF9" w14:paraId="04B79824" w14:textId="77777777" w:rsidTr="00277097">
        <w:tc>
          <w:tcPr>
            <w:tcW w:w="5400" w:type="dxa"/>
          </w:tcPr>
          <w:p w14:paraId="7772088F" w14:textId="77777777" w:rsidR="00AA02E4" w:rsidRPr="00EF7CF9" w:rsidRDefault="00AA02E4" w:rsidP="00277537">
            <w:pPr>
              <w:pStyle w:val="ProductList-OfferingBody"/>
              <w:jc w:val="center"/>
            </w:pPr>
            <w:r>
              <w:t>&lt; 99%</w:t>
            </w:r>
          </w:p>
        </w:tc>
        <w:tc>
          <w:tcPr>
            <w:tcW w:w="5400" w:type="dxa"/>
          </w:tcPr>
          <w:p w14:paraId="6CBF5F4A" w14:textId="77777777" w:rsidR="00AA02E4" w:rsidRPr="00EF7CF9" w:rsidRDefault="00AA02E4" w:rsidP="00277537">
            <w:pPr>
              <w:pStyle w:val="ProductList-OfferingBody"/>
              <w:jc w:val="center"/>
            </w:pPr>
            <w:r>
              <w:t>25%</w:t>
            </w:r>
          </w:p>
        </w:tc>
      </w:tr>
    </w:tbl>
    <w:bookmarkEnd w:id="194"/>
    <w:p w14:paraId="5367010C"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AAEE03E" w14:textId="77777777" w:rsidR="00C71243" w:rsidRPr="00C71243" w:rsidRDefault="00C71243" w:rsidP="00277537">
      <w:pPr>
        <w:pStyle w:val="ProductList-Offering2Heading"/>
        <w:keepNext/>
        <w:tabs>
          <w:tab w:val="clear" w:pos="360"/>
          <w:tab w:val="clear" w:pos="720"/>
          <w:tab w:val="clear" w:pos="1080"/>
        </w:tabs>
        <w:outlineLvl w:val="2"/>
      </w:pPr>
      <w:bookmarkStart w:id="198" w:name="_Toc196746338"/>
      <w:r>
        <w:t>Banco de Dados do Azure para MariaDB</w:t>
      </w:r>
      <w:bookmarkEnd w:id="198"/>
    </w:p>
    <w:p w14:paraId="01DD9227" w14:textId="77777777" w:rsidR="00C71243" w:rsidRPr="00C71243" w:rsidRDefault="00C71243" w:rsidP="00277537">
      <w:pPr>
        <w:pStyle w:val="ProductList-Body"/>
        <w:rPr>
          <w:b/>
          <w:bCs/>
          <w:color w:val="00188F"/>
        </w:rPr>
      </w:pPr>
      <w:r>
        <w:rPr>
          <w:b/>
          <w:bCs/>
          <w:color w:val="00188F"/>
        </w:rPr>
        <w:t>Definições Adicionais</w:t>
      </w:r>
    </w:p>
    <w:p w14:paraId="2C3C9DAA" w14:textId="328909E2" w:rsidR="00C71243" w:rsidRDefault="0014772F" w:rsidP="00277537">
      <w:pPr>
        <w:pStyle w:val="ProductList-Body"/>
      </w:pPr>
      <w:r>
        <w:t>“</w:t>
      </w:r>
      <w:r w:rsidR="00C71243">
        <w:rPr>
          <w:b/>
          <w:bCs/>
          <w:color w:val="00188F"/>
        </w:rPr>
        <w:t>Servidor</w:t>
      </w:r>
      <w:r>
        <w:t>”</w:t>
      </w:r>
      <w:r w:rsidR="00C71243">
        <w:t xml:space="preserve"> significa qualquer servidor do Banco de Dados do Azure para MariaDB.</w:t>
      </w:r>
    </w:p>
    <w:p w14:paraId="426A35BB" w14:textId="243FC877" w:rsidR="00C71243" w:rsidRPr="00C71243" w:rsidRDefault="00EE6E3C" w:rsidP="00277537">
      <w:pPr>
        <w:pStyle w:val="ProductList-Body"/>
        <w:spacing w:before="120"/>
        <w:rPr>
          <w:b/>
          <w:bCs/>
          <w:color w:val="00188F"/>
        </w:rPr>
      </w:pPr>
      <w:r>
        <w:rPr>
          <w:b/>
          <w:bCs/>
          <w:color w:val="00188F"/>
        </w:rPr>
        <w:t>Cálculo do Tempo de Atividade e Níveis de Serviço para o Banco de Dados do Microsoft Azure para MariaDB</w:t>
      </w:r>
    </w:p>
    <w:p w14:paraId="7F9C0DD0" w14:textId="6DA4FCF9" w:rsidR="00C71243" w:rsidRDefault="0014772F" w:rsidP="00277537">
      <w:pPr>
        <w:pStyle w:val="ProductList-Body"/>
      </w:pPr>
      <w:r>
        <w:t>“</w:t>
      </w:r>
      <w:r w:rsidR="00C71243">
        <w:rPr>
          <w:b/>
          <w:bCs/>
          <w:color w:val="00188F"/>
        </w:rPr>
        <w:t>Máximo de Minutos Disponíveis</w:t>
      </w:r>
      <w:r>
        <w:t>”</w:t>
      </w:r>
      <w:r w:rsidR="00C71243">
        <w:t xml:space="preserve"> é o número total de minutos para um determinado Servidor implantado pelo Cliente em uma assinatura do</w:t>
      </w:r>
      <w:r w:rsidR="00955B80">
        <w:t> </w:t>
      </w:r>
      <w:r w:rsidR="00C71243">
        <w:t>Microsoft Azure durante um Período Aplicável.</w:t>
      </w:r>
    </w:p>
    <w:p w14:paraId="21BFD013" w14:textId="4033BC5D" w:rsidR="00C71243" w:rsidRDefault="0014772F" w:rsidP="00277537">
      <w:pPr>
        <w:pStyle w:val="ProductList-Body"/>
      </w:pPr>
      <w:r>
        <w:t>“</w:t>
      </w:r>
      <w:r w:rsidR="00C71243">
        <w:rPr>
          <w:b/>
          <w:bCs/>
          <w:color w:val="00188F"/>
        </w:rPr>
        <w:t>Tempo de Inatividade</w:t>
      </w:r>
      <w:r>
        <w:t>”</w:t>
      </w:r>
      <w:r w:rsidR="00C71243">
        <w:t xml:space="preserve"> é o número total de minutos dentro do Máximo de Minutos Disponíveis durante os quais um Servidor está indisponível. Um minuto será considerado indisponível se todas as tentativas contínuas feitas pelo Cliente de estabelecer conexão com o Servidor gerarem um Código de Erro.</w:t>
      </w:r>
    </w:p>
    <w:p w14:paraId="0D0C4BE2" w14:textId="4A7F9F8C" w:rsidR="00C71243" w:rsidRDefault="00C71243" w:rsidP="00277537">
      <w:pPr>
        <w:pStyle w:val="ProductList-Body"/>
      </w:pPr>
      <w:r>
        <w:t xml:space="preserve">A </w:t>
      </w:r>
      <w:r w:rsidR="0014772F">
        <w:t>“</w:t>
      </w:r>
      <w:r>
        <w:rPr>
          <w:b/>
          <w:bCs/>
          <w:color w:val="00188F"/>
        </w:rPr>
        <w:t>Porcentagem de Tempo de Atividade</w:t>
      </w:r>
      <w:r w:rsidR="0014772F">
        <w:t>”</w:t>
      </w:r>
      <w:r>
        <w:t xml:space="preserve"> do Banco de Dados do Azure para MariaDB é calculada como o Máximo de Minutos Disponíveis menos o</w:t>
      </w:r>
      <w:r w:rsidR="005526CC">
        <w:t> </w:t>
      </w:r>
      <w:r>
        <w:t>Tempo de Inatividade dividido pelo Máximo de Minutos Disponíveis.</w:t>
      </w:r>
    </w:p>
    <w:p w14:paraId="2EB00BE0" w14:textId="6FAD217D" w:rsidR="00C71243" w:rsidRDefault="00AC48A7" w:rsidP="00277537">
      <w:pPr>
        <w:pStyle w:val="ProductList-Body"/>
      </w:pPr>
      <w:r>
        <w:t>A Porcentagem de Tempo de Atividade é representada pela seguinte fórmula:</w:t>
      </w:r>
    </w:p>
    <w:p w14:paraId="05B37320" w14:textId="77777777" w:rsidR="00C71243" w:rsidRDefault="00C71243" w:rsidP="00277537">
      <w:pPr>
        <w:pStyle w:val="ProductList-Body"/>
      </w:pPr>
    </w:p>
    <w:p w14:paraId="505452FD" w14:textId="4D7D86A8" w:rsidR="00C71243" w:rsidRPr="00191B8C"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F69D4B" w14:textId="77777777" w:rsidR="00C71243" w:rsidRPr="00C71243" w:rsidRDefault="00C71243" w:rsidP="00277537">
      <w:pPr>
        <w:pStyle w:val="ProductList-Body"/>
        <w:keepNext/>
        <w:jc w:val="both"/>
        <w:rPr>
          <w:b/>
          <w:bCs/>
          <w:color w:val="00188F"/>
        </w:rPr>
      </w:pPr>
      <w:r>
        <w:rPr>
          <w:b/>
          <w:bCs/>
          <w:color w:val="00188F"/>
        </w:rPr>
        <w:t>Os seguintes Níveis de Serviço e Créditos de Serviço são aplicáveis ao uso que o Cliente faz do Banco de Dados do Microsoft Azure para MariaDB: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71243" w:rsidRPr="00B44CF9" w14:paraId="75B2C8E6" w14:textId="77777777" w:rsidTr="00277097">
        <w:trPr>
          <w:tblHeader/>
        </w:trPr>
        <w:tc>
          <w:tcPr>
            <w:tcW w:w="5400" w:type="dxa"/>
            <w:shd w:val="clear" w:color="auto" w:fill="0072C6"/>
          </w:tcPr>
          <w:p w14:paraId="311665D1" w14:textId="489FA8E4" w:rsidR="00C71243"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34CD5CC" w14:textId="77777777" w:rsidR="00C71243" w:rsidRPr="00EF7CF9" w:rsidRDefault="00C71243" w:rsidP="00277537">
            <w:pPr>
              <w:pStyle w:val="ProductList-OfferingBody"/>
              <w:jc w:val="center"/>
              <w:rPr>
                <w:color w:val="FFFFFF" w:themeColor="background1"/>
              </w:rPr>
            </w:pPr>
            <w:r>
              <w:rPr>
                <w:color w:val="FFFFFF" w:themeColor="background1"/>
              </w:rPr>
              <w:t>Crédito de Serviço</w:t>
            </w:r>
          </w:p>
        </w:tc>
      </w:tr>
      <w:tr w:rsidR="00C71243" w:rsidRPr="00B44CF9" w14:paraId="70F92965" w14:textId="77777777" w:rsidTr="00277097">
        <w:tc>
          <w:tcPr>
            <w:tcW w:w="5400" w:type="dxa"/>
          </w:tcPr>
          <w:p w14:paraId="66D21EEE" w14:textId="00C67912" w:rsidR="00C71243" w:rsidRPr="00EF7CF9" w:rsidRDefault="00C71243" w:rsidP="00277537">
            <w:pPr>
              <w:pStyle w:val="ProductList-OfferingBody"/>
              <w:jc w:val="center"/>
            </w:pPr>
            <w:r>
              <w:t>&lt; 99,99%</w:t>
            </w:r>
          </w:p>
        </w:tc>
        <w:tc>
          <w:tcPr>
            <w:tcW w:w="5400" w:type="dxa"/>
          </w:tcPr>
          <w:p w14:paraId="25F98893" w14:textId="77777777" w:rsidR="00C71243" w:rsidRPr="00EF7CF9" w:rsidRDefault="00C71243" w:rsidP="00277537">
            <w:pPr>
              <w:pStyle w:val="ProductList-OfferingBody"/>
              <w:jc w:val="center"/>
            </w:pPr>
            <w:r>
              <w:t>10%</w:t>
            </w:r>
          </w:p>
        </w:tc>
      </w:tr>
      <w:tr w:rsidR="00C71243" w:rsidRPr="00B44CF9" w14:paraId="18AFD382" w14:textId="77777777" w:rsidTr="00277097">
        <w:tc>
          <w:tcPr>
            <w:tcW w:w="5400" w:type="dxa"/>
          </w:tcPr>
          <w:p w14:paraId="21B5F829" w14:textId="77777777" w:rsidR="00C71243" w:rsidRPr="00EF7CF9" w:rsidRDefault="00C71243" w:rsidP="00277537">
            <w:pPr>
              <w:pStyle w:val="ProductList-OfferingBody"/>
              <w:jc w:val="center"/>
            </w:pPr>
            <w:r>
              <w:t>&lt; 99%</w:t>
            </w:r>
          </w:p>
        </w:tc>
        <w:tc>
          <w:tcPr>
            <w:tcW w:w="5400" w:type="dxa"/>
          </w:tcPr>
          <w:p w14:paraId="5CFE0918" w14:textId="77777777" w:rsidR="00C71243" w:rsidRPr="00EF7CF9" w:rsidRDefault="00C71243" w:rsidP="00277537">
            <w:pPr>
              <w:pStyle w:val="ProductList-OfferingBody"/>
              <w:jc w:val="center"/>
            </w:pPr>
            <w:r>
              <w:t>25%</w:t>
            </w:r>
          </w:p>
        </w:tc>
      </w:tr>
      <w:tr w:rsidR="00C71243" w:rsidRPr="00B44CF9" w14:paraId="16CB6AA2" w14:textId="77777777" w:rsidTr="00277097">
        <w:tc>
          <w:tcPr>
            <w:tcW w:w="5400" w:type="dxa"/>
          </w:tcPr>
          <w:p w14:paraId="64D2162F" w14:textId="5B84F213" w:rsidR="00C71243" w:rsidRPr="00EF7CF9" w:rsidRDefault="00C71243" w:rsidP="00277537">
            <w:pPr>
              <w:pStyle w:val="ProductList-OfferingBody"/>
              <w:jc w:val="center"/>
            </w:pPr>
            <w:r>
              <w:t>&lt; 95%</w:t>
            </w:r>
          </w:p>
        </w:tc>
        <w:tc>
          <w:tcPr>
            <w:tcW w:w="5400" w:type="dxa"/>
          </w:tcPr>
          <w:p w14:paraId="6AA9FFE9" w14:textId="14A3DFC2" w:rsidR="00C71243" w:rsidRPr="00EF7CF9" w:rsidRDefault="00C71243" w:rsidP="00277537">
            <w:pPr>
              <w:pStyle w:val="ProductList-OfferingBody"/>
              <w:jc w:val="center"/>
            </w:pPr>
            <w:r>
              <w:t>100%</w:t>
            </w:r>
          </w:p>
        </w:tc>
      </w:tr>
    </w:tbl>
    <w:p w14:paraId="45CCA140"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03A25C8" w14:textId="0EEE7C79" w:rsidR="004005AF" w:rsidRDefault="004005AF" w:rsidP="00277537">
      <w:pPr>
        <w:pStyle w:val="ProductList-Offering2Heading"/>
        <w:tabs>
          <w:tab w:val="clear" w:pos="360"/>
          <w:tab w:val="clear" w:pos="720"/>
          <w:tab w:val="clear" w:pos="1080"/>
        </w:tabs>
        <w:outlineLvl w:val="2"/>
      </w:pPr>
      <w:bookmarkStart w:id="199" w:name="_Toc196746339"/>
      <w:r>
        <w:t>Banco de Dados do Azure para MySQL</w:t>
      </w:r>
      <w:bookmarkEnd w:id="185"/>
      <w:bookmarkEnd w:id="186"/>
      <w:bookmarkEnd w:id="199"/>
    </w:p>
    <w:p w14:paraId="01C85662" w14:textId="77777777" w:rsidR="004005AF" w:rsidRPr="00C950BA" w:rsidRDefault="004005AF" w:rsidP="00277537">
      <w:pPr>
        <w:pStyle w:val="ProductList-Body"/>
        <w:rPr>
          <w:b/>
          <w:color w:val="00188F"/>
        </w:rPr>
      </w:pPr>
      <w:r>
        <w:rPr>
          <w:b/>
          <w:color w:val="00188F"/>
        </w:rPr>
        <w:t>Banco de Dados do Microsoft Azure para MySQL - Único Servidor</w:t>
      </w:r>
    </w:p>
    <w:p w14:paraId="7DA6904A" w14:textId="77777777" w:rsidR="004005AF" w:rsidRPr="00DA6241" w:rsidRDefault="004005AF" w:rsidP="00277537">
      <w:pPr>
        <w:pStyle w:val="ProductList-Body"/>
      </w:pPr>
      <w:r>
        <w:rPr>
          <w:b/>
          <w:color w:val="00188F"/>
        </w:rPr>
        <w:t>Definições Adicionais</w:t>
      </w:r>
      <w:r w:rsidRPr="00257C9F">
        <w:rPr>
          <w:b/>
          <w:color w:val="00188F"/>
        </w:rPr>
        <w:t>:</w:t>
      </w:r>
    </w:p>
    <w:p w14:paraId="79FA6AE8" w14:textId="56BF3A53" w:rsidR="004005AF" w:rsidRPr="009D08F6" w:rsidRDefault="0014772F" w:rsidP="00277537">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004005AF">
        <w:rPr>
          <w:rFonts w:asciiTheme="minorHAnsi" w:eastAsiaTheme="minorHAnsi" w:hAnsiTheme="minorHAnsi" w:cstheme="minorBidi"/>
          <w:b/>
          <w:color w:val="00188F"/>
          <w:sz w:val="18"/>
          <w:szCs w:val="22"/>
        </w:rPr>
        <w:t>Servidor</w:t>
      </w:r>
      <w:r>
        <w:rPr>
          <w:rFonts w:asciiTheme="minorHAnsi" w:eastAsiaTheme="minorHAnsi" w:hAnsiTheme="minorHAnsi" w:cstheme="minorBidi"/>
          <w:sz w:val="18"/>
          <w:szCs w:val="22"/>
        </w:rPr>
        <w:t>”</w:t>
      </w:r>
      <w:r w:rsidR="004005AF">
        <w:rPr>
          <w:rFonts w:asciiTheme="minorHAnsi" w:hAnsiTheme="minorHAnsi" w:cstheme="minorHAnsi"/>
          <w:color w:val="505050"/>
          <w:sz w:val="18"/>
          <w:szCs w:val="18"/>
        </w:rPr>
        <w:t xml:space="preserve"> </w:t>
      </w:r>
      <w:r w:rsidR="004005AF">
        <w:rPr>
          <w:rFonts w:asciiTheme="minorHAnsi" w:eastAsiaTheme="minorHAnsi" w:hAnsiTheme="minorHAnsi" w:cstheme="minorBidi"/>
          <w:sz w:val="18"/>
          <w:szCs w:val="22"/>
        </w:rPr>
        <w:t>significa qualquer servidor do Banco de Dados do Azure para MySQL – Único Servidor.</w:t>
      </w:r>
    </w:p>
    <w:p w14:paraId="16E43926" w14:textId="301F0F97" w:rsidR="004005AF" w:rsidRPr="00ED4527" w:rsidRDefault="00EE6E3C" w:rsidP="00277537">
      <w:pPr>
        <w:spacing w:after="0" w:line="240" w:lineRule="auto"/>
        <w:rPr>
          <w:b/>
          <w:bCs/>
          <w:color w:val="00188F"/>
          <w:sz w:val="18"/>
        </w:rPr>
      </w:pPr>
      <w:r>
        <w:rPr>
          <w:b/>
          <w:bCs/>
          <w:color w:val="00188F"/>
          <w:sz w:val="18"/>
        </w:rPr>
        <w:t>Cálculo do Tempo de Atividade e dos Níveis de Serviço para o Banco de Dados do Microsoft Azure para MySQL – Único Servidor</w:t>
      </w:r>
    </w:p>
    <w:p w14:paraId="4C712BD0" w14:textId="0E111357" w:rsidR="004005AF" w:rsidRPr="009D08F6" w:rsidRDefault="0014772F" w:rsidP="00277537">
      <w:pPr>
        <w:spacing w:after="0" w:line="240" w:lineRule="auto"/>
        <w:rPr>
          <w:sz w:val="18"/>
        </w:rPr>
      </w:pPr>
      <w:r>
        <w:rPr>
          <w:sz w:val="18"/>
        </w:rPr>
        <w:t>“</w:t>
      </w:r>
      <w:r w:rsidR="004005AF">
        <w:rPr>
          <w:b/>
          <w:color w:val="00188F"/>
          <w:sz w:val="18"/>
        </w:rPr>
        <w:t>Máximo de Minutos Disponíveis</w:t>
      </w:r>
      <w:r>
        <w:rPr>
          <w:sz w:val="18"/>
        </w:rPr>
        <w:t>”</w:t>
      </w:r>
      <w:r w:rsidR="004005AF">
        <w:rPr>
          <w:rFonts w:eastAsiaTheme="minorEastAsia" w:cstheme="minorHAnsi"/>
          <w:sz w:val="18"/>
          <w:szCs w:val="18"/>
        </w:rPr>
        <w:t xml:space="preserve"> </w:t>
      </w:r>
      <w:r w:rsidR="004005AF">
        <w:rPr>
          <w:sz w:val="18"/>
        </w:rPr>
        <w:t>é o número total de minutos para um determinado Servidor implantado pelo Cliente em uma assinatura do</w:t>
      </w:r>
      <w:r w:rsidR="00DF1444">
        <w:rPr>
          <w:sz w:val="18"/>
        </w:rPr>
        <w:t> </w:t>
      </w:r>
      <w:r w:rsidR="004005AF">
        <w:rPr>
          <w:sz w:val="18"/>
        </w:rPr>
        <w:t>Microsoft Azure durante um Período Aplicável.</w:t>
      </w:r>
    </w:p>
    <w:p w14:paraId="2CAAAF91" w14:textId="1AACB6DF" w:rsidR="004005AF" w:rsidRPr="00B44CF9" w:rsidRDefault="0014772F" w:rsidP="00277537">
      <w:pPr>
        <w:spacing w:after="0" w:line="240" w:lineRule="auto"/>
        <w:rPr>
          <w:rFonts w:eastAsiaTheme="minorEastAsia" w:cstheme="minorHAnsi"/>
          <w:sz w:val="18"/>
          <w:szCs w:val="18"/>
          <w:lang w:eastAsia="zh-TW"/>
        </w:rPr>
      </w:pPr>
      <w:r>
        <w:rPr>
          <w:sz w:val="18"/>
        </w:rPr>
        <w:lastRenderedPageBreak/>
        <w:t>“</w:t>
      </w:r>
      <w:r w:rsidR="004005AF">
        <w:rPr>
          <w:b/>
          <w:color w:val="00188F"/>
          <w:sz w:val="18"/>
        </w:rPr>
        <w:t>Tempo de Inatividade</w:t>
      </w:r>
      <w:r>
        <w:rPr>
          <w:sz w:val="18"/>
        </w:rPr>
        <w:t>”</w:t>
      </w:r>
      <w:r w:rsidR="004005AF">
        <w:rPr>
          <w:rFonts w:eastAsiaTheme="minorEastAsia" w:cstheme="minorHAnsi"/>
          <w:sz w:val="18"/>
          <w:szCs w:val="18"/>
        </w:rPr>
        <w:t xml:space="preserve"> </w:t>
      </w:r>
      <w:r w:rsidR="004005AF">
        <w:rPr>
          <w:sz w:val="18"/>
        </w:rPr>
        <w:t>é o número total de minutos dentro do Máximo de Minutos Disponíveis durante os quais um Servidor está indisponível. Um minuto será considerado indisponível se todas as tentativas contínuas feitas pelo Cliente de estabelecer conexão com o Servidor gerarem um</w:t>
      </w:r>
      <w:r w:rsidR="00DF1444">
        <w:rPr>
          <w:sz w:val="18"/>
        </w:rPr>
        <w:t> </w:t>
      </w:r>
      <w:r w:rsidR="004005AF">
        <w:rPr>
          <w:sz w:val="18"/>
        </w:rPr>
        <w:t>Código de Erro.</w:t>
      </w:r>
    </w:p>
    <w:p w14:paraId="2B1E21D2" w14:textId="7BD433A2" w:rsidR="004005AF" w:rsidRDefault="004005AF" w:rsidP="00277537">
      <w:pPr>
        <w:pStyle w:val="ProductList-Body"/>
      </w:pPr>
      <w:r>
        <w:t xml:space="preserve">A </w:t>
      </w:r>
      <w:r w:rsidR="0014772F">
        <w:t>“</w:t>
      </w:r>
      <w:r>
        <w:rPr>
          <w:b/>
          <w:color w:val="00188F"/>
        </w:rPr>
        <w:t>Porcentagem de Tempo de Atividade</w:t>
      </w:r>
      <w:r w:rsidR="0014772F">
        <w:t>”</w:t>
      </w:r>
      <w:r>
        <w:t xml:space="preserve"> do Banco de Dados do Azure para MySQL é calculada como o Máximo de Minutos Disponíveis menos o</w:t>
      </w:r>
      <w:r w:rsidR="00ED4D5B">
        <w:t> </w:t>
      </w:r>
      <w:r>
        <w:t xml:space="preserve">Tempo de Inatividade dividido pelo Máximo de Minutos Disponíveis. </w:t>
      </w:r>
    </w:p>
    <w:p w14:paraId="3E044E74" w14:textId="7E3F4AD8" w:rsidR="004005AF" w:rsidRDefault="004005AF" w:rsidP="00277537">
      <w:pPr>
        <w:pStyle w:val="ProductList-Body"/>
      </w:pPr>
      <w:r>
        <w:t xml:space="preserve">A Porcentagem de Tempo de Atividade é calculada usando-se a seguinte fórmula: </w:t>
      </w:r>
    </w:p>
    <w:p w14:paraId="464297D3" w14:textId="77777777" w:rsidR="004005AF" w:rsidRDefault="004005AF" w:rsidP="00277537">
      <w:pPr>
        <w:pStyle w:val="ProductList-Body"/>
      </w:pPr>
    </w:p>
    <w:p w14:paraId="03C751C6" w14:textId="1BA09234" w:rsidR="004005AF" w:rsidRPr="00191B8C"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2D635FD" w14:textId="77777777" w:rsidR="00450FF5" w:rsidRDefault="00450FF5" w:rsidP="00277537">
      <w:pPr>
        <w:pStyle w:val="ProductList-Body"/>
        <w:jc w:val="both"/>
        <w:rPr>
          <w:b/>
          <w:color w:val="00188F"/>
        </w:rPr>
      </w:pPr>
    </w:p>
    <w:p w14:paraId="1098BD6C" w14:textId="5FE0EC4D" w:rsidR="004005AF" w:rsidRDefault="004005AF" w:rsidP="00277537">
      <w:pPr>
        <w:pStyle w:val="ProductList-Body"/>
        <w:jc w:val="both"/>
      </w:pPr>
      <w:r>
        <w:rPr>
          <w:b/>
          <w:color w:val="00188F"/>
        </w:rPr>
        <w:t>Os seguintes Níveis de Serviço e Créditos de Serviço são aplicáveis ao uso que o Cliente faz do Banco de Dados Azure para MySQL – Único Servidor: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EF3D114" w14:textId="77777777" w:rsidTr="00277097">
        <w:trPr>
          <w:tblHeader/>
        </w:trPr>
        <w:tc>
          <w:tcPr>
            <w:tcW w:w="5400" w:type="dxa"/>
            <w:shd w:val="clear" w:color="auto" w:fill="0072C6"/>
          </w:tcPr>
          <w:p w14:paraId="4EA79D51" w14:textId="5D2742B1"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F4B1867"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5AA55FA9" w14:textId="77777777" w:rsidTr="00277097">
        <w:tc>
          <w:tcPr>
            <w:tcW w:w="5400" w:type="dxa"/>
          </w:tcPr>
          <w:p w14:paraId="7AA8C5CD" w14:textId="77777777" w:rsidR="004005AF" w:rsidRPr="0076238C" w:rsidRDefault="004005AF" w:rsidP="00277537">
            <w:pPr>
              <w:pStyle w:val="ProductList-OfferingBody"/>
              <w:jc w:val="center"/>
            </w:pPr>
            <w:r>
              <w:t>&lt; 99,99%</w:t>
            </w:r>
          </w:p>
        </w:tc>
        <w:tc>
          <w:tcPr>
            <w:tcW w:w="5400" w:type="dxa"/>
          </w:tcPr>
          <w:p w14:paraId="37B94C00" w14:textId="77777777" w:rsidR="004005AF" w:rsidRPr="0076238C" w:rsidRDefault="004005AF" w:rsidP="00277537">
            <w:pPr>
              <w:pStyle w:val="ProductList-OfferingBody"/>
              <w:jc w:val="center"/>
            </w:pPr>
            <w:r>
              <w:t>10%</w:t>
            </w:r>
          </w:p>
        </w:tc>
      </w:tr>
      <w:tr w:rsidR="004005AF" w:rsidRPr="00B44CF9" w14:paraId="4370C4C8" w14:textId="77777777" w:rsidTr="00277097">
        <w:tc>
          <w:tcPr>
            <w:tcW w:w="5400" w:type="dxa"/>
          </w:tcPr>
          <w:p w14:paraId="1553B110" w14:textId="77777777" w:rsidR="004005AF" w:rsidRPr="0076238C" w:rsidRDefault="004005AF" w:rsidP="00277537">
            <w:pPr>
              <w:pStyle w:val="ProductList-OfferingBody"/>
              <w:jc w:val="center"/>
            </w:pPr>
            <w:r>
              <w:t>&lt; 99%</w:t>
            </w:r>
          </w:p>
        </w:tc>
        <w:tc>
          <w:tcPr>
            <w:tcW w:w="5400" w:type="dxa"/>
          </w:tcPr>
          <w:p w14:paraId="46BC5E0C" w14:textId="77777777" w:rsidR="004005AF" w:rsidRPr="0076238C" w:rsidRDefault="004005AF" w:rsidP="00277537">
            <w:pPr>
              <w:pStyle w:val="ProductList-OfferingBody"/>
              <w:jc w:val="center"/>
            </w:pPr>
            <w:r>
              <w:t>25%</w:t>
            </w:r>
          </w:p>
        </w:tc>
      </w:tr>
      <w:tr w:rsidR="004005AF" w:rsidRPr="00B44CF9" w14:paraId="326F0C86" w14:textId="77777777" w:rsidTr="00277097">
        <w:tc>
          <w:tcPr>
            <w:tcW w:w="5400" w:type="dxa"/>
          </w:tcPr>
          <w:p w14:paraId="5839FF00" w14:textId="77777777" w:rsidR="004005AF" w:rsidRPr="0076238C" w:rsidRDefault="004005AF" w:rsidP="00277537">
            <w:pPr>
              <w:pStyle w:val="ProductList-OfferingBody"/>
              <w:jc w:val="center"/>
            </w:pPr>
            <w:r>
              <w:t>&lt; 95%</w:t>
            </w:r>
          </w:p>
        </w:tc>
        <w:tc>
          <w:tcPr>
            <w:tcW w:w="5400" w:type="dxa"/>
          </w:tcPr>
          <w:p w14:paraId="43F894BE" w14:textId="77777777" w:rsidR="004005AF" w:rsidRDefault="004005AF" w:rsidP="00277537">
            <w:pPr>
              <w:pStyle w:val="ProductList-OfferingBody"/>
              <w:jc w:val="center"/>
            </w:pPr>
            <w:r>
              <w:t>100%</w:t>
            </w:r>
          </w:p>
        </w:tc>
      </w:tr>
    </w:tbl>
    <w:p w14:paraId="60DC947B" w14:textId="77777777" w:rsidR="004005AF" w:rsidRPr="00ED4527" w:rsidRDefault="004005AF" w:rsidP="005A1C18">
      <w:pPr>
        <w:pStyle w:val="ProductList-Body"/>
        <w:tabs>
          <w:tab w:val="clear" w:pos="360"/>
          <w:tab w:val="clear" w:pos="720"/>
          <w:tab w:val="clear" w:pos="1080"/>
        </w:tabs>
        <w:spacing w:before="120"/>
        <w:rPr>
          <w:b/>
          <w:bCs/>
        </w:rPr>
      </w:pPr>
      <w:bookmarkStart w:id="200" w:name="_Toc513395511"/>
      <w:r>
        <w:rPr>
          <w:b/>
          <w:bCs/>
          <w:color w:val="00188F"/>
        </w:rPr>
        <w:t>Banco de Dados do Microsoft Azure para MySQL - Servidor Flexível</w:t>
      </w:r>
    </w:p>
    <w:p w14:paraId="093919F0" w14:textId="77777777" w:rsidR="004005AF" w:rsidRPr="00DA6241" w:rsidRDefault="004005AF" w:rsidP="00277537">
      <w:pPr>
        <w:pStyle w:val="ProductList-Body"/>
      </w:pPr>
      <w:r>
        <w:rPr>
          <w:b/>
          <w:color w:val="00188F"/>
        </w:rPr>
        <w:t>Definições Adicionais</w:t>
      </w:r>
      <w:r w:rsidRPr="00C87629">
        <w:rPr>
          <w:b/>
          <w:color w:val="00188F"/>
        </w:rPr>
        <w:t>:</w:t>
      </w:r>
    </w:p>
    <w:p w14:paraId="6EA4CB33" w14:textId="14663C02" w:rsidR="004005AF" w:rsidRPr="009D08F6" w:rsidRDefault="0014772F" w:rsidP="00277537">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004005AF">
        <w:rPr>
          <w:rFonts w:asciiTheme="minorHAnsi" w:eastAsiaTheme="minorHAnsi" w:hAnsiTheme="minorHAnsi" w:cstheme="minorBidi"/>
          <w:b/>
          <w:color w:val="00188F"/>
          <w:sz w:val="18"/>
          <w:szCs w:val="22"/>
        </w:rPr>
        <w:t>Servidor</w:t>
      </w:r>
      <w:r>
        <w:rPr>
          <w:rFonts w:asciiTheme="minorHAnsi" w:eastAsiaTheme="minorHAnsi" w:hAnsiTheme="minorHAnsi" w:cstheme="minorBidi"/>
          <w:sz w:val="18"/>
          <w:szCs w:val="22"/>
        </w:rPr>
        <w:t>”</w:t>
      </w:r>
      <w:r w:rsidR="004005AF">
        <w:rPr>
          <w:rFonts w:asciiTheme="minorHAnsi" w:hAnsiTheme="minorHAnsi" w:cstheme="minorHAnsi"/>
          <w:color w:val="505050"/>
          <w:sz w:val="18"/>
          <w:szCs w:val="18"/>
        </w:rPr>
        <w:t xml:space="preserve"> </w:t>
      </w:r>
      <w:r w:rsidR="004005AF">
        <w:rPr>
          <w:rFonts w:asciiTheme="minorHAnsi" w:eastAsiaTheme="minorHAnsi" w:hAnsiTheme="minorHAnsi" w:cstheme="minorBidi"/>
          <w:sz w:val="18"/>
          <w:szCs w:val="22"/>
        </w:rPr>
        <w:t>significa qualquer servidor do Banco de Dados do Azure para MySQL – Servidor Flexível.</w:t>
      </w:r>
    </w:p>
    <w:p w14:paraId="43145A83" w14:textId="1E142770" w:rsidR="004005AF" w:rsidRDefault="0014772F" w:rsidP="00277537">
      <w:pPr>
        <w:pStyle w:val="ProductList-Body"/>
        <w:tabs>
          <w:tab w:val="clear" w:pos="360"/>
          <w:tab w:val="clear" w:pos="720"/>
          <w:tab w:val="clear" w:pos="1080"/>
        </w:tabs>
      </w:pPr>
      <w:r w:rsidRPr="0014772F">
        <w:rPr>
          <w:szCs w:val="18"/>
        </w:rPr>
        <w:t>“</w:t>
      </w:r>
      <w:r w:rsidR="004005AF">
        <w:rPr>
          <w:b/>
          <w:bCs/>
          <w:color w:val="00188F"/>
        </w:rPr>
        <w:t>Alta Disponibilidade</w:t>
      </w:r>
      <w:r w:rsidRPr="0014772F">
        <w:rPr>
          <w:szCs w:val="18"/>
        </w:rPr>
        <w:t>”</w:t>
      </w:r>
      <w:r w:rsidR="004005AF">
        <w:t xml:space="preserve"> no contexto de Servidor Flexível significa um conjunto de servidores de Alta Disponibilidade (Primário e Em Espera) implantados na redundância de zona ou redundância na mesma zona.</w:t>
      </w:r>
    </w:p>
    <w:p w14:paraId="7EE13E82" w14:textId="463674D0" w:rsidR="004005AF" w:rsidRPr="00ED4527" w:rsidRDefault="00EE6E3C" w:rsidP="00277537">
      <w:pPr>
        <w:pStyle w:val="ProductList-Body"/>
        <w:rPr>
          <w:b/>
          <w:bCs/>
          <w:color w:val="00188F"/>
        </w:rPr>
      </w:pPr>
      <w:r>
        <w:rPr>
          <w:b/>
          <w:bCs/>
          <w:color w:val="00188F"/>
        </w:rPr>
        <w:t>Cálculo do Tempo de Atividade e dos Níveis de Serviço para o Banco de Dados do Microsoft Azure para MySQL – Servidor Flexível</w:t>
      </w:r>
    </w:p>
    <w:p w14:paraId="22280926" w14:textId="1452ECC3" w:rsidR="004005AF" w:rsidRDefault="0014772F" w:rsidP="00277537">
      <w:pPr>
        <w:pStyle w:val="ProductList-Body"/>
      </w:pPr>
      <w:r w:rsidRPr="0014772F">
        <w:rPr>
          <w:szCs w:val="18"/>
        </w:rPr>
        <w:t>“</w:t>
      </w:r>
      <w:r w:rsidR="004005AF">
        <w:rPr>
          <w:b/>
          <w:bCs/>
          <w:color w:val="00188F"/>
        </w:rPr>
        <w:t>Máximo de Minutos Disponíveis</w:t>
      </w:r>
      <w:r w:rsidRPr="0014772F">
        <w:rPr>
          <w:szCs w:val="18"/>
        </w:rPr>
        <w:t>”</w:t>
      </w:r>
      <w:r w:rsidR="004005AF">
        <w:t xml:space="preserve"> é o número total de minutos para um determinado Servidor implantado pelo Cliente em uma assinatura do</w:t>
      </w:r>
      <w:r w:rsidR="004D34CB">
        <w:t> </w:t>
      </w:r>
      <w:r w:rsidR="004005AF">
        <w:t>Microsoft Azure durante um Período Aplicável.</w:t>
      </w:r>
    </w:p>
    <w:p w14:paraId="74F3BD76" w14:textId="00AF22E9" w:rsidR="004005AF" w:rsidRDefault="0014772F" w:rsidP="00277537">
      <w:pPr>
        <w:pStyle w:val="ProductList-Body"/>
      </w:pPr>
      <w:r w:rsidRPr="0014772F">
        <w:rPr>
          <w:szCs w:val="18"/>
        </w:rPr>
        <w:t>“</w:t>
      </w:r>
      <w:r w:rsidR="004005AF">
        <w:rPr>
          <w:b/>
          <w:bCs/>
          <w:color w:val="00188F"/>
        </w:rPr>
        <w:t>Tempo de Inatividade</w:t>
      </w:r>
      <w:r w:rsidRPr="0014772F">
        <w:rPr>
          <w:szCs w:val="18"/>
        </w:rPr>
        <w:t>”</w:t>
      </w:r>
      <w:r w:rsidR="004005AF">
        <w:t xml:space="preserve"> é o número total de minutos dentro do Máximo de Minutos Disponíveis durante os quais um Servidor está indisponível. Um minuto será considerado indisponível se todas as tentativas contínuas feitas pelo Cliente de estabelecer uma conexão com o Servidor falharem.</w:t>
      </w:r>
    </w:p>
    <w:p w14:paraId="45B83CB8" w14:textId="3DF24B84" w:rsidR="004005AF" w:rsidRDefault="004005AF" w:rsidP="00277537">
      <w:pPr>
        <w:pStyle w:val="ProductList-Body"/>
      </w:pPr>
      <w:r>
        <w:t xml:space="preserve">A </w:t>
      </w:r>
      <w:r w:rsidR="0014772F">
        <w:t>“</w:t>
      </w:r>
      <w:r>
        <w:rPr>
          <w:b/>
          <w:bCs/>
          <w:color w:val="00188F"/>
        </w:rPr>
        <w:t>Porcentagem de Tempo de Atividade</w:t>
      </w:r>
      <w:r w:rsidR="0014772F" w:rsidRPr="0014772F">
        <w:rPr>
          <w:szCs w:val="18"/>
        </w:rPr>
        <w:t>”</w:t>
      </w:r>
      <w:r>
        <w:t xml:space="preserve"> do Banco de Dados do Azure para MySQL – Servidor Flexível é calculada como o Máximo de Minutos Disponíveis menos o Tempo de Inatividade dividido pelo Máximo de Minutos Disponíveis.</w:t>
      </w:r>
    </w:p>
    <w:p w14:paraId="47FE4B91" w14:textId="3F23E174" w:rsidR="004005AF" w:rsidRDefault="00AC48A7" w:rsidP="00277537">
      <w:pPr>
        <w:pStyle w:val="ProductList-Body"/>
        <w:tabs>
          <w:tab w:val="clear" w:pos="360"/>
          <w:tab w:val="clear" w:pos="720"/>
          <w:tab w:val="clear" w:pos="1080"/>
        </w:tabs>
      </w:pPr>
      <w:r>
        <w:t>A Porcentagem de Tempo de Atividade é representada pela seguinte fórmula:</w:t>
      </w:r>
    </w:p>
    <w:p w14:paraId="01A5C2A9" w14:textId="77777777" w:rsidR="004005AF" w:rsidRDefault="004005AF" w:rsidP="00277537">
      <w:pPr>
        <w:pStyle w:val="ProductList-Body"/>
      </w:pPr>
    </w:p>
    <w:p w14:paraId="4F297DB9" w14:textId="26DE12AB" w:rsidR="004005AF" w:rsidRPr="00191B8C"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5C9021F" w14:textId="77777777" w:rsidR="004005AF" w:rsidRDefault="004005AF" w:rsidP="00277537">
      <w:pPr>
        <w:pStyle w:val="ProductList-Body"/>
        <w:keepNext/>
      </w:pPr>
      <w:r>
        <w:rPr>
          <w:b/>
          <w:color w:val="00188F"/>
        </w:rPr>
        <w:t>Os seguintes Níveis de Serviço e Créditos de Serviço são aplicáveis ao uso que o Cliente faz do Banco de Dados do Azure para MySQL – Servidor Flexível configurado no modo de Alta Disponibilidade de zona redundante: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9223188" w14:textId="77777777" w:rsidTr="00277097">
        <w:trPr>
          <w:tblHeader/>
        </w:trPr>
        <w:tc>
          <w:tcPr>
            <w:tcW w:w="5400" w:type="dxa"/>
            <w:shd w:val="clear" w:color="auto" w:fill="0072C6"/>
          </w:tcPr>
          <w:p w14:paraId="0B630B06" w14:textId="5E8CE306"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1AA9BA6"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1EB5028C" w14:textId="77777777" w:rsidTr="00277097">
        <w:tc>
          <w:tcPr>
            <w:tcW w:w="5400" w:type="dxa"/>
          </w:tcPr>
          <w:p w14:paraId="6FD2FC8E" w14:textId="77777777" w:rsidR="004005AF" w:rsidRPr="0076238C" w:rsidRDefault="004005AF" w:rsidP="00277537">
            <w:pPr>
              <w:pStyle w:val="ProductList-OfferingBody"/>
              <w:jc w:val="center"/>
            </w:pPr>
            <w:r>
              <w:t>Menos de 99,99% e mais do que ou igual a 99%</w:t>
            </w:r>
          </w:p>
        </w:tc>
        <w:tc>
          <w:tcPr>
            <w:tcW w:w="5400" w:type="dxa"/>
          </w:tcPr>
          <w:p w14:paraId="0C2FBEBD" w14:textId="77777777" w:rsidR="004005AF" w:rsidRPr="0076238C" w:rsidRDefault="004005AF" w:rsidP="00277537">
            <w:pPr>
              <w:pStyle w:val="ProductList-OfferingBody"/>
              <w:jc w:val="center"/>
            </w:pPr>
            <w:r>
              <w:t>10%</w:t>
            </w:r>
          </w:p>
        </w:tc>
      </w:tr>
      <w:tr w:rsidR="004005AF" w:rsidRPr="00B44CF9" w14:paraId="5FE2B654" w14:textId="77777777" w:rsidTr="00277097">
        <w:tc>
          <w:tcPr>
            <w:tcW w:w="5400" w:type="dxa"/>
          </w:tcPr>
          <w:p w14:paraId="212F7CF1" w14:textId="77777777" w:rsidR="004005AF" w:rsidRPr="0076238C" w:rsidRDefault="004005AF" w:rsidP="00277537">
            <w:pPr>
              <w:pStyle w:val="ProductList-OfferingBody"/>
              <w:jc w:val="center"/>
            </w:pPr>
            <w:r>
              <w:t>Menos de 99% e mais do que ou igual a 95%</w:t>
            </w:r>
          </w:p>
        </w:tc>
        <w:tc>
          <w:tcPr>
            <w:tcW w:w="5400" w:type="dxa"/>
          </w:tcPr>
          <w:p w14:paraId="35D8F95A" w14:textId="77777777" w:rsidR="004005AF" w:rsidRPr="0076238C" w:rsidRDefault="004005AF" w:rsidP="00277537">
            <w:pPr>
              <w:pStyle w:val="ProductList-OfferingBody"/>
              <w:jc w:val="center"/>
            </w:pPr>
            <w:r>
              <w:t>25%</w:t>
            </w:r>
          </w:p>
        </w:tc>
      </w:tr>
      <w:tr w:rsidR="004005AF" w:rsidRPr="00B44CF9" w14:paraId="6D2C93E4" w14:textId="77777777" w:rsidTr="00277097">
        <w:tc>
          <w:tcPr>
            <w:tcW w:w="5400" w:type="dxa"/>
          </w:tcPr>
          <w:p w14:paraId="17799D0B" w14:textId="77777777" w:rsidR="004005AF" w:rsidRPr="0076238C" w:rsidRDefault="004005AF" w:rsidP="00277537">
            <w:pPr>
              <w:pStyle w:val="ProductList-OfferingBody"/>
              <w:jc w:val="center"/>
            </w:pPr>
            <w:r>
              <w:t>&lt; 95%</w:t>
            </w:r>
          </w:p>
        </w:tc>
        <w:tc>
          <w:tcPr>
            <w:tcW w:w="5400" w:type="dxa"/>
          </w:tcPr>
          <w:p w14:paraId="2F8A7162" w14:textId="77777777" w:rsidR="004005AF" w:rsidRDefault="004005AF" w:rsidP="00277537">
            <w:pPr>
              <w:pStyle w:val="ProductList-OfferingBody"/>
              <w:jc w:val="center"/>
            </w:pPr>
            <w:r>
              <w:t>100%</w:t>
            </w:r>
          </w:p>
        </w:tc>
      </w:tr>
    </w:tbl>
    <w:p w14:paraId="6232831E" w14:textId="77777777" w:rsidR="004005AF" w:rsidRPr="007176D4" w:rsidRDefault="004005AF" w:rsidP="00277537">
      <w:pPr>
        <w:pStyle w:val="ProductList-Body"/>
        <w:tabs>
          <w:tab w:val="clear" w:pos="360"/>
          <w:tab w:val="clear" w:pos="720"/>
          <w:tab w:val="clear" w:pos="1080"/>
        </w:tabs>
        <w:rPr>
          <w:sz w:val="12"/>
          <w:szCs w:val="12"/>
        </w:rPr>
      </w:pPr>
    </w:p>
    <w:p w14:paraId="46DD0850" w14:textId="77777777" w:rsidR="004005AF" w:rsidRDefault="004005AF" w:rsidP="00277537">
      <w:pPr>
        <w:pStyle w:val="ProductList-Body"/>
        <w:keepNext/>
      </w:pPr>
      <w:r>
        <w:rPr>
          <w:b/>
          <w:color w:val="00188F"/>
        </w:rPr>
        <w:t>Os seguintes Níveis de Serviço e Créditos de Serviço são aplicáveis ao uso que o Cliente faz do Banco de Dados do Azure para MySQL – Servidor Flexível configurado no modo de Alta Disponibilidade da mesma zona:</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5754CE" w14:textId="77777777" w:rsidTr="00277097">
        <w:trPr>
          <w:tblHeader/>
        </w:trPr>
        <w:tc>
          <w:tcPr>
            <w:tcW w:w="5400" w:type="dxa"/>
            <w:shd w:val="clear" w:color="auto" w:fill="0072C6"/>
          </w:tcPr>
          <w:p w14:paraId="2894CCEA" w14:textId="5DEE4CBF"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F85FD67"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75F74B71" w14:textId="77777777" w:rsidTr="00277097">
        <w:tc>
          <w:tcPr>
            <w:tcW w:w="5400" w:type="dxa"/>
          </w:tcPr>
          <w:p w14:paraId="6B5D0407" w14:textId="77777777" w:rsidR="004005AF" w:rsidRPr="0076238C" w:rsidRDefault="004005AF" w:rsidP="00277537">
            <w:pPr>
              <w:pStyle w:val="ProductList-OfferingBody"/>
              <w:jc w:val="center"/>
            </w:pPr>
            <w:r>
              <w:t>Menos de 99,95% e mais do que ou igual a 99%</w:t>
            </w:r>
          </w:p>
        </w:tc>
        <w:tc>
          <w:tcPr>
            <w:tcW w:w="5400" w:type="dxa"/>
          </w:tcPr>
          <w:p w14:paraId="6A706C4A" w14:textId="77777777" w:rsidR="004005AF" w:rsidRPr="0076238C" w:rsidRDefault="004005AF" w:rsidP="00277537">
            <w:pPr>
              <w:pStyle w:val="ProductList-OfferingBody"/>
              <w:jc w:val="center"/>
            </w:pPr>
            <w:r>
              <w:t>10%</w:t>
            </w:r>
          </w:p>
        </w:tc>
      </w:tr>
      <w:tr w:rsidR="004005AF" w:rsidRPr="00B44CF9" w14:paraId="0FA5165A" w14:textId="77777777" w:rsidTr="00277097">
        <w:tc>
          <w:tcPr>
            <w:tcW w:w="5400" w:type="dxa"/>
          </w:tcPr>
          <w:p w14:paraId="2B1611DB" w14:textId="77777777" w:rsidR="004005AF" w:rsidRPr="0076238C" w:rsidRDefault="004005AF" w:rsidP="00277537">
            <w:pPr>
              <w:pStyle w:val="ProductList-OfferingBody"/>
              <w:jc w:val="center"/>
            </w:pPr>
            <w:r>
              <w:t>&lt; 99%</w:t>
            </w:r>
          </w:p>
        </w:tc>
        <w:tc>
          <w:tcPr>
            <w:tcW w:w="5400" w:type="dxa"/>
          </w:tcPr>
          <w:p w14:paraId="08B7D64E" w14:textId="77777777" w:rsidR="004005AF" w:rsidRPr="0076238C" w:rsidRDefault="004005AF" w:rsidP="00277537">
            <w:pPr>
              <w:pStyle w:val="ProductList-OfferingBody"/>
              <w:jc w:val="center"/>
            </w:pPr>
            <w:r>
              <w:t>25%</w:t>
            </w:r>
          </w:p>
        </w:tc>
      </w:tr>
    </w:tbl>
    <w:p w14:paraId="4B572E05" w14:textId="77777777" w:rsidR="004005AF" w:rsidRPr="007176D4" w:rsidRDefault="004005AF" w:rsidP="00277537">
      <w:pPr>
        <w:pStyle w:val="ProductList-Body"/>
        <w:tabs>
          <w:tab w:val="clear" w:pos="360"/>
          <w:tab w:val="clear" w:pos="720"/>
          <w:tab w:val="clear" w:pos="1080"/>
        </w:tabs>
        <w:rPr>
          <w:sz w:val="12"/>
          <w:szCs w:val="12"/>
        </w:rPr>
      </w:pPr>
    </w:p>
    <w:p w14:paraId="6A8D5FEA" w14:textId="77777777" w:rsidR="004005AF" w:rsidRDefault="004005AF" w:rsidP="00277537">
      <w:pPr>
        <w:pStyle w:val="ProductList-Body"/>
        <w:keepNext/>
      </w:pPr>
      <w:r>
        <w:rPr>
          <w:b/>
          <w:color w:val="00188F"/>
        </w:rPr>
        <w:t>Os seguintes Níveis de Serviço e Créditos de Serviço são aplicáveis ao uso que o Cliente faz do Banco de Dados do Azure para MySQL – Servidor Flexível não configurado no modo de Alta Disponibilidade: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5305E2" w14:textId="77777777" w:rsidTr="00277097">
        <w:trPr>
          <w:tblHeader/>
        </w:trPr>
        <w:tc>
          <w:tcPr>
            <w:tcW w:w="5400" w:type="dxa"/>
            <w:shd w:val="clear" w:color="auto" w:fill="0072C6"/>
          </w:tcPr>
          <w:p w14:paraId="4CA575A4" w14:textId="1A0326FD"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29EE20F"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7EA9A976" w14:textId="77777777" w:rsidTr="00277097">
        <w:tc>
          <w:tcPr>
            <w:tcW w:w="5400" w:type="dxa"/>
          </w:tcPr>
          <w:p w14:paraId="20157DEE" w14:textId="77777777" w:rsidR="004005AF" w:rsidRPr="0076238C" w:rsidRDefault="004005AF" w:rsidP="00277537">
            <w:pPr>
              <w:pStyle w:val="ProductList-OfferingBody"/>
              <w:jc w:val="center"/>
            </w:pPr>
            <w:r>
              <w:t>Menos de 99,9% e mais do que ou igual a 99%</w:t>
            </w:r>
          </w:p>
        </w:tc>
        <w:tc>
          <w:tcPr>
            <w:tcW w:w="5400" w:type="dxa"/>
          </w:tcPr>
          <w:p w14:paraId="738CE13C" w14:textId="77777777" w:rsidR="004005AF" w:rsidRPr="0076238C" w:rsidRDefault="004005AF" w:rsidP="00277537">
            <w:pPr>
              <w:pStyle w:val="ProductList-OfferingBody"/>
              <w:jc w:val="center"/>
            </w:pPr>
            <w:r>
              <w:t>10%</w:t>
            </w:r>
          </w:p>
        </w:tc>
      </w:tr>
      <w:tr w:rsidR="004005AF" w:rsidRPr="00B44CF9" w14:paraId="751DDCE9" w14:textId="77777777" w:rsidTr="00277097">
        <w:tc>
          <w:tcPr>
            <w:tcW w:w="5400" w:type="dxa"/>
          </w:tcPr>
          <w:p w14:paraId="4DD71F02" w14:textId="77777777" w:rsidR="004005AF" w:rsidRPr="0076238C" w:rsidRDefault="004005AF" w:rsidP="00277537">
            <w:pPr>
              <w:pStyle w:val="ProductList-OfferingBody"/>
              <w:jc w:val="center"/>
            </w:pPr>
            <w:r>
              <w:t>&lt; 99%</w:t>
            </w:r>
          </w:p>
        </w:tc>
        <w:tc>
          <w:tcPr>
            <w:tcW w:w="5400" w:type="dxa"/>
          </w:tcPr>
          <w:p w14:paraId="50CD7567" w14:textId="77777777" w:rsidR="004005AF" w:rsidRPr="0076238C" w:rsidRDefault="004005AF" w:rsidP="00277537">
            <w:pPr>
              <w:pStyle w:val="ProductList-OfferingBody"/>
              <w:jc w:val="center"/>
            </w:pPr>
            <w:r>
              <w:t>25%</w:t>
            </w:r>
          </w:p>
        </w:tc>
      </w:tr>
    </w:tbl>
    <w:bookmarkStart w:id="201" w:name="_Toc52348928"/>
    <w:p w14:paraId="38341E2A"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211BFA41" w14:textId="77777777" w:rsidR="00AF5C11" w:rsidRDefault="00AF5C11">
      <w:pPr>
        <w:rPr>
          <w:rFonts w:asciiTheme="majorHAnsi" w:hAnsiTheme="majorHAnsi"/>
          <w:b/>
          <w:color w:val="0072C6"/>
          <w:sz w:val="28"/>
        </w:rPr>
      </w:pPr>
      <w:r>
        <w:br w:type="page"/>
      </w:r>
    </w:p>
    <w:p w14:paraId="6768A13F" w14:textId="6F080104" w:rsidR="004005AF" w:rsidRDefault="004005AF" w:rsidP="00277537">
      <w:pPr>
        <w:pStyle w:val="ProductList-Offering2Heading"/>
        <w:tabs>
          <w:tab w:val="clear" w:pos="360"/>
          <w:tab w:val="clear" w:pos="720"/>
          <w:tab w:val="clear" w:pos="1080"/>
        </w:tabs>
        <w:outlineLvl w:val="2"/>
      </w:pPr>
      <w:bookmarkStart w:id="202" w:name="_Toc196746340"/>
      <w:r>
        <w:lastRenderedPageBreak/>
        <w:t>Banco de Dados do Azure para PostgreSQL</w:t>
      </w:r>
      <w:bookmarkEnd w:id="200"/>
      <w:bookmarkEnd w:id="201"/>
      <w:bookmarkEnd w:id="202"/>
    </w:p>
    <w:p w14:paraId="33FEE15A" w14:textId="77777777" w:rsidR="004005AF" w:rsidRPr="00E7723E" w:rsidRDefault="004005AF" w:rsidP="00277537">
      <w:pPr>
        <w:pStyle w:val="ProductList-Body"/>
        <w:rPr>
          <w:b/>
          <w:color w:val="00188F"/>
        </w:rPr>
      </w:pPr>
      <w:r>
        <w:rPr>
          <w:b/>
          <w:color w:val="00188F"/>
        </w:rPr>
        <w:t>Banco de Dados do Azure para PostgreSQL - Único Servidor</w:t>
      </w:r>
    </w:p>
    <w:p w14:paraId="54181003" w14:textId="77777777" w:rsidR="004005AF" w:rsidRPr="00DA6241" w:rsidRDefault="004005AF" w:rsidP="00277537">
      <w:pPr>
        <w:pStyle w:val="ProductList-Body"/>
      </w:pPr>
      <w:r>
        <w:rPr>
          <w:b/>
          <w:color w:val="00188F"/>
        </w:rPr>
        <w:t>Definições Adicionais</w:t>
      </w:r>
      <w:r w:rsidRPr="00D5626C">
        <w:rPr>
          <w:b/>
          <w:color w:val="00188F"/>
        </w:rPr>
        <w:t>:</w:t>
      </w:r>
    </w:p>
    <w:p w14:paraId="3A2B2685" w14:textId="47AFDB9B" w:rsidR="004005AF" w:rsidRPr="00ED4527" w:rsidRDefault="0014772F" w:rsidP="00277537">
      <w:pPr>
        <w:pStyle w:val="NormalWeb"/>
        <w:spacing w:before="0" w:beforeAutospacing="0" w:after="0" w:afterAutospacing="0"/>
        <w:rPr>
          <w:rFonts w:asciiTheme="minorHAnsi" w:eastAsiaTheme="minorHAnsi" w:hAnsiTheme="minorHAnsi" w:cstheme="minorBidi"/>
          <w:color w:val="000000" w:themeColor="text1"/>
          <w:sz w:val="18"/>
          <w:szCs w:val="22"/>
        </w:rPr>
      </w:pPr>
      <w:r w:rsidRPr="00844DDF">
        <w:rPr>
          <w:rFonts w:asciiTheme="minorHAnsi" w:eastAsiaTheme="minorHAnsi" w:hAnsiTheme="minorHAnsi" w:cstheme="minorBidi"/>
          <w:sz w:val="18"/>
          <w:szCs w:val="22"/>
        </w:rPr>
        <w:t>“</w:t>
      </w:r>
      <w:r w:rsidR="004005AF">
        <w:rPr>
          <w:rFonts w:asciiTheme="minorHAnsi" w:eastAsiaTheme="minorHAnsi" w:hAnsiTheme="minorHAnsi" w:cstheme="minorBidi"/>
          <w:b/>
          <w:bCs/>
          <w:color w:val="00188F"/>
          <w:sz w:val="18"/>
          <w:szCs w:val="22"/>
        </w:rPr>
        <w:t>Servidor</w:t>
      </w:r>
      <w:r w:rsidRPr="00844DDF">
        <w:rPr>
          <w:rFonts w:asciiTheme="minorHAnsi" w:eastAsiaTheme="minorHAnsi" w:hAnsiTheme="minorHAnsi" w:cstheme="minorBidi"/>
          <w:sz w:val="18"/>
          <w:szCs w:val="22"/>
        </w:rPr>
        <w:t>”</w:t>
      </w:r>
      <w:r w:rsidR="004005AF">
        <w:rPr>
          <w:rFonts w:asciiTheme="minorHAnsi" w:eastAsiaTheme="minorHAnsi" w:hAnsiTheme="minorHAnsi" w:cstheme="minorBidi"/>
          <w:color w:val="000000" w:themeColor="text1"/>
          <w:sz w:val="18"/>
          <w:szCs w:val="22"/>
        </w:rPr>
        <w:t xml:space="preserve"> significa qualquer servidor do Banco de Dados do Azure para PostgreSQL – Único Servidor.</w:t>
      </w:r>
    </w:p>
    <w:p w14:paraId="24719795" w14:textId="57B09A67" w:rsidR="004005AF" w:rsidRPr="00ED4527" w:rsidRDefault="0014772F" w:rsidP="00277537">
      <w:pPr>
        <w:pStyle w:val="NormalWeb"/>
        <w:spacing w:before="0" w:beforeAutospacing="0" w:after="0" w:afterAutospacing="0"/>
        <w:rPr>
          <w:rFonts w:asciiTheme="minorHAnsi" w:eastAsiaTheme="minorHAnsi" w:hAnsiTheme="minorHAnsi" w:cstheme="minorBidi"/>
          <w:color w:val="000000" w:themeColor="text1"/>
          <w:sz w:val="18"/>
          <w:szCs w:val="22"/>
        </w:rPr>
      </w:pPr>
      <w:r w:rsidRPr="00844DDF">
        <w:rPr>
          <w:rFonts w:asciiTheme="minorHAnsi" w:eastAsiaTheme="minorHAnsi" w:hAnsiTheme="minorHAnsi" w:cstheme="minorBidi"/>
          <w:sz w:val="18"/>
          <w:szCs w:val="22"/>
        </w:rPr>
        <w:t>“</w:t>
      </w:r>
      <w:r w:rsidR="004005AF">
        <w:rPr>
          <w:rFonts w:asciiTheme="minorHAnsi" w:eastAsiaTheme="minorHAnsi" w:hAnsiTheme="minorHAnsi" w:cstheme="minorBidi"/>
          <w:b/>
          <w:bCs/>
          <w:color w:val="00188F"/>
          <w:sz w:val="18"/>
          <w:szCs w:val="22"/>
        </w:rPr>
        <w:t>Cluster de Alta Disponibilidade</w:t>
      </w:r>
      <w:r w:rsidRPr="00844DDF">
        <w:rPr>
          <w:rFonts w:asciiTheme="minorHAnsi" w:eastAsiaTheme="minorHAnsi" w:hAnsiTheme="minorHAnsi" w:cstheme="minorBidi"/>
          <w:sz w:val="18"/>
          <w:szCs w:val="22"/>
        </w:rPr>
        <w:t>”</w:t>
      </w:r>
      <w:r w:rsidR="004005AF">
        <w:rPr>
          <w:rFonts w:asciiTheme="minorHAnsi" w:eastAsiaTheme="minorHAnsi" w:hAnsiTheme="minorHAnsi" w:cstheme="minorBidi"/>
          <w:color w:val="000000" w:themeColor="text1"/>
          <w:sz w:val="18"/>
          <w:szCs w:val="22"/>
        </w:rPr>
        <w:t xml:space="preserve"> significa um conjunto de Nós de Alta Disponibilidade.</w:t>
      </w:r>
    </w:p>
    <w:p w14:paraId="34D0EBBF" w14:textId="4A8DCDA1" w:rsidR="004005AF" w:rsidRPr="00ED4527" w:rsidRDefault="0014772F" w:rsidP="00277537">
      <w:pPr>
        <w:pStyle w:val="NormalWeb"/>
        <w:spacing w:before="0" w:beforeAutospacing="0" w:after="0" w:afterAutospacing="0"/>
        <w:rPr>
          <w:rFonts w:asciiTheme="minorHAnsi" w:eastAsiaTheme="minorHAnsi" w:hAnsiTheme="minorHAnsi" w:cstheme="minorBidi"/>
          <w:color w:val="000000" w:themeColor="text1"/>
          <w:sz w:val="18"/>
          <w:szCs w:val="22"/>
        </w:rPr>
      </w:pPr>
      <w:r w:rsidRPr="00844DDF">
        <w:rPr>
          <w:rFonts w:asciiTheme="minorHAnsi" w:eastAsiaTheme="minorHAnsi" w:hAnsiTheme="minorHAnsi" w:cstheme="minorBidi"/>
          <w:sz w:val="18"/>
          <w:szCs w:val="22"/>
        </w:rPr>
        <w:t>“</w:t>
      </w:r>
      <w:r w:rsidR="004005AF">
        <w:rPr>
          <w:rFonts w:asciiTheme="minorHAnsi" w:eastAsiaTheme="minorHAnsi" w:hAnsiTheme="minorHAnsi" w:cstheme="minorBidi"/>
          <w:b/>
          <w:bCs/>
          <w:color w:val="00188F"/>
          <w:sz w:val="18"/>
          <w:szCs w:val="22"/>
        </w:rPr>
        <w:t>Nó de Alta Disponibilidade</w:t>
      </w:r>
      <w:r w:rsidRPr="00844DDF">
        <w:rPr>
          <w:rFonts w:asciiTheme="minorHAnsi" w:eastAsiaTheme="minorHAnsi" w:hAnsiTheme="minorHAnsi" w:cstheme="minorBidi"/>
          <w:sz w:val="18"/>
          <w:szCs w:val="22"/>
        </w:rPr>
        <w:t>”</w:t>
      </w:r>
      <w:r w:rsidR="004005AF">
        <w:rPr>
          <w:rFonts w:asciiTheme="minorHAnsi" w:eastAsiaTheme="minorHAnsi" w:hAnsiTheme="minorHAnsi" w:cstheme="minorBidi"/>
          <w:color w:val="000000" w:themeColor="text1"/>
          <w:sz w:val="18"/>
          <w:szCs w:val="22"/>
        </w:rPr>
        <w:t xml:space="preserve"> significa um Nó em um grupo de servidores com a alta disponibilidade habilitada.</w:t>
      </w:r>
    </w:p>
    <w:p w14:paraId="4DF0D634" w14:textId="208FB7FC" w:rsidR="004005AF" w:rsidRPr="00ED4527" w:rsidRDefault="0014772F" w:rsidP="00277537">
      <w:pPr>
        <w:pStyle w:val="NormalWeb"/>
        <w:spacing w:before="0" w:beforeAutospacing="0" w:after="0" w:afterAutospacing="0"/>
        <w:rPr>
          <w:rFonts w:asciiTheme="minorHAnsi" w:eastAsiaTheme="minorHAnsi" w:hAnsiTheme="minorHAnsi" w:cstheme="minorBidi"/>
          <w:color w:val="000000" w:themeColor="text1"/>
          <w:sz w:val="18"/>
          <w:szCs w:val="22"/>
        </w:rPr>
      </w:pPr>
      <w:r w:rsidRPr="00844DDF">
        <w:rPr>
          <w:rFonts w:asciiTheme="minorHAnsi" w:eastAsiaTheme="minorHAnsi" w:hAnsiTheme="minorHAnsi" w:cstheme="minorBidi"/>
          <w:sz w:val="18"/>
          <w:szCs w:val="22"/>
        </w:rPr>
        <w:t>“</w:t>
      </w:r>
      <w:r w:rsidR="004005AF">
        <w:rPr>
          <w:rFonts w:asciiTheme="minorHAnsi" w:eastAsiaTheme="minorHAnsi" w:hAnsiTheme="minorHAnsi" w:cstheme="minorBidi"/>
          <w:b/>
          <w:bCs/>
          <w:color w:val="00188F"/>
          <w:sz w:val="18"/>
          <w:szCs w:val="22"/>
        </w:rPr>
        <w:t>Nó Coordenador</w:t>
      </w:r>
      <w:r w:rsidRPr="00844DDF">
        <w:rPr>
          <w:rFonts w:asciiTheme="minorHAnsi" w:eastAsiaTheme="minorHAnsi" w:hAnsiTheme="minorHAnsi" w:cstheme="minorBidi"/>
          <w:sz w:val="18"/>
          <w:szCs w:val="22"/>
        </w:rPr>
        <w:t>”</w:t>
      </w:r>
      <w:r w:rsidR="004005AF">
        <w:rPr>
          <w:rFonts w:asciiTheme="minorHAnsi" w:eastAsiaTheme="minorHAnsi" w:hAnsiTheme="minorHAnsi" w:cstheme="minorBidi"/>
          <w:color w:val="000000" w:themeColor="text1"/>
          <w:sz w:val="18"/>
          <w:szCs w:val="22"/>
        </w:rPr>
        <w:t xml:space="preserve"> é um Nó ao qual é atribuída a função de Coordenador de Clusters.</w:t>
      </w:r>
    </w:p>
    <w:p w14:paraId="2B565E3C" w14:textId="2FADCE74" w:rsidR="004005AF" w:rsidRPr="00ED4527" w:rsidRDefault="0014772F" w:rsidP="00277537">
      <w:pPr>
        <w:pStyle w:val="NormalWeb"/>
        <w:spacing w:before="0" w:beforeAutospacing="0" w:after="0" w:afterAutospacing="0"/>
        <w:rPr>
          <w:rFonts w:asciiTheme="minorHAnsi" w:eastAsiaTheme="minorHAnsi" w:hAnsiTheme="minorHAnsi" w:cstheme="minorBidi"/>
          <w:color w:val="000000" w:themeColor="text1"/>
          <w:sz w:val="18"/>
          <w:szCs w:val="22"/>
        </w:rPr>
      </w:pPr>
      <w:r w:rsidRPr="00844DDF">
        <w:rPr>
          <w:rFonts w:asciiTheme="minorHAnsi" w:eastAsiaTheme="minorHAnsi" w:hAnsiTheme="minorHAnsi" w:cstheme="minorBidi"/>
          <w:sz w:val="18"/>
          <w:szCs w:val="22"/>
        </w:rPr>
        <w:t>“</w:t>
      </w:r>
      <w:r w:rsidR="004005AF">
        <w:rPr>
          <w:rFonts w:asciiTheme="minorHAnsi" w:eastAsiaTheme="minorHAnsi" w:hAnsiTheme="minorHAnsi" w:cstheme="minorBidi"/>
          <w:b/>
          <w:bCs/>
          <w:color w:val="00188F"/>
          <w:sz w:val="18"/>
          <w:szCs w:val="22"/>
        </w:rPr>
        <w:t>Nó de Trabalho</w:t>
      </w:r>
      <w:r w:rsidRPr="00844DDF">
        <w:rPr>
          <w:rFonts w:asciiTheme="minorHAnsi" w:eastAsiaTheme="minorHAnsi" w:hAnsiTheme="minorHAnsi" w:cstheme="minorBidi"/>
          <w:sz w:val="18"/>
          <w:szCs w:val="22"/>
        </w:rPr>
        <w:t>”</w:t>
      </w:r>
      <w:r w:rsidR="004005AF">
        <w:rPr>
          <w:rFonts w:asciiTheme="minorHAnsi" w:eastAsiaTheme="minorHAnsi" w:hAnsiTheme="minorHAnsi" w:cstheme="minorBidi"/>
          <w:color w:val="00188F"/>
          <w:sz w:val="18"/>
          <w:szCs w:val="22"/>
        </w:rPr>
        <w:t xml:space="preserve"> </w:t>
      </w:r>
      <w:r w:rsidR="004005AF">
        <w:rPr>
          <w:rFonts w:asciiTheme="minorHAnsi" w:eastAsiaTheme="minorHAnsi" w:hAnsiTheme="minorHAnsi" w:cstheme="minorBidi"/>
          <w:color w:val="000000" w:themeColor="text1"/>
          <w:sz w:val="18"/>
          <w:szCs w:val="22"/>
        </w:rPr>
        <w:t>é um Nó ao qual é atribuída a função de Trabalho.</w:t>
      </w:r>
    </w:p>
    <w:p w14:paraId="2B69F95E" w14:textId="05FB6519" w:rsidR="004005AF" w:rsidRPr="00ED4527" w:rsidRDefault="00EE6E3C" w:rsidP="00277537">
      <w:pPr>
        <w:pStyle w:val="NormalWeb"/>
        <w:spacing w:before="0" w:beforeAutospacing="0" w:after="0" w:afterAutospacing="0"/>
        <w:rPr>
          <w:rFonts w:asciiTheme="minorHAnsi" w:eastAsiaTheme="minorHAnsi" w:hAnsiTheme="minorHAnsi" w:cstheme="minorBidi"/>
          <w:b/>
          <w:bCs/>
          <w:color w:val="00188F"/>
          <w:sz w:val="18"/>
          <w:szCs w:val="22"/>
        </w:rPr>
      </w:pPr>
      <w:r>
        <w:rPr>
          <w:rFonts w:asciiTheme="minorHAnsi" w:eastAsiaTheme="minorHAnsi" w:hAnsiTheme="minorHAnsi" w:cstheme="minorBidi"/>
          <w:b/>
          <w:bCs/>
          <w:color w:val="00188F"/>
          <w:sz w:val="18"/>
          <w:szCs w:val="22"/>
        </w:rPr>
        <w:t>Cálculo do Tempo de Atividade e dos Níveis de Serviço para o Banco de Dados do Microsoft Azure para PostgreSQL – Único Servidor</w:t>
      </w:r>
    </w:p>
    <w:p w14:paraId="1B904F43" w14:textId="5ED650B8" w:rsidR="004005AF" w:rsidRPr="009D08F6" w:rsidRDefault="0014772F" w:rsidP="00277537">
      <w:pPr>
        <w:spacing w:after="0" w:line="240" w:lineRule="auto"/>
        <w:rPr>
          <w:sz w:val="18"/>
        </w:rPr>
      </w:pPr>
      <w:r>
        <w:rPr>
          <w:sz w:val="18"/>
        </w:rPr>
        <w:t>“</w:t>
      </w:r>
      <w:r w:rsidR="004005AF">
        <w:rPr>
          <w:b/>
          <w:color w:val="00188F"/>
          <w:sz w:val="18"/>
        </w:rPr>
        <w:t>Máximo de Minutos Disponíveis</w:t>
      </w:r>
      <w:r>
        <w:rPr>
          <w:sz w:val="18"/>
        </w:rPr>
        <w:t>”</w:t>
      </w:r>
      <w:r w:rsidR="004005AF">
        <w:rPr>
          <w:rFonts w:eastAsiaTheme="minorEastAsia" w:cstheme="minorHAnsi"/>
          <w:sz w:val="18"/>
          <w:szCs w:val="18"/>
        </w:rPr>
        <w:t xml:space="preserve"> </w:t>
      </w:r>
      <w:r w:rsidR="004005AF">
        <w:rPr>
          <w:sz w:val="18"/>
        </w:rPr>
        <w:t>é o número total de minutos para um determinado Servidor implantado pelo Cliente em uma assinatura do</w:t>
      </w:r>
      <w:r w:rsidR="00DE43E6">
        <w:rPr>
          <w:sz w:val="18"/>
        </w:rPr>
        <w:t> </w:t>
      </w:r>
      <w:r w:rsidR="004005AF">
        <w:rPr>
          <w:sz w:val="18"/>
        </w:rPr>
        <w:t>Microsoft Azure durante um Período Aplicável.</w:t>
      </w:r>
    </w:p>
    <w:p w14:paraId="0A3D7517" w14:textId="79183208" w:rsidR="004005AF" w:rsidRPr="00B44CF9" w:rsidRDefault="0014772F" w:rsidP="00277537">
      <w:pPr>
        <w:spacing w:after="0" w:line="240" w:lineRule="auto"/>
        <w:rPr>
          <w:rFonts w:eastAsiaTheme="minorEastAsia" w:cstheme="minorHAnsi"/>
          <w:sz w:val="18"/>
          <w:szCs w:val="18"/>
          <w:lang w:eastAsia="zh-TW"/>
        </w:rPr>
      </w:pPr>
      <w:r>
        <w:rPr>
          <w:sz w:val="18"/>
        </w:rPr>
        <w:t>“</w:t>
      </w:r>
      <w:r w:rsidR="004005AF">
        <w:rPr>
          <w:b/>
          <w:color w:val="00188F"/>
          <w:sz w:val="18"/>
        </w:rPr>
        <w:t>Tempo de Inatividade</w:t>
      </w:r>
      <w:r>
        <w:rPr>
          <w:sz w:val="18"/>
        </w:rPr>
        <w:t>”</w:t>
      </w:r>
      <w:r w:rsidR="004005AF">
        <w:rPr>
          <w:rFonts w:eastAsiaTheme="minorEastAsia" w:cstheme="minorHAnsi"/>
          <w:sz w:val="18"/>
          <w:szCs w:val="18"/>
        </w:rPr>
        <w:t xml:space="preserve"> </w:t>
      </w:r>
      <w:r w:rsidR="004005AF">
        <w:rPr>
          <w:sz w:val="18"/>
        </w:rPr>
        <w:t>é o número total de minutos dentro do Máximo de Minutos Disponíveis durante os quais um Servidor está indisponível. Um minuto será considerado indisponível se todas as tentativas contínuas feitas pelo Cliente de estabelecer conexão com o Servidor gerarem um</w:t>
      </w:r>
      <w:r w:rsidR="00C3410E">
        <w:rPr>
          <w:sz w:val="18"/>
        </w:rPr>
        <w:t> </w:t>
      </w:r>
      <w:r w:rsidR="004005AF">
        <w:rPr>
          <w:sz w:val="18"/>
        </w:rPr>
        <w:t>Código de Erro ou não gerarem resposta dentro de um minuto.</w:t>
      </w:r>
    </w:p>
    <w:p w14:paraId="72C1AC39" w14:textId="77C8346F" w:rsidR="004005AF" w:rsidRPr="00ED4527" w:rsidRDefault="004005AF" w:rsidP="00277537">
      <w:pPr>
        <w:pStyle w:val="ProductList-Body"/>
        <w:rPr>
          <w:bCs/>
          <w:color w:val="000000" w:themeColor="text1"/>
        </w:rPr>
      </w:pPr>
      <w:r>
        <w:t xml:space="preserve">A </w:t>
      </w:r>
      <w:r w:rsidR="0014772F">
        <w:t>“</w:t>
      </w:r>
      <w:r>
        <w:rPr>
          <w:b/>
          <w:color w:val="00188F"/>
        </w:rPr>
        <w:t>Porcentagem de Tempo de Atividade</w:t>
      </w:r>
      <w:r w:rsidR="0014772F">
        <w:rPr>
          <w:bCs/>
          <w:color w:val="000000" w:themeColor="text1"/>
        </w:rPr>
        <w:t>”</w:t>
      </w:r>
      <w:r>
        <w:rPr>
          <w:bCs/>
          <w:color w:val="000000" w:themeColor="text1"/>
        </w:rPr>
        <w:t xml:space="preserve"> do Banco de Dados do Azure para PostgreSQL é calculada como os Minutos Máximos Disponíveis menos o Tempo de Inatividade dividido pelos Minutos Máximos Disponíveis.</w:t>
      </w:r>
    </w:p>
    <w:p w14:paraId="0AF901BE" w14:textId="718A5B80" w:rsidR="004005AF" w:rsidRDefault="004005AF" w:rsidP="00277537">
      <w:pPr>
        <w:pStyle w:val="ProductList-Body"/>
      </w:pPr>
      <w:r>
        <w:t xml:space="preserve">A Porcentagem de Tempo de Atividade é calculada usando-se a seguinte fórmula: </w:t>
      </w:r>
    </w:p>
    <w:p w14:paraId="0DC49365" w14:textId="77777777" w:rsidR="004005AF" w:rsidRDefault="004005AF" w:rsidP="00277537">
      <w:pPr>
        <w:pStyle w:val="ProductList-Body"/>
      </w:pPr>
    </w:p>
    <w:p w14:paraId="4957341A" w14:textId="100D70FA" w:rsidR="004005AF" w:rsidRPr="00191B8C"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769BF1" w14:textId="77777777" w:rsidR="004005AF" w:rsidRDefault="004005AF" w:rsidP="00277537">
      <w:pPr>
        <w:pStyle w:val="ProductList-Body"/>
        <w:keepNext/>
        <w:ind w:right="144"/>
      </w:pPr>
      <w:r>
        <w:rPr>
          <w:b/>
          <w:color w:val="00188F"/>
        </w:rPr>
        <w:t>Os seguintes Níveis de Serviço e Créditos de Serviço são aplicáveis ao uso que o Cliente faz do Banco de Dados do Azure para PostgreSQL – Único Servidor: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B03C028" w14:textId="77777777" w:rsidTr="00277097">
        <w:trPr>
          <w:tblHeader/>
        </w:trPr>
        <w:tc>
          <w:tcPr>
            <w:tcW w:w="5400" w:type="dxa"/>
            <w:shd w:val="clear" w:color="auto" w:fill="0072C6"/>
          </w:tcPr>
          <w:p w14:paraId="2E4945DE" w14:textId="63E52486"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C0A1CE8"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480FBB3D" w14:textId="77777777" w:rsidTr="00277097">
        <w:tc>
          <w:tcPr>
            <w:tcW w:w="5400" w:type="dxa"/>
          </w:tcPr>
          <w:p w14:paraId="19EF8A23" w14:textId="77777777" w:rsidR="004005AF" w:rsidRPr="0076238C" w:rsidRDefault="004005AF" w:rsidP="00277537">
            <w:pPr>
              <w:pStyle w:val="ProductList-OfferingBody"/>
              <w:jc w:val="center"/>
            </w:pPr>
            <w:r>
              <w:t>&lt; 99,99%</w:t>
            </w:r>
          </w:p>
        </w:tc>
        <w:tc>
          <w:tcPr>
            <w:tcW w:w="5400" w:type="dxa"/>
          </w:tcPr>
          <w:p w14:paraId="15931EC2" w14:textId="77777777" w:rsidR="004005AF" w:rsidRPr="0076238C" w:rsidRDefault="004005AF" w:rsidP="00277537">
            <w:pPr>
              <w:pStyle w:val="ProductList-OfferingBody"/>
              <w:jc w:val="center"/>
            </w:pPr>
            <w:r>
              <w:t>10%</w:t>
            </w:r>
          </w:p>
        </w:tc>
      </w:tr>
      <w:tr w:rsidR="004005AF" w:rsidRPr="00B44CF9" w14:paraId="47BE20BB" w14:textId="77777777" w:rsidTr="00277097">
        <w:tc>
          <w:tcPr>
            <w:tcW w:w="5400" w:type="dxa"/>
          </w:tcPr>
          <w:p w14:paraId="1E8EE6EF" w14:textId="77777777" w:rsidR="004005AF" w:rsidRPr="0076238C" w:rsidRDefault="004005AF" w:rsidP="00277537">
            <w:pPr>
              <w:pStyle w:val="ProductList-OfferingBody"/>
              <w:jc w:val="center"/>
            </w:pPr>
            <w:r>
              <w:t>&lt; 99%</w:t>
            </w:r>
          </w:p>
        </w:tc>
        <w:tc>
          <w:tcPr>
            <w:tcW w:w="5400" w:type="dxa"/>
          </w:tcPr>
          <w:p w14:paraId="6B3E1525" w14:textId="77777777" w:rsidR="004005AF" w:rsidRPr="0076238C" w:rsidRDefault="004005AF" w:rsidP="00277537">
            <w:pPr>
              <w:pStyle w:val="ProductList-OfferingBody"/>
              <w:jc w:val="center"/>
            </w:pPr>
            <w:r>
              <w:t>25%</w:t>
            </w:r>
          </w:p>
        </w:tc>
      </w:tr>
      <w:tr w:rsidR="004005AF" w:rsidRPr="00B44CF9" w14:paraId="4B5E3295" w14:textId="77777777" w:rsidTr="00277097">
        <w:tc>
          <w:tcPr>
            <w:tcW w:w="5400" w:type="dxa"/>
          </w:tcPr>
          <w:p w14:paraId="63FA7C2D" w14:textId="77777777" w:rsidR="004005AF" w:rsidRPr="0076238C" w:rsidRDefault="004005AF" w:rsidP="00277537">
            <w:pPr>
              <w:pStyle w:val="ProductList-OfferingBody"/>
              <w:jc w:val="center"/>
            </w:pPr>
            <w:r>
              <w:t>&lt; 95%</w:t>
            </w:r>
          </w:p>
        </w:tc>
        <w:tc>
          <w:tcPr>
            <w:tcW w:w="5400" w:type="dxa"/>
          </w:tcPr>
          <w:p w14:paraId="1B7AA6D0" w14:textId="77777777" w:rsidR="004005AF" w:rsidRDefault="004005AF" w:rsidP="00277537">
            <w:pPr>
              <w:pStyle w:val="ProductList-OfferingBody"/>
              <w:jc w:val="center"/>
            </w:pPr>
            <w:r>
              <w:t>100%</w:t>
            </w:r>
          </w:p>
        </w:tc>
      </w:tr>
    </w:tbl>
    <w:p w14:paraId="36D6E7A3" w14:textId="77777777" w:rsidR="004005AF" w:rsidRPr="00ED4527" w:rsidRDefault="004005AF" w:rsidP="007176D4">
      <w:pPr>
        <w:pStyle w:val="ProductList-Body"/>
        <w:spacing w:before="120"/>
        <w:rPr>
          <w:b/>
          <w:bCs/>
          <w:color w:val="00188F"/>
        </w:rPr>
      </w:pPr>
      <w:bookmarkStart w:id="203" w:name="_Toc513395512"/>
      <w:r>
        <w:rPr>
          <w:b/>
          <w:bCs/>
          <w:color w:val="00188F"/>
        </w:rPr>
        <w:t>Banco de Dados do Microsoft Azure para PostgreSQL - Servidor Flexível</w:t>
      </w:r>
    </w:p>
    <w:p w14:paraId="6D811BDF" w14:textId="77777777" w:rsidR="004005AF" w:rsidRPr="00ED4527" w:rsidRDefault="004005AF" w:rsidP="00277537">
      <w:pPr>
        <w:pStyle w:val="ProductList-Body"/>
        <w:rPr>
          <w:b/>
          <w:bCs/>
          <w:color w:val="00188F"/>
        </w:rPr>
      </w:pPr>
      <w:r>
        <w:rPr>
          <w:b/>
          <w:bCs/>
          <w:color w:val="00188F"/>
        </w:rPr>
        <w:t>Definições Adicionais:</w:t>
      </w:r>
    </w:p>
    <w:p w14:paraId="0D173B0B" w14:textId="02E74AF6" w:rsidR="004005AF" w:rsidRPr="00ED4527" w:rsidRDefault="0014772F" w:rsidP="00277537">
      <w:pPr>
        <w:pStyle w:val="ProductList-Body"/>
        <w:rPr>
          <w:color w:val="000000" w:themeColor="text1"/>
        </w:rPr>
      </w:pPr>
      <w:r w:rsidRPr="0014772F">
        <w:rPr>
          <w:szCs w:val="18"/>
        </w:rPr>
        <w:t>“</w:t>
      </w:r>
      <w:r w:rsidR="004005AF">
        <w:rPr>
          <w:b/>
          <w:bCs/>
          <w:color w:val="00188F"/>
        </w:rPr>
        <w:t>Servidor</w:t>
      </w:r>
      <w:r w:rsidRPr="0014772F">
        <w:rPr>
          <w:szCs w:val="18"/>
        </w:rPr>
        <w:t>”</w:t>
      </w:r>
      <w:r w:rsidR="004005AF">
        <w:rPr>
          <w:color w:val="00188F"/>
        </w:rPr>
        <w:t xml:space="preserve"> </w:t>
      </w:r>
      <w:r w:rsidR="004005AF">
        <w:rPr>
          <w:color w:val="000000" w:themeColor="text1"/>
        </w:rPr>
        <w:t>significa qualquer servidor do Banco de Dados do Azure para PostgreSQL – Servidor Flexível.</w:t>
      </w:r>
    </w:p>
    <w:p w14:paraId="4F40C061" w14:textId="1795B0F7" w:rsidR="004005AF" w:rsidRPr="00ED4527" w:rsidRDefault="0014772F" w:rsidP="00277537">
      <w:pPr>
        <w:pStyle w:val="ProductList-Body"/>
        <w:rPr>
          <w:color w:val="000000" w:themeColor="text1"/>
        </w:rPr>
      </w:pPr>
      <w:r w:rsidRPr="0014772F">
        <w:rPr>
          <w:szCs w:val="18"/>
        </w:rPr>
        <w:t>“</w:t>
      </w:r>
      <w:r w:rsidR="004005AF">
        <w:rPr>
          <w:b/>
          <w:bCs/>
          <w:color w:val="00188F"/>
        </w:rPr>
        <w:t>Alta Disponibilidade</w:t>
      </w:r>
      <w:r w:rsidRPr="0014772F">
        <w:rPr>
          <w:szCs w:val="18"/>
        </w:rPr>
        <w:t>”</w:t>
      </w:r>
      <w:r w:rsidR="004005AF">
        <w:rPr>
          <w:color w:val="00188F"/>
        </w:rPr>
        <w:t xml:space="preserve"> </w:t>
      </w:r>
      <w:r w:rsidR="004005AF">
        <w:rPr>
          <w:color w:val="000000" w:themeColor="text1"/>
        </w:rPr>
        <w:t>no contexto de Servidor Flexível significa um conjunto de servidores de Alta Disponibilidade (Primário e Em Espera) implantados em uma configuração de redundância de zona ou redundância na mesma zona.</w:t>
      </w:r>
    </w:p>
    <w:p w14:paraId="0221299A" w14:textId="68B71F97" w:rsidR="004005AF" w:rsidRPr="00ED4527" w:rsidRDefault="00EE6E3C" w:rsidP="00277537">
      <w:pPr>
        <w:pStyle w:val="ProductList-Body"/>
        <w:rPr>
          <w:b/>
          <w:bCs/>
          <w:color w:val="00188F"/>
        </w:rPr>
      </w:pPr>
      <w:r>
        <w:rPr>
          <w:b/>
          <w:bCs/>
          <w:color w:val="00188F"/>
        </w:rPr>
        <w:t>Cálculo do Tempo de Atividade e dos Níveis de Serviço para o Banco de Dados do Microsoft Azure para PostgreSQL – Servidor Flexível</w:t>
      </w:r>
    </w:p>
    <w:p w14:paraId="4D459CB0" w14:textId="0581124C" w:rsidR="004005AF" w:rsidRPr="00ED4527" w:rsidRDefault="0014772F" w:rsidP="00277537">
      <w:pPr>
        <w:pStyle w:val="ProductList-Body"/>
        <w:rPr>
          <w:color w:val="000000" w:themeColor="text1"/>
        </w:rPr>
      </w:pPr>
      <w:r>
        <w:t>“</w:t>
      </w:r>
      <w:r w:rsidR="004005AF">
        <w:rPr>
          <w:b/>
          <w:bCs/>
          <w:color w:val="00188F"/>
        </w:rPr>
        <w:t>Máximo de Minutos Disponíveis</w:t>
      </w:r>
      <w:r w:rsidRPr="0014772F">
        <w:rPr>
          <w:szCs w:val="18"/>
        </w:rPr>
        <w:t>”</w:t>
      </w:r>
      <w:r w:rsidR="004005AF">
        <w:rPr>
          <w:color w:val="00188F"/>
        </w:rPr>
        <w:t xml:space="preserve"> </w:t>
      </w:r>
      <w:r w:rsidR="004005AF">
        <w:rPr>
          <w:color w:val="000000" w:themeColor="text1"/>
        </w:rPr>
        <w:t>é o número total de minutos para um determinado Servidor implantado pelo Cliente em uma assinatura do</w:t>
      </w:r>
      <w:r w:rsidR="00CA10AE">
        <w:rPr>
          <w:color w:val="000000" w:themeColor="text1"/>
        </w:rPr>
        <w:t> </w:t>
      </w:r>
      <w:r w:rsidR="004005AF">
        <w:rPr>
          <w:color w:val="000000" w:themeColor="text1"/>
        </w:rPr>
        <w:t>Microsoft Azure durante um Período Aplicável.</w:t>
      </w:r>
    </w:p>
    <w:p w14:paraId="0298D812" w14:textId="6B04A394" w:rsidR="004005AF" w:rsidRPr="00ED4527" w:rsidRDefault="0014772F" w:rsidP="00277537">
      <w:pPr>
        <w:pStyle w:val="ProductList-Body"/>
        <w:rPr>
          <w:color w:val="000000" w:themeColor="text1"/>
        </w:rPr>
      </w:pPr>
      <w:r w:rsidRPr="0014772F">
        <w:rPr>
          <w:szCs w:val="18"/>
        </w:rPr>
        <w:t>“</w:t>
      </w:r>
      <w:r w:rsidR="004005AF">
        <w:rPr>
          <w:b/>
          <w:bCs/>
          <w:color w:val="00188F"/>
        </w:rPr>
        <w:t>Tempo de Inatividade</w:t>
      </w:r>
      <w:r w:rsidRPr="0014772F">
        <w:rPr>
          <w:szCs w:val="18"/>
        </w:rPr>
        <w:t>”</w:t>
      </w:r>
      <w:r w:rsidR="004005AF">
        <w:rPr>
          <w:color w:val="000000" w:themeColor="text1"/>
        </w:rPr>
        <w:t xml:space="preserve"> é o número total de minutos dentro do Máximo de Minutos Disponíveis durante os quais um Servidor está indisponível. Um minuto será considerado indisponível se todas as tentativas contínuas feitas pelo Cliente de estabelecer uma conexão com o Servidor falharem.</w:t>
      </w:r>
    </w:p>
    <w:p w14:paraId="3CA5E3A3" w14:textId="3C947305" w:rsidR="004005AF" w:rsidRPr="00ED4527" w:rsidRDefault="004005AF" w:rsidP="00277537">
      <w:pPr>
        <w:pStyle w:val="ProductList-Body"/>
        <w:rPr>
          <w:color w:val="000000" w:themeColor="text1"/>
        </w:rPr>
      </w:pPr>
      <w:r>
        <w:t xml:space="preserve">A </w:t>
      </w:r>
      <w:r w:rsidR="0014772F">
        <w:t>“</w:t>
      </w:r>
      <w:r>
        <w:rPr>
          <w:b/>
          <w:bCs/>
          <w:color w:val="00188F"/>
        </w:rPr>
        <w:t>Porcentagem de Tempo de Atividade</w:t>
      </w:r>
      <w:r w:rsidR="0014772F">
        <w:rPr>
          <w:color w:val="000000" w:themeColor="text1"/>
        </w:rPr>
        <w:t>”</w:t>
      </w:r>
      <w:r>
        <w:rPr>
          <w:color w:val="000000" w:themeColor="text1"/>
        </w:rPr>
        <w:t xml:space="preserve"> do Banco de Dados do Azure para PostgreSQL – Servidor Flexível é calculada como os Minutos Máximos Disponíveis menos o Tempo de Inatividade dividido por Minutos Máximos Disponíveis.</w:t>
      </w:r>
    </w:p>
    <w:p w14:paraId="431AA76E" w14:textId="56A74B73" w:rsidR="004005AF" w:rsidRPr="00ED4527" w:rsidRDefault="00AC48A7" w:rsidP="00277537">
      <w:pPr>
        <w:pStyle w:val="ProductList-Body"/>
        <w:tabs>
          <w:tab w:val="clear" w:pos="360"/>
          <w:tab w:val="clear" w:pos="720"/>
          <w:tab w:val="clear" w:pos="1080"/>
        </w:tabs>
        <w:rPr>
          <w:color w:val="000000" w:themeColor="text1"/>
        </w:rPr>
      </w:pPr>
      <w:r>
        <w:rPr>
          <w:color w:val="000000" w:themeColor="text1"/>
        </w:rPr>
        <w:t>A Porcentagem de Tempo de Atividade é representada pela seguinte fórmula:</w:t>
      </w:r>
    </w:p>
    <w:p w14:paraId="7095EED1" w14:textId="77777777" w:rsidR="004005AF" w:rsidRPr="00ED4527" w:rsidRDefault="004005AF" w:rsidP="00277537">
      <w:pPr>
        <w:pStyle w:val="ProductList-Body"/>
        <w:tabs>
          <w:tab w:val="clear" w:pos="360"/>
          <w:tab w:val="clear" w:pos="720"/>
          <w:tab w:val="clear" w:pos="1080"/>
        </w:tabs>
        <w:rPr>
          <w:color w:val="000000" w:themeColor="text1"/>
        </w:rPr>
      </w:pPr>
    </w:p>
    <w:p w14:paraId="42F7A92F" w14:textId="088A7C17" w:rsidR="004005AF" w:rsidRPr="00191B8C"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224139" w14:textId="77777777" w:rsidR="004005AF" w:rsidRDefault="004005AF" w:rsidP="00277537">
      <w:pPr>
        <w:pStyle w:val="ProductList-Body"/>
        <w:keepNext/>
      </w:pPr>
      <w:r>
        <w:rPr>
          <w:b/>
          <w:color w:val="00188F"/>
        </w:rPr>
        <w:t>Os seguintes Níveis de Serviço e Créditos de Serviço são aplicáveis ao uso que o Cliente faz do Banco de Dados do Azure para PostgreSQL – Servidor Flexível configurado no modo de Alta Disponibilidade de zona redundante: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FE125A5" w14:textId="77777777" w:rsidTr="00277097">
        <w:trPr>
          <w:tblHeader/>
        </w:trPr>
        <w:tc>
          <w:tcPr>
            <w:tcW w:w="5400" w:type="dxa"/>
            <w:shd w:val="clear" w:color="auto" w:fill="0072C6"/>
          </w:tcPr>
          <w:p w14:paraId="672CF6AE" w14:textId="6B065DD5"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3005C49"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06682E21" w14:textId="77777777" w:rsidTr="00277097">
        <w:tc>
          <w:tcPr>
            <w:tcW w:w="5400" w:type="dxa"/>
          </w:tcPr>
          <w:p w14:paraId="7B6E35EE" w14:textId="77777777" w:rsidR="004005AF" w:rsidRPr="0076238C" w:rsidRDefault="004005AF" w:rsidP="00277537">
            <w:pPr>
              <w:pStyle w:val="ProductList-OfferingBody"/>
              <w:jc w:val="center"/>
            </w:pPr>
            <w:r>
              <w:t>Menos de 99,99% e mais do que ou igual a 99%</w:t>
            </w:r>
          </w:p>
        </w:tc>
        <w:tc>
          <w:tcPr>
            <w:tcW w:w="5400" w:type="dxa"/>
          </w:tcPr>
          <w:p w14:paraId="4E17E991" w14:textId="77777777" w:rsidR="004005AF" w:rsidRPr="0076238C" w:rsidRDefault="004005AF" w:rsidP="00277537">
            <w:pPr>
              <w:pStyle w:val="ProductList-OfferingBody"/>
              <w:jc w:val="center"/>
            </w:pPr>
            <w:r>
              <w:t>10%</w:t>
            </w:r>
          </w:p>
        </w:tc>
      </w:tr>
      <w:tr w:rsidR="004005AF" w:rsidRPr="00B44CF9" w14:paraId="05A1DC5D" w14:textId="77777777" w:rsidTr="00277097">
        <w:tc>
          <w:tcPr>
            <w:tcW w:w="5400" w:type="dxa"/>
          </w:tcPr>
          <w:p w14:paraId="65BE6248" w14:textId="77777777" w:rsidR="004005AF" w:rsidRPr="0076238C" w:rsidRDefault="004005AF" w:rsidP="00277537">
            <w:pPr>
              <w:pStyle w:val="ProductList-OfferingBody"/>
              <w:jc w:val="center"/>
            </w:pPr>
            <w:r>
              <w:t>Menos de 99% e mais do que ou igual a 95%</w:t>
            </w:r>
          </w:p>
        </w:tc>
        <w:tc>
          <w:tcPr>
            <w:tcW w:w="5400" w:type="dxa"/>
          </w:tcPr>
          <w:p w14:paraId="53CD4A22" w14:textId="77777777" w:rsidR="004005AF" w:rsidRPr="0076238C" w:rsidRDefault="004005AF" w:rsidP="00277537">
            <w:pPr>
              <w:pStyle w:val="ProductList-OfferingBody"/>
              <w:jc w:val="center"/>
            </w:pPr>
            <w:r>
              <w:t>25%</w:t>
            </w:r>
          </w:p>
        </w:tc>
      </w:tr>
      <w:tr w:rsidR="004005AF" w:rsidRPr="00B44CF9" w14:paraId="77FDCEA8" w14:textId="77777777" w:rsidTr="00277097">
        <w:tc>
          <w:tcPr>
            <w:tcW w:w="5400" w:type="dxa"/>
          </w:tcPr>
          <w:p w14:paraId="2D8F7F61" w14:textId="77777777" w:rsidR="004005AF" w:rsidRPr="0076238C" w:rsidRDefault="004005AF" w:rsidP="00277537">
            <w:pPr>
              <w:pStyle w:val="ProductList-OfferingBody"/>
              <w:jc w:val="center"/>
            </w:pPr>
            <w:r>
              <w:t>&lt; 95%</w:t>
            </w:r>
          </w:p>
        </w:tc>
        <w:tc>
          <w:tcPr>
            <w:tcW w:w="5400" w:type="dxa"/>
          </w:tcPr>
          <w:p w14:paraId="75166A6D" w14:textId="77777777" w:rsidR="004005AF" w:rsidRDefault="004005AF" w:rsidP="00277537">
            <w:pPr>
              <w:pStyle w:val="ProductList-OfferingBody"/>
              <w:jc w:val="center"/>
            </w:pPr>
            <w:r>
              <w:t>100%</w:t>
            </w:r>
          </w:p>
        </w:tc>
      </w:tr>
    </w:tbl>
    <w:p w14:paraId="5EEDF4FF" w14:textId="77777777" w:rsidR="004005AF" w:rsidRPr="007176D4" w:rsidRDefault="004005AF" w:rsidP="00277537">
      <w:pPr>
        <w:pStyle w:val="ProductList-Body"/>
        <w:tabs>
          <w:tab w:val="clear" w:pos="360"/>
          <w:tab w:val="clear" w:pos="720"/>
          <w:tab w:val="clear" w:pos="1080"/>
        </w:tabs>
        <w:rPr>
          <w:sz w:val="12"/>
          <w:szCs w:val="12"/>
        </w:rPr>
      </w:pPr>
    </w:p>
    <w:p w14:paraId="69DCBF1D" w14:textId="77777777" w:rsidR="004005AF" w:rsidRDefault="004005AF" w:rsidP="00277537">
      <w:pPr>
        <w:pStyle w:val="ProductList-Body"/>
        <w:keepNext/>
      </w:pPr>
      <w:r>
        <w:rPr>
          <w:b/>
          <w:color w:val="00188F"/>
        </w:rPr>
        <w:t>Os seguintes Níveis de Serviço e Créditos de Serviço são aplicáveis ao uso que o Cliente faz do Banco de Dados do Azure para PostgreSQL – Servidor Flexível configurado no modo de Alta Disponibilidade da mesma zona:</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15E8EC7" w14:textId="77777777" w:rsidTr="00277097">
        <w:trPr>
          <w:tblHeader/>
        </w:trPr>
        <w:tc>
          <w:tcPr>
            <w:tcW w:w="5400" w:type="dxa"/>
            <w:shd w:val="clear" w:color="auto" w:fill="0072C6"/>
          </w:tcPr>
          <w:p w14:paraId="549CABA0" w14:textId="6E4A9329"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9710F24"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15E85E18" w14:textId="77777777" w:rsidTr="00277097">
        <w:tc>
          <w:tcPr>
            <w:tcW w:w="5400" w:type="dxa"/>
          </w:tcPr>
          <w:p w14:paraId="439832B2" w14:textId="77777777" w:rsidR="004005AF" w:rsidRPr="0076238C" w:rsidRDefault="004005AF" w:rsidP="00277537">
            <w:pPr>
              <w:pStyle w:val="ProductList-OfferingBody"/>
              <w:jc w:val="center"/>
            </w:pPr>
            <w:r>
              <w:t>Menos de 99,95% e mais do que ou igual a 99%</w:t>
            </w:r>
          </w:p>
        </w:tc>
        <w:tc>
          <w:tcPr>
            <w:tcW w:w="5400" w:type="dxa"/>
          </w:tcPr>
          <w:p w14:paraId="40DDBEAA" w14:textId="77777777" w:rsidR="004005AF" w:rsidRPr="0076238C" w:rsidRDefault="004005AF" w:rsidP="00277537">
            <w:pPr>
              <w:pStyle w:val="ProductList-OfferingBody"/>
              <w:jc w:val="center"/>
            </w:pPr>
            <w:r>
              <w:t>10%</w:t>
            </w:r>
          </w:p>
        </w:tc>
      </w:tr>
      <w:tr w:rsidR="004005AF" w:rsidRPr="00B44CF9" w14:paraId="14B44FC2" w14:textId="77777777" w:rsidTr="00277097">
        <w:tc>
          <w:tcPr>
            <w:tcW w:w="5400" w:type="dxa"/>
          </w:tcPr>
          <w:p w14:paraId="0E6E8C7F" w14:textId="77777777" w:rsidR="004005AF" w:rsidRPr="0076238C" w:rsidRDefault="004005AF" w:rsidP="00277537">
            <w:pPr>
              <w:pStyle w:val="ProductList-OfferingBody"/>
              <w:jc w:val="center"/>
            </w:pPr>
            <w:r>
              <w:t>&lt; 99%</w:t>
            </w:r>
          </w:p>
        </w:tc>
        <w:tc>
          <w:tcPr>
            <w:tcW w:w="5400" w:type="dxa"/>
          </w:tcPr>
          <w:p w14:paraId="4210AC71" w14:textId="77777777" w:rsidR="004005AF" w:rsidRPr="0076238C" w:rsidRDefault="004005AF" w:rsidP="00277537">
            <w:pPr>
              <w:pStyle w:val="ProductList-OfferingBody"/>
              <w:jc w:val="center"/>
            </w:pPr>
            <w:r>
              <w:t>25%</w:t>
            </w:r>
          </w:p>
        </w:tc>
      </w:tr>
    </w:tbl>
    <w:p w14:paraId="64647DBF" w14:textId="77777777" w:rsidR="004005AF" w:rsidRPr="007176D4" w:rsidRDefault="004005AF" w:rsidP="00277537">
      <w:pPr>
        <w:pStyle w:val="ProductList-Body"/>
        <w:tabs>
          <w:tab w:val="clear" w:pos="360"/>
          <w:tab w:val="clear" w:pos="720"/>
          <w:tab w:val="clear" w:pos="1080"/>
        </w:tabs>
        <w:rPr>
          <w:color w:val="000000" w:themeColor="text1"/>
          <w:sz w:val="12"/>
          <w:szCs w:val="12"/>
        </w:rPr>
      </w:pPr>
    </w:p>
    <w:p w14:paraId="7E38F208" w14:textId="77777777" w:rsidR="004005AF" w:rsidRDefault="004005AF" w:rsidP="00277537">
      <w:pPr>
        <w:pStyle w:val="ProductList-Body"/>
        <w:keepNext/>
      </w:pPr>
      <w:r>
        <w:rPr>
          <w:b/>
          <w:color w:val="00188F"/>
        </w:rPr>
        <w:t>Os seguintes Níveis de Serviço e Créditos de Serviço são aplicáveis ao uso que o Cliente faz do Banco de Dados do Azure para PostgreSQL – Servidor Flexível não configurado no modo de Alta Disponibilidade: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3BDF164" w14:textId="77777777" w:rsidTr="00277097">
        <w:trPr>
          <w:tblHeader/>
        </w:trPr>
        <w:tc>
          <w:tcPr>
            <w:tcW w:w="5400" w:type="dxa"/>
            <w:shd w:val="clear" w:color="auto" w:fill="0072C6"/>
          </w:tcPr>
          <w:p w14:paraId="69AA2174" w14:textId="3DFC838E"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ED2456B"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700D77DE" w14:textId="77777777" w:rsidTr="00277097">
        <w:tc>
          <w:tcPr>
            <w:tcW w:w="5400" w:type="dxa"/>
          </w:tcPr>
          <w:p w14:paraId="48E242CC" w14:textId="77777777" w:rsidR="004005AF" w:rsidRPr="0076238C" w:rsidRDefault="004005AF" w:rsidP="00277537">
            <w:pPr>
              <w:pStyle w:val="ProductList-OfferingBody"/>
              <w:jc w:val="center"/>
            </w:pPr>
            <w:r>
              <w:t>Menos de 99,9% e mais do que ou igual a 99%</w:t>
            </w:r>
          </w:p>
        </w:tc>
        <w:tc>
          <w:tcPr>
            <w:tcW w:w="5400" w:type="dxa"/>
          </w:tcPr>
          <w:p w14:paraId="2B29722A" w14:textId="77777777" w:rsidR="004005AF" w:rsidRPr="0076238C" w:rsidRDefault="004005AF" w:rsidP="00277537">
            <w:pPr>
              <w:pStyle w:val="ProductList-OfferingBody"/>
              <w:jc w:val="center"/>
            </w:pPr>
            <w:r>
              <w:t>10%</w:t>
            </w:r>
          </w:p>
        </w:tc>
      </w:tr>
      <w:tr w:rsidR="004005AF" w:rsidRPr="00B44CF9" w14:paraId="3D6E703B" w14:textId="77777777" w:rsidTr="00277097">
        <w:tc>
          <w:tcPr>
            <w:tcW w:w="5400" w:type="dxa"/>
          </w:tcPr>
          <w:p w14:paraId="4FBC6BD8" w14:textId="77777777" w:rsidR="004005AF" w:rsidRPr="0076238C" w:rsidRDefault="004005AF" w:rsidP="00277537">
            <w:pPr>
              <w:pStyle w:val="ProductList-OfferingBody"/>
              <w:jc w:val="center"/>
            </w:pPr>
            <w:r>
              <w:t>&lt; 99%</w:t>
            </w:r>
          </w:p>
        </w:tc>
        <w:tc>
          <w:tcPr>
            <w:tcW w:w="5400" w:type="dxa"/>
          </w:tcPr>
          <w:p w14:paraId="0A822267" w14:textId="77777777" w:rsidR="004005AF" w:rsidRPr="0076238C" w:rsidRDefault="004005AF" w:rsidP="00277537">
            <w:pPr>
              <w:pStyle w:val="ProductList-OfferingBody"/>
              <w:jc w:val="center"/>
            </w:pPr>
            <w:r>
              <w:t>25%</w:t>
            </w:r>
          </w:p>
        </w:tc>
      </w:tr>
    </w:tbl>
    <w:bookmarkStart w:id="204" w:name="_Toc52348929"/>
    <w:p w14:paraId="6BDB6990"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2F41EBE9" w14:textId="77777777" w:rsidR="00CD240F" w:rsidRPr="00CD240F" w:rsidRDefault="00CD240F" w:rsidP="00277537">
      <w:pPr>
        <w:pStyle w:val="ProductList-Offering2Heading"/>
        <w:keepNext/>
        <w:tabs>
          <w:tab w:val="clear" w:pos="360"/>
          <w:tab w:val="clear" w:pos="720"/>
          <w:tab w:val="clear" w:pos="1080"/>
        </w:tabs>
        <w:outlineLvl w:val="2"/>
      </w:pPr>
      <w:bookmarkStart w:id="205" w:name="_Toc196746341"/>
      <w:r>
        <w:t>Azure Databricks</w:t>
      </w:r>
      <w:bookmarkEnd w:id="205"/>
    </w:p>
    <w:p w14:paraId="0F040D15" w14:textId="77777777" w:rsidR="00CD240F" w:rsidRPr="00CD240F" w:rsidRDefault="00CD240F" w:rsidP="00277537">
      <w:pPr>
        <w:pStyle w:val="ProductList-Body"/>
        <w:rPr>
          <w:b/>
          <w:bCs/>
          <w:color w:val="00188F"/>
        </w:rPr>
      </w:pPr>
      <w:r>
        <w:rPr>
          <w:b/>
          <w:bCs/>
          <w:color w:val="00188F"/>
        </w:rPr>
        <w:t>Definições Adicionais</w:t>
      </w:r>
    </w:p>
    <w:p w14:paraId="2976A464" w14:textId="66BE272E" w:rsidR="00CD240F" w:rsidRPr="005526CC" w:rsidRDefault="0014772F" w:rsidP="00277537">
      <w:pPr>
        <w:pStyle w:val="ProductList-Body"/>
        <w:jc w:val="both"/>
        <w:rPr>
          <w:spacing w:val="-3"/>
        </w:rPr>
      </w:pPr>
      <w:r>
        <w:rPr>
          <w:spacing w:val="-3"/>
        </w:rPr>
        <w:t>“</w:t>
      </w:r>
      <w:r w:rsidR="00CD240F" w:rsidRPr="005526CC">
        <w:rPr>
          <w:b/>
          <w:bCs/>
          <w:color w:val="00188F"/>
          <w:spacing w:val="-3"/>
        </w:rPr>
        <w:t>Azure Databricks Gateway</w:t>
      </w:r>
      <w:r>
        <w:rPr>
          <w:spacing w:val="-3"/>
        </w:rPr>
        <w:t>”</w:t>
      </w:r>
      <w:r w:rsidR="00CD240F" w:rsidRPr="005526CC">
        <w:rPr>
          <w:spacing w:val="-3"/>
        </w:rPr>
        <w:t xml:space="preserve"> é um conjunto de recursos de computação que faz o proxy de solicitações de IU e API entre o Cliente e o Azure Databricks.</w:t>
      </w:r>
    </w:p>
    <w:p w14:paraId="120D2066" w14:textId="1B4FBB93" w:rsidR="00CD240F" w:rsidRPr="00CD240F" w:rsidRDefault="00EE6E3C" w:rsidP="00277537">
      <w:pPr>
        <w:pStyle w:val="ProductList-Body"/>
        <w:spacing w:before="120"/>
        <w:rPr>
          <w:b/>
          <w:bCs/>
          <w:color w:val="00188F"/>
        </w:rPr>
      </w:pPr>
      <w:r>
        <w:rPr>
          <w:b/>
          <w:bCs/>
          <w:color w:val="00188F"/>
        </w:rPr>
        <w:t>Cálculo do Tempo de Atividade e Níveis de Serviço para o Azure Databricks</w:t>
      </w:r>
    </w:p>
    <w:p w14:paraId="1CA09F9B" w14:textId="309DCE36" w:rsidR="00CD240F" w:rsidRDefault="0014772F" w:rsidP="00277537">
      <w:pPr>
        <w:pStyle w:val="ProductList-Body"/>
      </w:pPr>
      <w:r>
        <w:t>“</w:t>
      </w:r>
      <w:r w:rsidR="00CD240F">
        <w:rPr>
          <w:b/>
          <w:bCs/>
          <w:color w:val="00188F"/>
        </w:rPr>
        <w:t>Máximo de Minutos Disponíveis</w:t>
      </w:r>
      <w:r>
        <w:t>”</w:t>
      </w:r>
      <w:r w:rsidR="00CD240F">
        <w:t xml:space="preserve"> é o número total de minutos em todos os espaços de trabalho do Azure Databricks implantados pelo Cliente em</w:t>
      </w:r>
      <w:r w:rsidR="00B53F24">
        <w:t> </w:t>
      </w:r>
      <w:r w:rsidR="00CD240F">
        <w:t>uma determinada assinatura do Microsoft Azure durante um Período Aplicável.</w:t>
      </w:r>
    </w:p>
    <w:p w14:paraId="7E3ED12B" w14:textId="1F949114" w:rsidR="00CD240F" w:rsidRDefault="0014772F" w:rsidP="00277537">
      <w:pPr>
        <w:pStyle w:val="ProductList-Body"/>
      </w:pPr>
      <w:r>
        <w:t>“</w:t>
      </w:r>
      <w:r w:rsidR="00CD240F">
        <w:rPr>
          <w:b/>
          <w:bCs/>
          <w:color w:val="00188F"/>
        </w:rPr>
        <w:t>Tempo de Inatividade</w:t>
      </w:r>
      <w:r>
        <w:t>”</w:t>
      </w:r>
      <w:r w:rsidR="00CD240F">
        <w:t xml:space="preserve"> é o total de minutos indisponíveis acumulados em todos os espaços de trabalho do Azure Databricks implantados em uma</w:t>
      </w:r>
      <w:r w:rsidR="00A603C7">
        <w:t> </w:t>
      </w:r>
      <w:r w:rsidR="00CD240F">
        <w:t>determinada assinatura do Microsoft Azure. Um minuto será considerado indisponível para uma determinada área de trabalho do Azure Databricks se todas as tentativas contínuas dentro do minuto de estabelecer uma conexão com o Gateway do Azure Databricks para o espaço de</w:t>
      </w:r>
      <w:r w:rsidR="00A603C7">
        <w:t> </w:t>
      </w:r>
      <w:r w:rsidR="00CD240F">
        <w:t>trabalho aplicável falharem.</w:t>
      </w:r>
    </w:p>
    <w:p w14:paraId="43314FEF" w14:textId="4BA8CC4B" w:rsidR="00CD240F" w:rsidRDefault="00CD240F" w:rsidP="00277537">
      <w:pPr>
        <w:pStyle w:val="ProductList-Body"/>
      </w:pPr>
      <w:r>
        <w:t xml:space="preserve">A </w:t>
      </w:r>
      <w:r w:rsidR="0014772F">
        <w:t>“</w:t>
      </w:r>
      <w:r>
        <w:rPr>
          <w:b/>
          <w:bCs/>
          <w:color w:val="00188F"/>
        </w:rPr>
        <w:t>Porcentagem de Tempo de Atividade</w:t>
      </w:r>
      <w:r w:rsidR="0014772F">
        <w:t>”</w:t>
      </w:r>
      <w:r>
        <w:t xml:space="preserve"> do Serviço Azure Databricks é calculada como o Máximo de Minutos Disponíveis menos o Tempo de</w:t>
      </w:r>
      <w:r w:rsidR="001F6E29">
        <w:t> </w:t>
      </w:r>
      <w:r>
        <w:t>Inatividade dividido pelo Máximo de Minutos Disponíveis multiplicado por 100. A Porcentagem do Tempo de Atividade é representada pela</w:t>
      </w:r>
      <w:r w:rsidR="001F6E29">
        <w:t> </w:t>
      </w:r>
      <w:r>
        <w:t>seguinte fórmula:</w:t>
      </w:r>
    </w:p>
    <w:p w14:paraId="54F54E67" w14:textId="77777777" w:rsidR="00CD240F" w:rsidRPr="00F37EFF" w:rsidRDefault="00CD240F" w:rsidP="00277537">
      <w:pPr>
        <w:pStyle w:val="ProductList-Body"/>
        <w:tabs>
          <w:tab w:val="clear" w:pos="360"/>
          <w:tab w:val="clear" w:pos="720"/>
          <w:tab w:val="clear" w:pos="1080"/>
        </w:tabs>
        <w:rPr>
          <w:color w:val="000000" w:themeColor="text1"/>
          <w:sz w:val="12"/>
          <w:szCs w:val="12"/>
        </w:rPr>
      </w:pPr>
    </w:p>
    <w:p w14:paraId="61CDB55C" w14:textId="4C7082CF" w:rsidR="00CD240F" w:rsidRPr="00191B8C" w:rsidRDefault="00000000" w:rsidP="007638D4">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3E99B09" w14:textId="77777777" w:rsidR="00CD240F" w:rsidRPr="00CD240F" w:rsidRDefault="00CD240F" w:rsidP="00277537">
      <w:pPr>
        <w:pStyle w:val="ProductList-Body"/>
        <w:rPr>
          <w:b/>
          <w:bCs/>
          <w:color w:val="00188F"/>
        </w:rPr>
      </w:pPr>
      <w:r>
        <w:rPr>
          <w:b/>
          <w:bCs/>
          <w:color w:val="00188F"/>
        </w:rPr>
        <w:t>Os seguintes Níveis de Serviço e Créditos de Serviço são aplicáveis ao uso que o Cliente faz do Azure Databricks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D240F" w:rsidRPr="00B44CF9" w14:paraId="463DCBAF" w14:textId="77777777" w:rsidTr="00277097">
        <w:trPr>
          <w:tblHeader/>
        </w:trPr>
        <w:tc>
          <w:tcPr>
            <w:tcW w:w="5400" w:type="dxa"/>
            <w:shd w:val="clear" w:color="auto" w:fill="0072C6"/>
          </w:tcPr>
          <w:p w14:paraId="7FC73D9B" w14:textId="12211056" w:rsidR="00CD240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99362B0" w14:textId="77777777" w:rsidR="00CD240F" w:rsidRPr="001A0074" w:rsidRDefault="00CD240F" w:rsidP="00277537">
            <w:pPr>
              <w:pStyle w:val="ProductList-OfferingBody"/>
              <w:jc w:val="center"/>
              <w:rPr>
                <w:color w:val="FFFFFF" w:themeColor="background1"/>
              </w:rPr>
            </w:pPr>
            <w:r>
              <w:rPr>
                <w:color w:val="FFFFFF" w:themeColor="background1"/>
              </w:rPr>
              <w:t>Crédito de Serviço</w:t>
            </w:r>
          </w:p>
        </w:tc>
      </w:tr>
      <w:tr w:rsidR="00CD240F" w:rsidRPr="00B44CF9" w14:paraId="7FA90096" w14:textId="77777777" w:rsidTr="00277097">
        <w:tc>
          <w:tcPr>
            <w:tcW w:w="5400" w:type="dxa"/>
          </w:tcPr>
          <w:p w14:paraId="4BBBD8EE" w14:textId="36CF79EA" w:rsidR="00CD240F" w:rsidRPr="0076238C" w:rsidRDefault="00CD240F" w:rsidP="00277537">
            <w:pPr>
              <w:pStyle w:val="ProductList-OfferingBody"/>
              <w:jc w:val="center"/>
            </w:pPr>
            <w:r>
              <w:t>&lt; 99,95%</w:t>
            </w:r>
          </w:p>
        </w:tc>
        <w:tc>
          <w:tcPr>
            <w:tcW w:w="5400" w:type="dxa"/>
          </w:tcPr>
          <w:p w14:paraId="007E12EF" w14:textId="77777777" w:rsidR="00CD240F" w:rsidRPr="0076238C" w:rsidRDefault="00CD240F" w:rsidP="00277537">
            <w:pPr>
              <w:pStyle w:val="ProductList-OfferingBody"/>
              <w:jc w:val="center"/>
            </w:pPr>
            <w:r>
              <w:t>10%</w:t>
            </w:r>
          </w:p>
        </w:tc>
      </w:tr>
      <w:tr w:rsidR="00CD240F" w:rsidRPr="00B44CF9" w14:paraId="734DE1F3" w14:textId="77777777" w:rsidTr="00277097">
        <w:tc>
          <w:tcPr>
            <w:tcW w:w="5400" w:type="dxa"/>
          </w:tcPr>
          <w:p w14:paraId="11886951" w14:textId="45A71DFE" w:rsidR="00CD240F" w:rsidRPr="0076238C" w:rsidRDefault="00CD240F" w:rsidP="00277537">
            <w:pPr>
              <w:pStyle w:val="ProductList-OfferingBody"/>
              <w:jc w:val="center"/>
            </w:pPr>
            <w:r>
              <w:t>&lt; 99%</w:t>
            </w:r>
          </w:p>
        </w:tc>
        <w:tc>
          <w:tcPr>
            <w:tcW w:w="5400" w:type="dxa"/>
          </w:tcPr>
          <w:p w14:paraId="393CF9F4" w14:textId="77777777" w:rsidR="00CD240F" w:rsidRPr="0076238C" w:rsidRDefault="00CD240F" w:rsidP="00277537">
            <w:pPr>
              <w:pStyle w:val="ProductList-OfferingBody"/>
              <w:jc w:val="center"/>
            </w:pPr>
            <w:r>
              <w:t>25%</w:t>
            </w:r>
          </w:p>
        </w:tc>
      </w:tr>
    </w:tbl>
    <w:p w14:paraId="29752812"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AD966BC" w14:textId="77777777" w:rsidR="007B7A97" w:rsidRDefault="007B7A97" w:rsidP="00277537">
      <w:pPr>
        <w:pStyle w:val="ProductList-Offering2Heading"/>
        <w:tabs>
          <w:tab w:val="clear" w:pos="360"/>
          <w:tab w:val="clear" w:pos="720"/>
          <w:tab w:val="clear" w:pos="1080"/>
        </w:tabs>
        <w:outlineLvl w:val="2"/>
      </w:pPr>
      <w:bookmarkStart w:id="206" w:name="_Toc196746342"/>
      <w:r>
        <w:t>Gerenciador de Dados do Microsoft Azure para Energia</w:t>
      </w:r>
      <w:bookmarkEnd w:id="206"/>
    </w:p>
    <w:p w14:paraId="41471812" w14:textId="77777777" w:rsidR="007B7A97" w:rsidRPr="005E7AC5" w:rsidRDefault="007B7A97" w:rsidP="00277537">
      <w:pPr>
        <w:pStyle w:val="ProductList-Body"/>
        <w:rPr>
          <w:b/>
          <w:color w:val="00188F"/>
        </w:rPr>
      </w:pPr>
      <w:r>
        <w:rPr>
          <w:b/>
          <w:color w:val="00188F"/>
        </w:rPr>
        <w:t>Definições Adicionais:</w:t>
      </w:r>
    </w:p>
    <w:p w14:paraId="5F733D8F" w14:textId="698545E7" w:rsidR="007B7A97" w:rsidRDefault="0014772F" w:rsidP="00277537">
      <w:pPr>
        <w:spacing w:after="0" w:line="240" w:lineRule="auto"/>
      </w:pPr>
      <w:r w:rsidRPr="00B60686">
        <w:rPr>
          <w:bCs/>
          <w:sz w:val="18"/>
        </w:rPr>
        <w:t>“</w:t>
      </w:r>
      <w:r w:rsidR="007B7A97">
        <w:rPr>
          <w:b/>
          <w:color w:val="00188F"/>
          <w:sz w:val="18"/>
        </w:rPr>
        <w:t xml:space="preserve"> Cliente</w:t>
      </w:r>
      <w:r>
        <w:rPr>
          <w:sz w:val="18"/>
        </w:rPr>
        <w:t>”</w:t>
      </w:r>
      <w:r w:rsidR="007B7A97">
        <w:rPr>
          <w:sz w:val="18"/>
        </w:rPr>
        <w:t xml:space="preserve"> é a parte voltada para o usuário final do recurso Gerenciador de Dados do Azure para Energia.</w:t>
      </w:r>
      <w:r w:rsidR="007B7A97">
        <w:t xml:space="preserve"> </w:t>
      </w:r>
    </w:p>
    <w:p w14:paraId="172835FD" w14:textId="59890CB4" w:rsidR="007B7A97" w:rsidRDefault="0014772F" w:rsidP="00277537">
      <w:pPr>
        <w:pStyle w:val="ProductList-Body"/>
      </w:pPr>
      <w:r>
        <w:t>“</w:t>
      </w:r>
      <w:r w:rsidR="007B7A97">
        <w:rPr>
          <w:b/>
          <w:color w:val="00188F"/>
        </w:rPr>
        <w:t>Total de Solicitações de API</w:t>
      </w:r>
      <w:r>
        <w:t>”</w:t>
      </w:r>
      <w:r w:rsidR="007B7A97">
        <w:t xml:space="preserve"> refere-se ao número total de solicitações de API autenticadas feitas pelo cliente para qualquer um dos pontos de</w:t>
      </w:r>
      <w:r w:rsidR="0081353E">
        <w:t> </w:t>
      </w:r>
      <w:r w:rsidR="007B7A97">
        <w:t>extremidade de API de seu recurso Gerenciador de Dados do Azure para Energia para uma determinada assinatura do Microsoft Azure durante</w:t>
      </w:r>
      <w:r w:rsidR="0081353E">
        <w:t> </w:t>
      </w:r>
      <w:r w:rsidR="007B7A97">
        <w:t>um Período Aplicável.</w:t>
      </w:r>
    </w:p>
    <w:p w14:paraId="7CABD70A" w14:textId="05668D1F" w:rsidR="007B7A97" w:rsidRPr="005526CC" w:rsidRDefault="0014772F" w:rsidP="00277537">
      <w:pPr>
        <w:pStyle w:val="ProductList-Body"/>
        <w:rPr>
          <w:spacing w:val="-2"/>
        </w:rPr>
      </w:pPr>
      <w:r>
        <w:rPr>
          <w:spacing w:val="-2"/>
        </w:rPr>
        <w:t>“</w:t>
      </w:r>
      <w:r w:rsidR="007B7A97" w:rsidRPr="005526CC">
        <w:rPr>
          <w:b/>
          <w:color w:val="00188F"/>
          <w:spacing w:val="-2"/>
        </w:rPr>
        <w:t>Solicitações de API com Falha</w:t>
      </w:r>
      <w:r>
        <w:rPr>
          <w:spacing w:val="-2"/>
        </w:rPr>
        <w:t>”</w:t>
      </w:r>
      <w:r w:rsidR="007B7A97" w:rsidRPr="005526CC">
        <w:rPr>
          <w:spacing w:val="-2"/>
        </w:rPr>
        <w:t xml:space="preserve"> é o conjunto de todas as solicitações de API dentro do total de solicitações de API que resultam em um Código de Erro.</w:t>
      </w:r>
    </w:p>
    <w:p w14:paraId="67659A4F" w14:textId="77777777" w:rsidR="007B7A97" w:rsidRPr="00F37EFF" w:rsidRDefault="007B7A97" w:rsidP="00277537">
      <w:pPr>
        <w:pStyle w:val="ProductList-Body"/>
        <w:rPr>
          <w:sz w:val="12"/>
          <w:szCs w:val="12"/>
        </w:rPr>
      </w:pPr>
    </w:p>
    <w:p w14:paraId="3FDDB652" w14:textId="340EF086" w:rsidR="007B7A97" w:rsidRDefault="00AC48A7" w:rsidP="004D718E">
      <w:pPr>
        <w:pStyle w:val="ProductList-Body"/>
        <w:keepNext/>
        <w:keepLines/>
      </w:pPr>
      <w:r>
        <w:t>Porcentagem de Tempo de Atividade: A Porcentagem de Tempo de Atividade é calculada usando-se a seguinte fórmula:</w:t>
      </w:r>
    </w:p>
    <w:p w14:paraId="37A837AA" w14:textId="77777777" w:rsidR="007B7A97" w:rsidRDefault="007B7A97" w:rsidP="004D718E">
      <w:pPr>
        <w:pStyle w:val="ProductList-Body"/>
        <w:keepNext/>
        <w:keepLines/>
      </w:pPr>
    </w:p>
    <w:p w14:paraId="4B6C405C" w14:textId="39A9A0B8" w:rsidR="007B7A97" w:rsidRPr="005E7AC5" w:rsidRDefault="00000000" w:rsidP="00277537">
      <w:pPr>
        <w:pStyle w:val="ListParagraph"/>
        <w:spacing w:line="240" w:lineRule="auto"/>
        <w:rPr>
          <w:rFonts w:ascii="Cambria Math"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iCs/>
                  <w:sz w:val="18"/>
                  <w:szCs w:val="18"/>
                </w:rPr>
                <m:t>Total de Solicitações de API – Solicitações de API com Falha</m:t>
              </m:r>
            </m:num>
            <m:den>
              <m:r>
                <m:rPr>
                  <m:nor/>
                </m:rPr>
                <w:rPr>
                  <w:rFonts w:ascii="Cambria Math" w:hAnsi="Cambria Math" w:cs="Tahoma"/>
                  <w:i/>
                  <w:iCs/>
                  <w:sz w:val="18"/>
                  <w:szCs w:val="18"/>
                </w:rPr>
                <m:t>Total de Solicitações de API</m:t>
              </m:r>
            </m:den>
          </m:f>
          <m:r>
            <w:rPr>
              <w:rFonts w:ascii="Cambria Math" w:hAnsi="Cambria Math" w:cs="Tahoma"/>
              <w:sz w:val="18"/>
              <w:szCs w:val="18"/>
            </w:rPr>
            <m:t xml:space="preserve"> X 100</m:t>
          </m:r>
        </m:oMath>
      </m:oMathPara>
    </w:p>
    <w:p w14:paraId="12EDEDD4" w14:textId="77777777" w:rsidR="007B7A97" w:rsidRPr="008A2AEE" w:rsidRDefault="007B7A97" w:rsidP="00277537">
      <w:pPr>
        <w:spacing w:after="0" w:line="240" w:lineRule="auto"/>
        <w:rPr>
          <w:b/>
          <w:bCs/>
          <w:color w:val="2E74B5" w:themeColor="accent1" w:themeShade="BF"/>
          <w:sz w:val="18"/>
          <w:szCs w:val="18"/>
        </w:rPr>
      </w:pPr>
      <w:r>
        <w:rPr>
          <w:b/>
          <w:bCs/>
          <w:color w:val="2E74B5" w:themeColor="accent1" w:themeShade="BF"/>
          <w:sz w:val="18"/>
          <w:szCs w:val="18"/>
        </w:rPr>
        <w:t xml:space="preserve">Crédito de serviço </w:t>
      </w:r>
    </w:p>
    <w:tbl>
      <w:tblPr>
        <w:tblStyle w:val="TableGrid"/>
        <w:tblW w:w="5000" w:type="pct"/>
        <w:tblLook w:val="04A0" w:firstRow="1" w:lastRow="0" w:firstColumn="1" w:lastColumn="0" w:noHBand="0" w:noVBand="1"/>
      </w:tblPr>
      <w:tblGrid>
        <w:gridCol w:w="5237"/>
        <w:gridCol w:w="5553"/>
      </w:tblGrid>
      <w:tr w:rsidR="005E7AC5" w:rsidRPr="005E7AC5" w14:paraId="2D248A1A" w14:textId="77777777" w:rsidTr="005E7AC5">
        <w:tc>
          <w:tcPr>
            <w:tcW w:w="2427" w:type="pct"/>
            <w:tcBorders>
              <w:top w:val="single" w:sz="4" w:space="0" w:color="auto"/>
              <w:left w:val="single" w:sz="4" w:space="0" w:color="auto"/>
              <w:bottom w:val="single" w:sz="4" w:space="0" w:color="auto"/>
              <w:right w:val="single" w:sz="4" w:space="0" w:color="auto"/>
            </w:tcBorders>
            <w:shd w:val="clear" w:color="auto" w:fill="0070C0"/>
            <w:hideMark/>
          </w:tcPr>
          <w:p w14:paraId="4CC9A0C7" w14:textId="3C2E1B39" w:rsidR="007B7A97" w:rsidRDefault="00AC48A7" w:rsidP="00277537">
            <w:pPr>
              <w:pStyle w:val="ProductList-OfferingBody"/>
              <w:jc w:val="center"/>
              <w:rPr>
                <w:color w:val="FFFFFF" w:themeColor="background1"/>
              </w:rPr>
            </w:pPr>
            <w:r>
              <w:rPr>
                <w:color w:val="FFFFFF" w:themeColor="background1"/>
              </w:rPr>
              <w:t>Porcentagem de Tempo de Atividade</w:t>
            </w:r>
          </w:p>
        </w:tc>
        <w:tc>
          <w:tcPr>
            <w:tcW w:w="2573" w:type="pct"/>
            <w:tcBorders>
              <w:top w:val="single" w:sz="4" w:space="0" w:color="auto"/>
              <w:left w:val="single" w:sz="4" w:space="0" w:color="auto"/>
              <w:bottom w:val="single" w:sz="4" w:space="0" w:color="auto"/>
              <w:right w:val="single" w:sz="4" w:space="0" w:color="auto"/>
            </w:tcBorders>
            <w:shd w:val="clear" w:color="auto" w:fill="0070C0"/>
            <w:hideMark/>
          </w:tcPr>
          <w:p w14:paraId="6E29C60F" w14:textId="77777777" w:rsidR="007B7A97" w:rsidRDefault="007B7A97" w:rsidP="00277537">
            <w:pPr>
              <w:pStyle w:val="ProductList-OfferingBody"/>
              <w:jc w:val="center"/>
              <w:rPr>
                <w:color w:val="FFFFFF" w:themeColor="background1"/>
              </w:rPr>
            </w:pPr>
            <w:r>
              <w:rPr>
                <w:color w:val="FFFFFF" w:themeColor="background1"/>
              </w:rPr>
              <w:t>Crédito de Serviço</w:t>
            </w:r>
          </w:p>
        </w:tc>
      </w:tr>
      <w:tr w:rsidR="007B7A97" w:rsidRPr="00564C66" w14:paraId="7C37E974" w14:textId="77777777" w:rsidTr="005E7AC5">
        <w:trPr>
          <w:trHeight w:val="39"/>
        </w:trPr>
        <w:tc>
          <w:tcPr>
            <w:tcW w:w="2427" w:type="pct"/>
            <w:tcBorders>
              <w:top w:val="single" w:sz="4" w:space="0" w:color="auto"/>
              <w:left w:val="single" w:sz="4" w:space="0" w:color="auto"/>
              <w:bottom w:val="single" w:sz="4" w:space="0" w:color="auto"/>
              <w:right w:val="single" w:sz="4" w:space="0" w:color="auto"/>
            </w:tcBorders>
            <w:hideMark/>
          </w:tcPr>
          <w:p w14:paraId="43716C80" w14:textId="77777777" w:rsidR="007B7A97" w:rsidRDefault="007B7A97" w:rsidP="00277537">
            <w:pPr>
              <w:pStyle w:val="ProductList-OfferingBody"/>
              <w:jc w:val="center"/>
            </w:pPr>
            <w:r>
              <w:t>&lt; 99,9%</w:t>
            </w:r>
          </w:p>
        </w:tc>
        <w:tc>
          <w:tcPr>
            <w:tcW w:w="2573" w:type="pct"/>
            <w:tcBorders>
              <w:top w:val="single" w:sz="4" w:space="0" w:color="auto"/>
              <w:left w:val="single" w:sz="4" w:space="0" w:color="auto"/>
              <w:bottom w:val="single" w:sz="4" w:space="0" w:color="auto"/>
              <w:right w:val="single" w:sz="4" w:space="0" w:color="auto"/>
            </w:tcBorders>
            <w:hideMark/>
          </w:tcPr>
          <w:p w14:paraId="715C47B5" w14:textId="77777777" w:rsidR="007B7A97" w:rsidRDefault="007B7A97" w:rsidP="00277537">
            <w:pPr>
              <w:pStyle w:val="ProductList-OfferingBody"/>
              <w:jc w:val="center"/>
            </w:pPr>
            <w:r>
              <w:t>10%</w:t>
            </w:r>
          </w:p>
        </w:tc>
      </w:tr>
      <w:tr w:rsidR="007B7A97" w:rsidRPr="00564C66" w14:paraId="43164017" w14:textId="77777777" w:rsidTr="005E7AC5">
        <w:tc>
          <w:tcPr>
            <w:tcW w:w="2427" w:type="pct"/>
            <w:tcBorders>
              <w:top w:val="single" w:sz="4" w:space="0" w:color="auto"/>
              <w:left w:val="single" w:sz="4" w:space="0" w:color="auto"/>
              <w:bottom w:val="single" w:sz="4" w:space="0" w:color="auto"/>
              <w:right w:val="single" w:sz="4" w:space="0" w:color="auto"/>
            </w:tcBorders>
            <w:hideMark/>
          </w:tcPr>
          <w:p w14:paraId="08040D57" w14:textId="77777777" w:rsidR="007B7A97" w:rsidRPr="005E7AC5" w:rsidRDefault="007B7A97" w:rsidP="00277537">
            <w:pPr>
              <w:pStyle w:val="ProductList-OfferingBody"/>
              <w:jc w:val="center"/>
            </w:pPr>
            <w:r>
              <w:t>&lt; 99%</w:t>
            </w:r>
          </w:p>
        </w:tc>
        <w:tc>
          <w:tcPr>
            <w:tcW w:w="2573" w:type="pct"/>
            <w:tcBorders>
              <w:top w:val="single" w:sz="4" w:space="0" w:color="auto"/>
              <w:left w:val="single" w:sz="4" w:space="0" w:color="auto"/>
              <w:bottom w:val="single" w:sz="4" w:space="0" w:color="auto"/>
              <w:right w:val="single" w:sz="4" w:space="0" w:color="auto"/>
            </w:tcBorders>
            <w:hideMark/>
          </w:tcPr>
          <w:p w14:paraId="1E80825F" w14:textId="77777777" w:rsidR="007B7A97" w:rsidRPr="005E7AC5" w:rsidRDefault="007B7A97" w:rsidP="00277537">
            <w:pPr>
              <w:pStyle w:val="ProductList-OfferingBody"/>
              <w:jc w:val="center"/>
            </w:pPr>
            <w:r>
              <w:t>25%</w:t>
            </w:r>
          </w:p>
        </w:tc>
      </w:tr>
    </w:tbl>
    <w:p w14:paraId="47A59A6E" w14:textId="77777777" w:rsidR="007B7A97" w:rsidRPr="00F37EFF" w:rsidRDefault="007B7A97" w:rsidP="00277537">
      <w:pPr>
        <w:spacing w:after="0" w:line="240" w:lineRule="auto"/>
        <w:rPr>
          <w:rFonts w:ascii="Segoe UI" w:hAnsi="Segoe UI" w:cs="Segoe UI"/>
          <w:sz w:val="12"/>
          <w:szCs w:val="12"/>
        </w:rPr>
      </w:pPr>
    </w:p>
    <w:p w14:paraId="37225344" w14:textId="6DFC3D24" w:rsidR="007B7A97" w:rsidRPr="005E7AC5" w:rsidRDefault="007B7A97" w:rsidP="00277537">
      <w:pPr>
        <w:pStyle w:val="ProductList-Body"/>
      </w:pPr>
      <w:r>
        <w:rPr>
          <w:b/>
          <w:color w:val="00188F"/>
        </w:rPr>
        <w:t>Exceções do nível de serviço</w:t>
      </w:r>
      <w:r w:rsidRPr="004D718E">
        <w:rPr>
          <w:b/>
          <w:color w:val="00188F"/>
        </w:rPr>
        <w:t>:</w:t>
      </w:r>
      <w:r>
        <w:t xml:space="preserve"> Os Níveis de Serviço e Créditos de Serviço são aplicáveis ao uso que você faz da Camada Padrão do Gerenciador de</w:t>
      </w:r>
      <w:r w:rsidR="004D718E">
        <w:t> </w:t>
      </w:r>
      <w:r>
        <w:t>Dados do Azure para Energia. A Camada Desenvolvedor do Gerenciador de Dados do Microsoft Azure para Energia não está sujeita a este SLA.</w:t>
      </w:r>
    </w:p>
    <w:p w14:paraId="7B5B9EC6"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671F966" w14:textId="77777777" w:rsidR="00AF5C11" w:rsidRDefault="00AF5C11">
      <w:pPr>
        <w:rPr>
          <w:rFonts w:asciiTheme="majorHAnsi" w:hAnsiTheme="majorHAnsi"/>
          <w:b/>
          <w:color w:val="0072C6"/>
          <w:sz w:val="28"/>
        </w:rPr>
      </w:pPr>
      <w:r>
        <w:br w:type="page"/>
      </w:r>
    </w:p>
    <w:p w14:paraId="7F28C626" w14:textId="495C5692" w:rsidR="004005AF" w:rsidRDefault="004005AF" w:rsidP="00277537">
      <w:pPr>
        <w:pStyle w:val="ProductList-Offering2Heading"/>
        <w:tabs>
          <w:tab w:val="clear" w:pos="360"/>
          <w:tab w:val="clear" w:pos="720"/>
          <w:tab w:val="clear" w:pos="1080"/>
        </w:tabs>
        <w:outlineLvl w:val="2"/>
      </w:pPr>
      <w:bookmarkStart w:id="207" w:name="_Toc196746343"/>
      <w:r>
        <w:lastRenderedPageBreak/>
        <w:t>Proteção contra DDoS do Azure</w:t>
      </w:r>
      <w:bookmarkEnd w:id="203"/>
      <w:bookmarkEnd w:id="204"/>
      <w:bookmarkEnd w:id="207"/>
    </w:p>
    <w:p w14:paraId="5A46A1CE" w14:textId="77777777" w:rsidR="004005AF" w:rsidRPr="00DA6241" w:rsidRDefault="004005AF" w:rsidP="00277537">
      <w:pPr>
        <w:pStyle w:val="ProductList-Body"/>
      </w:pPr>
      <w:r>
        <w:rPr>
          <w:b/>
          <w:color w:val="00188F"/>
        </w:rPr>
        <w:t>Definições Adicionais</w:t>
      </w:r>
      <w:r w:rsidRPr="00D7542C">
        <w:rPr>
          <w:b/>
          <w:color w:val="00188F"/>
        </w:rPr>
        <w:t>:</w:t>
      </w:r>
    </w:p>
    <w:p w14:paraId="62BA3B5E" w14:textId="03801C8C" w:rsidR="004005AF" w:rsidRPr="006C1AC0" w:rsidRDefault="0014772F" w:rsidP="00277537">
      <w:pPr>
        <w:spacing w:after="0" w:line="240" w:lineRule="auto"/>
        <w:rPr>
          <w:sz w:val="18"/>
        </w:rPr>
      </w:pPr>
      <w:r>
        <w:rPr>
          <w:sz w:val="18"/>
        </w:rPr>
        <w:t>“</w:t>
      </w:r>
      <w:r w:rsidR="004005AF">
        <w:rPr>
          <w:b/>
          <w:color w:val="00188F"/>
          <w:sz w:val="18"/>
        </w:rPr>
        <w:t>Máximo de Minutos Disponíveis</w:t>
      </w:r>
      <w:r>
        <w:rPr>
          <w:sz w:val="18"/>
          <w:szCs w:val="18"/>
        </w:rPr>
        <w:t>”</w:t>
      </w:r>
      <w:r w:rsidR="004005AF">
        <w:t xml:space="preserve"> </w:t>
      </w:r>
      <w:r w:rsidR="004005AF">
        <w:rPr>
          <w:sz w:val="18"/>
        </w:rPr>
        <w:t xml:space="preserve">é o número total de minutos em que o Serviço de Proteção contra DDoS foi habilitado para uma determinada assinatura do Microsoft Azure durante um Período Aplicável. </w:t>
      </w:r>
    </w:p>
    <w:p w14:paraId="1D8475B1" w14:textId="2EAE03F1" w:rsidR="004005AF" w:rsidRPr="00ED4527" w:rsidRDefault="0014772F" w:rsidP="00277537">
      <w:pPr>
        <w:spacing w:after="0" w:line="240" w:lineRule="auto"/>
        <w:rPr>
          <w:color w:val="000000" w:themeColor="text1"/>
          <w:sz w:val="18"/>
        </w:rPr>
      </w:pPr>
      <w:r>
        <w:rPr>
          <w:sz w:val="18"/>
        </w:rPr>
        <w:t>“</w:t>
      </w:r>
      <w:r w:rsidR="004005AF">
        <w:rPr>
          <w:b/>
          <w:color w:val="00188F"/>
          <w:sz w:val="18"/>
        </w:rPr>
        <w:t>Tempo de Inatividade</w:t>
      </w:r>
      <w:r>
        <w:rPr>
          <w:sz w:val="18"/>
        </w:rPr>
        <w:t>”</w:t>
      </w:r>
      <w:r w:rsidR="004005AF">
        <w:rPr>
          <w:sz w:val="18"/>
          <w:szCs w:val="18"/>
        </w:rPr>
        <w:t xml:space="preserve"> </w:t>
      </w:r>
      <w:r w:rsidR="004005AF">
        <w:rPr>
          <w:sz w:val="18"/>
        </w:rPr>
        <w:t xml:space="preserve">é o número total de minutos dentro do Máximo de Minutos Disponíveis em que os recursos protegidos do Azure não estavam disponíveis. Um minuto será considerado indisponível quando a Proteção contra DDoS não atenuar um ataque que tenha ocasionado diretamente o fato de os recursos subjacentes do Azure não atenderem ao </w:t>
      </w:r>
      <w:r w:rsidR="004005AF">
        <w:rPr>
          <w:color w:val="000000" w:themeColor="text1"/>
          <w:sz w:val="18"/>
        </w:rPr>
        <w:t>respectivo SLA</w:t>
      </w:r>
      <w:r w:rsidR="004005AF">
        <w:rPr>
          <w:color w:val="000000" w:themeColor="text1"/>
          <w:sz w:val="18"/>
          <w:szCs w:val="18"/>
        </w:rPr>
        <w:t>.</w:t>
      </w:r>
    </w:p>
    <w:p w14:paraId="7DA3DA65" w14:textId="19A0E3F2" w:rsidR="004005AF" w:rsidRPr="00ED4527" w:rsidRDefault="004005AF" w:rsidP="00277537">
      <w:pPr>
        <w:pStyle w:val="ProductList-Body"/>
        <w:rPr>
          <w:bCs/>
          <w:color w:val="000000" w:themeColor="text1"/>
        </w:rPr>
      </w:pPr>
      <w:r>
        <w:t xml:space="preserve">A </w:t>
      </w:r>
      <w:r w:rsidR="0014772F" w:rsidRPr="0014772F">
        <w:rPr>
          <w:szCs w:val="18"/>
        </w:rPr>
        <w:t>“</w:t>
      </w:r>
      <w:r>
        <w:rPr>
          <w:b/>
          <w:color w:val="00188F"/>
        </w:rPr>
        <w:t>Porcentagem de Tempo de Atividade</w:t>
      </w:r>
      <w:r w:rsidR="0014772F" w:rsidRPr="0014772F">
        <w:rPr>
          <w:szCs w:val="18"/>
        </w:rPr>
        <w:t>”</w:t>
      </w:r>
      <w:r>
        <w:rPr>
          <w:bCs/>
          <w:color w:val="000000" w:themeColor="text1"/>
        </w:rPr>
        <w:t xml:space="preserve"> é calculada como Máximo de Minutos Disponíveis menos o Tempo de Inatividade dividido pelo Máximo de Minutos Disponíveis e multiplicado por 100.</w:t>
      </w:r>
    </w:p>
    <w:p w14:paraId="11FE3F64" w14:textId="5D6CF346" w:rsidR="004005AF" w:rsidRDefault="004005AF" w:rsidP="00277537">
      <w:pPr>
        <w:pStyle w:val="ProductList-Body"/>
      </w:pPr>
      <w:r>
        <w:t>A Porcentagem de Tempo de Atividade é calculada usando-se a seguinte fórmula:</w:t>
      </w:r>
    </w:p>
    <w:p w14:paraId="61D2ABFA" w14:textId="77777777" w:rsidR="004005AF" w:rsidRDefault="004005AF" w:rsidP="00277537">
      <w:pPr>
        <w:pStyle w:val="ProductList-Body"/>
      </w:pPr>
    </w:p>
    <w:p w14:paraId="6A1C8F0D" w14:textId="0F40281E" w:rsidR="004005AF" w:rsidRPr="005D67E8"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4A8E1E0" w14:textId="77777777" w:rsidR="004005AF" w:rsidRDefault="004005AF" w:rsidP="00277537">
      <w:pPr>
        <w:pStyle w:val="ProductList-Body"/>
        <w:keepNext/>
      </w:pPr>
      <w:r>
        <w:rPr>
          <w:b/>
          <w:color w:val="00188F"/>
        </w:rPr>
        <w:t>Os Níveis de Serviço e Créditos de Serviço são aplicáveis ao uso que o Cliente faz da Proteção contra DDoS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D58F648" w14:textId="77777777" w:rsidTr="00277097">
        <w:trPr>
          <w:tblHeader/>
        </w:trPr>
        <w:tc>
          <w:tcPr>
            <w:tcW w:w="5400" w:type="dxa"/>
            <w:shd w:val="clear" w:color="auto" w:fill="0072C6"/>
          </w:tcPr>
          <w:p w14:paraId="3DEE4DC1" w14:textId="37BDB80B"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A29B6DB"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716F57D4" w14:textId="77777777" w:rsidTr="00277097">
        <w:tc>
          <w:tcPr>
            <w:tcW w:w="5400" w:type="dxa"/>
          </w:tcPr>
          <w:p w14:paraId="48ECF269" w14:textId="77777777" w:rsidR="004005AF" w:rsidRPr="0076238C" w:rsidRDefault="004005AF" w:rsidP="00277537">
            <w:pPr>
              <w:pStyle w:val="ProductList-OfferingBody"/>
              <w:jc w:val="center"/>
            </w:pPr>
            <w:r>
              <w:t>&lt; 99,99%</w:t>
            </w:r>
          </w:p>
        </w:tc>
        <w:tc>
          <w:tcPr>
            <w:tcW w:w="5400" w:type="dxa"/>
          </w:tcPr>
          <w:p w14:paraId="451C8035" w14:textId="77777777" w:rsidR="004005AF" w:rsidRPr="0076238C" w:rsidRDefault="004005AF" w:rsidP="00277537">
            <w:pPr>
              <w:pStyle w:val="ProductList-OfferingBody"/>
              <w:jc w:val="center"/>
            </w:pPr>
            <w:r>
              <w:t>10%</w:t>
            </w:r>
          </w:p>
        </w:tc>
      </w:tr>
      <w:tr w:rsidR="004005AF" w:rsidRPr="00B44CF9" w14:paraId="3579B58A" w14:textId="77777777" w:rsidTr="00277097">
        <w:tc>
          <w:tcPr>
            <w:tcW w:w="5400" w:type="dxa"/>
          </w:tcPr>
          <w:p w14:paraId="57895367" w14:textId="77777777" w:rsidR="004005AF" w:rsidRPr="0076238C" w:rsidRDefault="004005AF" w:rsidP="00277537">
            <w:pPr>
              <w:pStyle w:val="ProductList-OfferingBody"/>
              <w:jc w:val="center"/>
            </w:pPr>
            <w:r>
              <w:t>&lt; 99,95%</w:t>
            </w:r>
          </w:p>
        </w:tc>
        <w:tc>
          <w:tcPr>
            <w:tcW w:w="5400" w:type="dxa"/>
          </w:tcPr>
          <w:p w14:paraId="4A518C21" w14:textId="77777777" w:rsidR="004005AF" w:rsidRPr="0076238C" w:rsidRDefault="004005AF" w:rsidP="00277537">
            <w:pPr>
              <w:pStyle w:val="ProductList-OfferingBody"/>
              <w:jc w:val="center"/>
            </w:pPr>
            <w:r>
              <w:t>25%</w:t>
            </w:r>
          </w:p>
        </w:tc>
      </w:tr>
    </w:tbl>
    <w:bookmarkStart w:id="208" w:name="_Toc52348939"/>
    <w:bookmarkStart w:id="209" w:name="_Toc526859657"/>
    <w:bookmarkStart w:id="210" w:name="_Toc52348930"/>
    <w:bookmarkEnd w:id="187"/>
    <w:p w14:paraId="21C3DAF4"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5CDE261" w14:textId="77777777" w:rsidR="00DE24F0" w:rsidRPr="00EF7CF9" w:rsidRDefault="00DE24F0" w:rsidP="00277537">
      <w:pPr>
        <w:pStyle w:val="ProductList-Offering2Heading"/>
        <w:keepNext/>
        <w:tabs>
          <w:tab w:val="clear" w:pos="360"/>
          <w:tab w:val="clear" w:pos="720"/>
          <w:tab w:val="clear" w:pos="1080"/>
        </w:tabs>
        <w:outlineLvl w:val="2"/>
      </w:pPr>
      <w:bookmarkStart w:id="211" w:name="_Toc196746344"/>
      <w:r>
        <w:t xml:space="preserve">Azure </w:t>
      </w:r>
      <w:bookmarkEnd w:id="208"/>
      <w:r>
        <w:t>Defensor</w:t>
      </w:r>
      <w:bookmarkEnd w:id="211"/>
    </w:p>
    <w:p w14:paraId="56727881" w14:textId="77777777" w:rsidR="00DE24F0" w:rsidRPr="00EF7CF9" w:rsidRDefault="00DE24F0" w:rsidP="00277537">
      <w:pPr>
        <w:pStyle w:val="ProductList-Body"/>
      </w:pPr>
      <w:r>
        <w:rPr>
          <w:b/>
          <w:color w:val="00188F"/>
        </w:rPr>
        <w:t>Definições Adicionais</w:t>
      </w:r>
      <w:r w:rsidRPr="0055555F">
        <w:rPr>
          <w:b/>
          <w:color w:val="00188F"/>
        </w:rPr>
        <w:t>:</w:t>
      </w:r>
    </w:p>
    <w:p w14:paraId="0085E1D5" w14:textId="07784179" w:rsidR="00DE24F0" w:rsidRPr="00EF7CF9" w:rsidRDefault="0014772F" w:rsidP="00277537">
      <w:pPr>
        <w:pStyle w:val="ProductList-Body"/>
        <w:spacing w:after="40"/>
      </w:pPr>
      <w:r>
        <w:t>“</w:t>
      </w:r>
      <w:r w:rsidR="00DE24F0">
        <w:rPr>
          <w:b/>
          <w:color w:val="00188F"/>
        </w:rPr>
        <w:t>Nó Protegido</w:t>
      </w:r>
      <w:r>
        <w:t>”</w:t>
      </w:r>
      <w:r w:rsidR="00DE24F0">
        <w:t xml:space="preserve"> é um recurso do Microsoft Azure, contabilizado como um nó para fins de cobrança, que é configurado para o Azure Defender.</w:t>
      </w:r>
    </w:p>
    <w:p w14:paraId="2B354A40" w14:textId="2E72E454" w:rsidR="00DE24F0" w:rsidRPr="00EF7CF9" w:rsidRDefault="0014772F" w:rsidP="00277537">
      <w:pPr>
        <w:pStyle w:val="ProductList-Body"/>
        <w:spacing w:after="40"/>
      </w:pPr>
      <w:r>
        <w:t>“</w:t>
      </w:r>
      <w:r w:rsidR="00DE24F0">
        <w:rPr>
          <w:b/>
          <w:color w:val="00188F"/>
        </w:rPr>
        <w:t>Monitoramento de Segurança</w:t>
      </w:r>
      <w:r>
        <w:t>”</w:t>
      </w:r>
      <w:r w:rsidR="00DE24F0">
        <w:t xml:space="preserve"> é a avaliação de um Nó Protegido que resulta em descobertas potenciais, como o status de integridade da</w:t>
      </w:r>
      <w:r w:rsidR="000854BE">
        <w:t> </w:t>
      </w:r>
      <w:r w:rsidR="00DE24F0">
        <w:t>segurança, recomendações e alertas de segurança, expostas no Azure Defender.</w:t>
      </w:r>
    </w:p>
    <w:p w14:paraId="366E30A0" w14:textId="34245F9A" w:rsidR="00DE24F0" w:rsidRPr="00EF7CF9" w:rsidRDefault="0014772F" w:rsidP="00277537">
      <w:pPr>
        <w:pStyle w:val="ProductList-Body"/>
        <w:spacing w:after="40"/>
      </w:pPr>
      <w:r>
        <w:t>“</w:t>
      </w:r>
      <w:r w:rsidR="00DE24F0">
        <w:rPr>
          <w:b/>
          <w:color w:val="00188F"/>
        </w:rPr>
        <w:t>Máximo de Minutos Disponíveis</w:t>
      </w:r>
      <w:r>
        <w:t>”</w:t>
      </w:r>
      <w:r w:rsidR="00DE24F0">
        <w:t xml:space="preserve"> é o número total de minutos durante um Período Aplicável em que um determinado Nó Protegido foi implantado e configurado para o Monitoramento de Segurança.</w:t>
      </w:r>
    </w:p>
    <w:p w14:paraId="3C4C3205" w14:textId="795C7213" w:rsidR="00DE24F0" w:rsidRPr="00B44CF9" w:rsidRDefault="0014772F" w:rsidP="00277537">
      <w:pPr>
        <w:spacing w:after="0" w:line="240" w:lineRule="auto"/>
        <w:rPr>
          <w:sz w:val="18"/>
          <w:szCs w:val="18"/>
        </w:rPr>
      </w:pPr>
      <w:r>
        <w:rPr>
          <w:sz w:val="18"/>
          <w:szCs w:val="18"/>
        </w:rPr>
        <w:t>“</w:t>
      </w:r>
      <w:r w:rsidR="00DE24F0">
        <w:rPr>
          <w:b/>
          <w:color w:val="00188F"/>
          <w:sz w:val="18"/>
        </w:rPr>
        <w:t>Tempo de Inatividade</w:t>
      </w:r>
      <w:r>
        <w:rPr>
          <w:sz w:val="18"/>
          <w:szCs w:val="18"/>
        </w:rPr>
        <w:t>”</w:t>
      </w:r>
      <w:r w:rsidR="00DE24F0">
        <w:rPr>
          <w:sz w:val="18"/>
          <w:szCs w:val="18"/>
        </w:rPr>
        <w:t xml:space="preserve"> </w:t>
      </w:r>
      <w:r w:rsidR="00DE24F0">
        <w:rPr>
          <w:sz w:val="18"/>
        </w:rPr>
        <w:t>é o total de minutos acumulados em um Período Aplicável durante os quais informações de Monitoramento de Segurança de um determinado Nó Protegido estão indisponíveis. Um minuto será considerado indisponível para um determinado Nó Protegido se todas as tentativas contínuas de recuperar as informações de Monitoramento de Segurança durante o minuto resultarem em um Código de Erro ou não gerarem um Código de Êxito em até dois minutos</w:t>
      </w:r>
      <w:r w:rsidR="00DE24F0">
        <w:rPr>
          <w:sz w:val="18"/>
          <w:szCs w:val="18"/>
        </w:rPr>
        <w:t>.</w:t>
      </w:r>
    </w:p>
    <w:p w14:paraId="5227BB56" w14:textId="60EDBE62" w:rsidR="00DE24F0" w:rsidRPr="00ED4527" w:rsidRDefault="00DE24F0" w:rsidP="00277537">
      <w:pPr>
        <w:pStyle w:val="ProductList-Body"/>
        <w:rPr>
          <w:color w:val="000000" w:themeColor="text1"/>
        </w:rPr>
      </w:pPr>
      <w:r>
        <w:t xml:space="preserve">A </w:t>
      </w:r>
      <w:r w:rsidR="0014772F" w:rsidRPr="0014772F">
        <w:rPr>
          <w:szCs w:val="18"/>
        </w:rPr>
        <w:t>“</w:t>
      </w:r>
      <w:r>
        <w:rPr>
          <w:b/>
          <w:color w:val="00188F"/>
        </w:rPr>
        <w:t>Porcentagem de Tempo de Atividade</w:t>
      </w:r>
      <w:r w:rsidR="0014772F" w:rsidRPr="0014772F">
        <w:rPr>
          <w:szCs w:val="18"/>
        </w:rPr>
        <w:t>”</w:t>
      </w:r>
      <w:r>
        <w:t xml:space="preserve"> </w:t>
      </w:r>
      <w:r>
        <w:rPr>
          <w:color w:val="000000" w:themeColor="text1"/>
        </w:rPr>
        <w:t>do Azure Defender de um determinado Nó Protegido em um Período Aplicável específico é calculada como o Máximo de Minutos Disponíveis menos o Tempo de Inatividade dividido pelo Máximo de Minutos Disponíveis.</w:t>
      </w:r>
    </w:p>
    <w:p w14:paraId="594AC40F" w14:textId="19720EB4" w:rsidR="00DE24F0" w:rsidRDefault="00DE24F0" w:rsidP="00277537">
      <w:pPr>
        <w:pStyle w:val="ProductList-Body"/>
      </w:pPr>
      <w:r>
        <w:t>A Porcentagem de Tempo de Atividade é calculada usando-se a seguinte fórmula:</w:t>
      </w:r>
    </w:p>
    <w:p w14:paraId="245049EB" w14:textId="77777777" w:rsidR="00DE24F0" w:rsidRPr="00EF7CF9" w:rsidRDefault="00DE24F0" w:rsidP="00277537">
      <w:pPr>
        <w:pStyle w:val="ProductList-Body"/>
      </w:pPr>
    </w:p>
    <w:p w14:paraId="37308760" w14:textId="2F8225F5" w:rsidR="00DE24F0" w:rsidRPr="00EF7CF9"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C640E5" w14:textId="77777777" w:rsidR="00DE24F0" w:rsidRPr="003C461E" w:rsidRDefault="00DE24F0" w:rsidP="008311C4">
      <w:pPr>
        <w:pStyle w:val="ProductList-Body"/>
        <w:keepNext/>
        <w:keepLines/>
        <w:rPr>
          <w:b/>
          <w:color w:val="00188F"/>
        </w:rPr>
      </w:pPr>
      <w:r>
        <w:rPr>
          <w:b/>
          <w:color w:val="00188F"/>
        </w:rPr>
        <w:t>Os seguintes Níveis de Serviço e Créditos de Serviço são aplicáveis ao uso que o Cliente faz de cada Nó Protegido: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24F0" w:rsidRPr="00B44CF9" w14:paraId="0CC817BA" w14:textId="77777777" w:rsidTr="00277097">
        <w:trPr>
          <w:tblHeader/>
        </w:trPr>
        <w:tc>
          <w:tcPr>
            <w:tcW w:w="5400" w:type="dxa"/>
            <w:shd w:val="clear" w:color="auto" w:fill="0072C6"/>
          </w:tcPr>
          <w:p w14:paraId="5FB474EB" w14:textId="47AAC21E" w:rsidR="00DE24F0" w:rsidRPr="00EF7CF9" w:rsidRDefault="00AC48A7" w:rsidP="008311C4">
            <w:pPr>
              <w:pStyle w:val="ProductList-OfferingBody"/>
              <w:keepNext/>
              <w:keepLines/>
              <w:jc w:val="center"/>
              <w:rPr>
                <w:color w:val="FFFFFF" w:themeColor="background1"/>
              </w:rPr>
            </w:pPr>
            <w:r>
              <w:rPr>
                <w:color w:val="FFFFFF" w:themeColor="background1"/>
              </w:rPr>
              <w:t>Porcentagem de Tempo de Atividade</w:t>
            </w:r>
          </w:p>
        </w:tc>
        <w:tc>
          <w:tcPr>
            <w:tcW w:w="5400" w:type="dxa"/>
            <w:shd w:val="clear" w:color="auto" w:fill="0072C6"/>
          </w:tcPr>
          <w:p w14:paraId="28F65282" w14:textId="77777777" w:rsidR="00DE24F0" w:rsidRPr="00EF7CF9" w:rsidRDefault="00DE24F0" w:rsidP="008311C4">
            <w:pPr>
              <w:pStyle w:val="ProductList-OfferingBody"/>
              <w:keepNext/>
              <w:keepLines/>
              <w:jc w:val="center"/>
              <w:rPr>
                <w:color w:val="FFFFFF" w:themeColor="background1"/>
              </w:rPr>
            </w:pPr>
            <w:r>
              <w:rPr>
                <w:color w:val="FFFFFF" w:themeColor="background1"/>
              </w:rPr>
              <w:t>Crédito de Serviço</w:t>
            </w:r>
          </w:p>
        </w:tc>
      </w:tr>
      <w:tr w:rsidR="00DE24F0" w:rsidRPr="00B44CF9" w14:paraId="12276B24" w14:textId="77777777" w:rsidTr="00277097">
        <w:tc>
          <w:tcPr>
            <w:tcW w:w="5400" w:type="dxa"/>
          </w:tcPr>
          <w:p w14:paraId="7342ED85" w14:textId="77777777" w:rsidR="00DE24F0" w:rsidRPr="00EF7CF9" w:rsidRDefault="00DE24F0" w:rsidP="008311C4">
            <w:pPr>
              <w:pStyle w:val="ProductList-OfferingBody"/>
              <w:keepNext/>
              <w:keepLines/>
              <w:jc w:val="center"/>
            </w:pPr>
            <w:r>
              <w:t>&lt; 99,9%</w:t>
            </w:r>
          </w:p>
        </w:tc>
        <w:tc>
          <w:tcPr>
            <w:tcW w:w="5400" w:type="dxa"/>
          </w:tcPr>
          <w:p w14:paraId="699EF4EF" w14:textId="77777777" w:rsidR="00DE24F0" w:rsidRPr="00EF7CF9" w:rsidRDefault="00DE24F0" w:rsidP="008311C4">
            <w:pPr>
              <w:pStyle w:val="ProductList-OfferingBody"/>
              <w:keepNext/>
              <w:keepLines/>
              <w:jc w:val="center"/>
            </w:pPr>
            <w:r>
              <w:t>10%</w:t>
            </w:r>
          </w:p>
        </w:tc>
      </w:tr>
      <w:tr w:rsidR="00DE24F0" w:rsidRPr="00B44CF9" w14:paraId="19CBA1F9" w14:textId="77777777" w:rsidTr="00277097">
        <w:tc>
          <w:tcPr>
            <w:tcW w:w="5400" w:type="dxa"/>
          </w:tcPr>
          <w:p w14:paraId="0D45F04A" w14:textId="77777777" w:rsidR="00DE24F0" w:rsidRPr="00EF7CF9" w:rsidRDefault="00DE24F0" w:rsidP="00277537">
            <w:pPr>
              <w:pStyle w:val="ProductList-OfferingBody"/>
              <w:jc w:val="center"/>
            </w:pPr>
            <w:r>
              <w:t>&lt; 99%</w:t>
            </w:r>
          </w:p>
        </w:tc>
        <w:tc>
          <w:tcPr>
            <w:tcW w:w="5400" w:type="dxa"/>
          </w:tcPr>
          <w:p w14:paraId="4F2000CD" w14:textId="77777777" w:rsidR="00DE24F0" w:rsidRPr="00EF7CF9" w:rsidRDefault="00DE24F0" w:rsidP="00277537">
            <w:pPr>
              <w:pStyle w:val="ProductList-OfferingBody"/>
              <w:jc w:val="center"/>
            </w:pPr>
            <w:r>
              <w:t>25%</w:t>
            </w:r>
          </w:p>
        </w:tc>
      </w:tr>
    </w:tbl>
    <w:p w14:paraId="17F1A5D1"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41EE902" w14:textId="77777777" w:rsidR="00781010" w:rsidRPr="00781010" w:rsidRDefault="00781010" w:rsidP="00277537">
      <w:pPr>
        <w:pStyle w:val="ProductList-Offering2Heading"/>
        <w:keepNext/>
        <w:tabs>
          <w:tab w:val="clear" w:pos="360"/>
          <w:tab w:val="clear" w:pos="720"/>
          <w:tab w:val="clear" w:pos="1080"/>
        </w:tabs>
        <w:outlineLvl w:val="2"/>
      </w:pPr>
      <w:bookmarkStart w:id="212" w:name="_Toc196746345"/>
      <w:r>
        <w:t>Gerenciamento de Superfície de Ataque Externo do Defender</w:t>
      </w:r>
      <w:bookmarkEnd w:id="212"/>
    </w:p>
    <w:p w14:paraId="20DDC606" w14:textId="77777777" w:rsidR="00781010" w:rsidRPr="00781010" w:rsidRDefault="00781010" w:rsidP="00277537">
      <w:pPr>
        <w:pStyle w:val="ProductList-Body"/>
        <w:rPr>
          <w:b/>
          <w:bCs/>
          <w:color w:val="00188F"/>
        </w:rPr>
      </w:pPr>
      <w:r>
        <w:rPr>
          <w:b/>
          <w:bCs/>
          <w:color w:val="00188F"/>
        </w:rPr>
        <w:t>Definições Adicionais</w:t>
      </w:r>
    </w:p>
    <w:p w14:paraId="770294EA" w14:textId="6E503D9B" w:rsidR="00781010" w:rsidRDefault="0014772F" w:rsidP="00277537">
      <w:pPr>
        <w:pStyle w:val="ProductList-Body"/>
      </w:pPr>
      <w:r>
        <w:t>“</w:t>
      </w:r>
      <w:r w:rsidR="00781010">
        <w:rPr>
          <w:b/>
          <w:bCs/>
          <w:color w:val="00188F"/>
        </w:rPr>
        <w:t>Máximo de Minutos Disponíveis</w:t>
      </w:r>
      <w:r>
        <w:t>”</w:t>
      </w:r>
      <w:r w:rsidR="00781010">
        <w:t xml:space="preserve"> é o número total de minutos em que um determinado recurso Defender EASM foi implantado pelo Cliente em uma assinatura do Microsoft Azure durante um Período Aplicável.</w:t>
      </w:r>
    </w:p>
    <w:p w14:paraId="61FF4E80" w14:textId="32BDE37B" w:rsidR="00781010" w:rsidRDefault="0014772F" w:rsidP="00277537">
      <w:pPr>
        <w:pStyle w:val="ProductList-Body"/>
      </w:pPr>
      <w:r>
        <w:t>“</w:t>
      </w:r>
      <w:r w:rsidR="00781010">
        <w:rPr>
          <w:b/>
          <w:bCs/>
          <w:color w:val="00188F"/>
        </w:rPr>
        <w:t>Tempo de Inatividade</w:t>
      </w:r>
      <w:r>
        <w:t>”</w:t>
      </w:r>
      <w:r w:rsidR="00781010">
        <w:t xml:space="preserve"> é o número total de minutos dentro do Máximo de Minutos Disponíveis em que os dados em um recurso Defender EASM estão indisponíveis. Um minuto será considerado indisponível para um determinado recurso Defender EASM quando nenhuma operação HTTP gerar um Código de Êxito.</w:t>
      </w:r>
    </w:p>
    <w:p w14:paraId="5A74F90E" w14:textId="7E7D6D9E" w:rsidR="00781010" w:rsidRDefault="00781010" w:rsidP="00277537">
      <w:pPr>
        <w:pStyle w:val="ProductList-Body"/>
      </w:pPr>
      <w:r>
        <w:t xml:space="preserve">A </w:t>
      </w:r>
      <w:r w:rsidR="0014772F">
        <w:t>“</w:t>
      </w:r>
      <w:r>
        <w:rPr>
          <w:b/>
          <w:bCs/>
          <w:color w:val="00188F"/>
        </w:rPr>
        <w:t>Porcentagem de Disponibilidade de Consulta</w:t>
      </w:r>
      <w:r w:rsidR="0014772F">
        <w:t>”</w:t>
      </w:r>
      <w:r>
        <w:t xml:space="preserve"> de um recurso Defender EASM específico é calculada como o Máximo de Minutos Disponíveis menos o Tempo de Inatividade dividido pelo Máximo de Minutos Disponíveis e multiplicado por 100.</w:t>
      </w:r>
    </w:p>
    <w:p w14:paraId="538C7A5C" w14:textId="08BF57FD" w:rsidR="00781010" w:rsidRDefault="00781010" w:rsidP="00277537">
      <w:pPr>
        <w:pStyle w:val="ProductList-Body"/>
      </w:pPr>
      <w:r>
        <w:lastRenderedPageBreak/>
        <w:t>A Porcentagem de Disponibilidade de Consulta é calculada usando-se a seguinte fórmula:</w:t>
      </w:r>
    </w:p>
    <w:p w14:paraId="57FD6F59" w14:textId="77777777" w:rsidR="00781010" w:rsidRPr="00EF7CF9" w:rsidRDefault="00781010" w:rsidP="00277537">
      <w:pPr>
        <w:pStyle w:val="ProductList-Body"/>
      </w:pPr>
    </w:p>
    <w:p w14:paraId="30A59169" w14:textId="5495D292" w:rsidR="00781010" w:rsidRPr="00EF7CF9"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A0ED6A0" w14:textId="77777777" w:rsidR="00781010" w:rsidRPr="002E68E4" w:rsidRDefault="00781010" w:rsidP="00277537">
      <w:pPr>
        <w:pStyle w:val="ProductList-Body"/>
        <w:jc w:val="both"/>
        <w:rPr>
          <w:spacing w:val="-3"/>
        </w:rPr>
      </w:pPr>
      <w:r w:rsidRPr="002E68E4">
        <w:rPr>
          <w:spacing w:val="-3"/>
        </w:rPr>
        <w:t>Os seguintes Níveis de Serviço e Créditos de Serviço são aplicáveis ao uso que o Cliente faz do Gerenciamento de Superfície de Ataque Externo do Defender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81010" w:rsidRPr="00B44CF9" w14:paraId="3139CA86" w14:textId="77777777" w:rsidTr="00277097">
        <w:trPr>
          <w:tblHeader/>
        </w:trPr>
        <w:tc>
          <w:tcPr>
            <w:tcW w:w="5400" w:type="dxa"/>
            <w:shd w:val="clear" w:color="auto" w:fill="0072C6"/>
          </w:tcPr>
          <w:p w14:paraId="06FC5161" w14:textId="2F9F2E1F" w:rsidR="00781010" w:rsidRPr="00EF7CF9" w:rsidRDefault="00781010" w:rsidP="00277537">
            <w:pPr>
              <w:pStyle w:val="ProductList-OfferingBody"/>
              <w:jc w:val="center"/>
              <w:rPr>
                <w:color w:val="FFFFFF" w:themeColor="background1"/>
              </w:rPr>
            </w:pPr>
            <w:r>
              <w:rPr>
                <w:color w:val="FFFFFF" w:themeColor="background1"/>
              </w:rPr>
              <w:t>Porcentagem de Disponibilidade de Consulta</w:t>
            </w:r>
          </w:p>
        </w:tc>
        <w:tc>
          <w:tcPr>
            <w:tcW w:w="5400" w:type="dxa"/>
            <w:shd w:val="clear" w:color="auto" w:fill="0072C6"/>
          </w:tcPr>
          <w:p w14:paraId="18CAA572" w14:textId="77777777" w:rsidR="00781010" w:rsidRPr="00EF7CF9" w:rsidRDefault="00781010" w:rsidP="00277537">
            <w:pPr>
              <w:pStyle w:val="ProductList-OfferingBody"/>
              <w:jc w:val="center"/>
              <w:rPr>
                <w:color w:val="FFFFFF" w:themeColor="background1"/>
              </w:rPr>
            </w:pPr>
            <w:r>
              <w:rPr>
                <w:color w:val="FFFFFF" w:themeColor="background1"/>
              </w:rPr>
              <w:t>Crédito de Serviço</w:t>
            </w:r>
          </w:p>
        </w:tc>
      </w:tr>
      <w:tr w:rsidR="00781010" w:rsidRPr="00B44CF9" w14:paraId="28A18A12" w14:textId="77777777" w:rsidTr="00277097">
        <w:tc>
          <w:tcPr>
            <w:tcW w:w="5400" w:type="dxa"/>
          </w:tcPr>
          <w:p w14:paraId="111B54CB" w14:textId="77777777" w:rsidR="00781010" w:rsidRPr="00EF7CF9" w:rsidRDefault="00781010" w:rsidP="00277537">
            <w:pPr>
              <w:pStyle w:val="ProductList-OfferingBody"/>
              <w:jc w:val="center"/>
            </w:pPr>
            <w:r>
              <w:t>&lt; 99,9%</w:t>
            </w:r>
          </w:p>
        </w:tc>
        <w:tc>
          <w:tcPr>
            <w:tcW w:w="5400" w:type="dxa"/>
          </w:tcPr>
          <w:p w14:paraId="6090A89D" w14:textId="77777777" w:rsidR="00781010" w:rsidRPr="00EF7CF9" w:rsidRDefault="00781010" w:rsidP="00277537">
            <w:pPr>
              <w:pStyle w:val="ProductList-OfferingBody"/>
              <w:jc w:val="center"/>
            </w:pPr>
            <w:r>
              <w:t>10%</w:t>
            </w:r>
          </w:p>
        </w:tc>
      </w:tr>
      <w:tr w:rsidR="00781010" w:rsidRPr="00B44CF9" w14:paraId="60F211CD" w14:textId="77777777" w:rsidTr="00277097">
        <w:tc>
          <w:tcPr>
            <w:tcW w:w="5400" w:type="dxa"/>
          </w:tcPr>
          <w:p w14:paraId="583A91C1" w14:textId="77777777" w:rsidR="00781010" w:rsidRPr="00EF7CF9" w:rsidRDefault="00781010" w:rsidP="00277537">
            <w:pPr>
              <w:pStyle w:val="ProductList-OfferingBody"/>
              <w:jc w:val="center"/>
            </w:pPr>
            <w:r>
              <w:t>&lt; 99%</w:t>
            </w:r>
          </w:p>
        </w:tc>
        <w:tc>
          <w:tcPr>
            <w:tcW w:w="5400" w:type="dxa"/>
          </w:tcPr>
          <w:p w14:paraId="59F68250" w14:textId="77777777" w:rsidR="00781010" w:rsidRPr="00EF7CF9" w:rsidRDefault="00781010" w:rsidP="00277537">
            <w:pPr>
              <w:pStyle w:val="ProductList-OfferingBody"/>
              <w:jc w:val="center"/>
            </w:pPr>
            <w:r>
              <w:t>25%</w:t>
            </w:r>
          </w:p>
        </w:tc>
      </w:tr>
    </w:tbl>
    <w:bookmarkStart w:id="213" w:name="_Toc524384537"/>
    <w:bookmarkStart w:id="214" w:name="_Toc52348999"/>
    <w:p w14:paraId="02A4C6B0"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43EC33DC" w14:textId="77777777" w:rsidR="00C66B25" w:rsidRPr="00EA5FB1" w:rsidRDefault="00C66B25" w:rsidP="00D5795B">
      <w:pPr>
        <w:pStyle w:val="ProductList-Offering2Heading"/>
        <w:keepNext/>
        <w:tabs>
          <w:tab w:val="clear" w:pos="360"/>
          <w:tab w:val="clear" w:pos="720"/>
          <w:tab w:val="clear" w:pos="1080"/>
        </w:tabs>
        <w:outlineLvl w:val="2"/>
        <w:rPr>
          <w:lang w:val="fr-FR"/>
        </w:rPr>
      </w:pPr>
      <w:bookmarkStart w:id="215" w:name="_Toc196746346"/>
      <w:r>
        <w:t>Azure Dev Ops</w:t>
      </w:r>
      <w:bookmarkEnd w:id="213"/>
      <w:bookmarkEnd w:id="214"/>
      <w:bookmarkEnd w:id="215"/>
    </w:p>
    <w:p w14:paraId="578E5FA7" w14:textId="77777777" w:rsidR="00C66B25" w:rsidRPr="00EF7CF9" w:rsidRDefault="00C66B25" w:rsidP="00277537">
      <w:pPr>
        <w:pStyle w:val="ProductList-Body"/>
        <w:rPr>
          <w:b/>
          <w:color w:val="00188F"/>
        </w:rPr>
      </w:pPr>
      <w:r>
        <w:rPr>
          <w:b/>
          <w:color w:val="00188F"/>
        </w:rPr>
        <w:t>Definições Adicionais</w:t>
      </w:r>
      <w:r w:rsidRPr="00D316B6">
        <w:rPr>
          <w:b/>
          <w:color w:val="00188F"/>
        </w:rPr>
        <w:t>:</w:t>
      </w:r>
    </w:p>
    <w:p w14:paraId="0BF8769E" w14:textId="23695287" w:rsidR="00C66B25" w:rsidRPr="00EF7CF9" w:rsidRDefault="0014772F" w:rsidP="00277537">
      <w:pPr>
        <w:pStyle w:val="ProductList-Body"/>
        <w:spacing w:after="40"/>
      </w:pPr>
      <w:r>
        <w:t>“</w:t>
      </w:r>
      <w:r w:rsidR="00C66B25">
        <w:rPr>
          <w:b/>
          <w:color w:val="00188F"/>
        </w:rPr>
        <w:t>Azure Pipelines</w:t>
      </w:r>
      <w:r>
        <w:t>”</w:t>
      </w:r>
      <w:r w:rsidR="00C66B25">
        <w:t xml:space="preserve"> é um recurso que permite que os clientes criem e implantem seus aplicativos no Azure DevOps Services.</w:t>
      </w:r>
    </w:p>
    <w:p w14:paraId="55EB42EB" w14:textId="1A750C26" w:rsidR="00C66B25" w:rsidRDefault="0014772F" w:rsidP="00277537">
      <w:pPr>
        <w:pStyle w:val="ProductList-Body"/>
      </w:pPr>
      <w:r>
        <w:t>“</w:t>
      </w:r>
      <w:r w:rsidR="00C66B25">
        <w:rPr>
          <w:b/>
          <w:color w:val="00188F"/>
        </w:rPr>
        <w:t>Extensões Baseadas em Usuário</w:t>
      </w:r>
      <w:r>
        <w:t>”</w:t>
      </w:r>
      <w:r w:rsidR="00C66B25">
        <w:t xml:space="preserve"> significa o conjunto de extensões do Azure DevOps Services publicadas pela Microsoft que são vendidas por usuário por meio do Azure DevOps Marketplace.</w:t>
      </w:r>
    </w:p>
    <w:p w14:paraId="3D732210" w14:textId="52D0F2EF" w:rsidR="00C66B25" w:rsidRDefault="0014772F" w:rsidP="00277537">
      <w:pPr>
        <w:pStyle w:val="ProductList-Body"/>
      </w:pPr>
      <w:r>
        <w:t>“</w:t>
      </w:r>
      <w:r w:rsidR="00C66B25">
        <w:rPr>
          <w:b/>
          <w:color w:val="00188F"/>
        </w:rPr>
        <w:t>Usuários dos Serviços Azure DevOps</w:t>
      </w:r>
      <w:r>
        <w:t>”</w:t>
      </w:r>
      <w:r w:rsidR="00C66B25">
        <w:t xml:space="preserve"> significa o conjunto de recursos e funcionalidades disponíveis para um usuário em uma conta dos Serviços Azure DevOps em uma assinatura do Cliente. Os recursos e as funcionalidades disponíveis estão descritos no site do </w:t>
      </w:r>
      <w:r w:rsidR="00C66B25">
        <w:rPr>
          <w:rStyle w:val="Hyperlink"/>
        </w:rPr>
        <w:t>Azure DevOps</w:t>
      </w:r>
      <w:r w:rsidR="00C66B25">
        <w:t>.</w:t>
      </w:r>
    </w:p>
    <w:p w14:paraId="04EEA0D9" w14:textId="08B9315C" w:rsidR="00C66B25" w:rsidRPr="00ED4527" w:rsidRDefault="00EE6E3C" w:rsidP="00277537">
      <w:pPr>
        <w:pStyle w:val="ProductList-Body"/>
        <w:spacing w:before="120"/>
        <w:rPr>
          <w:b/>
          <w:bCs/>
          <w:color w:val="00188F"/>
        </w:rPr>
      </w:pPr>
      <w:r>
        <w:rPr>
          <w:b/>
          <w:bCs/>
          <w:color w:val="00188F"/>
        </w:rPr>
        <w:t>Cálculo do Tempo de Atividade e Níveis de Serviço para Usuários e Extensões Baseadas em Usuário dos Serviços do Azure DevOps</w:t>
      </w:r>
    </w:p>
    <w:p w14:paraId="519D60EC" w14:textId="58EDC144" w:rsidR="00C66B25" w:rsidRDefault="0014772F" w:rsidP="00277537">
      <w:pPr>
        <w:pStyle w:val="ProductList-Body"/>
      </w:pPr>
      <w:r>
        <w:t>“</w:t>
      </w:r>
      <w:r w:rsidR="00C66B25">
        <w:rPr>
          <w:b/>
          <w:color w:val="00188F"/>
        </w:rPr>
        <w:t>Minutos de Implantação</w:t>
      </w:r>
      <w:r>
        <w:t>”</w:t>
      </w:r>
      <w:r w:rsidR="00C66B25">
        <w:t xml:space="preserve"> é o número total de minutos pelos quais um Usuário ou uma Extensão Baseada em Usuário foi comprado durante um</w:t>
      </w:r>
      <w:r w:rsidR="008C0784">
        <w:t> </w:t>
      </w:r>
      <w:r w:rsidR="00C66B25">
        <w:t>Período Aplicável.</w:t>
      </w:r>
    </w:p>
    <w:p w14:paraId="1D9C3180" w14:textId="56ED583F" w:rsidR="00C66B25" w:rsidRPr="00EF7CF9" w:rsidRDefault="0014772F" w:rsidP="00277537">
      <w:pPr>
        <w:pStyle w:val="ProductList-Body"/>
      </w:pPr>
      <w:r>
        <w:t>“</w:t>
      </w:r>
      <w:r w:rsidR="00C66B25">
        <w:rPr>
          <w:b/>
          <w:color w:val="00188F"/>
        </w:rPr>
        <w:t>Máximo de Minutos Disponíveis</w:t>
      </w:r>
      <w:r>
        <w:t>”</w:t>
      </w:r>
      <w:r w:rsidR="00C66B25">
        <w:t xml:space="preserve"> são Minutos de Implantação em todos Usuários e Extensões Baseadas em Usuário para uma determinada assinatura do Microsoft Azure durante um Período Aplicável.</w:t>
      </w:r>
    </w:p>
    <w:p w14:paraId="0C23C755" w14:textId="3A409D5F" w:rsidR="00C66B25" w:rsidRPr="00EF7CF9" w:rsidRDefault="0014772F" w:rsidP="00277537">
      <w:pPr>
        <w:pStyle w:val="ProductList-Body"/>
      </w:pPr>
      <w:r>
        <w:t>“</w:t>
      </w:r>
      <w:r w:rsidR="00C66B25">
        <w:rPr>
          <w:b/>
          <w:color w:val="00188F"/>
        </w:rPr>
        <w:t>Tempo de Inatividade</w:t>
      </w:r>
      <w:r>
        <w:t>”</w:t>
      </w:r>
      <w:r w:rsidR="00C66B25">
        <w:t xml:space="preserve"> é o total de Minutos de Implantação em todos os Usuários e Extensões Baseadas em Usuário para uma determinada assinatura do Microsoft Azure durante os quais o Serviço está indisponível. Um minuto será considerado indisponível para um determinado Usuário ou Extensão Baseada em Usuário se todas as solicitações HTTP contínuas para executar operações, exceto as pertencentes ao Serviço do</w:t>
      </w:r>
      <w:r w:rsidR="008C0784">
        <w:t> </w:t>
      </w:r>
      <w:r w:rsidR="00C66B25">
        <w:t>Azure Pipelines, durante esse minuto resultarem em um Código de Erro ou não gerarem nenhuma resposta.</w:t>
      </w:r>
    </w:p>
    <w:p w14:paraId="53A2B476" w14:textId="01843BC0" w:rsidR="00C66B25" w:rsidRDefault="00AC48A7" w:rsidP="00277537">
      <w:pPr>
        <w:pStyle w:val="ProductList-Body"/>
      </w:pPr>
      <w:r>
        <w:rPr>
          <w:b/>
          <w:color w:val="00188F"/>
        </w:rPr>
        <w:t>Porcentagem de Tempo de Atividade</w:t>
      </w:r>
      <w:r w:rsidRPr="00284E36">
        <w:rPr>
          <w:b/>
          <w:color w:val="00188F"/>
        </w:rPr>
        <w:t>:</w:t>
      </w:r>
      <w:r>
        <w:t xml:space="preserve"> dos Usuários e Extensões Baseadas em Usuário dos Serviços do Azure DevOps é calculada como o Máximo de Minutos Disponíveis menos o Tempo de Inatividade dividido pelo Máximo de Minutos Disponíveis para uma determinada assinatura do Microsoft Azure durante um Período Aplicável. </w:t>
      </w:r>
    </w:p>
    <w:p w14:paraId="23F1EFA1" w14:textId="48F4EC62" w:rsidR="00C66B25" w:rsidRPr="00EF7CF9" w:rsidRDefault="00AC48A7" w:rsidP="00601FDA">
      <w:pPr>
        <w:pStyle w:val="ProductList-Body"/>
      </w:pPr>
      <w:r>
        <w:t>A Porcentagem de Tempo de Atividade é representada pela seguinte fórmula:</w:t>
      </w:r>
    </w:p>
    <w:p w14:paraId="1382C863" w14:textId="77777777" w:rsidR="00C66B25" w:rsidRPr="00EF7CF9" w:rsidRDefault="00C66B25" w:rsidP="00277537">
      <w:pPr>
        <w:pStyle w:val="ProductList-Body"/>
      </w:pPr>
    </w:p>
    <w:p w14:paraId="1B4E29BA" w14:textId="54F3DC4D" w:rsidR="00C66B25" w:rsidRPr="00EF7CF9"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A37B0C" w14:textId="77777777" w:rsidR="00C66B25" w:rsidRPr="002E68E4" w:rsidRDefault="00C66B25" w:rsidP="00277537">
      <w:pPr>
        <w:pStyle w:val="ProductList-Body"/>
        <w:rPr>
          <w:rFonts w:eastAsiaTheme="minorEastAsia"/>
          <w:spacing w:val="-2"/>
          <w:szCs w:val="18"/>
          <w:lang w:eastAsia="zh-TW"/>
        </w:rPr>
      </w:pPr>
      <w:r w:rsidRPr="002E68E4">
        <w:rPr>
          <w:rFonts w:eastAsiaTheme="minorEastAsia"/>
          <w:spacing w:val="-2"/>
          <w:szCs w:val="18"/>
        </w:rPr>
        <w:t xml:space="preserve">Caso o Azure DevOps Services esteja indisponível, Créditos de Serviço serão aplicáveis às Extensões Baseadas em Usuário e aos Usuários do Serviços do Azure DevOps. Os seguintes Níveis de Serviço e Créditos de Serviço são aplicáveis ao uso que o Cliente faz do Serviço do Azure Pipelines. </w:t>
      </w:r>
    </w:p>
    <w:p w14:paraId="3AB430DC" w14:textId="77777777" w:rsidR="00C66B25" w:rsidRDefault="00C66B25" w:rsidP="00277537">
      <w:pPr>
        <w:pStyle w:val="ProductList-Body"/>
        <w:rPr>
          <w:b/>
          <w:color w:val="00188F"/>
        </w:rPr>
      </w:pPr>
    </w:p>
    <w:p w14:paraId="2DC335EC" w14:textId="77777777" w:rsidR="00C66B25" w:rsidRPr="00EF7CF9" w:rsidRDefault="00C66B25" w:rsidP="00F11814">
      <w:pPr>
        <w:pStyle w:val="ProductList-Body"/>
        <w:keepNext/>
        <w:keepLines/>
      </w:pPr>
      <w:r>
        <w:rPr>
          <w:b/>
          <w:color w:val="00188F"/>
        </w:rPr>
        <w:t>Crédito de Serviço</w:t>
      </w:r>
      <w:r w:rsidRPr="00F11814">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14FD5C60" w14:textId="77777777" w:rsidTr="00277097">
        <w:trPr>
          <w:tblHeader/>
        </w:trPr>
        <w:tc>
          <w:tcPr>
            <w:tcW w:w="5400" w:type="dxa"/>
            <w:tcBorders>
              <w:bottom w:val="single" w:sz="4" w:space="0" w:color="auto"/>
            </w:tcBorders>
            <w:shd w:val="clear" w:color="auto" w:fill="0072C6"/>
          </w:tcPr>
          <w:p w14:paraId="34F87BF2" w14:textId="771D5390" w:rsidR="00C66B25"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tcBorders>
              <w:bottom w:val="single" w:sz="4" w:space="0" w:color="auto"/>
            </w:tcBorders>
            <w:shd w:val="clear" w:color="auto" w:fill="0072C6"/>
          </w:tcPr>
          <w:p w14:paraId="3BB7CB41" w14:textId="77777777" w:rsidR="00C66B25" w:rsidRPr="00EF7CF9" w:rsidRDefault="00C66B25" w:rsidP="00277537">
            <w:pPr>
              <w:pStyle w:val="ProductList-OfferingBody"/>
              <w:jc w:val="center"/>
              <w:rPr>
                <w:color w:val="FFFFFF" w:themeColor="background1"/>
              </w:rPr>
            </w:pPr>
            <w:r>
              <w:rPr>
                <w:color w:val="FFFFFF" w:themeColor="background1"/>
              </w:rPr>
              <w:t>Crédito de Serviço</w:t>
            </w:r>
          </w:p>
        </w:tc>
      </w:tr>
      <w:tr w:rsidR="00C66B25" w:rsidRPr="00B44CF9" w14:paraId="60D34BE2" w14:textId="77777777" w:rsidTr="00CA41F2">
        <w:trPr>
          <w:trHeight w:val="260"/>
        </w:trPr>
        <w:tc>
          <w:tcPr>
            <w:tcW w:w="5400" w:type="dxa"/>
            <w:tcBorders>
              <w:top w:val="single" w:sz="4" w:space="0" w:color="auto"/>
              <w:left w:val="single" w:sz="4" w:space="0" w:color="auto"/>
              <w:bottom w:val="single" w:sz="4" w:space="0" w:color="auto"/>
              <w:right w:val="single" w:sz="4" w:space="0" w:color="auto"/>
            </w:tcBorders>
          </w:tcPr>
          <w:p w14:paraId="56CD8798" w14:textId="77777777" w:rsidR="00C66B25" w:rsidRPr="00EF7CF9" w:rsidRDefault="00C66B25" w:rsidP="00277537">
            <w:pPr>
              <w:pStyle w:val="ProductList-OfferingBody"/>
              <w:jc w:val="center"/>
            </w:pPr>
            <w:r>
              <w:t>&lt; 99,9%</w:t>
            </w:r>
          </w:p>
        </w:tc>
        <w:tc>
          <w:tcPr>
            <w:tcW w:w="5400" w:type="dxa"/>
            <w:tcBorders>
              <w:top w:val="single" w:sz="4" w:space="0" w:color="auto"/>
              <w:left w:val="single" w:sz="4" w:space="0" w:color="auto"/>
              <w:bottom w:val="single" w:sz="4" w:space="0" w:color="auto"/>
              <w:right w:val="single" w:sz="4" w:space="0" w:color="auto"/>
            </w:tcBorders>
          </w:tcPr>
          <w:p w14:paraId="25D7BF51" w14:textId="77777777" w:rsidR="00C66B25" w:rsidRPr="00EF7CF9" w:rsidRDefault="00C66B25" w:rsidP="00277537">
            <w:pPr>
              <w:pStyle w:val="ProductList-OfferingBody"/>
              <w:jc w:val="center"/>
            </w:pPr>
            <w:r>
              <w:t>10%</w:t>
            </w:r>
          </w:p>
        </w:tc>
      </w:tr>
      <w:tr w:rsidR="00C66B25" w:rsidRPr="00B44CF9" w14:paraId="647A05C6" w14:textId="77777777" w:rsidTr="00CA41F2">
        <w:trPr>
          <w:trHeight w:val="278"/>
        </w:trPr>
        <w:tc>
          <w:tcPr>
            <w:tcW w:w="5400" w:type="dxa"/>
            <w:tcBorders>
              <w:top w:val="single" w:sz="4" w:space="0" w:color="auto"/>
              <w:left w:val="single" w:sz="4" w:space="0" w:color="auto"/>
              <w:bottom w:val="single" w:sz="4" w:space="0" w:color="auto"/>
              <w:right w:val="single" w:sz="4" w:space="0" w:color="auto"/>
            </w:tcBorders>
          </w:tcPr>
          <w:p w14:paraId="2513058E" w14:textId="77777777" w:rsidR="00C66B25" w:rsidRPr="00EF7CF9" w:rsidRDefault="00C66B25" w:rsidP="00277537">
            <w:pPr>
              <w:pStyle w:val="ProductList-OfferingBody"/>
              <w:jc w:val="center"/>
            </w:pPr>
            <w:r>
              <w:t>&lt; 99%</w:t>
            </w:r>
          </w:p>
        </w:tc>
        <w:tc>
          <w:tcPr>
            <w:tcW w:w="5400" w:type="dxa"/>
            <w:tcBorders>
              <w:top w:val="single" w:sz="4" w:space="0" w:color="auto"/>
              <w:left w:val="single" w:sz="4" w:space="0" w:color="auto"/>
              <w:bottom w:val="single" w:sz="4" w:space="0" w:color="auto"/>
              <w:right w:val="single" w:sz="4" w:space="0" w:color="auto"/>
            </w:tcBorders>
          </w:tcPr>
          <w:p w14:paraId="65C8D401" w14:textId="77777777" w:rsidR="00C66B25" w:rsidRPr="00EF7CF9" w:rsidRDefault="00C66B25" w:rsidP="00277537">
            <w:pPr>
              <w:pStyle w:val="ProductList-OfferingBody"/>
              <w:keepNext/>
              <w:jc w:val="center"/>
            </w:pPr>
            <w:r>
              <w:t>25%</w:t>
            </w:r>
          </w:p>
        </w:tc>
      </w:tr>
    </w:tbl>
    <w:p w14:paraId="383C6DD9" w14:textId="3B1BB4D9" w:rsidR="00C66B25" w:rsidRPr="00ED4527" w:rsidRDefault="00EE6E3C" w:rsidP="00CA41F2">
      <w:pPr>
        <w:pStyle w:val="ProductList-Body"/>
        <w:tabs>
          <w:tab w:val="clear" w:pos="360"/>
          <w:tab w:val="clear" w:pos="720"/>
          <w:tab w:val="clear" w:pos="1080"/>
        </w:tabs>
        <w:spacing w:before="120"/>
        <w:rPr>
          <w:b/>
          <w:bCs/>
          <w:color w:val="00188F"/>
        </w:rPr>
      </w:pPr>
      <w:bookmarkStart w:id="216" w:name="_Toc457821589"/>
      <w:bookmarkStart w:id="217" w:name="_Toc526859726"/>
      <w:bookmarkStart w:id="218" w:name="_Toc524384538"/>
      <w:bookmarkStart w:id="219" w:name="VisualStudioTeamServices_LoadTestService"/>
      <w:r>
        <w:rPr>
          <w:b/>
          <w:bCs/>
          <w:color w:val="00188F"/>
        </w:rPr>
        <w:t>Cálculo do Tempo de Atividade e Níveis de Serviço do Azure Pipelines</w:t>
      </w:r>
    </w:p>
    <w:p w14:paraId="014EED69" w14:textId="494B7C21" w:rsidR="00C66B25" w:rsidRPr="00ED4527" w:rsidRDefault="0014772F" w:rsidP="00277537">
      <w:pPr>
        <w:pStyle w:val="ProductList-Body"/>
        <w:rPr>
          <w:color w:val="000000" w:themeColor="text1"/>
        </w:rPr>
      </w:pPr>
      <w:r>
        <w:rPr>
          <w:color w:val="000000" w:themeColor="text1"/>
        </w:rPr>
        <w:t>“</w:t>
      </w:r>
      <w:r w:rsidR="00C66B25">
        <w:rPr>
          <w:b/>
          <w:bCs/>
          <w:color w:val="00188F"/>
        </w:rPr>
        <w:t>Máximo de Minutos Disponíveis</w:t>
      </w:r>
      <w:r>
        <w:rPr>
          <w:color w:val="000000" w:themeColor="text1"/>
        </w:rPr>
        <w:t>”</w:t>
      </w:r>
      <w:r w:rsidR="00C66B25">
        <w:rPr>
          <w:color w:val="000000" w:themeColor="text1"/>
        </w:rPr>
        <w:t xml:space="preserve"> é o número total de minutos para os quais o Serviço do Azure Pipelines pago foi habilitado para uma determinada assinatura do Microsoft Azure durante um Período Aplicável.</w:t>
      </w:r>
    </w:p>
    <w:p w14:paraId="4BF684E0" w14:textId="5D3CECB7" w:rsidR="00C66B25" w:rsidRPr="00ED4527" w:rsidRDefault="0014772F" w:rsidP="00277537">
      <w:pPr>
        <w:pStyle w:val="ProductList-Body"/>
        <w:rPr>
          <w:color w:val="000000" w:themeColor="text1"/>
        </w:rPr>
      </w:pPr>
      <w:r>
        <w:rPr>
          <w:color w:val="000000" w:themeColor="text1"/>
        </w:rPr>
        <w:t>“</w:t>
      </w:r>
      <w:r w:rsidR="00C66B25">
        <w:rPr>
          <w:b/>
          <w:bCs/>
          <w:color w:val="00188F"/>
        </w:rPr>
        <w:t>Tempo de Inatividade</w:t>
      </w:r>
      <w:r>
        <w:rPr>
          <w:color w:val="000000" w:themeColor="text1"/>
        </w:rPr>
        <w:t>”</w:t>
      </w:r>
      <w:r w:rsidR="00C66B25">
        <w:rPr>
          <w:color w:val="000000" w:themeColor="text1"/>
        </w:rPr>
        <w:t xml:space="preserve"> é o total acumulado de minutos de uma assinatura do Microsoft Azure em que o Serviço do Azure Pipelines está indisponível. Um minuto será considerado indisponível se todas as solicitações HTTP contínuas para o Serviço do Azure Pipelines para executar operações iniciadas pelo Cliente durante esse minuto resultarem em um Código de Erro ou não gerarem uma resposta.</w:t>
      </w:r>
    </w:p>
    <w:p w14:paraId="4B5453E7" w14:textId="38B9783C" w:rsidR="00C66B25" w:rsidRDefault="00C66B25" w:rsidP="00277537">
      <w:pPr>
        <w:pStyle w:val="ProductList-Body"/>
        <w:tabs>
          <w:tab w:val="clear" w:pos="360"/>
          <w:tab w:val="clear" w:pos="720"/>
          <w:tab w:val="clear" w:pos="1080"/>
        </w:tabs>
        <w:rPr>
          <w:color w:val="000000" w:themeColor="text1"/>
        </w:rPr>
      </w:pPr>
      <w:r>
        <w:rPr>
          <w:color w:val="000000" w:themeColor="text1"/>
        </w:rPr>
        <w:t xml:space="preserve">A </w:t>
      </w:r>
      <w:r w:rsidR="0014772F">
        <w:rPr>
          <w:color w:val="000000" w:themeColor="text1"/>
        </w:rPr>
        <w:t>“</w:t>
      </w:r>
      <w:r>
        <w:rPr>
          <w:b/>
          <w:bCs/>
          <w:color w:val="00188F"/>
        </w:rPr>
        <w:t>Porcentagem de Tempo de Atividade</w:t>
      </w:r>
      <w:r w:rsidR="0014772F">
        <w:rPr>
          <w:color w:val="000000" w:themeColor="text1"/>
        </w:rPr>
        <w:t>”</w:t>
      </w:r>
      <w:r>
        <w:rPr>
          <w:color w:val="000000" w:themeColor="text1"/>
        </w:rPr>
        <w:t xml:space="preserve"> do Serviço do Azure Pipelines é calculada como o Máximo de Minutos Disponíveis menos o Tempo de Inatividade dividido pelo Máximo de Minutos Disponíveis em para uma determinada assinatura do Microsoft Azure durante um Período Aplicável. </w:t>
      </w:r>
    </w:p>
    <w:p w14:paraId="7D2391A4" w14:textId="55984207" w:rsidR="00C66B25" w:rsidRDefault="00AC48A7" w:rsidP="00277537">
      <w:pPr>
        <w:pStyle w:val="ProductList-Body"/>
        <w:tabs>
          <w:tab w:val="clear" w:pos="360"/>
          <w:tab w:val="clear" w:pos="720"/>
          <w:tab w:val="clear" w:pos="1080"/>
        </w:tabs>
        <w:rPr>
          <w:color w:val="000000" w:themeColor="text1"/>
        </w:rPr>
      </w:pPr>
      <w:r>
        <w:rPr>
          <w:color w:val="000000" w:themeColor="text1"/>
        </w:rPr>
        <w:t>A Porcentagem de Tempo de Atividade é representada pela seguinte fórmula:</w:t>
      </w:r>
    </w:p>
    <w:p w14:paraId="589740C7" w14:textId="77777777" w:rsidR="00C66B25" w:rsidRPr="00ED4527" w:rsidRDefault="00C66B25" w:rsidP="00277537">
      <w:pPr>
        <w:pStyle w:val="ProductList-Body"/>
        <w:tabs>
          <w:tab w:val="clear" w:pos="360"/>
          <w:tab w:val="clear" w:pos="720"/>
          <w:tab w:val="clear" w:pos="1080"/>
        </w:tabs>
        <w:rPr>
          <w:color w:val="000000" w:themeColor="text1"/>
        </w:rPr>
      </w:pPr>
    </w:p>
    <w:p w14:paraId="3D9D0A67" w14:textId="756C4FE6" w:rsidR="00C66B25" w:rsidRPr="00EF7CF9"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A4F1C6" w14:textId="77777777" w:rsidR="00C66B25" w:rsidRPr="00EF7CF9" w:rsidRDefault="00C66B25" w:rsidP="00277537">
      <w:pPr>
        <w:pStyle w:val="ProductList-Body"/>
      </w:pPr>
      <w:r>
        <w:rPr>
          <w:b/>
          <w:color w:val="00188F"/>
        </w:rPr>
        <w:lastRenderedPageBreak/>
        <w:t>Os seguintes Níveis de Serviço e Créditos de Serviço são aplicáveis ao uso que o Cliente faz do Serviço do Azure Pipelines</w:t>
      </w:r>
      <w:r w:rsidRPr="00CC26A9">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4B86A588" w14:textId="77777777" w:rsidTr="00277097">
        <w:trPr>
          <w:tblHeader/>
        </w:trPr>
        <w:tc>
          <w:tcPr>
            <w:tcW w:w="5400" w:type="dxa"/>
            <w:shd w:val="clear" w:color="auto" w:fill="0072C6"/>
          </w:tcPr>
          <w:p w14:paraId="6EDC2965" w14:textId="4D29EA46" w:rsidR="00C66B25"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F2CFA2F" w14:textId="77777777" w:rsidR="00C66B25" w:rsidRPr="00EF7CF9" w:rsidRDefault="00C66B25" w:rsidP="00277537">
            <w:pPr>
              <w:pStyle w:val="ProductList-OfferingBody"/>
              <w:jc w:val="center"/>
              <w:rPr>
                <w:color w:val="FFFFFF" w:themeColor="background1"/>
              </w:rPr>
            </w:pPr>
            <w:r>
              <w:rPr>
                <w:color w:val="FFFFFF" w:themeColor="background1"/>
              </w:rPr>
              <w:t>Crédito de Serviço</w:t>
            </w:r>
          </w:p>
        </w:tc>
      </w:tr>
      <w:tr w:rsidR="00C66B25" w:rsidRPr="00B44CF9" w14:paraId="4C6AEF21" w14:textId="77777777" w:rsidTr="00277097">
        <w:tc>
          <w:tcPr>
            <w:tcW w:w="5400" w:type="dxa"/>
          </w:tcPr>
          <w:p w14:paraId="07891EB0" w14:textId="77777777" w:rsidR="00C66B25" w:rsidRPr="00EF7CF9" w:rsidRDefault="00C66B25" w:rsidP="00277537">
            <w:pPr>
              <w:pStyle w:val="ProductList-OfferingBody"/>
              <w:jc w:val="center"/>
            </w:pPr>
            <w:r>
              <w:t>&lt; 99,9%</w:t>
            </w:r>
          </w:p>
        </w:tc>
        <w:tc>
          <w:tcPr>
            <w:tcW w:w="5400" w:type="dxa"/>
          </w:tcPr>
          <w:p w14:paraId="326AF5F8" w14:textId="77777777" w:rsidR="00C66B25" w:rsidRPr="00EF7CF9" w:rsidRDefault="00C66B25" w:rsidP="00277537">
            <w:pPr>
              <w:pStyle w:val="ProductList-OfferingBody"/>
              <w:jc w:val="center"/>
            </w:pPr>
            <w:r>
              <w:t>10%</w:t>
            </w:r>
          </w:p>
        </w:tc>
      </w:tr>
      <w:tr w:rsidR="00C66B25" w:rsidRPr="00B44CF9" w14:paraId="755CE143" w14:textId="77777777" w:rsidTr="00277097">
        <w:tc>
          <w:tcPr>
            <w:tcW w:w="5400" w:type="dxa"/>
          </w:tcPr>
          <w:p w14:paraId="3D649C21" w14:textId="77777777" w:rsidR="00C66B25" w:rsidRPr="00EF7CF9" w:rsidRDefault="00C66B25" w:rsidP="00277537">
            <w:pPr>
              <w:pStyle w:val="ProductList-OfferingBody"/>
              <w:jc w:val="center"/>
            </w:pPr>
            <w:r>
              <w:t>&lt; 99%</w:t>
            </w:r>
          </w:p>
        </w:tc>
        <w:tc>
          <w:tcPr>
            <w:tcW w:w="5400" w:type="dxa"/>
          </w:tcPr>
          <w:p w14:paraId="57C68158" w14:textId="77777777" w:rsidR="00C66B25" w:rsidRPr="00EF7CF9" w:rsidRDefault="00C66B25" w:rsidP="00277537">
            <w:pPr>
              <w:pStyle w:val="ProductList-OfferingBody"/>
              <w:jc w:val="center"/>
            </w:pPr>
            <w:r>
              <w:t>25%</w:t>
            </w:r>
          </w:p>
        </w:tc>
      </w:tr>
    </w:tbl>
    <w:bookmarkEnd w:id="216"/>
    <w:bookmarkEnd w:id="217"/>
    <w:bookmarkEnd w:id="218"/>
    <w:bookmarkEnd w:id="219"/>
    <w:p w14:paraId="2F686AB5"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8C1E041" w14:textId="1FD25458" w:rsidR="00DD29AD" w:rsidRPr="00EA5FB1" w:rsidRDefault="000E3C0B" w:rsidP="00277537">
      <w:pPr>
        <w:pStyle w:val="ProductList-Offering2Heading"/>
        <w:keepNext/>
        <w:tabs>
          <w:tab w:val="clear" w:pos="360"/>
          <w:tab w:val="clear" w:pos="720"/>
          <w:tab w:val="clear" w:pos="1080"/>
        </w:tabs>
        <w:outlineLvl w:val="2"/>
        <w:rPr>
          <w:lang w:val="fr-FR"/>
        </w:rPr>
      </w:pPr>
      <w:bookmarkStart w:id="220" w:name="_Toc196746347"/>
      <w:r>
        <w:t>Microsoft Dev Box</w:t>
      </w:r>
      <w:bookmarkEnd w:id="220"/>
    </w:p>
    <w:p w14:paraId="70C5163F" w14:textId="77777777" w:rsidR="00DD29AD" w:rsidRDefault="00DD29AD" w:rsidP="00277537">
      <w:pPr>
        <w:pStyle w:val="ProductList-Body"/>
      </w:pPr>
      <w:r>
        <w:rPr>
          <w:b/>
          <w:color w:val="00188F"/>
        </w:rPr>
        <w:t>Definições Adicionais</w:t>
      </w:r>
      <w:r w:rsidRPr="00256E33">
        <w:rPr>
          <w:b/>
          <w:color w:val="00188F"/>
        </w:rPr>
        <w:t>:</w:t>
      </w:r>
    </w:p>
    <w:p w14:paraId="26431222" w14:textId="2D8C2507" w:rsidR="009D7DA3" w:rsidRDefault="0014772F" w:rsidP="00277537">
      <w:pPr>
        <w:pStyle w:val="ProductList-Body"/>
      </w:pPr>
      <w:r w:rsidRPr="00844DDF">
        <w:t>“</w:t>
      </w:r>
      <w:r w:rsidR="009D7DA3">
        <w:rPr>
          <w:b/>
          <w:bCs/>
          <w:color w:val="00188F"/>
        </w:rPr>
        <w:t>Dev Box</w:t>
      </w:r>
      <w:r w:rsidRPr="00844DDF">
        <w:t>”</w:t>
      </w:r>
      <w:r w:rsidR="009D7DA3">
        <w:rPr>
          <w:b/>
          <w:bCs/>
          <w:color w:val="00188F"/>
        </w:rPr>
        <w:t xml:space="preserve"> </w:t>
      </w:r>
      <w:r w:rsidR="009D7DA3" w:rsidRPr="00844DDF">
        <w:t xml:space="preserve">significa </w:t>
      </w:r>
      <w:r w:rsidR="009D7DA3">
        <w:t>a instância específica do Microsoft Dev Box.</w:t>
      </w:r>
    </w:p>
    <w:p w14:paraId="5E7314A0" w14:textId="53FF63C6" w:rsidR="00AB71EC" w:rsidRDefault="0014772F" w:rsidP="00277537">
      <w:pPr>
        <w:pStyle w:val="ProductList-Body"/>
      </w:pPr>
      <w:r w:rsidRPr="00844DDF">
        <w:t>“</w:t>
      </w:r>
      <w:r w:rsidR="00AB71EC">
        <w:rPr>
          <w:b/>
          <w:bCs/>
          <w:color w:val="00188F"/>
        </w:rPr>
        <w:t>Minutos no Período Aplicável</w:t>
      </w:r>
      <w:r w:rsidRPr="00844DDF">
        <w:t>”</w:t>
      </w:r>
      <w:r w:rsidR="00AB71EC" w:rsidRPr="00030604">
        <w:t xml:space="preserve"> </w:t>
      </w:r>
      <w:r w:rsidR="00AB71EC" w:rsidRPr="0014772F">
        <w:t xml:space="preserve">é </w:t>
      </w:r>
      <w:r w:rsidR="00AB71EC">
        <w:t>o número total de minutos durante um determinado Período Aplicável.</w:t>
      </w:r>
    </w:p>
    <w:p w14:paraId="7DB28583" w14:textId="273854C1" w:rsidR="005923D3" w:rsidRDefault="005923D3" w:rsidP="00277537">
      <w:pPr>
        <w:pStyle w:val="ProductList-Body"/>
      </w:pPr>
      <w:r>
        <w:rPr>
          <w:b/>
          <w:bCs/>
          <w:color w:val="00188F"/>
        </w:rPr>
        <w:t xml:space="preserve">O </w:t>
      </w:r>
      <w:r w:rsidR="0014772F" w:rsidRPr="00844DDF">
        <w:t>“</w:t>
      </w:r>
      <w:r>
        <w:rPr>
          <w:b/>
          <w:bCs/>
          <w:color w:val="00188F"/>
        </w:rPr>
        <w:t>Tempo de Inatividade</w:t>
      </w:r>
      <w:r w:rsidR="0014772F" w:rsidRPr="00844DDF">
        <w:t>”</w:t>
      </w:r>
      <w:r>
        <w:rPr>
          <w:b/>
          <w:bCs/>
          <w:color w:val="00188F"/>
        </w:rPr>
        <w:t xml:space="preserve"> </w:t>
      </w:r>
      <w:r w:rsidRPr="00844DDF">
        <w:t>é</w:t>
      </w:r>
      <w:r>
        <w:t xml:space="preserve"> medido em minutos, o período em que todas as tentativas de conexão feitas por um usuário específico a um Dev Box específico foram malsucedidas, excluindo qualquer um dos seguintes tipos de falhas:</w:t>
      </w:r>
    </w:p>
    <w:p w14:paraId="44B8E501" w14:textId="77777777" w:rsidR="005923D3" w:rsidRDefault="005923D3" w:rsidP="00277537">
      <w:pPr>
        <w:pStyle w:val="ProductList-Body"/>
        <w:numPr>
          <w:ilvl w:val="0"/>
          <w:numId w:val="36"/>
        </w:numPr>
      </w:pPr>
      <w:r>
        <w:t>Falhas resultantes de o Dev Box estar em um estado inoperante não relacionado à Infraestrutura do Azure subjacente (por exemplo, sistema operacional danificado ou corrompido, configuração do sistema operacional ou configuração incorreta) e</w:t>
      </w:r>
    </w:p>
    <w:p w14:paraId="04363F4B" w14:textId="77777777" w:rsidR="005923D3" w:rsidRDefault="005923D3" w:rsidP="00277537">
      <w:pPr>
        <w:pStyle w:val="ProductList-Body"/>
        <w:numPr>
          <w:ilvl w:val="0"/>
          <w:numId w:val="36"/>
        </w:numPr>
      </w:pPr>
      <w:r>
        <w:t>Falha resultante de um aplicativo ou outro software instalado no Dev Box.</w:t>
      </w:r>
    </w:p>
    <w:p w14:paraId="1D5AED2E" w14:textId="77777777" w:rsidR="00AB71EC" w:rsidRDefault="00AB71EC" w:rsidP="00277537">
      <w:pPr>
        <w:pStyle w:val="ProductList-Body"/>
      </w:pPr>
    </w:p>
    <w:p w14:paraId="30377E18" w14:textId="6AF47A3E" w:rsidR="005273EB" w:rsidRDefault="005273EB" w:rsidP="00277537">
      <w:pPr>
        <w:pStyle w:val="ProductList-Body"/>
      </w:pPr>
      <w:r>
        <w:t xml:space="preserve">A </w:t>
      </w:r>
      <w:r w:rsidR="0014772F">
        <w:t>“</w:t>
      </w:r>
      <w:r>
        <w:rPr>
          <w:b/>
          <w:bCs/>
          <w:color w:val="00188F"/>
        </w:rPr>
        <w:t>Porcentagem de Tempo de Atividade por Dev Box</w:t>
      </w:r>
      <w:r w:rsidR="0014772F">
        <w:t>”</w:t>
      </w:r>
      <w:r>
        <w:t xml:space="preserve"> é calculada subtraindo de 100% a porcentagem de Minutos no Período Aplicável em que o</w:t>
      </w:r>
      <w:r w:rsidR="006F42AB">
        <w:t> </w:t>
      </w:r>
      <w:r>
        <w:t>Dev Box teve Período de Inatividade.</w:t>
      </w:r>
    </w:p>
    <w:p w14:paraId="57443AFA" w14:textId="5CD6A634" w:rsidR="005149F7" w:rsidRDefault="005149F7" w:rsidP="00277537">
      <w:pPr>
        <w:pStyle w:val="ProductList-Body"/>
      </w:pPr>
      <w:r>
        <w:t>A Porcentagem de Tempo de Atividade por Dev Box é calculada usando-se a seguinte fórmula:</w:t>
      </w:r>
    </w:p>
    <w:p w14:paraId="3EF93F85" w14:textId="77777777" w:rsidR="00C91F92" w:rsidRDefault="00C91F92" w:rsidP="00277537">
      <w:pPr>
        <w:pStyle w:val="ProductList-Body"/>
      </w:pPr>
    </w:p>
    <w:p w14:paraId="7B069CB1" w14:textId="5F3B3282" w:rsidR="00C91F92" w:rsidRPr="00F51DD9" w:rsidRDefault="00D567F6" w:rsidP="00277537">
      <w:pPr>
        <w:spacing w:line="240" w:lineRule="auto"/>
        <w:jc w:val="both"/>
      </w:pPr>
      <m:oMathPara>
        <m:oMath>
          <m:r>
            <m:rPr>
              <m:nor/>
            </m:rPr>
            <w:rPr>
              <w:rFonts w:ascii="Cambria Math" w:hAnsi="Cambria Math"/>
              <w:i/>
              <w:iCs/>
              <w:sz w:val="18"/>
              <w:szCs w:val="18"/>
            </w:rPr>
            <m:t>Porcentagem de Tempo de Atividade por Dev Box</m:t>
          </m:r>
          <m:r>
            <w:rPr>
              <w:rFonts w:ascii="Cambria Math" w:hAnsi="Cambria Math"/>
              <w:sz w:val="18"/>
              <w:szCs w:val="18"/>
            </w:rPr>
            <m:t> =</m:t>
          </m:r>
          <m:f>
            <m:fPr>
              <m:ctrlPr>
                <w:rPr>
                  <w:rFonts w:ascii="Cambria Math" w:hAnsi="Cambria Math"/>
                  <w:sz w:val="18"/>
                  <w:szCs w:val="18"/>
                </w:rPr>
              </m:ctrlPr>
            </m:fPr>
            <m:num>
              <m:d>
                <m:dPr>
                  <m:ctrlPr>
                    <w:rPr>
                      <w:rFonts w:ascii="Cambria Math" w:hAnsi="Cambria Math"/>
                      <w:i/>
                      <w:iCs/>
                      <w:sz w:val="18"/>
                      <w:szCs w:val="18"/>
                    </w:rPr>
                  </m:ctrlPr>
                </m:dPr>
                <m:e>
                  <m:r>
                    <m:rPr>
                      <m:nor/>
                    </m:rPr>
                    <w:rPr>
                      <w:rFonts w:ascii="Cambria Math" w:hAnsi="Cambria Math"/>
                      <w:i/>
                      <w:iCs/>
                      <w:sz w:val="18"/>
                      <w:szCs w:val="18"/>
                    </w:rPr>
                    <m:t>Minutos no Período Aplicável - Tempo de Inatividade</m:t>
                  </m:r>
                </m:e>
              </m:d>
            </m:num>
            <m:den>
              <m:r>
                <m:rPr>
                  <m:nor/>
                </m:rPr>
                <w:rPr>
                  <w:rFonts w:ascii="Cambria Math" w:hAnsi="Cambria Math"/>
                  <w:i/>
                  <w:iCs/>
                  <w:sz w:val="18"/>
                  <w:szCs w:val="18"/>
                </w:rPr>
                <m:t>Minutos no Período Aplicável</m:t>
              </m:r>
            </m:den>
          </m:f>
          <m:r>
            <w:rPr>
              <w:rFonts w:ascii="Cambria Math" w:hAnsi="Cambria Math"/>
              <w:sz w:val="18"/>
              <w:szCs w:val="18"/>
            </w:rPr>
            <m:t> x 100</m:t>
          </m:r>
        </m:oMath>
      </m:oMathPara>
    </w:p>
    <w:p w14:paraId="1EC2860B" w14:textId="77777777" w:rsidR="00EE4264" w:rsidRDefault="00EE4264" w:rsidP="00277537">
      <w:pPr>
        <w:pStyle w:val="ProductList-Body"/>
        <w:tabs>
          <w:tab w:val="clear" w:pos="360"/>
        </w:tabs>
      </w:pPr>
      <w:r>
        <w:rPr>
          <w:b/>
          <w:bCs/>
          <w:color w:val="00188F"/>
        </w:rPr>
        <w:t>Crédito de Serviço por Dev Box</w:t>
      </w:r>
      <w:r w:rsidRPr="00882B03">
        <w:rPr>
          <w:b/>
          <w:bCs/>
          <w:color w:val="00188F"/>
        </w:rPr>
        <w:t>:</w:t>
      </w:r>
      <w:r>
        <w:t xml:space="preserve"> Os seguintes Níveis de Serviço e Créditos de Serviço são aplicáveis ao uso que o Cliente faz do Microsoft Dev Box.</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F7A47" w14:paraId="7A1D67AE" w14:textId="77777777" w:rsidTr="00F37EFF">
        <w:trPr>
          <w:trHeight w:val="270"/>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956CCDA" w14:textId="26319CE5" w:rsidR="00CF7A47" w:rsidRDefault="00CF7A47" w:rsidP="00277537">
            <w:pPr>
              <w:pStyle w:val="ProductList-OfferingBody"/>
              <w:jc w:val="center"/>
              <w:rPr>
                <w:color w:val="FFFFFF" w:themeColor="background1"/>
              </w:rPr>
            </w:pPr>
            <w:r>
              <w:rPr>
                <w:color w:val="FFFFFF" w:themeColor="background1"/>
              </w:rPr>
              <w:t>Porcentagem de Tempo de Atividade por Dev Box</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1FDA130" w14:textId="77777777" w:rsidR="00CF7A47" w:rsidRDefault="00CF7A47" w:rsidP="00277537">
            <w:pPr>
              <w:pStyle w:val="ProductList-OfferingBody"/>
              <w:jc w:val="center"/>
              <w:rPr>
                <w:color w:val="FFFFFF" w:themeColor="background1"/>
              </w:rPr>
            </w:pPr>
            <w:r>
              <w:rPr>
                <w:color w:val="FFFFFF" w:themeColor="background1"/>
              </w:rPr>
              <w:t>Crédito de Serviço por Dev Box</w:t>
            </w:r>
          </w:p>
        </w:tc>
      </w:tr>
      <w:tr w:rsidR="00CF7A47" w14:paraId="5A838D14" w14:textId="77777777" w:rsidTr="00F37EFF">
        <w:trPr>
          <w:trHeight w:val="2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F75B9" w14:textId="77777777" w:rsidR="00CF7A47" w:rsidRDefault="00CF7A47" w:rsidP="00277537">
            <w:pPr>
              <w:pStyle w:val="ProductList-OfferingBody"/>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42030" w14:textId="77777777" w:rsidR="00CF7A47" w:rsidRDefault="00CF7A47" w:rsidP="00277537">
            <w:pPr>
              <w:pStyle w:val="ProductList-OfferingBody"/>
              <w:jc w:val="center"/>
            </w:pPr>
            <w:r>
              <w:t>10%</w:t>
            </w:r>
          </w:p>
        </w:tc>
      </w:tr>
      <w:tr w:rsidR="00CF7A47" w14:paraId="46F1CA46" w14:textId="77777777" w:rsidTr="00F37EFF">
        <w:trPr>
          <w:trHeight w:val="263"/>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82896" w14:textId="77777777" w:rsidR="00CF7A47" w:rsidRDefault="00CF7A47" w:rsidP="00277537">
            <w:pPr>
              <w:pStyle w:val="ProductList-OfferingBody"/>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9C0AF" w14:textId="77777777" w:rsidR="00CF7A47" w:rsidRDefault="00CF7A47" w:rsidP="00277537">
            <w:pPr>
              <w:pStyle w:val="ProductList-OfferingBody"/>
              <w:keepNext/>
              <w:jc w:val="center"/>
            </w:pPr>
            <w:r>
              <w:t>25%</w:t>
            </w:r>
          </w:p>
        </w:tc>
      </w:tr>
      <w:tr w:rsidR="00CF7A47" w14:paraId="4C10F3EF" w14:textId="77777777" w:rsidTr="00F37EFF">
        <w:trPr>
          <w:trHeight w:val="270"/>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9AAF5" w14:textId="77777777" w:rsidR="00CF7A47" w:rsidRDefault="00CF7A47" w:rsidP="00277537">
            <w:pPr>
              <w:pStyle w:val="ProductList-OfferingBody"/>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05670" w14:textId="77777777" w:rsidR="00CF7A47" w:rsidRDefault="00CF7A47" w:rsidP="00277537">
            <w:pPr>
              <w:pStyle w:val="ProductList-OfferingBody"/>
              <w:keepNext/>
              <w:jc w:val="center"/>
            </w:pPr>
            <w:r>
              <w:t>100%</w:t>
            </w:r>
          </w:p>
        </w:tc>
      </w:tr>
    </w:tbl>
    <w:p w14:paraId="01F96E58"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DF4D031" w14:textId="2366BAF1" w:rsidR="005C061C" w:rsidRPr="005C061C" w:rsidRDefault="005C061C" w:rsidP="00277537">
      <w:pPr>
        <w:pStyle w:val="ProductList-Offering2Heading"/>
        <w:keepNext/>
        <w:tabs>
          <w:tab w:val="clear" w:pos="360"/>
          <w:tab w:val="clear" w:pos="720"/>
          <w:tab w:val="clear" w:pos="1080"/>
        </w:tabs>
        <w:outlineLvl w:val="2"/>
        <w:rPr>
          <w:lang w:val="fr-FR"/>
        </w:rPr>
      </w:pPr>
      <w:bookmarkStart w:id="221" w:name="_Toc196746348"/>
      <w:r>
        <w:t>Gêmeos Digitais do Azure</w:t>
      </w:r>
      <w:bookmarkEnd w:id="221"/>
    </w:p>
    <w:p w14:paraId="13E3D280" w14:textId="77777777" w:rsidR="005C061C" w:rsidRPr="005C061C" w:rsidRDefault="005C061C" w:rsidP="00277537">
      <w:pPr>
        <w:pStyle w:val="ProductList-Body"/>
        <w:rPr>
          <w:b/>
          <w:bCs/>
          <w:color w:val="00188F"/>
        </w:rPr>
      </w:pPr>
      <w:r>
        <w:rPr>
          <w:b/>
          <w:bCs/>
          <w:color w:val="00188F"/>
        </w:rPr>
        <w:t>Definições Adicionais</w:t>
      </w:r>
    </w:p>
    <w:p w14:paraId="260F4527" w14:textId="22062B55" w:rsidR="005C061C" w:rsidRDefault="0014772F" w:rsidP="00277537">
      <w:pPr>
        <w:pStyle w:val="ProductList-Body"/>
      </w:pPr>
      <w:r>
        <w:t>“</w:t>
      </w:r>
      <w:r w:rsidR="005C061C">
        <w:rPr>
          <w:b/>
          <w:bCs/>
          <w:color w:val="00188F"/>
        </w:rPr>
        <w:t>Mensagem</w:t>
      </w:r>
      <w:r>
        <w:t>”</w:t>
      </w:r>
      <w:r w:rsidR="005C061C">
        <w:t xml:space="preserve"> refere-se a qualquer evento enviado por uma instância implantada dos Gêmeos Digitais do Azure para um serviço de ponto de</w:t>
      </w:r>
      <w:r w:rsidR="00E37B30">
        <w:t> </w:t>
      </w:r>
      <w:r w:rsidR="005C061C">
        <w:t>extremidade, como Hub de Eventos, Grade de Eventos e Barramento de Serviço.</w:t>
      </w:r>
    </w:p>
    <w:p w14:paraId="5926A16D" w14:textId="343B9BC5" w:rsidR="005C061C" w:rsidRDefault="0014772F" w:rsidP="00277537">
      <w:pPr>
        <w:pStyle w:val="ProductList-Body"/>
      </w:pPr>
      <w:r>
        <w:t>“</w:t>
      </w:r>
      <w:r w:rsidR="005C061C">
        <w:rPr>
          <w:b/>
          <w:bCs/>
          <w:color w:val="00188F"/>
        </w:rPr>
        <w:t>Operações de API</w:t>
      </w:r>
      <w:r>
        <w:t>”</w:t>
      </w:r>
      <w:r w:rsidR="005C061C">
        <w:t xml:space="preserve"> refere-se a ler, gravar, atualizar, excluir e outras ações realizadas em modelos e gêmeos digitais, incluindo consultas.</w:t>
      </w:r>
    </w:p>
    <w:p w14:paraId="6CC377C8" w14:textId="585CC3EC" w:rsidR="005C061C" w:rsidRPr="005C061C" w:rsidRDefault="00EE6E3C" w:rsidP="00277537">
      <w:pPr>
        <w:pStyle w:val="ProductList-Body"/>
        <w:spacing w:before="120"/>
        <w:rPr>
          <w:b/>
          <w:bCs/>
          <w:color w:val="00188F"/>
        </w:rPr>
      </w:pPr>
      <w:r>
        <w:rPr>
          <w:b/>
          <w:bCs/>
          <w:color w:val="00188F"/>
        </w:rPr>
        <w:t>Cálculo do Tempo de Atividade e Níveis de Serviço</w:t>
      </w:r>
    </w:p>
    <w:p w14:paraId="21D71404" w14:textId="6D46B868" w:rsidR="005C061C" w:rsidRDefault="0014772F" w:rsidP="00277537">
      <w:pPr>
        <w:pStyle w:val="ProductList-Body"/>
      </w:pPr>
      <w:r>
        <w:t>“</w:t>
      </w:r>
      <w:r w:rsidR="005C061C">
        <w:rPr>
          <w:b/>
          <w:bCs/>
          <w:color w:val="00188F"/>
        </w:rPr>
        <w:t>Minutos de Implantação</w:t>
      </w:r>
      <w:r>
        <w:t>”</w:t>
      </w:r>
      <w:r w:rsidR="005C061C">
        <w:t xml:space="preserve"> é o número total de minutos em que uma determinada instância de Gêmeos Digitais do Azure foi implantada no Azure durante um Período Aplicável.</w:t>
      </w:r>
    </w:p>
    <w:p w14:paraId="3359A4D2" w14:textId="7BEBFB7B" w:rsidR="005C061C" w:rsidRDefault="0014772F" w:rsidP="00277537">
      <w:pPr>
        <w:pStyle w:val="ProductList-Body"/>
      </w:pPr>
      <w:r>
        <w:t>“</w:t>
      </w:r>
      <w:r w:rsidR="005C061C">
        <w:rPr>
          <w:b/>
          <w:bCs/>
          <w:color w:val="00188F"/>
        </w:rPr>
        <w:t>Máximo de Minutos Disponíveis</w:t>
      </w:r>
      <w:r>
        <w:t>”</w:t>
      </w:r>
      <w:r w:rsidR="005C061C">
        <w:t xml:space="preserve"> é a soma de todos os Minutos de Implantação em todas as instâncias dos Gêmeos Digitais do Azure implantadas em uma determinada assinatura do Azure durante um Período Aplicável.</w:t>
      </w:r>
    </w:p>
    <w:p w14:paraId="65F63DE3" w14:textId="6A3FB6BA" w:rsidR="005C061C" w:rsidRDefault="0014772F" w:rsidP="00277537">
      <w:pPr>
        <w:pStyle w:val="ProductList-Body"/>
      </w:pPr>
      <w:r>
        <w:t>“</w:t>
      </w:r>
      <w:r w:rsidR="005C061C">
        <w:rPr>
          <w:b/>
          <w:bCs/>
          <w:color w:val="00188F"/>
        </w:rPr>
        <w:t>Tempo de Inatividade</w:t>
      </w:r>
      <w:r>
        <w:t>”</w:t>
      </w:r>
      <w:r w:rsidR="005C061C">
        <w:t xml:space="preserve"> é o total de Minutos de Implantação acumulados em todos os Gêmeos Digitais do Azure em uma determinada assinatura do Azure, durante os quais a instância dos Gêmeos Digitais do Azure permanece indisponível. Um minuto será considerado indisponível para uma determinada instância de Gêmeos Digitais do Azure se todas as tentativas contínuas de enviar Mensagens ou executar Operações de API na instância de Gêmeos Digitais do Azure durante o minuto resultar em um Código de Erro ou não retornar um Código de Êxito em até cinco minutos.</w:t>
      </w:r>
    </w:p>
    <w:p w14:paraId="509F5CE6" w14:textId="29734CE1" w:rsidR="005C061C" w:rsidRDefault="00AC48A7" w:rsidP="00277537">
      <w:pPr>
        <w:pStyle w:val="ProductList-Body"/>
      </w:pPr>
      <w:r>
        <w:rPr>
          <w:b/>
          <w:bCs/>
          <w:color w:val="00188F"/>
        </w:rPr>
        <w:t>Porcentagem de Tempo de Atividade:</w:t>
      </w:r>
      <w:r>
        <w:t xml:space="preserve"> A Porcentagem de Tempo de Atividade é calculada usando-se a seguinte fórmula:</w:t>
      </w:r>
    </w:p>
    <w:p w14:paraId="177800C6" w14:textId="77777777" w:rsidR="005C061C" w:rsidRPr="00ED4527" w:rsidRDefault="005C061C" w:rsidP="00277537">
      <w:pPr>
        <w:pStyle w:val="ProductList-Body"/>
        <w:tabs>
          <w:tab w:val="clear" w:pos="360"/>
          <w:tab w:val="clear" w:pos="720"/>
          <w:tab w:val="clear" w:pos="1080"/>
        </w:tabs>
        <w:rPr>
          <w:color w:val="000000" w:themeColor="text1"/>
        </w:rPr>
      </w:pPr>
    </w:p>
    <w:p w14:paraId="71C25E21" w14:textId="21329D6E" w:rsidR="005C061C" w:rsidRPr="00EF7CF9"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3A3969" w14:textId="77777777" w:rsidR="005C061C" w:rsidRPr="005C061C" w:rsidRDefault="005C061C" w:rsidP="00277537">
      <w:pPr>
        <w:pStyle w:val="ProductList-Body"/>
        <w:rPr>
          <w:b/>
          <w:bCs/>
          <w:color w:val="00188F"/>
        </w:rPr>
      </w:pPr>
      <w:r>
        <w:rPr>
          <w:b/>
          <w:bCs/>
          <w:color w:val="00188F"/>
        </w:rPr>
        <w:t>Os seguintes Níveis de Serviço e Créditos de Serviço são aplicáveis ao uso que o Cliente faz dos Gêmeos Digitais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061C" w:rsidRPr="00B44CF9" w14:paraId="7FC8C299" w14:textId="77777777" w:rsidTr="00277097">
        <w:trPr>
          <w:tblHeader/>
        </w:trPr>
        <w:tc>
          <w:tcPr>
            <w:tcW w:w="5400" w:type="dxa"/>
            <w:shd w:val="clear" w:color="auto" w:fill="0072C6"/>
          </w:tcPr>
          <w:p w14:paraId="0357ED67" w14:textId="47592470" w:rsidR="005C061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F3B44BC" w14:textId="77777777" w:rsidR="005C061C" w:rsidRPr="00EF7CF9" w:rsidRDefault="005C061C" w:rsidP="00277537">
            <w:pPr>
              <w:pStyle w:val="ProductList-OfferingBody"/>
              <w:jc w:val="center"/>
              <w:rPr>
                <w:color w:val="FFFFFF" w:themeColor="background1"/>
              </w:rPr>
            </w:pPr>
            <w:r>
              <w:rPr>
                <w:color w:val="FFFFFF" w:themeColor="background1"/>
              </w:rPr>
              <w:t>Crédito de Serviço</w:t>
            </w:r>
          </w:p>
        </w:tc>
      </w:tr>
      <w:tr w:rsidR="005C061C" w:rsidRPr="00B44CF9" w14:paraId="2A0F7D12" w14:textId="77777777" w:rsidTr="00277097">
        <w:tc>
          <w:tcPr>
            <w:tcW w:w="5400" w:type="dxa"/>
          </w:tcPr>
          <w:p w14:paraId="53DE73C6" w14:textId="77777777" w:rsidR="005C061C" w:rsidRPr="00EF7CF9" w:rsidRDefault="005C061C" w:rsidP="00277537">
            <w:pPr>
              <w:pStyle w:val="ProductList-OfferingBody"/>
              <w:jc w:val="center"/>
            </w:pPr>
            <w:r>
              <w:t>&lt; 99,9%</w:t>
            </w:r>
          </w:p>
        </w:tc>
        <w:tc>
          <w:tcPr>
            <w:tcW w:w="5400" w:type="dxa"/>
          </w:tcPr>
          <w:p w14:paraId="180C4714" w14:textId="77777777" w:rsidR="005C061C" w:rsidRPr="00EF7CF9" w:rsidRDefault="005C061C" w:rsidP="00277537">
            <w:pPr>
              <w:pStyle w:val="ProductList-OfferingBody"/>
              <w:jc w:val="center"/>
            </w:pPr>
            <w:r>
              <w:t>10%</w:t>
            </w:r>
          </w:p>
        </w:tc>
      </w:tr>
      <w:tr w:rsidR="005C061C" w:rsidRPr="00B44CF9" w14:paraId="30A24E7D" w14:textId="77777777" w:rsidTr="00277097">
        <w:tc>
          <w:tcPr>
            <w:tcW w:w="5400" w:type="dxa"/>
          </w:tcPr>
          <w:p w14:paraId="2F3DD4DC" w14:textId="77777777" w:rsidR="005C061C" w:rsidRPr="00EF7CF9" w:rsidRDefault="005C061C" w:rsidP="00277537">
            <w:pPr>
              <w:pStyle w:val="ProductList-OfferingBody"/>
              <w:jc w:val="center"/>
            </w:pPr>
            <w:r>
              <w:t>&lt; 99%</w:t>
            </w:r>
          </w:p>
        </w:tc>
        <w:tc>
          <w:tcPr>
            <w:tcW w:w="5400" w:type="dxa"/>
          </w:tcPr>
          <w:p w14:paraId="721BD409" w14:textId="77777777" w:rsidR="005C061C" w:rsidRPr="00EF7CF9" w:rsidRDefault="005C061C" w:rsidP="00277537">
            <w:pPr>
              <w:pStyle w:val="ProductList-OfferingBody"/>
              <w:jc w:val="center"/>
            </w:pPr>
            <w:r>
              <w:t>25%</w:t>
            </w:r>
          </w:p>
        </w:tc>
      </w:tr>
    </w:tbl>
    <w:p w14:paraId="0151BAD4"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2C28851" w14:textId="42544763" w:rsidR="004005AF" w:rsidRPr="00EF7CF9" w:rsidRDefault="004005AF" w:rsidP="00277537">
      <w:pPr>
        <w:pStyle w:val="ProductList-Offering2Heading"/>
        <w:keepNext/>
        <w:tabs>
          <w:tab w:val="clear" w:pos="360"/>
          <w:tab w:val="clear" w:pos="720"/>
          <w:tab w:val="clear" w:pos="1080"/>
        </w:tabs>
        <w:outlineLvl w:val="2"/>
      </w:pPr>
      <w:bookmarkStart w:id="222" w:name="_Toc196746349"/>
      <w:r>
        <w:t>DNS do Azure</w:t>
      </w:r>
      <w:bookmarkEnd w:id="209"/>
      <w:bookmarkEnd w:id="210"/>
      <w:bookmarkEnd w:id="222"/>
    </w:p>
    <w:p w14:paraId="0BF477DA" w14:textId="77777777" w:rsidR="004005AF" w:rsidRPr="00EF7CF9" w:rsidRDefault="004005AF" w:rsidP="00277537">
      <w:pPr>
        <w:pStyle w:val="ProductList-Body"/>
      </w:pPr>
      <w:r>
        <w:rPr>
          <w:b/>
          <w:color w:val="00188F"/>
        </w:rPr>
        <w:t>Definições Adicionais</w:t>
      </w:r>
      <w:r w:rsidRPr="004C3657">
        <w:rPr>
          <w:b/>
          <w:color w:val="00188F"/>
        </w:rPr>
        <w:t>:</w:t>
      </w:r>
    </w:p>
    <w:p w14:paraId="3CA6934D" w14:textId="498A0637" w:rsidR="004005AF" w:rsidRPr="009200BE" w:rsidRDefault="0014772F" w:rsidP="00277537">
      <w:pPr>
        <w:pStyle w:val="ProductList-Body"/>
      </w:pPr>
      <w:r>
        <w:t>“</w:t>
      </w:r>
      <w:r w:rsidR="004005AF">
        <w:rPr>
          <w:b/>
          <w:color w:val="00188F"/>
        </w:rPr>
        <w:t>Zona DNS</w:t>
      </w:r>
      <w:r>
        <w:t>”</w:t>
      </w:r>
      <w:r w:rsidR="004005AF">
        <w:rPr>
          <w:b/>
          <w:color w:val="00188F"/>
        </w:rPr>
        <w:t xml:space="preserve"> </w:t>
      </w:r>
      <w:r w:rsidR="004005AF">
        <w:t>refere-se a uma implantação do Serviço DNS do Azure contendo uma zona DNS e conjuntos de registros.</w:t>
      </w:r>
    </w:p>
    <w:p w14:paraId="5D6DD826" w14:textId="2F20D114" w:rsidR="004005AF" w:rsidRPr="009200BE" w:rsidRDefault="0014772F" w:rsidP="00277537">
      <w:pPr>
        <w:pStyle w:val="ProductList-Body"/>
      </w:pPr>
      <w:r>
        <w:t>“</w:t>
      </w:r>
      <w:r w:rsidR="004005AF">
        <w:rPr>
          <w:b/>
          <w:color w:val="00188F"/>
        </w:rPr>
        <w:t>Minutos de Implantação</w:t>
      </w:r>
      <w:r>
        <w:t>”</w:t>
      </w:r>
      <w:r w:rsidR="004005AF">
        <w:rPr>
          <w:b/>
          <w:color w:val="00188F"/>
        </w:rPr>
        <w:t xml:space="preserve"> </w:t>
      </w:r>
      <w:r w:rsidR="004005AF">
        <w:t>é o número total de minutos em que uma determinada Zona DNS permaneceu implantada no Microsoft Azure durante um Período Aplicável.</w:t>
      </w:r>
    </w:p>
    <w:p w14:paraId="5A0A0837" w14:textId="70681607" w:rsidR="004005AF" w:rsidRPr="009200BE" w:rsidRDefault="0014772F" w:rsidP="00277537">
      <w:pPr>
        <w:pStyle w:val="ProductList-Body"/>
      </w:pPr>
      <w:r>
        <w:t>“</w:t>
      </w:r>
      <w:r w:rsidR="004005AF">
        <w:rPr>
          <w:b/>
          <w:color w:val="00188F"/>
        </w:rPr>
        <w:t>Máximo de Minutos Disponíveis</w:t>
      </w:r>
      <w:r>
        <w:t>”</w:t>
      </w:r>
      <w:r w:rsidR="004005AF">
        <w:t xml:space="preserve"> é a soma de todos os Minutos de Implantação em todas as Zonas DNS implantadas por você em uma determinada assinatura do Microsoft Azure durante um Período Aplicável.</w:t>
      </w:r>
    </w:p>
    <w:p w14:paraId="4DE9FAB9" w14:textId="05291F6C" w:rsidR="004005AF" w:rsidRPr="009200BE" w:rsidRDefault="0014772F" w:rsidP="00277537">
      <w:pPr>
        <w:pStyle w:val="ProductList-Body"/>
      </w:pPr>
      <w:r>
        <w:t>“</w:t>
      </w:r>
      <w:r w:rsidR="004005AF">
        <w:rPr>
          <w:b/>
          <w:color w:val="00188F"/>
        </w:rPr>
        <w:t>Solicitação DNS Válida</w:t>
      </w:r>
      <w:r>
        <w:t>”</w:t>
      </w:r>
      <w:r w:rsidR="004005AF" w:rsidRPr="00BB7635">
        <w:t xml:space="preserve"> </w:t>
      </w:r>
      <w:r w:rsidR="004005AF">
        <w:t>significa uma solicitação DNS para um servidor de nome de Serviço DNS do Azure associado a uma Zona DNS para um conjunto de registros correspondente dentro da Zona DNS.</w:t>
      </w:r>
    </w:p>
    <w:p w14:paraId="244475C2" w14:textId="476A33C8" w:rsidR="004005AF" w:rsidRDefault="0014772F" w:rsidP="00277537">
      <w:pPr>
        <w:pStyle w:val="ProductList-Body"/>
      </w:pPr>
      <w:r>
        <w:t>“</w:t>
      </w:r>
      <w:r w:rsidR="004005AF">
        <w:rPr>
          <w:b/>
          <w:color w:val="00188F"/>
        </w:rPr>
        <w:t>Tempo de Inatividade</w:t>
      </w:r>
      <w:r>
        <w:t>”</w:t>
      </w:r>
      <w:r w:rsidR="004005AF">
        <w:t xml:space="preserve"> é o total de Máximo de Minutos Disponíveis acumulados durante os quais a Zona DNS permanece indisponível. Um minuto será considerado indisponível para uma determinada Zona DNS se uma resposta DNS não for recebida em até dois segundos para uma Solicitação DNS válida, desde que a Solicitação DNS válida seja feita em todos os servidores de nome associados à Zona DNS e as novas tentativas sejam realizadas continuamente por pelo menos 60 segundos consecutivos.</w:t>
      </w:r>
    </w:p>
    <w:p w14:paraId="71665230" w14:textId="77777777" w:rsidR="004005AF" w:rsidRPr="005A3C16" w:rsidRDefault="004005AF" w:rsidP="00277537">
      <w:pPr>
        <w:pStyle w:val="ProductList-Body"/>
      </w:pPr>
    </w:p>
    <w:p w14:paraId="7D6BFCE9" w14:textId="763FF46E" w:rsidR="004005AF" w:rsidRPr="00EF7CF9" w:rsidRDefault="00AC48A7" w:rsidP="00277537">
      <w:pPr>
        <w:pStyle w:val="ProductList-Body"/>
      </w:pPr>
      <w:r>
        <w:rPr>
          <w:b/>
          <w:color w:val="00188F"/>
        </w:rPr>
        <w:t>Porcentagem de Tempo de Atividade</w:t>
      </w:r>
      <w:r w:rsidRPr="00541828">
        <w:rPr>
          <w:b/>
          <w:color w:val="00188F"/>
        </w:rPr>
        <w:t>:</w:t>
      </w:r>
      <w:r>
        <w:t xml:space="preserve"> A Porcentagem de Tempo de Atividade é calculada usando-se a seguinte fórmula:</w:t>
      </w:r>
    </w:p>
    <w:p w14:paraId="32D2720D" w14:textId="77777777" w:rsidR="004005AF" w:rsidRPr="00EF7CF9" w:rsidRDefault="004005AF" w:rsidP="00277537">
      <w:pPr>
        <w:pStyle w:val="ProductList-Body"/>
      </w:pPr>
    </w:p>
    <w:p w14:paraId="4E6E3CDB" w14:textId="60515911" w:rsidR="004005AF" w:rsidRPr="00EF7CF9" w:rsidRDefault="00000000" w:rsidP="00AF5C11">
      <w:pPr>
        <w:spacing w:after="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21791E" w14:textId="77777777" w:rsidR="004005AF" w:rsidRPr="00EF7CF9" w:rsidRDefault="004005AF" w:rsidP="00277537">
      <w:pPr>
        <w:pStyle w:val="ProductList-Body"/>
        <w:keepNext/>
      </w:pPr>
      <w:r>
        <w:rPr>
          <w:b/>
          <w:color w:val="00188F"/>
        </w:rPr>
        <w:t>Crédito de Serviço</w:t>
      </w:r>
      <w:r w:rsidRPr="00064A56">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70C5534" w14:textId="77777777" w:rsidTr="00277097">
        <w:trPr>
          <w:tblHeader/>
        </w:trPr>
        <w:tc>
          <w:tcPr>
            <w:tcW w:w="5400" w:type="dxa"/>
            <w:shd w:val="clear" w:color="auto" w:fill="0072C6"/>
          </w:tcPr>
          <w:p w14:paraId="7D3072C0" w14:textId="0E9128DC" w:rsidR="004005AF"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6AF1D85" w14:textId="77777777" w:rsidR="004005AF" w:rsidRPr="005A3C16"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4EE2FC55" w14:textId="77777777" w:rsidTr="00277097">
        <w:tc>
          <w:tcPr>
            <w:tcW w:w="5400" w:type="dxa"/>
          </w:tcPr>
          <w:p w14:paraId="3F2D7638" w14:textId="0C8177E6" w:rsidR="004005AF" w:rsidRPr="005A3C16" w:rsidRDefault="004005AF" w:rsidP="00277537">
            <w:pPr>
              <w:pStyle w:val="ProductList-OfferingBody"/>
              <w:jc w:val="center"/>
            </w:pPr>
            <w:r>
              <w:t>&lt;</w:t>
            </w:r>
            <w:r w:rsidR="00A431A9">
              <w:t xml:space="preserve"> </w:t>
            </w:r>
            <w:r>
              <w:t>100</w:t>
            </w:r>
          </w:p>
        </w:tc>
        <w:tc>
          <w:tcPr>
            <w:tcW w:w="5400" w:type="dxa"/>
          </w:tcPr>
          <w:p w14:paraId="4E1D2360" w14:textId="77777777" w:rsidR="004005AF" w:rsidRPr="005A3C16" w:rsidRDefault="004005AF" w:rsidP="00277537">
            <w:pPr>
              <w:pStyle w:val="ProductList-OfferingBody"/>
              <w:jc w:val="center"/>
            </w:pPr>
            <w:r>
              <w:t>10%</w:t>
            </w:r>
          </w:p>
        </w:tc>
      </w:tr>
      <w:tr w:rsidR="004005AF" w:rsidRPr="00B44CF9" w14:paraId="1E1FFD7F" w14:textId="77777777" w:rsidTr="00277097">
        <w:tc>
          <w:tcPr>
            <w:tcW w:w="5400" w:type="dxa"/>
          </w:tcPr>
          <w:p w14:paraId="74F71647" w14:textId="77777777" w:rsidR="004005AF" w:rsidRPr="005A3C16" w:rsidRDefault="004005AF" w:rsidP="00277537">
            <w:pPr>
              <w:pStyle w:val="ProductList-OfferingBody"/>
              <w:jc w:val="center"/>
            </w:pPr>
            <w:r>
              <w:t>&lt; 99,99%</w:t>
            </w:r>
          </w:p>
        </w:tc>
        <w:tc>
          <w:tcPr>
            <w:tcW w:w="5400" w:type="dxa"/>
          </w:tcPr>
          <w:p w14:paraId="461E93FC" w14:textId="77777777" w:rsidR="004005AF" w:rsidRPr="005A3C16" w:rsidRDefault="004005AF" w:rsidP="00277537">
            <w:pPr>
              <w:pStyle w:val="ProductList-OfferingBody"/>
              <w:jc w:val="center"/>
            </w:pPr>
            <w:r>
              <w:t>25%</w:t>
            </w:r>
          </w:p>
        </w:tc>
      </w:tr>
      <w:tr w:rsidR="004005AF" w:rsidRPr="00B44CF9" w14:paraId="0266D6E2" w14:textId="77777777" w:rsidTr="00277097">
        <w:tc>
          <w:tcPr>
            <w:tcW w:w="5400" w:type="dxa"/>
          </w:tcPr>
          <w:p w14:paraId="4C4CA789" w14:textId="77777777" w:rsidR="004005AF" w:rsidRPr="005A3C16" w:rsidRDefault="004005AF" w:rsidP="00277537">
            <w:pPr>
              <w:pStyle w:val="ProductList-OfferingBody"/>
              <w:jc w:val="center"/>
            </w:pPr>
            <w:r>
              <w:t>&lt; 99,5%</w:t>
            </w:r>
          </w:p>
        </w:tc>
        <w:tc>
          <w:tcPr>
            <w:tcW w:w="5400" w:type="dxa"/>
          </w:tcPr>
          <w:p w14:paraId="33C407AA" w14:textId="77777777" w:rsidR="004005AF" w:rsidRPr="005A3C16" w:rsidRDefault="004005AF" w:rsidP="00277537">
            <w:pPr>
              <w:pStyle w:val="ProductList-OfferingBody"/>
              <w:jc w:val="center"/>
            </w:pPr>
            <w:r>
              <w:t>100%</w:t>
            </w:r>
          </w:p>
        </w:tc>
      </w:tr>
    </w:tbl>
    <w:bookmarkStart w:id="223" w:name="_Toc505679756"/>
    <w:bookmarkStart w:id="224" w:name="_Toc52348953"/>
    <w:bookmarkStart w:id="225" w:name="_Toc526859658"/>
    <w:bookmarkStart w:id="226" w:name="_Toc52348931"/>
    <w:p w14:paraId="7058BAA0"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7B9D9056" w14:textId="3569BA4F" w:rsidR="00125B58" w:rsidRPr="00EF7CF9" w:rsidRDefault="00125B58" w:rsidP="00125B58">
      <w:pPr>
        <w:pStyle w:val="ProductList-Offering2Heading"/>
        <w:keepNext/>
        <w:tabs>
          <w:tab w:val="clear" w:pos="360"/>
          <w:tab w:val="clear" w:pos="720"/>
          <w:tab w:val="clear" w:pos="1080"/>
        </w:tabs>
        <w:outlineLvl w:val="2"/>
      </w:pPr>
      <w:bookmarkStart w:id="227" w:name="_Toc196746350"/>
      <w:r>
        <w:t>Re</w:t>
      </w:r>
      <w:r w:rsidR="005C3B47">
        <w:t>solvedor Privado</w:t>
      </w:r>
      <w:r w:rsidR="00FB3242">
        <w:t xml:space="preserve"> de</w:t>
      </w:r>
      <w:r w:rsidR="005C3B47">
        <w:t xml:space="preserve"> </w:t>
      </w:r>
      <w:r>
        <w:t>DNS do Azure</w:t>
      </w:r>
      <w:bookmarkEnd w:id="227"/>
    </w:p>
    <w:p w14:paraId="66B73923" w14:textId="77777777" w:rsidR="00125B58" w:rsidRDefault="00125B58" w:rsidP="00125B58">
      <w:pPr>
        <w:pStyle w:val="ProductList-Body"/>
        <w:rPr>
          <w:b/>
          <w:color w:val="00188F"/>
        </w:rPr>
      </w:pPr>
      <w:r>
        <w:rPr>
          <w:b/>
          <w:color w:val="00188F"/>
        </w:rPr>
        <w:t>Definições Adicionais</w:t>
      </w:r>
      <w:r w:rsidRPr="004C3657">
        <w:rPr>
          <w:b/>
          <w:color w:val="00188F"/>
        </w:rPr>
        <w:t>:</w:t>
      </w:r>
    </w:p>
    <w:p w14:paraId="3953BB0C" w14:textId="77777777" w:rsidR="003B5E06" w:rsidRPr="003B5E06" w:rsidRDefault="003B5E06" w:rsidP="003B5E06">
      <w:pPr>
        <w:pStyle w:val="ProductList-Body"/>
        <w:rPr>
          <w:rFonts w:cstheme="minorHAnsi"/>
        </w:rPr>
      </w:pPr>
      <w:r w:rsidRPr="003B5E06">
        <w:rPr>
          <w:rFonts w:cstheme="minorHAnsi"/>
        </w:rPr>
        <w:t>“</w:t>
      </w:r>
      <w:r w:rsidRPr="003B5E06">
        <w:rPr>
          <w:rFonts w:cstheme="minorHAnsi"/>
          <w:b/>
          <w:color w:val="00188F"/>
        </w:rPr>
        <w:t>Ponto de extremidade do Resolvedor Privado de DNS do Azure</w:t>
      </w:r>
      <w:r w:rsidRPr="003B5E06">
        <w:rPr>
          <w:rFonts w:cstheme="minorHAnsi"/>
        </w:rPr>
        <w:t>” refere-se a uma implantação de um ponto de extremidade do Resolvedor Privado de DNS do Azure que fornece resolução de nomes para consultas de DNS recebidas.</w:t>
      </w:r>
    </w:p>
    <w:p w14:paraId="5C3B8337" w14:textId="77777777" w:rsidR="003B5E06" w:rsidRPr="003B5E06" w:rsidRDefault="003B5E06" w:rsidP="003B5E06">
      <w:pPr>
        <w:pStyle w:val="ProductList-Body"/>
        <w:rPr>
          <w:rFonts w:cstheme="minorHAnsi"/>
        </w:rPr>
      </w:pPr>
      <w:r w:rsidRPr="003B5E06">
        <w:rPr>
          <w:rFonts w:cstheme="minorHAnsi"/>
        </w:rPr>
        <w:t>“</w:t>
      </w:r>
      <w:r w:rsidRPr="003B5E06">
        <w:rPr>
          <w:rFonts w:cstheme="minorHAnsi"/>
          <w:b/>
          <w:color w:val="00188F"/>
        </w:rPr>
        <w:t>Minutos de Implantação</w:t>
      </w:r>
      <w:r w:rsidRPr="003B5E06">
        <w:rPr>
          <w:rFonts w:cstheme="minorHAnsi"/>
        </w:rPr>
        <w:t>” é o número total de minutos em que um determinado ponto de extremidade permaneceu implantado no Microsoft Azure durante um Período Aplicável.</w:t>
      </w:r>
    </w:p>
    <w:p w14:paraId="7225B63C" w14:textId="77777777" w:rsidR="003B5E06" w:rsidRPr="003B5E06" w:rsidRDefault="003B5E06" w:rsidP="003B5E06">
      <w:pPr>
        <w:pStyle w:val="ProductList-Body"/>
        <w:rPr>
          <w:rFonts w:cstheme="minorHAnsi"/>
        </w:rPr>
      </w:pPr>
      <w:r w:rsidRPr="003B5E06">
        <w:rPr>
          <w:rFonts w:cstheme="minorHAnsi"/>
        </w:rPr>
        <w:t>“</w:t>
      </w:r>
      <w:r w:rsidRPr="003B5E06">
        <w:rPr>
          <w:rFonts w:cstheme="minorHAnsi"/>
          <w:b/>
          <w:color w:val="00188F"/>
        </w:rPr>
        <w:t>Máximo de Minutos Disponíveis</w:t>
      </w:r>
      <w:r w:rsidRPr="003B5E06">
        <w:rPr>
          <w:rFonts w:cstheme="minorHAnsi"/>
        </w:rPr>
        <w:t>” é a soma de todos os Minutos de Implantação em todos os pontos de extremidade implantados pelo Cliente em cada assinatura do Microsoft Azure durante um Período Aplicável.</w:t>
      </w:r>
    </w:p>
    <w:p w14:paraId="2BCD1329" w14:textId="77777777" w:rsidR="003B5E06" w:rsidRPr="003B5E06" w:rsidRDefault="003B5E06" w:rsidP="003B5E06">
      <w:pPr>
        <w:pStyle w:val="ProductList-Body"/>
        <w:rPr>
          <w:rFonts w:cstheme="minorHAnsi"/>
        </w:rPr>
      </w:pPr>
      <w:r w:rsidRPr="003B5E06">
        <w:rPr>
          <w:rFonts w:cstheme="minorHAnsi"/>
        </w:rPr>
        <w:t>“</w:t>
      </w:r>
      <w:r w:rsidRPr="003B5E06">
        <w:rPr>
          <w:rFonts w:cstheme="minorHAnsi"/>
          <w:b/>
          <w:color w:val="00188F"/>
        </w:rPr>
        <w:t>Solicitação DNS Válida</w:t>
      </w:r>
      <w:r w:rsidRPr="003B5E06">
        <w:rPr>
          <w:rFonts w:cstheme="minorHAnsi"/>
        </w:rPr>
        <w:t>” significa uma solicitação DNS para um servidor de nome de Serviço DNS do Azure associado a uma Zona DNS para um conjunto de registros correspondente dentro da Zona DNS.</w:t>
      </w:r>
    </w:p>
    <w:p w14:paraId="7564CD01" w14:textId="77777777" w:rsidR="003B5E06" w:rsidRPr="003B5E06" w:rsidRDefault="003B5E06" w:rsidP="003B5E06">
      <w:pPr>
        <w:pStyle w:val="ProductList-Body"/>
        <w:rPr>
          <w:rFonts w:cstheme="minorHAnsi"/>
        </w:rPr>
      </w:pPr>
      <w:r w:rsidRPr="003B5E06">
        <w:rPr>
          <w:rFonts w:cstheme="minorHAnsi"/>
        </w:rPr>
        <w:t>“</w:t>
      </w:r>
      <w:r w:rsidRPr="003B5E06">
        <w:rPr>
          <w:rFonts w:cstheme="minorHAnsi"/>
          <w:b/>
          <w:color w:val="00188F"/>
        </w:rPr>
        <w:t>Tempo de Inatividade</w:t>
      </w:r>
      <w:r w:rsidRPr="003B5E06">
        <w:rPr>
          <w:rFonts w:cstheme="minorHAnsi"/>
        </w:rPr>
        <w:t>” é o total acumulado de Minutos Máximos Disponíveis durante os quais o ponto de extremidade do Resolvedor Privado de DNS do Azure está indisponível. Um minuto será considerado indisponível para um determinado ponto de extremidade se uma resposta DNS não for recebida em até dois segundos para uma Solicitação DNS válida, desde que a Solicitação DNS válida seja feita em todos os servidores de nome associados ao ponto de extremidade e as novas tentativas sejam realizadas continuamente por pelo menos 60 segundos consecutivos.</w:t>
      </w:r>
    </w:p>
    <w:p w14:paraId="371999A6" w14:textId="77777777" w:rsidR="003B5E06" w:rsidRPr="003B5E06" w:rsidRDefault="003B5E06" w:rsidP="003B5E06">
      <w:pPr>
        <w:pStyle w:val="ProductList-Body"/>
        <w:rPr>
          <w:rFonts w:cstheme="minorHAnsi"/>
        </w:rPr>
      </w:pPr>
    </w:p>
    <w:p w14:paraId="6C283990" w14:textId="77777777" w:rsidR="003B5E06" w:rsidRPr="003B5E06" w:rsidRDefault="003B5E06" w:rsidP="003B5E06">
      <w:pPr>
        <w:pStyle w:val="ProductList-Body"/>
        <w:rPr>
          <w:rFonts w:cstheme="minorHAnsi"/>
        </w:rPr>
      </w:pPr>
      <w:r w:rsidRPr="003B5E06">
        <w:rPr>
          <w:rFonts w:cstheme="minorHAnsi"/>
          <w:b/>
          <w:color w:val="00188F"/>
        </w:rPr>
        <w:t>Porcentagem de Tempo de Atividade</w:t>
      </w:r>
      <w:r w:rsidRPr="003B5E06">
        <w:rPr>
          <w:rFonts w:cstheme="minorHAnsi"/>
          <w:b/>
          <w:bCs/>
        </w:rPr>
        <w:t>:</w:t>
      </w:r>
      <w:r w:rsidRPr="003B5E06">
        <w:rPr>
          <w:rFonts w:cstheme="minorHAnsi"/>
        </w:rPr>
        <w:t xml:space="preserve"> A Porcentagem de Tempo de Atividade é calculada usando-se a seguinte fórmula:</w:t>
      </w:r>
    </w:p>
    <w:p w14:paraId="5E35355C" w14:textId="77777777" w:rsidR="003B5E06" w:rsidRPr="00EF7CF9" w:rsidRDefault="003B5E06" w:rsidP="003B5E06">
      <w:pPr>
        <w:pStyle w:val="ProductList-Body"/>
      </w:pPr>
    </w:p>
    <w:p w14:paraId="3A4CE190" w14:textId="77777777" w:rsidR="003B5E06" w:rsidRPr="00EF7CF9" w:rsidRDefault="00000000" w:rsidP="00AF5C11">
      <w:pPr>
        <w:spacing w:after="0"/>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327634AB" w14:textId="77777777" w:rsidR="003B5E06" w:rsidRPr="00EF7CF9" w:rsidRDefault="003B5E06" w:rsidP="003B5E06">
      <w:pPr>
        <w:pStyle w:val="ProductList-Body"/>
        <w:keepNext/>
      </w:pPr>
      <w:r>
        <w:rPr>
          <w:b/>
          <w:color w:val="00188F"/>
        </w:rPr>
        <w:t>Crédito de Serviço</w:t>
      </w:r>
      <w:r w:rsidRPr="002F6972">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B5E06" w:rsidRPr="00B44CF9" w14:paraId="2C33551D" w14:textId="77777777" w:rsidTr="00EA2F1A">
        <w:trPr>
          <w:tblHeader/>
        </w:trPr>
        <w:tc>
          <w:tcPr>
            <w:tcW w:w="5400" w:type="dxa"/>
            <w:shd w:val="clear" w:color="auto" w:fill="0072C6"/>
          </w:tcPr>
          <w:p w14:paraId="7BCF5869" w14:textId="77777777" w:rsidR="003B5E06" w:rsidRPr="00D90808" w:rsidRDefault="003B5E06" w:rsidP="00EA2F1A">
            <w:pPr>
              <w:pStyle w:val="ProductList-OfferingBody"/>
              <w:jc w:val="center"/>
              <w:rPr>
                <w:rFonts w:cstheme="minorHAnsi"/>
                <w:color w:val="FFFFFF" w:themeColor="background1"/>
              </w:rPr>
            </w:pPr>
            <w:r w:rsidRPr="00D90808">
              <w:rPr>
                <w:rFonts w:cstheme="minorHAnsi"/>
                <w:color w:val="FFFFFF" w:themeColor="background1"/>
              </w:rPr>
              <w:t>Porcentagem de Tempo de Atividade</w:t>
            </w:r>
          </w:p>
        </w:tc>
        <w:tc>
          <w:tcPr>
            <w:tcW w:w="5400" w:type="dxa"/>
            <w:shd w:val="clear" w:color="auto" w:fill="0072C6"/>
          </w:tcPr>
          <w:p w14:paraId="5C7FC19C" w14:textId="77777777" w:rsidR="003B5E06" w:rsidRPr="00D90808" w:rsidRDefault="003B5E06" w:rsidP="00EA2F1A">
            <w:pPr>
              <w:pStyle w:val="ProductList-OfferingBody"/>
              <w:jc w:val="center"/>
              <w:rPr>
                <w:rFonts w:cstheme="minorHAnsi"/>
                <w:color w:val="FFFFFF" w:themeColor="background1"/>
              </w:rPr>
            </w:pPr>
            <w:r w:rsidRPr="00D90808">
              <w:rPr>
                <w:rFonts w:cstheme="minorHAnsi"/>
                <w:color w:val="FFFFFF" w:themeColor="background1"/>
              </w:rPr>
              <w:t>Crédito de Serviço</w:t>
            </w:r>
          </w:p>
        </w:tc>
      </w:tr>
      <w:tr w:rsidR="003B5E06" w:rsidRPr="00B44CF9" w14:paraId="2AFB42AC" w14:textId="77777777" w:rsidTr="00EA2F1A">
        <w:tc>
          <w:tcPr>
            <w:tcW w:w="5400" w:type="dxa"/>
          </w:tcPr>
          <w:p w14:paraId="48551266" w14:textId="77777777" w:rsidR="003B5E06" w:rsidRPr="00D90808" w:rsidRDefault="003B5E06" w:rsidP="00EA2F1A">
            <w:pPr>
              <w:pStyle w:val="ProductList-OfferingBody"/>
              <w:jc w:val="center"/>
              <w:rPr>
                <w:rFonts w:cstheme="minorHAnsi"/>
              </w:rPr>
            </w:pPr>
            <w:r w:rsidRPr="00D90808">
              <w:rPr>
                <w:rFonts w:cstheme="minorHAnsi"/>
              </w:rPr>
              <w:t>&lt; 99,99%</w:t>
            </w:r>
          </w:p>
        </w:tc>
        <w:tc>
          <w:tcPr>
            <w:tcW w:w="5400" w:type="dxa"/>
          </w:tcPr>
          <w:p w14:paraId="02AFBD3B" w14:textId="77777777" w:rsidR="003B5E06" w:rsidRPr="00D90808" w:rsidRDefault="003B5E06" w:rsidP="00EA2F1A">
            <w:pPr>
              <w:pStyle w:val="ProductList-OfferingBody"/>
              <w:jc w:val="center"/>
              <w:rPr>
                <w:rFonts w:cstheme="minorHAnsi"/>
              </w:rPr>
            </w:pPr>
            <w:r w:rsidRPr="00D90808">
              <w:rPr>
                <w:rFonts w:cstheme="minorHAnsi"/>
              </w:rPr>
              <w:t>10%</w:t>
            </w:r>
          </w:p>
        </w:tc>
      </w:tr>
      <w:tr w:rsidR="003B5E06" w:rsidRPr="00B44CF9" w14:paraId="2FDA7765" w14:textId="77777777" w:rsidTr="00EA2F1A">
        <w:tc>
          <w:tcPr>
            <w:tcW w:w="5400" w:type="dxa"/>
          </w:tcPr>
          <w:p w14:paraId="043989D8" w14:textId="77777777" w:rsidR="003B5E06" w:rsidRPr="00D90808" w:rsidRDefault="003B5E06" w:rsidP="00EA2F1A">
            <w:pPr>
              <w:pStyle w:val="ProductList-OfferingBody"/>
              <w:jc w:val="center"/>
              <w:rPr>
                <w:rFonts w:cstheme="minorHAnsi"/>
              </w:rPr>
            </w:pPr>
            <w:r w:rsidRPr="00D90808">
              <w:rPr>
                <w:rFonts w:cstheme="minorHAnsi"/>
              </w:rPr>
              <w:t>&lt; 99,9%</w:t>
            </w:r>
          </w:p>
        </w:tc>
        <w:tc>
          <w:tcPr>
            <w:tcW w:w="5400" w:type="dxa"/>
          </w:tcPr>
          <w:p w14:paraId="2E69E748" w14:textId="77777777" w:rsidR="003B5E06" w:rsidRPr="00D90808" w:rsidRDefault="003B5E06" w:rsidP="00EA2F1A">
            <w:pPr>
              <w:pStyle w:val="ProductList-OfferingBody"/>
              <w:jc w:val="center"/>
              <w:rPr>
                <w:rFonts w:cstheme="minorHAnsi"/>
              </w:rPr>
            </w:pPr>
            <w:r w:rsidRPr="00D90808">
              <w:rPr>
                <w:rFonts w:cstheme="minorHAnsi"/>
              </w:rPr>
              <w:t>25%</w:t>
            </w:r>
          </w:p>
        </w:tc>
      </w:tr>
      <w:tr w:rsidR="003B5E06" w:rsidRPr="00B44CF9" w14:paraId="466F8EDC" w14:textId="77777777" w:rsidTr="00EA2F1A">
        <w:tc>
          <w:tcPr>
            <w:tcW w:w="5400" w:type="dxa"/>
          </w:tcPr>
          <w:p w14:paraId="6B23270B" w14:textId="77777777" w:rsidR="003B5E06" w:rsidRPr="00D90808" w:rsidRDefault="003B5E06" w:rsidP="00EA2F1A">
            <w:pPr>
              <w:pStyle w:val="ProductList-OfferingBody"/>
              <w:jc w:val="center"/>
              <w:rPr>
                <w:rFonts w:cstheme="minorHAnsi"/>
              </w:rPr>
            </w:pPr>
            <w:r w:rsidRPr="00D90808">
              <w:rPr>
                <w:rFonts w:cstheme="minorHAnsi"/>
              </w:rPr>
              <w:t>&lt; 99,5%</w:t>
            </w:r>
          </w:p>
        </w:tc>
        <w:tc>
          <w:tcPr>
            <w:tcW w:w="5400" w:type="dxa"/>
          </w:tcPr>
          <w:p w14:paraId="3E9DCA88" w14:textId="77777777" w:rsidR="003B5E06" w:rsidRPr="00D90808" w:rsidRDefault="003B5E06" w:rsidP="00EA2F1A">
            <w:pPr>
              <w:pStyle w:val="ProductList-OfferingBody"/>
              <w:jc w:val="center"/>
              <w:rPr>
                <w:rFonts w:cstheme="minorHAnsi"/>
              </w:rPr>
            </w:pPr>
            <w:r w:rsidRPr="00D90808">
              <w:rPr>
                <w:rFonts w:cstheme="minorHAnsi"/>
              </w:rPr>
              <w:t>100%</w:t>
            </w:r>
          </w:p>
        </w:tc>
      </w:tr>
    </w:tbl>
    <w:p w14:paraId="7767B4A5" w14:textId="77777777" w:rsidR="00EA7D29" w:rsidRPr="00EF7CF9" w:rsidRDefault="00EA7D29" w:rsidP="00EA7D2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D241D40" w14:textId="0375D039" w:rsidR="0023741D" w:rsidRDefault="0023741D" w:rsidP="00EB6C51">
      <w:pPr>
        <w:pStyle w:val="ProductList-Offering2Heading"/>
        <w:keepNext/>
        <w:tabs>
          <w:tab w:val="clear" w:pos="360"/>
          <w:tab w:val="clear" w:pos="720"/>
          <w:tab w:val="clear" w:pos="1080"/>
        </w:tabs>
        <w:outlineLvl w:val="2"/>
      </w:pPr>
      <w:bookmarkStart w:id="228" w:name="_Toc196746351"/>
      <w:r>
        <w:lastRenderedPageBreak/>
        <w:t>SLA Elastic San</w:t>
      </w:r>
      <w:bookmarkEnd w:id="228"/>
    </w:p>
    <w:p w14:paraId="6C8B5525" w14:textId="77777777" w:rsidR="008F369E" w:rsidRPr="003E7C35" w:rsidRDefault="008F369E" w:rsidP="008F369E">
      <w:pPr>
        <w:pStyle w:val="ProductList-Body"/>
        <w:rPr>
          <w:rFonts w:ascii="Calibri" w:hAnsi="Calibri" w:cs="Calibri"/>
        </w:rPr>
      </w:pPr>
      <w:r>
        <w:rPr>
          <w:rFonts w:ascii="Calibri" w:hAnsi="Calibri" w:cs="Calibri"/>
          <w:b/>
          <w:color w:val="00188F"/>
        </w:rPr>
        <w:t>Definições Adicionais</w:t>
      </w:r>
      <w:r w:rsidRPr="00427BDC">
        <w:rPr>
          <w:rFonts w:ascii="Calibri" w:hAnsi="Calibri" w:cs="Calibri"/>
          <w:b/>
          <w:bCs/>
        </w:rPr>
        <w:t>:</w:t>
      </w:r>
    </w:p>
    <w:p w14:paraId="384E5677" w14:textId="77777777" w:rsidR="008F369E" w:rsidRPr="00721F27" w:rsidRDefault="008F369E" w:rsidP="008F369E">
      <w:pPr>
        <w:pStyle w:val="ProductList-Body"/>
        <w:rPr>
          <w:rFonts w:ascii="Calibri" w:eastAsia="Segoe UI" w:hAnsi="Calibri" w:cs="Calibri"/>
          <w:color w:val="1A1A1A"/>
        </w:rPr>
      </w:pPr>
      <w:r w:rsidRPr="00721F27">
        <w:rPr>
          <w:rFonts w:ascii="Calibri" w:hAnsi="Calibri" w:cs="Calibri"/>
          <w:bCs/>
          <w:color w:val="00188F"/>
        </w:rPr>
        <w:t>“</w:t>
      </w:r>
      <w:r w:rsidRPr="00721F27">
        <w:rPr>
          <w:rFonts w:ascii="Calibri" w:hAnsi="Calibri" w:cs="Calibri"/>
          <w:b/>
          <w:color w:val="00188F"/>
        </w:rPr>
        <w:t>Total de Transações de Armazenamento</w:t>
      </w:r>
      <w:r w:rsidRPr="00721F27">
        <w:rPr>
          <w:rFonts w:ascii="Calibri" w:hAnsi="Calibri" w:cs="Calibri"/>
          <w:bCs/>
          <w:color w:val="00188F"/>
        </w:rPr>
        <w:t>”</w:t>
      </w:r>
      <w:r w:rsidRPr="00721F27">
        <w:rPr>
          <w:rFonts w:ascii="Calibri" w:hAnsi="Calibri" w:cs="Calibri"/>
        </w:rPr>
        <w:t xml:space="preserve"> </w:t>
      </w:r>
      <w:r w:rsidRPr="00721F27">
        <w:rPr>
          <w:rFonts w:ascii="Calibri" w:eastAsia="Segoe UI" w:hAnsi="Calibri" w:cs="Calibri"/>
          <w:color w:val="1A1A1A"/>
        </w:rPr>
        <w:t xml:space="preserve">é o conjunto de todas as transações de armazenamento tentadas dentro de um intervalo de 1 hora em um único volume Elastic SAN em que a contagem total de transações é superior a 10.000. O único tipo de transação de armazenamento que o Elastic SAN suporta são as operações iSCSI. </w:t>
      </w:r>
    </w:p>
    <w:p w14:paraId="3057EDF8" w14:textId="77777777" w:rsidR="008F369E" w:rsidRPr="00721F27" w:rsidRDefault="008F369E" w:rsidP="008F369E">
      <w:pPr>
        <w:pStyle w:val="ProductList-Body"/>
        <w:rPr>
          <w:rFonts w:ascii="Calibri" w:eastAsia="Segoe UI" w:hAnsi="Calibri" w:cs="Calibri"/>
          <w:color w:val="1A1A1A"/>
        </w:rPr>
      </w:pPr>
      <w:r w:rsidRPr="00721F27">
        <w:rPr>
          <w:rFonts w:ascii="Calibri" w:hAnsi="Calibri" w:cs="Calibri"/>
          <w:bCs/>
          <w:color w:val="00188F"/>
        </w:rPr>
        <w:t>“</w:t>
      </w:r>
      <w:r w:rsidRPr="00721F27">
        <w:rPr>
          <w:rFonts w:ascii="Calibri" w:hAnsi="Calibri" w:cs="Calibri"/>
          <w:b/>
          <w:color w:val="00188F"/>
        </w:rPr>
        <w:t>Transações de Armazenamento com Falha</w:t>
      </w:r>
      <w:r w:rsidRPr="00721F27">
        <w:rPr>
          <w:rFonts w:ascii="Calibri" w:hAnsi="Calibri" w:cs="Calibri"/>
          <w:bCs/>
          <w:color w:val="00188F"/>
        </w:rPr>
        <w:t>”</w:t>
      </w:r>
      <w:r w:rsidRPr="00721F27">
        <w:rPr>
          <w:rFonts w:ascii="Calibri" w:eastAsia="Segoe UI" w:hAnsi="Calibri" w:cs="Calibri"/>
          <w:color w:val="1A1A1A"/>
        </w:rPr>
        <w:t xml:space="preserve"> é o conjunto de todas as transações de armazenamento de leitura e gravação dentro do Total de Transações de Armazenamento que não são concluídas com uma resposta bem-sucedida devido a falhas do serviço, excluindo erros no lado do cliente e erros de limitação do servidor. </w:t>
      </w:r>
    </w:p>
    <w:p w14:paraId="38511BA9" w14:textId="77777777" w:rsidR="008F369E" w:rsidRPr="00721F27" w:rsidRDefault="008F369E" w:rsidP="008F369E">
      <w:pPr>
        <w:pStyle w:val="ProductList-Body"/>
        <w:rPr>
          <w:rFonts w:ascii="Calibri" w:eastAsia="Segoe UI" w:hAnsi="Calibri" w:cs="Calibri"/>
          <w:color w:val="1A1A1A"/>
        </w:rPr>
      </w:pPr>
      <w:r w:rsidRPr="00721F27">
        <w:rPr>
          <w:rFonts w:ascii="Calibri" w:hAnsi="Calibri" w:cs="Calibri"/>
          <w:bCs/>
          <w:color w:val="00188F"/>
        </w:rPr>
        <w:t>“</w:t>
      </w:r>
      <w:r w:rsidRPr="00721F27">
        <w:rPr>
          <w:rFonts w:ascii="Calibri" w:hAnsi="Calibri" w:cs="Calibri"/>
          <w:b/>
          <w:color w:val="00188F"/>
        </w:rPr>
        <w:t>Porcentagem de Tempo de Atividade Mensal</w:t>
      </w:r>
      <w:r w:rsidRPr="00721F27">
        <w:rPr>
          <w:rFonts w:ascii="Calibri" w:hAnsi="Calibri" w:cs="Calibri"/>
          <w:bCs/>
          <w:color w:val="00188F"/>
        </w:rPr>
        <w:t>”</w:t>
      </w:r>
      <w:r w:rsidRPr="00721F27">
        <w:rPr>
          <w:rStyle w:val="Strong"/>
          <w:rFonts w:ascii="Calibri" w:hAnsi="Calibri" w:cs="Calibri"/>
          <w:shd w:val="clear" w:color="auto" w:fill="FFFFFF"/>
        </w:rPr>
        <w:t>:</w:t>
      </w:r>
      <w:r w:rsidRPr="00721F27">
        <w:rPr>
          <w:rFonts w:ascii="Calibri" w:hAnsi="Calibri" w:cs="Calibri"/>
          <w:shd w:val="clear" w:color="auto" w:fill="FFFFFF"/>
        </w:rPr>
        <w:t> a Porcentagem de Tempo de Atividade Mensal no Azure Elastic SAN em um único volume é calculada como a média de todas as porcentagens de disponibilidade de intervalos de uma hora, que é calculada usando a seguinte fórmula:</w:t>
      </w:r>
      <w:r w:rsidRPr="00721F27">
        <w:rPr>
          <w:rFonts w:ascii="Calibri" w:eastAsia="Segoe UI" w:hAnsi="Calibri" w:cs="Calibri"/>
          <w:color w:val="1A1A1A"/>
        </w:rPr>
        <w:t xml:space="preserve"> </w:t>
      </w:r>
    </w:p>
    <w:p w14:paraId="1A9EF0B2" w14:textId="77777777" w:rsidR="008F369E" w:rsidRDefault="008F369E" w:rsidP="008F369E">
      <w:pPr>
        <w:pStyle w:val="ProductList-Body"/>
        <w:rPr>
          <w:rFonts w:eastAsia="Segoe UI"/>
          <w:color w:val="1A1A1A"/>
        </w:rPr>
      </w:pPr>
    </w:p>
    <w:p w14:paraId="5E84AF62" w14:textId="77777777" w:rsidR="008F369E" w:rsidRDefault="00000000" w:rsidP="008F369E">
      <w:pPr>
        <w:pStyle w:val="ProductList-Body"/>
        <w:rPr>
          <w:rFonts w:eastAsia="Segoe UI"/>
          <w:color w:val="1A1A1A"/>
        </w:rPr>
      </w:pPr>
      <m:oMathPara>
        <m:oMath>
          <m:f>
            <m:fPr>
              <m:ctrlPr>
                <w:rPr>
                  <w:rFonts w:ascii="Cambria Math" w:hAnsi="Cambria Math"/>
                </w:rPr>
              </m:ctrlPr>
            </m:fPr>
            <m:num>
              <m:r>
                <w:rPr>
                  <w:rFonts w:ascii="Cambria Math" w:hAnsi="Cambria Math"/>
                </w:rPr>
                <m:t>Total de Transações de Armazenamento — Transações de Armazenamento com Falha</m:t>
              </m:r>
            </m:num>
            <m:den>
              <m:r>
                <w:rPr>
                  <w:rFonts w:ascii="Cambria Math" w:hAnsi="Cambria Math"/>
                </w:rPr>
                <m:t>Total de Transações de Armazenamento</m:t>
              </m:r>
            </m:den>
          </m:f>
          <m:r>
            <w:rPr>
              <w:rFonts w:ascii="Cambria Math" w:hAnsi="Cambria Math"/>
            </w:rPr>
            <m:t>×100</m:t>
          </m:r>
        </m:oMath>
      </m:oMathPara>
    </w:p>
    <w:p w14:paraId="234930D3" w14:textId="77777777" w:rsidR="008F369E" w:rsidRPr="003E7C35" w:rsidRDefault="008F369E" w:rsidP="008F369E">
      <w:pPr>
        <w:pStyle w:val="ProductList-Body"/>
        <w:rPr>
          <w:rFonts w:ascii="Calibri" w:hAnsi="Calibri" w:cs="Calibri"/>
        </w:rPr>
      </w:pPr>
    </w:p>
    <w:p w14:paraId="49E2C98C" w14:textId="77777777" w:rsidR="008F369E" w:rsidRPr="000F5508" w:rsidRDefault="008F369E" w:rsidP="00C67BAB">
      <w:pPr>
        <w:pStyle w:val="ProductList-Body"/>
      </w:pPr>
      <w:r>
        <w:rPr>
          <w:b/>
          <w:color w:val="00188F"/>
        </w:rPr>
        <w:t>Crédito de Serviço:</w:t>
      </w:r>
      <w:r>
        <w:t xml:space="preserve"> Elastic SAN em LRS, ZRS (solicitações de leitura e gravação) em que a contagem total de volumes do Elastic SAN é superior a 10 e mais de 10% dos volumes dentro dessa implantação do Elastic SAN não atendem ao SLA:</w:t>
      </w:r>
    </w:p>
    <w:tbl>
      <w:tblPr>
        <w:tblStyle w:val="TableGrid"/>
        <w:tblW w:w="0" w:type="auto"/>
        <w:tblLook w:val="04A0" w:firstRow="1" w:lastRow="0" w:firstColumn="1" w:lastColumn="0" w:noHBand="0" w:noVBand="1"/>
      </w:tblPr>
      <w:tblGrid>
        <w:gridCol w:w="5395"/>
        <w:gridCol w:w="5395"/>
      </w:tblGrid>
      <w:tr w:rsidR="008F369E" w14:paraId="42FAD252" w14:textId="77777777" w:rsidTr="00041F55">
        <w:trPr>
          <w:trHeight w:val="170"/>
        </w:trPr>
        <w:tc>
          <w:tcPr>
            <w:tcW w:w="5395" w:type="dxa"/>
            <w:shd w:val="clear" w:color="auto" w:fill="0072C6"/>
            <w:vAlign w:val="center"/>
          </w:tcPr>
          <w:p w14:paraId="1C5AD0DC" w14:textId="77777777" w:rsidR="008F369E" w:rsidRPr="00C67BAB" w:rsidRDefault="008F369E" w:rsidP="00C67BAB">
            <w:pPr>
              <w:pStyle w:val="ProductList-OfferingBody"/>
              <w:jc w:val="center"/>
              <w:rPr>
                <w:color w:val="FFFFFF" w:themeColor="background1"/>
              </w:rPr>
            </w:pPr>
            <w:bookmarkStart w:id="229" w:name="_Toc178258284"/>
            <w:r w:rsidRPr="00C67BAB">
              <w:rPr>
                <w:color w:val="FFFFFF" w:themeColor="background1"/>
              </w:rPr>
              <w:t>Porcentagem de Tempo de Atividade Mensal (por volume)</w:t>
            </w:r>
            <w:bookmarkEnd w:id="229"/>
          </w:p>
        </w:tc>
        <w:tc>
          <w:tcPr>
            <w:tcW w:w="5395" w:type="dxa"/>
            <w:shd w:val="clear" w:color="auto" w:fill="0072C6"/>
            <w:vAlign w:val="center"/>
          </w:tcPr>
          <w:p w14:paraId="630B48F5" w14:textId="77777777" w:rsidR="008F369E" w:rsidRPr="00C67BAB" w:rsidRDefault="008F369E" w:rsidP="00C67BAB">
            <w:pPr>
              <w:pStyle w:val="ProductList-OfferingBody"/>
              <w:jc w:val="center"/>
              <w:rPr>
                <w:color w:val="FFFFFF" w:themeColor="background1"/>
              </w:rPr>
            </w:pPr>
            <w:bookmarkStart w:id="230" w:name="_Toc178258285"/>
            <w:r w:rsidRPr="00C67BAB">
              <w:rPr>
                <w:color w:val="FFFFFF" w:themeColor="background1"/>
              </w:rPr>
              <w:t>Crédito de Serviço (com base no uso mensal do Elastic SAN)</w:t>
            </w:r>
            <w:bookmarkEnd w:id="230"/>
          </w:p>
        </w:tc>
      </w:tr>
      <w:tr w:rsidR="008F369E" w14:paraId="60DE1CC2" w14:textId="77777777" w:rsidTr="00041F55">
        <w:tc>
          <w:tcPr>
            <w:tcW w:w="5395" w:type="dxa"/>
            <w:vAlign w:val="center"/>
          </w:tcPr>
          <w:p w14:paraId="2B635C2C" w14:textId="77777777" w:rsidR="008F369E" w:rsidRPr="00C67BAB" w:rsidRDefault="008F369E" w:rsidP="00C67BAB">
            <w:pPr>
              <w:pStyle w:val="ProductList-OfferingBody"/>
              <w:jc w:val="center"/>
            </w:pPr>
            <w:bookmarkStart w:id="231" w:name="_Toc178258286"/>
            <w:r w:rsidRPr="00C67BAB">
              <w:t>&lt; 99,99%</w:t>
            </w:r>
            <w:bookmarkEnd w:id="231"/>
          </w:p>
        </w:tc>
        <w:tc>
          <w:tcPr>
            <w:tcW w:w="5395" w:type="dxa"/>
            <w:vAlign w:val="center"/>
          </w:tcPr>
          <w:p w14:paraId="1DD3C94C" w14:textId="77777777" w:rsidR="008F369E" w:rsidRPr="00C67BAB" w:rsidRDefault="008F369E" w:rsidP="00C67BAB">
            <w:pPr>
              <w:pStyle w:val="ProductList-OfferingBody"/>
              <w:jc w:val="center"/>
            </w:pPr>
            <w:bookmarkStart w:id="232" w:name="_Toc178258287"/>
            <w:r w:rsidRPr="00C67BAB">
              <w:t>5%</w:t>
            </w:r>
            <w:bookmarkEnd w:id="232"/>
          </w:p>
        </w:tc>
      </w:tr>
      <w:tr w:rsidR="008F369E" w14:paraId="0C45C9DC" w14:textId="77777777" w:rsidTr="00041F55">
        <w:tc>
          <w:tcPr>
            <w:tcW w:w="5395" w:type="dxa"/>
            <w:vAlign w:val="center"/>
          </w:tcPr>
          <w:p w14:paraId="44022880" w14:textId="77777777" w:rsidR="008F369E" w:rsidRPr="00C67BAB" w:rsidRDefault="008F369E" w:rsidP="00C67BAB">
            <w:pPr>
              <w:pStyle w:val="ProductList-OfferingBody"/>
              <w:jc w:val="center"/>
            </w:pPr>
            <w:bookmarkStart w:id="233" w:name="_Toc178258288"/>
            <w:r w:rsidRPr="00C67BAB">
              <w:t>&lt; 99%</w:t>
            </w:r>
            <w:bookmarkEnd w:id="233"/>
          </w:p>
        </w:tc>
        <w:tc>
          <w:tcPr>
            <w:tcW w:w="5395" w:type="dxa"/>
            <w:vAlign w:val="center"/>
          </w:tcPr>
          <w:p w14:paraId="21D8912A" w14:textId="77777777" w:rsidR="008F369E" w:rsidRPr="00C67BAB" w:rsidRDefault="008F369E" w:rsidP="00C67BAB">
            <w:pPr>
              <w:pStyle w:val="ProductList-OfferingBody"/>
              <w:jc w:val="center"/>
            </w:pPr>
            <w:bookmarkStart w:id="234" w:name="_Toc178258289"/>
            <w:r w:rsidRPr="00C67BAB">
              <w:t>10%</w:t>
            </w:r>
            <w:bookmarkEnd w:id="234"/>
          </w:p>
        </w:tc>
      </w:tr>
    </w:tbl>
    <w:p w14:paraId="6C5DA8FA" w14:textId="77777777" w:rsidR="008F369E" w:rsidRDefault="008F369E" w:rsidP="008F369E">
      <w:pPr>
        <w:spacing w:after="0" w:line="240" w:lineRule="auto"/>
        <w:rPr>
          <w:rFonts w:ascii="Calibri" w:hAnsi="Calibri" w:cs="Calibri"/>
          <w:b/>
          <w:color w:val="00188F"/>
          <w:sz w:val="18"/>
        </w:rPr>
      </w:pPr>
    </w:p>
    <w:p w14:paraId="60287787" w14:textId="77777777" w:rsidR="008F369E" w:rsidRDefault="008F369E" w:rsidP="00C67BAB">
      <w:pPr>
        <w:pStyle w:val="ProductList-Body"/>
      </w:pPr>
      <w:r>
        <w:rPr>
          <w:b/>
          <w:color w:val="00188F"/>
        </w:rPr>
        <w:t>Crédito de Serviço:</w:t>
      </w:r>
      <w:r>
        <w:t xml:space="preserve"> Elastic SAN em LRS, ZRS (solicitações de leitura e gravação) em que a contagem total de volumes do Elastic SAN é superior a 10 e mais de 30% dos volumes dentro dessa implantação do Elastic SAN não atendem ao SLA:</w:t>
      </w:r>
    </w:p>
    <w:tbl>
      <w:tblPr>
        <w:tblStyle w:val="TableGrid"/>
        <w:tblW w:w="0" w:type="auto"/>
        <w:tblLook w:val="04A0" w:firstRow="1" w:lastRow="0" w:firstColumn="1" w:lastColumn="0" w:noHBand="0" w:noVBand="1"/>
      </w:tblPr>
      <w:tblGrid>
        <w:gridCol w:w="5395"/>
        <w:gridCol w:w="5395"/>
      </w:tblGrid>
      <w:tr w:rsidR="008F369E" w:rsidRPr="00F072ED" w14:paraId="789D7C54" w14:textId="77777777" w:rsidTr="00041F55">
        <w:trPr>
          <w:trHeight w:val="170"/>
        </w:trPr>
        <w:tc>
          <w:tcPr>
            <w:tcW w:w="5395" w:type="dxa"/>
            <w:shd w:val="clear" w:color="auto" w:fill="0072C6"/>
            <w:vAlign w:val="center"/>
          </w:tcPr>
          <w:p w14:paraId="0B7E67DD" w14:textId="77777777" w:rsidR="008F369E" w:rsidRPr="00C67BAB" w:rsidRDefault="008F369E" w:rsidP="00C67BAB">
            <w:pPr>
              <w:pStyle w:val="ProductList-OfferingBody"/>
              <w:jc w:val="center"/>
              <w:rPr>
                <w:color w:val="FFFFFF" w:themeColor="background1"/>
              </w:rPr>
            </w:pPr>
            <w:bookmarkStart w:id="235" w:name="_Toc178258290"/>
            <w:r w:rsidRPr="00C67BAB">
              <w:rPr>
                <w:color w:val="FFFFFF" w:themeColor="background1"/>
              </w:rPr>
              <w:t>Porcentagem de Tempo de Atividade Mensal (por volume)</w:t>
            </w:r>
            <w:bookmarkEnd w:id="235"/>
          </w:p>
        </w:tc>
        <w:tc>
          <w:tcPr>
            <w:tcW w:w="5395" w:type="dxa"/>
            <w:shd w:val="clear" w:color="auto" w:fill="0072C6"/>
            <w:vAlign w:val="center"/>
          </w:tcPr>
          <w:p w14:paraId="0B633965" w14:textId="77777777" w:rsidR="008F369E" w:rsidRPr="00C67BAB" w:rsidRDefault="008F369E" w:rsidP="00C67BAB">
            <w:pPr>
              <w:pStyle w:val="ProductList-OfferingBody"/>
              <w:jc w:val="center"/>
              <w:rPr>
                <w:color w:val="FFFFFF" w:themeColor="background1"/>
              </w:rPr>
            </w:pPr>
            <w:bookmarkStart w:id="236" w:name="_Toc178258291"/>
            <w:r w:rsidRPr="00C67BAB">
              <w:rPr>
                <w:color w:val="FFFFFF" w:themeColor="background1"/>
              </w:rPr>
              <w:t>Crédito de Serviço</w:t>
            </w:r>
            <w:bookmarkEnd w:id="236"/>
          </w:p>
        </w:tc>
      </w:tr>
      <w:tr w:rsidR="008F369E" w:rsidRPr="008A6F08" w14:paraId="7165834A" w14:textId="77777777" w:rsidTr="00041F55">
        <w:tc>
          <w:tcPr>
            <w:tcW w:w="5395" w:type="dxa"/>
            <w:vAlign w:val="center"/>
          </w:tcPr>
          <w:p w14:paraId="4CB79BE6" w14:textId="77777777" w:rsidR="008F369E" w:rsidRPr="00C67BAB" w:rsidRDefault="008F369E" w:rsidP="00C67BAB">
            <w:pPr>
              <w:pStyle w:val="ProductList-OfferingBody"/>
              <w:jc w:val="center"/>
            </w:pPr>
            <w:bookmarkStart w:id="237" w:name="_Toc178258292"/>
            <w:r w:rsidRPr="00C67BAB">
              <w:t>&lt; 99,99%</w:t>
            </w:r>
            <w:bookmarkEnd w:id="237"/>
          </w:p>
        </w:tc>
        <w:tc>
          <w:tcPr>
            <w:tcW w:w="5395" w:type="dxa"/>
            <w:vAlign w:val="center"/>
          </w:tcPr>
          <w:p w14:paraId="3AE4AA49" w14:textId="77777777" w:rsidR="008F369E" w:rsidRPr="00C67BAB" w:rsidRDefault="008F369E" w:rsidP="00C67BAB">
            <w:pPr>
              <w:pStyle w:val="ProductList-OfferingBody"/>
              <w:jc w:val="center"/>
            </w:pPr>
            <w:bookmarkStart w:id="238" w:name="_Toc178258293"/>
            <w:r w:rsidRPr="00C67BAB">
              <w:t>10%</w:t>
            </w:r>
            <w:bookmarkEnd w:id="238"/>
          </w:p>
        </w:tc>
      </w:tr>
      <w:tr w:rsidR="008F369E" w:rsidRPr="008A6F08" w14:paraId="5395D0BB" w14:textId="77777777" w:rsidTr="00041F55">
        <w:tc>
          <w:tcPr>
            <w:tcW w:w="5395" w:type="dxa"/>
            <w:vAlign w:val="center"/>
          </w:tcPr>
          <w:p w14:paraId="5E6AA6BE" w14:textId="77777777" w:rsidR="008F369E" w:rsidRPr="00C67BAB" w:rsidRDefault="008F369E" w:rsidP="00C67BAB">
            <w:pPr>
              <w:pStyle w:val="ProductList-OfferingBody"/>
              <w:jc w:val="center"/>
            </w:pPr>
            <w:bookmarkStart w:id="239" w:name="_Toc178258294"/>
            <w:r w:rsidRPr="00C67BAB">
              <w:t>&lt; 99%</w:t>
            </w:r>
            <w:bookmarkEnd w:id="239"/>
          </w:p>
        </w:tc>
        <w:tc>
          <w:tcPr>
            <w:tcW w:w="5395" w:type="dxa"/>
            <w:vAlign w:val="center"/>
          </w:tcPr>
          <w:p w14:paraId="3C8BA06A" w14:textId="77777777" w:rsidR="008F369E" w:rsidRPr="00C67BAB" w:rsidRDefault="008F369E" w:rsidP="00C67BAB">
            <w:pPr>
              <w:pStyle w:val="ProductList-OfferingBody"/>
              <w:jc w:val="center"/>
            </w:pPr>
            <w:bookmarkStart w:id="240" w:name="_Toc178258295"/>
            <w:r w:rsidRPr="00C67BAB">
              <w:t>30%</w:t>
            </w:r>
            <w:bookmarkEnd w:id="240"/>
          </w:p>
        </w:tc>
      </w:tr>
    </w:tbl>
    <w:p w14:paraId="3575880D" w14:textId="77777777" w:rsidR="008F369E" w:rsidRPr="000F5508" w:rsidRDefault="008F369E" w:rsidP="008F369E">
      <w:pPr>
        <w:spacing w:after="0" w:line="240" w:lineRule="auto"/>
        <w:rPr>
          <w:rFonts w:ascii="Calibri" w:eastAsia="Segoe UI" w:hAnsi="Calibri" w:cs="Calibri"/>
          <w:color w:val="1A1A1A"/>
          <w:sz w:val="18"/>
          <w:szCs w:val="18"/>
        </w:rPr>
      </w:pPr>
    </w:p>
    <w:p w14:paraId="78F126B2" w14:textId="77777777" w:rsidR="008F369E" w:rsidRDefault="008F369E" w:rsidP="00C67BAB">
      <w:pPr>
        <w:pStyle w:val="ProductList-Body"/>
      </w:pPr>
      <w:r>
        <w:rPr>
          <w:b/>
          <w:color w:val="00188F"/>
        </w:rPr>
        <w:t>Crédito de Serviço:</w:t>
      </w:r>
      <w:r>
        <w:t xml:space="preserve"> Elastic SAN em LRS, ZRS (solicitações de leitura e gravação) em que a contagem total de volumes do Elastic SAN é inferior ou igual a 10 e qualquer volume dentro dessa implantação do Elastic SAN não atende ao SLA:</w:t>
      </w:r>
    </w:p>
    <w:tbl>
      <w:tblPr>
        <w:tblStyle w:val="TableGrid"/>
        <w:tblW w:w="0" w:type="auto"/>
        <w:tblLook w:val="04A0" w:firstRow="1" w:lastRow="0" w:firstColumn="1" w:lastColumn="0" w:noHBand="0" w:noVBand="1"/>
      </w:tblPr>
      <w:tblGrid>
        <w:gridCol w:w="5395"/>
        <w:gridCol w:w="5395"/>
      </w:tblGrid>
      <w:tr w:rsidR="008F369E" w:rsidRPr="00F072ED" w14:paraId="5480ACC5" w14:textId="77777777" w:rsidTr="00041F55">
        <w:trPr>
          <w:trHeight w:val="170"/>
        </w:trPr>
        <w:tc>
          <w:tcPr>
            <w:tcW w:w="5395" w:type="dxa"/>
            <w:shd w:val="clear" w:color="auto" w:fill="0072C6"/>
            <w:vAlign w:val="center"/>
          </w:tcPr>
          <w:p w14:paraId="566681E9" w14:textId="77777777" w:rsidR="008F369E" w:rsidRPr="00C67BAB" w:rsidRDefault="008F369E" w:rsidP="00C67BAB">
            <w:pPr>
              <w:pStyle w:val="ProductList-OfferingBody"/>
              <w:jc w:val="center"/>
              <w:rPr>
                <w:color w:val="FFFFFF" w:themeColor="background1"/>
              </w:rPr>
            </w:pPr>
            <w:bookmarkStart w:id="241" w:name="_Toc178258296"/>
            <w:r w:rsidRPr="00C67BAB">
              <w:rPr>
                <w:color w:val="FFFFFF" w:themeColor="background1"/>
              </w:rPr>
              <w:t>Porcentagem de Tempo de Atividade Mensal (por volume)</w:t>
            </w:r>
            <w:bookmarkEnd w:id="241"/>
          </w:p>
        </w:tc>
        <w:tc>
          <w:tcPr>
            <w:tcW w:w="5395" w:type="dxa"/>
            <w:shd w:val="clear" w:color="auto" w:fill="0072C6"/>
            <w:vAlign w:val="center"/>
          </w:tcPr>
          <w:p w14:paraId="35929C3D" w14:textId="77777777" w:rsidR="008F369E" w:rsidRPr="00C67BAB" w:rsidRDefault="008F369E" w:rsidP="00C67BAB">
            <w:pPr>
              <w:pStyle w:val="ProductList-OfferingBody"/>
              <w:jc w:val="center"/>
              <w:rPr>
                <w:color w:val="FFFFFF" w:themeColor="background1"/>
              </w:rPr>
            </w:pPr>
            <w:bookmarkStart w:id="242" w:name="_Toc178258297"/>
            <w:r w:rsidRPr="00C67BAB">
              <w:rPr>
                <w:color w:val="FFFFFF" w:themeColor="background1"/>
              </w:rPr>
              <w:t>Crédito de Serviço</w:t>
            </w:r>
            <w:bookmarkEnd w:id="242"/>
          </w:p>
        </w:tc>
      </w:tr>
      <w:tr w:rsidR="008F369E" w:rsidRPr="008A6F08" w14:paraId="1988251B" w14:textId="77777777" w:rsidTr="00041F55">
        <w:tc>
          <w:tcPr>
            <w:tcW w:w="5395" w:type="dxa"/>
            <w:vAlign w:val="center"/>
          </w:tcPr>
          <w:p w14:paraId="6770EEE2" w14:textId="77777777" w:rsidR="008F369E" w:rsidRPr="00C67BAB" w:rsidRDefault="008F369E" w:rsidP="00C67BAB">
            <w:pPr>
              <w:pStyle w:val="ProductList-OfferingBody"/>
              <w:jc w:val="center"/>
            </w:pPr>
            <w:bookmarkStart w:id="243" w:name="_Toc178258298"/>
            <w:r w:rsidRPr="00C67BAB">
              <w:t>&lt; 95%</w:t>
            </w:r>
            <w:bookmarkEnd w:id="243"/>
          </w:p>
        </w:tc>
        <w:tc>
          <w:tcPr>
            <w:tcW w:w="5395" w:type="dxa"/>
            <w:vAlign w:val="center"/>
          </w:tcPr>
          <w:p w14:paraId="728954D3" w14:textId="77777777" w:rsidR="008F369E" w:rsidRPr="00C67BAB" w:rsidRDefault="008F369E" w:rsidP="00C67BAB">
            <w:pPr>
              <w:pStyle w:val="ProductList-OfferingBody"/>
              <w:jc w:val="center"/>
            </w:pPr>
            <w:bookmarkStart w:id="244" w:name="_Toc178258299"/>
            <w:r w:rsidRPr="00C67BAB">
              <w:t>10%</w:t>
            </w:r>
            <w:bookmarkEnd w:id="244"/>
          </w:p>
        </w:tc>
      </w:tr>
      <w:tr w:rsidR="008F369E" w:rsidRPr="008A6F08" w14:paraId="00C9D1DB" w14:textId="77777777" w:rsidTr="00041F55">
        <w:tc>
          <w:tcPr>
            <w:tcW w:w="5395" w:type="dxa"/>
            <w:vAlign w:val="center"/>
          </w:tcPr>
          <w:p w14:paraId="1704396E" w14:textId="77777777" w:rsidR="008F369E" w:rsidRPr="00C67BAB" w:rsidRDefault="008F369E" w:rsidP="00C67BAB">
            <w:pPr>
              <w:pStyle w:val="ProductList-OfferingBody"/>
              <w:jc w:val="center"/>
            </w:pPr>
            <w:bookmarkStart w:id="245" w:name="_Toc178258300"/>
            <w:r w:rsidRPr="00C67BAB">
              <w:t>&lt; 90%</w:t>
            </w:r>
            <w:bookmarkEnd w:id="245"/>
          </w:p>
        </w:tc>
        <w:tc>
          <w:tcPr>
            <w:tcW w:w="5395" w:type="dxa"/>
            <w:vAlign w:val="center"/>
          </w:tcPr>
          <w:p w14:paraId="181BE26B" w14:textId="77777777" w:rsidR="008F369E" w:rsidRPr="00C67BAB" w:rsidRDefault="008F369E" w:rsidP="00C67BAB">
            <w:pPr>
              <w:pStyle w:val="ProductList-OfferingBody"/>
              <w:jc w:val="center"/>
            </w:pPr>
            <w:bookmarkStart w:id="246" w:name="_Toc178258301"/>
            <w:r w:rsidRPr="00C67BAB">
              <w:t>30%</w:t>
            </w:r>
            <w:bookmarkEnd w:id="246"/>
          </w:p>
        </w:tc>
      </w:tr>
    </w:tbl>
    <w:p w14:paraId="25FA6C3A" w14:textId="77777777" w:rsidR="00817440" w:rsidRPr="00EF7CF9" w:rsidRDefault="00817440" w:rsidP="0081744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77520E5" w14:textId="5A229E6A" w:rsidR="00CE29C1" w:rsidRPr="00042CC1" w:rsidRDefault="00CE29C1" w:rsidP="00EB6C51">
      <w:pPr>
        <w:pStyle w:val="ProductList-Offering2Heading"/>
        <w:keepNext/>
        <w:tabs>
          <w:tab w:val="clear" w:pos="360"/>
          <w:tab w:val="clear" w:pos="720"/>
          <w:tab w:val="clear" w:pos="1080"/>
        </w:tabs>
        <w:outlineLvl w:val="2"/>
      </w:pPr>
      <w:bookmarkStart w:id="247" w:name="_Toc196746352"/>
      <w:r>
        <w:t>Grade de Eventos</w:t>
      </w:r>
      <w:bookmarkEnd w:id="223"/>
      <w:bookmarkEnd w:id="224"/>
      <w:bookmarkEnd w:id="247"/>
    </w:p>
    <w:p w14:paraId="437BE5B4" w14:textId="77777777" w:rsidR="00CE29C1" w:rsidRPr="00042CC1" w:rsidRDefault="00CE29C1" w:rsidP="00277537">
      <w:pPr>
        <w:pStyle w:val="ProductList-Body"/>
      </w:pPr>
      <w:r>
        <w:rPr>
          <w:b/>
          <w:color w:val="00188F"/>
        </w:rPr>
        <w:t>Definições Adicionais</w:t>
      </w:r>
      <w:r w:rsidRPr="00E2400F">
        <w:rPr>
          <w:b/>
          <w:color w:val="00188F"/>
        </w:rPr>
        <w:t>:</w:t>
      </w:r>
    </w:p>
    <w:p w14:paraId="0328158B" w14:textId="6D5381C1" w:rsidR="00CE29C1" w:rsidRPr="00AD4F4D" w:rsidRDefault="0014772F" w:rsidP="00277537">
      <w:pPr>
        <w:spacing w:after="0" w:line="240" w:lineRule="auto"/>
        <w:rPr>
          <w:rFonts w:eastAsiaTheme="minorEastAsia"/>
          <w:sz w:val="18"/>
          <w:szCs w:val="18"/>
          <w:lang w:eastAsia="zh-TW"/>
        </w:rPr>
      </w:pPr>
      <w:r>
        <w:rPr>
          <w:rFonts w:eastAsiaTheme="minorEastAsia"/>
          <w:sz w:val="18"/>
          <w:szCs w:val="18"/>
        </w:rPr>
        <w:t>“</w:t>
      </w:r>
      <w:r w:rsidR="00CE29C1">
        <w:rPr>
          <w:rFonts w:eastAsiaTheme="minorEastAsia"/>
          <w:b/>
          <w:color w:val="00188F"/>
          <w:sz w:val="18"/>
          <w:szCs w:val="18"/>
        </w:rPr>
        <w:t>Máximo de Minutos Disponíveis</w:t>
      </w:r>
      <w:r>
        <w:rPr>
          <w:rFonts w:eastAsiaTheme="minorEastAsia"/>
          <w:sz w:val="18"/>
          <w:szCs w:val="18"/>
        </w:rPr>
        <w:t>”</w:t>
      </w:r>
      <w:r w:rsidR="00CE29C1">
        <w:rPr>
          <w:rFonts w:eastAsiaTheme="minorEastAsia"/>
          <w:sz w:val="18"/>
          <w:szCs w:val="18"/>
        </w:rPr>
        <w:t xml:space="preserve"> é o número total de minutos em que uma Grade de Eventos foi implantada pelo Cliente em uma assinatura do</w:t>
      </w:r>
      <w:r w:rsidR="005D0553">
        <w:rPr>
          <w:rFonts w:eastAsiaTheme="minorEastAsia"/>
          <w:sz w:val="18"/>
          <w:szCs w:val="18"/>
        </w:rPr>
        <w:t> </w:t>
      </w:r>
      <w:r w:rsidR="00CE29C1">
        <w:rPr>
          <w:rFonts w:eastAsiaTheme="minorEastAsia"/>
          <w:sz w:val="18"/>
          <w:szCs w:val="18"/>
        </w:rPr>
        <w:t>Microsoft Azure durante um Período Aplicável.</w:t>
      </w:r>
    </w:p>
    <w:p w14:paraId="33CF1F3B" w14:textId="768B4F72" w:rsidR="00CE29C1" w:rsidRPr="00D730E5" w:rsidRDefault="0014772F" w:rsidP="00277537">
      <w:pPr>
        <w:spacing w:after="0" w:line="240" w:lineRule="auto"/>
        <w:ind w:right="153"/>
        <w:rPr>
          <w:rFonts w:eastAsiaTheme="minorEastAsia"/>
          <w:sz w:val="18"/>
          <w:szCs w:val="18"/>
          <w:lang w:eastAsia="zh-TW"/>
        </w:rPr>
      </w:pPr>
      <w:r>
        <w:rPr>
          <w:rFonts w:eastAsiaTheme="minorEastAsia"/>
          <w:sz w:val="18"/>
          <w:szCs w:val="18"/>
        </w:rPr>
        <w:t>“</w:t>
      </w:r>
      <w:r w:rsidR="00CE29C1">
        <w:rPr>
          <w:rFonts w:eastAsiaTheme="minorEastAsia"/>
          <w:b/>
          <w:color w:val="00188F"/>
          <w:sz w:val="18"/>
          <w:szCs w:val="18"/>
        </w:rPr>
        <w:t>Tempo de Inatividade</w:t>
      </w:r>
      <w:r>
        <w:rPr>
          <w:rFonts w:eastAsiaTheme="minorEastAsia"/>
          <w:sz w:val="18"/>
          <w:szCs w:val="18"/>
        </w:rPr>
        <w:t>”</w:t>
      </w:r>
      <w:r w:rsidR="00CE29C1">
        <w:rPr>
          <w:rFonts w:eastAsiaTheme="minorEastAsia"/>
          <w:sz w:val="18"/>
          <w:szCs w:val="18"/>
        </w:rPr>
        <w:t xml:space="preserve"> é o número total de minutos dentro do Máximo de Minutos Disponíveis em todas as Grades de Eventos implantadas pelo Cliente em uma determinada assinatura do Microsoft Azure, durante os quais a Grade de Eventos permanece indisponível. Um minuto será considerado indisponível para uma determinada Grade de Eventos se todas as solicitações de publicação de mensagem gerarem em um Código de Erro ou não gerarem um Código de Êxito em até um minuto.</w:t>
      </w:r>
    </w:p>
    <w:p w14:paraId="2BEDFAF2" w14:textId="25659030" w:rsidR="00CE29C1" w:rsidRDefault="00CE29C1" w:rsidP="00880F34">
      <w:pPr>
        <w:pStyle w:val="ProductList-Body"/>
        <w:keepNext/>
        <w:keepLines/>
      </w:pPr>
      <w:r>
        <w:rPr>
          <w:b/>
          <w:color w:val="00188F"/>
        </w:rPr>
        <w:t>Porcentagem de Tempo de Atividade</w:t>
      </w:r>
      <w:r w:rsidRPr="00880F34">
        <w:rPr>
          <w:b/>
          <w:color w:val="00188F"/>
        </w:rPr>
        <w:t>:</w:t>
      </w:r>
      <w:r>
        <w:t xml:space="preserve"> A Porcentagem de Tempo de Atividade é calculada usando-se a seguinte fórmula:</w:t>
      </w:r>
    </w:p>
    <w:p w14:paraId="63C0DE98" w14:textId="77777777" w:rsidR="00CE29C1" w:rsidRPr="007C194D" w:rsidRDefault="00CE29C1" w:rsidP="00277537">
      <w:pPr>
        <w:pStyle w:val="ProductList-Body"/>
        <w:rPr>
          <w:sz w:val="12"/>
        </w:rPr>
      </w:pPr>
    </w:p>
    <w:p w14:paraId="79284E66" w14:textId="50AA9F9D" w:rsidR="00CE29C1" w:rsidRPr="00D730E5" w:rsidRDefault="00000000" w:rsidP="00277537">
      <w:pPr>
        <w:spacing w:after="120" w:line="240" w:lineRule="auto"/>
        <w:jc w:val="bot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A548F73" w14:textId="77777777" w:rsidR="00CE29C1" w:rsidRPr="00042CC1" w:rsidRDefault="00CE29C1" w:rsidP="00277537">
      <w:pPr>
        <w:pStyle w:val="ProductList-Body"/>
        <w:keepNext/>
      </w:pPr>
      <w:r>
        <w:rPr>
          <w:b/>
          <w:color w:val="00188F"/>
        </w:rPr>
        <w:t>Crédito de Serviço</w:t>
      </w:r>
      <w:r w:rsidRPr="00C0385B">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E29C1" w:rsidRPr="00B44CF9" w14:paraId="19BFCD1C" w14:textId="77777777" w:rsidTr="00277097">
        <w:trPr>
          <w:tblHeader/>
        </w:trPr>
        <w:tc>
          <w:tcPr>
            <w:tcW w:w="5400" w:type="dxa"/>
            <w:shd w:val="clear" w:color="auto" w:fill="0072C6"/>
          </w:tcPr>
          <w:p w14:paraId="390FF3F0" w14:textId="445941A7" w:rsidR="00CE29C1" w:rsidRPr="00042CC1"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40E0AC4" w14:textId="77777777" w:rsidR="00CE29C1" w:rsidRPr="00042CC1" w:rsidRDefault="00CE29C1" w:rsidP="00277537">
            <w:pPr>
              <w:pStyle w:val="ProductList-OfferingBody"/>
              <w:jc w:val="center"/>
              <w:rPr>
                <w:color w:val="FFFFFF" w:themeColor="background1"/>
              </w:rPr>
            </w:pPr>
            <w:r>
              <w:rPr>
                <w:color w:val="FFFFFF" w:themeColor="background1"/>
              </w:rPr>
              <w:t>Crédito de Serviço</w:t>
            </w:r>
          </w:p>
        </w:tc>
      </w:tr>
      <w:tr w:rsidR="00CE29C1" w:rsidRPr="00B44CF9" w14:paraId="62ABD52C" w14:textId="77777777" w:rsidTr="00277097">
        <w:trPr>
          <w:trHeight w:val="175"/>
        </w:trPr>
        <w:tc>
          <w:tcPr>
            <w:tcW w:w="5400" w:type="dxa"/>
          </w:tcPr>
          <w:p w14:paraId="6E2C5EB8" w14:textId="77777777" w:rsidR="00CE29C1" w:rsidRPr="00D730E5" w:rsidRDefault="00CE29C1" w:rsidP="00277537">
            <w:pPr>
              <w:pStyle w:val="ProductList-OfferingBody"/>
              <w:jc w:val="center"/>
            </w:pPr>
            <w:r>
              <w:t>&lt; 99,99%</w:t>
            </w:r>
          </w:p>
        </w:tc>
        <w:tc>
          <w:tcPr>
            <w:tcW w:w="5400" w:type="dxa"/>
          </w:tcPr>
          <w:p w14:paraId="373AB7D9" w14:textId="77777777" w:rsidR="00CE29C1" w:rsidRPr="00D730E5" w:rsidRDefault="00CE29C1" w:rsidP="00277537">
            <w:pPr>
              <w:pStyle w:val="ProductList-OfferingBody"/>
              <w:tabs>
                <w:tab w:val="left" w:pos="905"/>
                <w:tab w:val="center" w:pos="2635"/>
              </w:tabs>
              <w:jc w:val="center"/>
            </w:pPr>
            <w:r>
              <w:t>10%</w:t>
            </w:r>
          </w:p>
        </w:tc>
      </w:tr>
      <w:tr w:rsidR="00CE29C1" w:rsidRPr="00B44CF9" w14:paraId="38780FDF" w14:textId="77777777" w:rsidTr="00277097">
        <w:trPr>
          <w:trHeight w:val="174"/>
        </w:trPr>
        <w:tc>
          <w:tcPr>
            <w:tcW w:w="5400" w:type="dxa"/>
          </w:tcPr>
          <w:p w14:paraId="751DF4EA" w14:textId="77777777" w:rsidR="00CE29C1" w:rsidRPr="00D730E5" w:rsidRDefault="00CE29C1" w:rsidP="00277537">
            <w:pPr>
              <w:pStyle w:val="ProductList-OfferingBody"/>
              <w:jc w:val="center"/>
            </w:pPr>
            <w:r>
              <w:t>&lt; 99%</w:t>
            </w:r>
          </w:p>
        </w:tc>
        <w:tc>
          <w:tcPr>
            <w:tcW w:w="5400" w:type="dxa"/>
          </w:tcPr>
          <w:p w14:paraId="19499F7C" w14:textId="77777777" w:rsidR="00CE29C1" w:rsidRPr="00D730E5" w:rsidRDefault="00CE29C1" w:rsidP="00277537">
            <w:pPr>
              <w:pStyle w:val="ProductList-OfferingBody"/>
              <w:jc w:val="center"/>
            </w:pPr>
            <w:r>
              <w:t>25%</w:t>
            </w:r>
          </w:p>
        </w:tc>
      </w:tr>
    </w:tbl>
    <w:bookmarkStart w:id="248" w:name="_Toc457821571"/>
    <w:bookmarkStart w:id="249" w:name="_Toc52348981"/>
    <w:p w14:paraId="7E47529E"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4E361F15" w14:textId="77777777" w:rsidR="00795604" w:rsidRPr="00EF7CF9" w:rsidRDefault="00795604" w:rsidP="00277537">
      <w:pPr>
        <w:pStyle w:val="ProductList-Offering2Heading"/>
        <w:keepNext/>
        <w:tabs>
          <w:tab w:val="clear" w:pos="360"/>
          <w:tab w:val="clear" w:pos="720"/>
          <w:tab w:val="clear" w:pos="1080"/>
        </w:tabs>
        <w:outlineLvl w:val="2"/>
      </w:pPr>
      <w:bookmarkStart w:id="250" w:name="_Toc196746353"/>
      <w:r>
        <w:lastRenderedPageBreak/>
        <w:t>Hubs de Eventos</w:t>
      </w:r>
      <w:bookmarkEnd w:id="248"/>
      <w:bookmarkEnd w:id="249"/>
      <w:bookmarkEnd w:id="250"/>
    </w:p>
    <w:p w14:paraId="0D535102" w14:textId="77777777" w:rsidR="00795604" w:rsidRPr="00EF7CF9" w:rsidRDefault="00795604" w:rsidP="00277537">
      <w:pPr>
        <w:pStyle w:val="ProductList-Body"/>
      </w:pPr>
      <w:r>
        <w:rPr>
          <w:b/>
          <w:color w:val="00188F"/>
        </w:rPr>
        <w:t>Definições Adicionais</w:t>
      </w:r>
      <w:r w:rsidRPr="00BD4003">
        <w:rPr>
          <w:b/>
          <w:color w:val="00188F"/>
        </w:rPr>
        <w:t>:</w:t>
      </w:r>
    </w:p>
    <w:p w14:paraId="50576E2D" w14:textId="4A17E4D1" w:rsidR="00795604" w:rsidRPr="00EF7CF9" w:rsidRDefault="0014772F" w:rsidP="00277537">
      <w:pPr>
        <w:pStyle w:val="ProductList-Body"/>
      </w:pPr>
      <w:r>
        <w:t>“</w:t>
      </w:r>
      <w:r w:rsidR="00795604">
        <w:rPr>
          <w:b/>
          <w:color w:val="00188F"/>
        </w:rPr>
        <w:t>Mensagem</w:t>
      </w:r>
      <w:r>
        <w:t>”</w:t>
      </w:r>
      <w:r w:rsidR="00795604">
        <w:t xml:space="preserve"> refere-se a qualquer conteúdo definido pelo usuário enviado ou recebido pelos Relés do Barramento de Serviço, Filas, Tópicos ou Hubs de Notificação, usando-se qualquer protocolo compatível com o Barramento de Serviço.</w:t>
      </w:r>
    </w:p>
    <w:p w14:paraId="452A93E2" w14:textId="2F3870B2" w:rsidR="00795604" w:rsidRPr="00ED4527" w:rsidRDefault="00EE6E3C" w:rsidP="00277537">
      <w:pPr>
        <w:pStyle w:val="ProductList-Body"/>
        <w:spacing w:before="120"/>
        <w:rPr>
          <w:b/>
          <w:bCs/>
          <w:color w:val="00188F"/>
        </w:rPr>
      </w:pPr>
      <w:r>
        <w:rPr>
          <w:b/>
          <w:bCs/>
          <w:color w:val="00188F"/>
        </w:rPr>
        <w:t>Cálculo do Tempo de Atividade e Níveis de Serviço dos Hubs de Eventos nas camadas Básica e Padrão</w:t>
      </w:r>
    </w:p>
    <w:p w14:paraId="0D780F49" w14:textId="7609A439" w:rsidR="00795604" w:rsidRPr="00EF7CF9" w:rsidRDefault="0014772F" w:rsidP="00277537">
      <w:pPr>
        <w:pStyle w:val="ProductList-Body"/>
      </w:pPr>
      <w:r>
        <w:t>“</w:t>
      </w:r>
      <w:r w:rsidR="00795604">
        <w:rPr>
          <w:b/>
          <w:color w:val="00188F"/>
        </w:rPr>
        <w:t>Minutos de Implantação</w:t>
      </w:r>
      <w:r>
        <w:t>”</w:t>
      </w:r>
      <w:r w:rsidR="00795604">
        <w:t xml:space="preserve"> é o número total de minutos em que um determinado Hub de Eventos permaneceu implantado no Microsoft Azure durante um Período Aplicável.</w:t>
      </w:r>
    </w:p>
    <w:p w14:paraId="5B4F51F2" w14:textId="4C16431D" w:rsidR="00795604" w:rsidRPr="00EF7CF9" w:rsidRDefault="0014772F" w:rsidP="00277537">
      <w:pPr>
        <w:pStyle w:val="ProductList-Body"/>
      </w:pPr>
      <w:r>
        <w:t>“</w:t>
      </w:r>
      <w:r w:rsidR="00795604">
        <w:rPr>
          <w:b/>
          <w:color w:val="00188F"/>
        </w:rPr>
        <w:t>Máximo de Minutos Disponíveis</w:t>
      </w:r>
      <w:r>
        <w:t>”</w:t>
      </w:r>
      <w:r w:rsidR="00795604">
        <w:t xml:space="preserve"> é a soma de todos os Minutos de Implantação acumulados em todos os Hubs de Eventos implantados pelo Cliente para uma determinada assinatura do Microsoft Azure nas camadas Básica ou Padrão dos Hubs de Eventos durante um Período Aplicável.</w:t>
      </w:r>
    </w:p>
    <w:p w14:paraId="0D07A3EF" w14:textId="77777777" w:rsidR="00795604" w:rsidRPr="00226517" w:rsidRDefault="00795604" w:rsidP="00277537">
      <w:pPr>
        <w:pStyle w:val="ProductList-Body"/>
        <w:rPr>
          <w:spacing w:val="-2"/>
        </w:rPr>
      </w:pPr>
      <w:r w:rsidRPr="00226517">
        <w:rPr>
          <w:b/>
          <w:color w:val="00188F"/>
          <w:spacing w:val="-2"/>
        </w:rPr>
        <w:t>Tempo de Inatividade</w:t>
      </w:r>
      <w:r w:rsidRPr="009E7205">
        <w:rPr>
          <w:b/>
          <w:color w:val="00188F"/>
          <w:spacing w:val="-2"/>
        </w:rPr>
        <w:t>:</w:t>
      </w:r>
      <w:r w:rsidRPr="00226517">
        <w:rPr>
          <w:spacing w:val="-2"/>
        </w:rPr>
        <w:t xml:space="preserve"> o total de Minutos de Implantação acumulados em todos os Hubs de Eventos implantados por você em uma determinada assinatura do Microsoft Azure nas camadas Básica ou Padrão de Hubs de Eventos durante os quais o Hub de Eventos permanece indisponível. Um minuto será considerado indisponível para um determinado Hub de Eventos se todas as tentativas contínuas de enviar ou receber Mensagens ou executar outras operações no Hub de </w:t>
      </w:r>
      <w:r w:rsidRPr="00226517">
        <w:rPr>
          <w:rFonts w:cs="Segoe UI"/>
          <w:spacing w:val="-2"/>
        </w:rPr>
        <w:t xml:space="preserve">Eventos </w:t>
      </w:r>
      <w:r w:rsidRPr="00226517">
        <w:rPr>
          <w:spacing w:val="-2"/>
        </w:rPr>
        <w:t>durante o minuto resultar em um Código de Erro ou não gerar um Código de Êxito em até cinco minutos.</w:t>
      </w:r>
    </w:p>
    <w:p w14:paraId="7928B454" w14:textId="1BC237BC" w:rsidR="00795604" w:rsidRPr="00EF7CF9" w:rsidRDefault="00AC48A7" w:rsidP="00277537">
      <w:pPr>
        <w:pStyle w:val="ProductList-Body"/>
      </w:pPr>
      <w:r>
        <w:rPr>
          <w:b/>
          <w:color w:val="00188F"/>
        </w:rPr>
        <w:t>Porcentagem de Tempo de Atividade</w:t>
      </w:r>
      <w:r w:rsidRPr="00734A95">
        <w:rPr>
          <w:b/>
          <w:color w:val="00188F"/>
        </w:rPr>
        <w:t>:</w:t>
      </w:r>
      <w:r>
        <w:t xml:space="preserve"> A Porcentagem de Tempo de Atividade é calculada usando-se a seguinte fórmula:</w:t>
      </w:r>
    </w:p>
    <w:p w14:paraId="299AF6AC" w14:textId="77777777" w:rsidR="00795604" w:rsidRPr="007C194D" w:rsidRDefault="00795604" w:rsidP="00277537">
      <w:pPr>
        <w:pStyle w:val="ProductList-Body"/>
        <w:rPr>
          <w:sz w:val="12"/>
        </w:rPr>
      </w:pPr>
    </w:p>
    <w:p w14:paraId="38F5FD93" w14:textId="4BCE3C3F" w:rsidR="00795604"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0DC91E" w14:textId="77777777" w:rsidR="00795604" w:rsidRPr="00EF7CF9" w:rsidRDefault="00795604" w:rsidP="00277537">
      <w:pPr>
        <w:pStyle w:val="ProductList-Body"/>
      </w:pPr>
      <w:r>
        <w:rPr>
          <w:b/>
          <w:color w:val="00188F"/>
        </w:rPr>
        <w:t>Os seguintes Níveis de Serviço e Créditos de Serviço são aplicáveis ao uso que o Cliente faz das camadas Básica e Padrão dos Hubs de Eventos</w:t>
      </w:r>
      <w:r w:rsidRPr="004D5D2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1413EBC6" w14:textId="77777777" w:rsidTr="00277097">
        <w:trPr>
          <w:tblHeader/>
        </w:trPr>
        <w:tc>
          <w:tcPr>
            <w:tcW w:w="5400" w:type="dxa"/>
            <w:shd w:val="clear" w:color="auto" w:fill="0072C6"/>
          </w:tcPr>
          <w:p w14:paraId="3BE96023" w14:textId="43FE8F87" w:rsidR="0079560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319E933" w14:textId="77777777" w:rsidR="00795604" w:rsidRPr="00EF7CF9" w:rsidRDefault="00795604" w:rsidP="00277537">
            <w:pPr>
              <w:pStyle w:val="ProductList-OfferingBody"/>
              <w:jc w:val="center"/>
              <w:rPr>
                <w:color w:val="FFFFFF" w:themeColor="background1"/>
              </w:rPr>
            </w:pPr>
            <w:r>
              <w:rPr>
                <w:color w:val="FFFFFF" w:themeColor="background1"/>
              </w:rPr>
              <w:t>Crédito de Serviço</w:t>
            </w:r>
          </w:p>
        </w:tc>
      </w:tr>
      <w:tr w:rsidR="00795604" w:rsidRPr="00B44CF9" w14:paraId="78EF5E47" w14:textId="77777777" w:rsidTr="00277097">
        <w:tc>
          <w:tcPr>
            <w:tcW w:w="5400" w:type="dxa"/>
          </w:tcPr>
          <w:p w14:paraId="5B48BEC8" w14:textId="77777777" w:rsidR="00795604" w:rsidRPr="00EF7CF9" w:rsidRDefault="00795604" w:rsidP="00277537">
            <w:pPr>
              <w:pStyle w:val="ProductList-OfferingBody"/>
              <w:jc w:val="center"/>
            </w:pPr>
            <w:r>
              <w:t>&lt; 99,95%</w:t>
            </w:r>
          </w:p>
        </w:tc>
        <w:tc>
          <w:tcPr>
            <w:tcW w:w="5400" w:type="dxa"/>
          </w:tcPr>
          <w:p w14:paraId="10CBE3D0" w14:textId="77777777" w:rsidR="00795604" w:rsidRPr="00EF7CF9" w:rsidRDefault="00795604" w:rsidP="00277537">
            <w:pPr>
              <w:pStyle w:val="ProductList-OfferingBody"/>
              <w:jc w:val="center"/>
            </w:pPr>
            <w:r>
              <w:t>10%</w:t>
            </w:r>
          </w:p>
        </w:tc>
      </w:tr>
      <w:tr w:rsidR="00795604" w:rsidRPr="00B44CF9" w14:paraId="7B1A3019" w14:textId="77777777" w:rsidTr="00277097">
        <w:tc>
          <w:tcPr>
            <w:tcW w:w="5400" w:type="dxa"/>
          </w:tcPr>
          <w:p w14:paraId="1200C115" w14:textId="77777777" w:rsidR="00795604" w:rsidRPr="00EF7CF9" w:rsidRDefault="00795604" w:rsidP="00277537">
            <w:pPr>
              <w:pStyle w:val="ProductList-OfferingBody"/>
              <w:jc w:val="center"/>
            </w:pPr>
            <w:r>
              <w:t>&lt; 99%</w:t>
            </w:r>
          </w:p>
        </w:tc>
        <w:tc>
          <w:tcPr>
            <w:tcW w:w="5400" w:type="dxa"/>
          </w:tcPr>
          <w:p w14:paraId="41FBFCB3" w14:textId="77777777" w:rsidR="00795604" w:rsidRPr="00EF7CF9" w:rsidRDefault="00795604" w:rsidP="00277537">
            <w:pPr>
              <w:pStyle w:val="ProductList-OfferingBody"/>
              <w:jc w:val="center"/>
            </w:pPr>
            <w:r>
              <w:t>25%</w:t>
            </w:r>
          </w:p>
        </w:tc>
      </w:tr>
    </w:tbl>
    <w:p w14:paraId="36DAB40C" w14:textId="17D51539" w:rsidR="00795604" w:rsidRPr="00ED4527" w:rsidRDefault="00EE6E3C" w:rsidP="00277537">
      <w:pPr>
        <w:pStyle w:val="ProductList-Body"/>
        <w:spacing w:before="240"/>
        <w:rPr>
          <w:b/>
          <w:bCs/>
          <w:color w:val="00188F"/>
        </w:rPr>
      </w:pPr>
      <w:r>
        <w:rPr>
          <w:b/>
          <w:bCs/>
          <w:color w:val="00188F"/>
        </w:rPr>
        <w:t>Cálculo do Tempo de Atividade e Níveis de Serviço dos Hubs de Eventos nas camadas Premium e Dedicada</w:t>
      </w:r>
    </w:p>
    <w:p w14:paraId="7F3A0014" w14:textId="271700CA" w:rsidR="00795604" w:rsidRPr="00ED4527" w:rsidRDefault="0014772F" w:rsidP="00277537">
      <w:pPr>
        <w:pStyle w:val="ProductList-Body"/>
        <w:rPr>
          <w:color w:val="000000" w:themeColor="text1"/>
        </w:rPr>
      </w:pPr>
      <w:r>
        <w:rPr>
          <w:color w:val="000000" w:themeColor="text1"/>
        </w:rPr>
        <w:t>“</w:t>
      </w:r>
      <w:r w:rsidR="00795604">
        <w:rPr>
          <w:b/>
          <w:bCs/>
          <w:color w:val="00188F"/>
        </w:rPr>
        <w:t>Minutos de Implantação</w:t>
      </w:r>
      <w:r>
        <w:rPr>
          <w:color w:val="000000" w:themeColor="text1"/>
        </w:rPr>
        <w:t>”</w:t>
      </w:r>
      <w:r w:rsidR="00795604">
        <w:rPr>
          <w:color w:val="000000" w:themeColor="text1"/>
        </w:rPr>
        <w:t xml:space="preserve"> é o número total de minutos em que um determinado Hub de Eventos permaneceu implantado no Microsoft Azure durante um Período Aplicável.</w:t>
      </w:r>
    </w:p>
    <w:p w14:paraId="6F2209A8" w14:textId="0C6E5F20" w:rsidR="00795604" w:rsidRPr="00226517" w:rsidRDefault="0014772F" w:rsidP="00277537">
      <w:pPr>
        <w:pStyle w:val="ProductList-Body"/>
        <w:rPr>
          <w:color w:val="000000" w:themeColor="text1"/>
          <w:spacing w:val="-2"/>
        </w:rPr>
      </w:pPr>
      <w:r>
        <w:rPr>
          <w:color w:val="000000" w:themeColor="text1"/>
          <w:spacing w:val="-2"/>
        </w:rPr>
        <w:t>“</w:t>
      </w:r>
      <w:r w:rsidR="00795604" w:rsidRPr="00226517">
        <w:rPr>
          <w:b/>
          <w:bCs/>
          <w:color w:val="00188F"/>
          <w:spacing w:val="-2"/>
        </w:rPr>
        <w:t>Máximo de Minutos Disponíveis</w:t>
      </w:r>
      <w:r>
        <w:rPr>
          <w:color w:val="000000" w:themeColor="text1"/>
          <w:spacing w:val="-2"/>
        </w:rPr>
        <w:t>”</w:t>
      </w:r>
      <w:r w:rsidR="00795604" w:rsidRPr="00226517">
        <w:rPr>
          <w:color w:val="000000" w:themeColor="text1"/>
          <w:spacing w:val="-2"/>
        </w:rPr>
        <w:t xml:space="preserve"> é a soma de todos os Minutos de Implantação acumulados em todos os Hubs de Eventos implantados pelo Cliente para uma determinada assinatura do Microsoft Azure nas camadas Premium ou Dedicada dos Hubs de Eventos durante um Período Aplicável.</w:t>
      </w:r>
    </w:p>
    <w:p w14:paraId="07D95EC2" w14:textId="27C4001F" w:rsidR="00795604" w:rsidRPr="00ED4527" w:rsidRDefault="0014772F" w:rsidP="00277537">
      <w:pPr>
        <w:pStyle w:val="ProductList-Body"/>
        <w:rPr>
          <w:color w:val="000000" w:themeColor="text1"/>
        </w:rPr>
      </w:pPr>
      <w:r>
        <w:rPr>
          <w:color w:val="000000" w:themeColor="text1"/>
        </w:rPr>
        <w:t>“</w:t>
      </w:r>
      <w:r w:rsidR="00795604">
        <w:rPr>
          <w:b/>
          <w:bCs/>
          <w:color w:val="00188F"/>
        </w:rPr>
        <w:t>Tempo de Inatividade</w:t>
      </w:r>
      <w:r>
        <w:rPr>
          <w:color w:val="000000" w:themeColor="text1"/>
        </w:rPr>
        <w:t>”</w:t>
      </w:r>
      <w:r w:rsidR="00795604">
        <w:rPr>
          <w:color w:val="000000" w:themeColor="text1"/>
        </w:rPr>
        <w:t xml:space="preserve"> é o total de Minutos de Implantação acumulados em todos os Hubs de Eventos implantados pelo Cliente para uma determinada assinatura do Microsoft Azure sob as camadas Premium ou Dedicada dos Hubs de Eventos durante os quais o Hub de Eventos está indisponível. Um minuto será considerado indisponível para um determinado Hub de Eventos se todas as tentativas contínuas de enviar ou receber Mensagens ou executar outras operações no Hub de Eventos durante o minuto resultar em um Código de Erro ou não gerar um Código de Êxito em até cinco minutos.</w:t>
      </w:r>
    </w:p>
    <w:p w14:paraId="3914DB2B" w14:textId="72FF4A16" w:rsidR="00795604" w:rsidRDefault="00795604" w:rsidP="00277537">
      <w:pPr>
        <w:pStyle w:val="ProductList-Body"/>
        <w:rPr>
          <w:color w:val="000000" w:themeColor="text1"/>
        </w:rPr>
      </w:pPr>
      <w:r>
        <w:t xml:space="preserve">A </w:t>
      </w:r>
      <w:r w:rsidR="0014772F">
        <w:rPr>
          <w:color w:val="000000" w:themeColor="text1"/>
        </w:rPr>
        <w:t>“</w:t>
      </w:r>
      <w:r>
        <w:rPr>
          <w:b/>
          <w:bCs/>
          <w:color w:val="00188F"/>
        </w:rPr>
        <w:t>Porcentagem de Tempo de Atividade</w:t>
      </w:r>
      <w:r w:rsidR="0014772F">
        <w:rPr>
          <w:color w:val="000000" w:themeColor="text1"/>
        </w:rPr>
        <w:t>”</w:t>
      </w:r>
      <w:r>
        <w:rPr>
          <w:color w:val="000000" w:themeColor="text1"/>
        </w:rPr>
        <w:t xml:space="preserve"> dos Hubs de Eventos é calculada como o Máximo de Minutos Disponíveis menos o Tempo de Inatividade dividido pelo Máximo de Minutos Disponíveis para uma determinada assinatura do Microsoft Azure durante um Período Aplicável. </w:t>
      </w:r>
    </w:p>
    <w:p w14:paraId="7028DE47" w14:textId="7414BE93" w:rsidR="00795604" w:rsidRDefault="00AC48A7" w:rsidP="006B2EB2">
      <w:pPr>
        <w:pStyle w:val="ProductList-Body"/>
        <w:rPr>
          <w:color w:val="000000" w:themeColor="text1"/>
        </w:rPr>
      </w:pPr>
      <w:r>
        <w:rPr>
          <w:color w:val="000000" w:themeColor="text1"/>
        </w:rPr>
        <w:t>A Porcentagem de Tempo de Atividade é representada pela seguinte fórmula:</w:t>
      </w:r>
    </w:p>
    <w:p w14:paraId="6AE44BF1" w14:textId="77777777" w:rsidR="00795604" w:rsidRPr="007C194D" w:rsidRDefault="00795604" w:rsidP="006B2EB2">
      <w:pPr>
        <w:pStyle w:val="ProductList-Body"/>
        <w:rPr>
          <w:color w:val="000000" w:themeColor="text1"/>
          <w:sz w:val="12"/>
        </w:rPr>
      </w:pPr>
    </w:p>
    <w:p w14:paraId="53424A05" w14:textId="4B659B87" w:rsidR="00795604" w:rsidRPr="00EF7CF9" w:rsidRDefault="00000000" w:rsidP="006B2EB2">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1E8A31" w14:textId="77777777" w:rsidR="00795604" w:rsidRPr="00EF7CF9" w:rsidRDefault="00795604" w:rsidP="00277537">
      <w:pPr>
        <w:pStyle w:val="ProductList-Body"/>
      </w:pPr>
      <w:r>
        <w:rPr>
          <w:b/>
          <w:color w:val="00188F"/>
        </w:rPr>
        <w:t>Os seguintes Níveis de Serviço e Créditos de Serviço são aplicáveis ao uso que o Cliente faz das camadas Premium ou Dedicada</w:t>
      </w:r>
      <w:r w:rsidRPr="00CD06B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67ADAD4A" w14:textId="77777777" w:rsidTr="00277097">
        <w:trPr>
          <w:tblHeader/>
        </w:trPr>
        <w:tc>
          <w:tcPr>
            <w:tcW w:w="5400" w:type="dxa"/>
            <w:shd w:val="clear" w:color="auto" w:fill="0072C6"/>
          </w:tcPr>
          <w:p w14:paraId="7BA8549C" w14:textId="5AE008CF" w:rsidR="0079560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3C2EA93" w14:textId="77777777" w:rsidR="00795604" w:rsidRPr="00EF7CF9" w:rsidRDefault="00795604" w:rsidP="00277537">
            <w:pPr>
              <w:pStyle w:val="ProductList-OfferingBody"/>
              <w:jc w:val="center"/>
              <w:rPr>
                <w:color w:val="FFFFFF" w:themeColor="background1"/>
              </w:rPr>
            </w:pPr>
            <w:r>
              <w:rPr>
                <w:color w:val="FFFFFF" w:themeColor="background1"/>
              </w:rPr>
              <w:t>Crédito de Serviço</w:t>
            </w:r>
          </w:p>
        </w:tc>
      </w:tr>
      <w:tr w:rsidR="00795604" w:rsidRPr="00B44CF9" w14:paraId="239389D2" w14:textId="77777777" w:rsidTr="00277097">
        <w:tc>
          <w:tcPr>
            <w:tcW w:w="5400" w:type="dxa"/>
          </w:tcPr>
          <w:p w14:paraId="0CDDF050" w14:textId="77777777" w:rsidR="00795604" w:rsidRPr="00EF7CF9" w:rsidRDefault="00795604" w:rsidP="00277537">
            <w:pPr>
              <w:pStyle w:val="ProductList-OfferingBody"/>
              <w:jc w:val="center"/>
            </w:pPr>
            <w:r>
              <w:t>&lt; 99,99%</w:t>
            </w:r>
          </w:p>
        </w:tc>
        <w:tc>
          <w:tcPr>
            <w:tcW w:w="5400" w:type="dxa"/>
          </w:tcPr>
          <w:p w14:paraId="3958ED47" w14:textId="77777777" w:rsidR="00795604" w:rsidRPr="00EF7CF9" w:rsidRDefault="00795604" w:rsidP="00277537">
            <w:pPr>
              <w:pStyle w:val="ProductList-OfferingBody"/>
              <w:jc w:val="center"/>
            </w:pPr>
            <w:r>
              <w:t>10%</w:t>
            </w:r>
          </w:p>
        </w:tc>
      </w:tr>
      <w:tr w:rsidR="00795604" w:rsidRPr="00B44CF9" w14:paraId="614A2A3D" w14:textId="77777777" w:rsidTr="00277097">
        <w:tc>
          <w:tcPr>
            <w:tcW w:w="5400" w:type="dxa"/>
          </w:tcPr>
          <w:p w14:paraId="6E1B0CA3" w14:textId="77777777" w:rsidR="00795604" w:rsidRPr="00EF7CF9" w:rsidRDefault="00795604" w:rsidP="00277537">
            <w:pPr>
              <w:pStyle w:val="ProductList-OfferingBody"/>
              <w:jc w:val="center"/>
            </w:pPr>
            <w:r>
              <w:t>&lt; 99%</w:t>
            </w:r>
          </w:p>
        </w:tc>
        <w:tc>
          <w:tcPr>
            <w:tcW w:w="5400" w:type="dxa"/>
          </w:tcPr>
          <w:p w14:paraId="1EC0B0C5" w14:textId="77777777" w:rsidR="00795604" w:rsidRPr="00EF7CF9" w:rsidRDefault="00795604" w:rsidP="00277537">
            <w:pPr>
              <w:pStyle w:val="ProductList-OfferingBody"/>
              <w:jc w:val="center"/>
            </w:pPr>
            <w:r>
              <w:t>25%</w:t>
            </w:r>
          </w:p>
        </w:tc>
      </w:tr>
    </w:tbl>
    <w:bookmarkStart w:id="251" w:name="_Toc457821550"/>
    <w:bookmarkStart w:id="252" w:name="_Toc52348954"/>
    <w:p w14:paraId="69D02CD8"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1E1AACEC" w14:textId="77777777" w:rsidR="001C30DC" w:rsidRPr="00EF7CF9" w:rsidRDefault="001C30DC" w:rsidP="00F24CE5">
      <w:pPr>
        <w:pStyle w:val="ProductList-Offering2Heading"/>
        <w:keepNext/>
        <w:tabs>
          <w:tab w:val="clear" w:pos="360"/>
          <w:tab w:val="clear" w:pos="720"/>
          <w:tab w:val="clear" w:pos="1080"/>
        </w:tabs>
        <w:outlineLvl w:val="2"/>
      </w:pPr>
      <w:bookmarkStart w:id="253" w:name="_Toc196746354"/>
      <w:r>
        <w:t xml:space="preserve">Azure </w:t>
      </w:r>
      <w:bookmarkStart w:id="254" w:name="_Hlk119927884"/>
      <w:r>
        <w:t>ExpressRoute</w:t>
      </w:r>
      <w:bookmarkEnd w:id="253"/>
      <w:bookmarkEnd w:id="254"/>
    </w:p>
    <w:p w14:paraId="0068ADE2" w14:textId="77777777" w:rsidR="001C30DC" w:rsidRPr="00EF7CF9" w:rsidRDefault="001C30DC" w:rsidP="001C30DC">
      <w:pPr>
        <w:pStyle w:val="ProductList-Body"/>
        <w:rPr>
          <w:b/>
          <w:color w:val="00188F"/>
        </w:rPr>
      </w:pPr>
      <w:r>
        <w:rPr>
          <w:b/>
          <w:color w:val="00188F"/>
        </w:rPr>
        <w:t>Definições Adicionais</w:t>
      </w:r>
      <w:r w:rsidRPr="00FE2089">
        <w:rPr>
          <w:b/>
          <w:color w:val="00188F"/>
        </w:rPr>
        <w:t>:</w:t>
      </w:r>
    </w:p>
    <w:p w14:paraId="0F0F67C1" w14:textId="77777777" w:rsidR="00A9765D" w:rsidRPr="00FD23C5" w:rsidRDefault="00A9765D" w:rsidP="00A9765D">
      <w:pPr>
        <w:tabs>
          <w:tab w:val="left" w:pos="360"/>
          <w:tab w:val="left" w:pos="720"/>
          <w:tab w:val="left" w:pos="1080"/>
        </w:tabs>
        <w:spacing w:after="40" w:line="240" w:lineRule="auto"/>
        <w:rPr>
          <w:rFonts w:ascii="Calibri" w:eastAsia="Calibri" w:hAnsi="Calibri" w:cs="Arial"/>
          <w:sz w:val="18"/>
          <w:lang w:val="pt-PT"/>
        </w:rPr>
      </w:pPr>
      <w:r w:rsidRPr="00FD23C5">
        <w:rPr>
          <w:rFonts w:ascii="Calibri" w:eastAsia="Calibri" w:hAnsi="Calibri" w:cs="Arial"/>
          <w:sz w:val="18"/>
          <w:lang w:val="pt-PT"/>
        </w:rPr>
        <w:t>“</w:t>
      </w:r>
      <w:r w:rsidRPr="00FD23C5">
        <w:rPr>
          <w:rFonts w:ascii="Calibri" w:eastAsia="Calibri" w:hAnsi="Calibri" w:cs="Arial"/>
          <w:b/>
          <w:color w:val="00188F"/>
          <w:sz w:val="18"/>
          <w:lang w:val="pt-PT"/>
        </w:rPr>
        <w:t>Conexão</w:t>
      </w:r>
      <w:r w:rsidRPr="00FD23C5">
        <w:rPr>
          <w:rFonts w:ascii="Calibri" w:eastAsia="Calibri" w:hAnsi="Calibri" w:cs="Arial"/>
          <w:sz w:val="18"/>
          <w:lang w:val="pt-PT"/>
        </w:rPr>
        <w:t>” é o objeto do Azure que vincula o ExpressRoute Gateway a um Circuito Dedicado. Para este SLA, um ExpressRoute Gateway pode ter Conexões com vários Circuitos Dedicados.</w:t>
      </w:r>
    </w:p>
    <w:p w14:paraId="5D0C1D05" w14:textId="77777777" w:rsidR="00A9765D" w:rsidRPr="00FD23C5" w:rsidRDefault="00A9765D" w:rsidP="00A9765D">
      <w:pPr>
        <w:tabs>
          <w:tab w:val="left" w:pos="360"/>
          <w:tab w:val="left" w:pos="720"/>
          <w:tab w:val="left" w:pos="1080"/>
        </w:tabs>
        <w:spacing w:after="40" w:line="240" w:lineRule="auto"/>
        <w:rPr>
          <w:rFonts w:ascii="Calibri" w:eastAsia="Calibri" w:hAnsi="Calibri" w:cs="Arial"/>
          <w:sz w:val="18"/>
          <w:lang w:val="pt-PT"/>
        </w:rPr>
      </w:pPr>
      <w:r w:rsidRPr="00FD23C5">
        <w:rPr>
          <w:rFonts w:ascii="Calibri" w:eastAsia="Calibri" w:hAnsi="Calibri" w:cs="Arial"/>
          <w:sz w:val="18"/>
          <w:lang w:val="pt-PT"/>
        </w:rPr>
        <w:t>“</w:t>
      </w:r>
      <w:r w:rsidRPr="00FD23C5">
        <w:rPr>
          <w:rFonts w:ascii="Calibri" w:eastAsia="Calibri" w:hAnsi="Calibri" w:cs="Arial"/>
          <w:b/>
          <w:color w:val="00188F"/>
          <w:sz w:val="18"/>
          <w:lang w:val="pt-PT"/>
        </w:rPr>
        <w:t>Circuito Dedicado</w:t>
      </w:r>
      <w:r w:rsidRPr="00FD23C5">
        <w:rPr>
          <w:rFonts w:ascii="Calibri" w:eastAsia="Calibri" w:hAnsi="Calibri" w:cs="Arial"/>
          <w:sz w:val="18"/>
          <w:lang w:val="pt-PT"/>
        </w:rPr>
        <w:t>” significa uma representação lógica da conectividade oferecida por meio do Serviço ExpressRoute entre suas instalações e o Microsoft Azure por meio de um provedor de conectividade ExpressRoute ou diretamente por meio de uma Porta Direta ExpressRoute, em que tal conectividade não atravessa a Internet pública.</w:t>
      </w:r>
    </w:p>
    <w:p w14:paraId="34C234B7" w14:textId="77777777" w:rsidR="00A9765D" w:rsidRPr="00FD23C5" w:rsidRDefault="00A9765D" w:rsidP="00A9765D">
      <w:pPr>
        <w:tabs>
          <w:tab w:val="left" w:pos="360"/>
          <w:tab w:val="left" w:pos="720"/>
          <w:tab w:val="left" w:pos="1080"/>
        </w:tabs>
        <w:spacing w:after="40" w:line="240" w:lineRule="auto"/>
        <w:rPr>
          <w:rFonts w:ascii="Calibri" w:eastAsia="Calibri" w:hAnsi="Calibri" w:cs="Arial"/>
          <w:sz w:val="18"/>
          <w:lang w:val="pt-PT"/>
        </w:rPr>
      </w:pPr>
      <w:r w:rsidRPr="00FD23C5">
        <w:rPr>
          <w:rFonts w:ascii="Calibri" w:eastAsia="Calibri" w:hAnsi="Calibri" w:cs="Arial"/>
          <w:sz w:val="18"/>
          <w:lang w:val="pt-PT"/>
        </w:rPr>
        <w:t>“</w:t>
      </w:r>
      <w:r w:rsidRPr="00FD23C5">
        <w:rPr>
          <w:rFonts w:ascii="Calibri" w:eastAsia="Calibri" w:hAnsi="Calibri" w:cs="Arial"/>
          <w:b/>
          <w:color w:val="00188F"/>
          <w:sz w:val="18"/>
          <w:lang w:val="pt-PT"/>
        </w:rPr>
        <w:t>Tempo de Inatividade</w:t>
      </w:r>
      <w:r w:rsidRPr="00FD23C5">
        <w:rPr>
          <w:rFonts w:ascii="Calibri" w:eastAsia="Calibri" w:hAnsi="Calibri" w:cs="Arial"/>
          <w:sz w:val="18"/>
          <w:lang w:val="pt-PT"/>
        </w:rPr>
        <w:t xml:space="preserve">” é o total acumulado de minutos durante um Período Aplicável para uma determinada assinatura do Microsoft Azure durante os quais o Circuito Dedicado está indisponível. Um minuto será considerado indisponível para um determinado Circuito Dedicado se todas </w:t>
      </w:r>
      <w:r w:rsidRPr="00FD23C5">
        <w:rPr>
          <w:rFonts w:ascii="Calibri" w:eastAsia="Calibri" w:hAnsi="Calibri" w:cs="Arial"/>
          <w:sz w:val="18"/>
          <w:lang w:val="pt-PT"/>
        </w:rPr>
        <w:lastRenderedPageBreak/>
        <w:t>as tentativas feitas por você no minuto para estabelecer a conectividade de nível IP com o Express Route Gateway associado à Rede Virtual falhar por mais de 30 segundos. O tráfego fluindo através de um Circuito Dedicado alternativo em uma Configuração de Mais de 2 Locais não seria considerado tempo de inatividade para o Circuito Dedicado inativo nesta configuração.</w:t>
      </w:r>
    </w:p>
    <w:p w14:paraId="196D198A" w14:textId="77777777" w:rsidR="00A9765D" w:rsidRPr="00FD23C5" w:rsidRDefault="00A9765D" w:rsidP="00A9765D">
      <w:pPr>
        <w:tabs>
          <w:tab w:val="left" w:pos="360"/>
          <w:tab w:val="left" w:pos="720"/>
          <w:tab w:val="left" w:pos="1080"/>
        </w:tabs>
        <w:spacing w:after="40" w:line="240" w:lineRule="auto"/>
        <w:rPr>
          <w:rFonts w:ascii="Calibri" w:eastAsia="Calibri" w:hAnsi="Calibri" w:cs="Arial"/>
          <w:sz w:val="18"/>
          <w:lang w:val="pt-PT"/>
        </w:rPr>
      </w:pPr>
      <w:r w:rsidRPr="00FD23C5">
        <w:rPr>
          <w:rFonts w:ascii="Calibri" w:eastAsia="Calibri" w:hAnsi="Calibri" w:cs="Arial"/>
          <w:sz w:val="18"/>
          <w:lang w:val="pt-PT"/>
        </w:rPr>
        <w:t>“</w:t>
      </w:r>
      <w:r w:rsidRPr="00FD23C5">
        <w:rPr>
          <w:rFonts w:ascii="Calibri" w:eastAsia="Calibri" w:hAnsi="Calibri" w:cs="Arial"/>
          <w:b/>
          <w:color w:val="00188F"/>
          <w:sz w:val="18"/>
          <w:lang w:val="pt-PT"/>
        </w:rPr>
        <w:t>ER Gateway</w:t>
      </w:r>
      <w:r w:rsidRPr="00FD23C5">
        <w:rPr>
          <w:rFonts w:ascii="Calibri" w:eastAsia="Calibri" w:hAnsi="Calibri" w:cs="Arial"/>
          <w:sz w:val="18"/>
          <w:lang w:val="pt-PT"/>
        </w:rPr>
        <w:t>” refere-se a um Gateway de Rede Virtual que facilita a conectividade entre uma Rede Virtual e um Circuito Dedicado.</w:t>
      </w:r>
    </w:p>
    <w:p w14:paraId="09797A6F" w14:textId="77777777" w:rsidR="00A9765D" w:rsidRPr="00FD23C5" w:rsidRDefault="00A9765D" w:rsidP="00A9765D">
      <w:pPr>
        <w:tabs>
          <w:tab w:val="left" w:pos="360"/>
          <w:tab w:val="left" w:pos="720"/>
          <w:tab w:val="left" w:pos="1080"/>
        </w:tabs>
        <w:spacing w:after="40" w:line="240" w:lineRule="auto"/>
        <w:rPr>
          <w:rFonts w:ascii="Calibri" w:eastAsia="Calibri" w:hAnsi="Calibri" w:cs="Arial"/>
          <w:sz w:val="18"/>
          <w:lang w:val="pt-PT"/>
        </w:rPr>
      </w:pPr>
      <w:r w:rsidRPr="00FD23C5">
        <w:rPr>
          <w:rFonts w:ascii="Calibri" w:eastAsia="Calibri" w:hAnsi="Calibri" w:cs="Arial"/>
          <w:sz w:val="18"/>
          <w:lang w:val="pt-PT"/>
        </w:rPr>
        <w:t>“</w:t>
      </w:r>
      <w:r w:rsidRPr="00FD23C5">
        <w:rPr>
          <w:rFonts w:ascii="Calibri" w:eastAsia="Calibri" w:hAnsi="Calibri" w:cs="Arial"/>
          <w:b/>
          <w:color w:val="00188F"/>
          <w:sz w:val="18"/>
          <w:lang w:val="pt-PT"/>
        </w:rPr>
        <w:t>Local de Emparelhamento do Metro</w:t>
      </w:r>
      <w:r w:rsidRPr="00FD23C5">
        <w:rPr>
          <w:rFonts w:ascii="Calibri" w:eastAsia="Calibri" w:hAnsi="Calibri" w:cs="Arial"/>
          <w:sz w:val="18"/>
          <w:lang w:val="pt-PT"/>
        </w:rPr>
        <w:t>” é o nome da cidade incluindo o rótulo “Metro”, indicando que um Circuito Dedicado com esse Local de Emparelhamento do Metro reside nos dois locais de emparelhamento dentro dessa cidade. Por exemplo, o metrô de Washington DC e o metrô de Sydney teriam links para dois locais de emparelhamento não Metro nessas cidades.</w:t>
      </w:r>
    </w:p>
    <w:p w14:paraId="145AA9C0" w14:textId="77777777" w:rsidR="00A9765D" w:rsidRPr="00FD23C5" w:rsidRDefault="00A9765D" w:rsidP="00A9765D">
      <w:pPr>
        <w:tabs>
          <w:tab w:val="left" w:pos="360"/>
          <w:tab w:val="left" w:pos="720"/>
          <w:tab w:val="left" w:pos="1080"/>
        </w:tabs>
        <w:spacing w:after="40" w:line="240" w:lineRule="auto"/>
        <w:rPr>
          <w:rFonts w:ascii="Calibri" w:eastAsia="Calibri" w:hAnsi="Calibri" w:cs="Arial"/>
          <w:sz w:val="18"/>
          <w:lang w:val="pt-PT"/>
        </w:rPr>
      </w:pPr>
      <w:r w:rsidRPr="00FD23C5">
        <w:rPr>
          <w:rFonts w:ascii="Calibri" w:eastAsia="Calibri" w:hAnsi="Calibri" w:cs="Arial"/>
          <w:sz w:val="18"/>
          <w:lang w:val="pt-PT"/>
        </w:rPr>
        <w:t>“</w:t>
      </w:r>
      <w:r w:rsidRPr="00FD23C5">
        <w:rPr>
          <w:rFonts w:ascii="Calibri" w:eastAsia="Calibri" w:hAnsi="Calibri" w:cs="Arial"/>
          <w:b/>
          <w:color w:val="00188F"/>
          <w:sz w:val="18"/>
          <w:lang w:val="pt-PT"/>
        </w:rPr>
        <w:t>Máximo de Minutos Disponíveis</w:t>
      </w:r>
      <w:r w:rsidRPr="00FD23C5">
        <w:rPr>
          <w:rFonts w:ascii="Calibri" w:eastAsia="Calibri" w:hAnsi="Calibri" w:cs="Arial"/>
          <w:sz w:val="18"/>
          <w:lang w:val="pt-PT"/>
        </w:rPr>
        <w:t>” é o número total de minutos que um determinado Circuito Dedicado é vinculado a uma ou mais Redes Virtuais no Microsoft Azure em uma determinada assinatura do Microsoft Azure durante um Período Aplicável.</w:t>
      </w:r>
    </w:p>
    <w:p w14:paraId="752EF1C7" w14:textId="77777777" w:rsidR="00A9765D" w:rsidRPr="00FD23C5" w:rsidRDefault="00A9765D" w:rsidP="00A9765D">
      <w:pPr>
        <w:tabs>
          <w:tab w:val="left" w:pos="360"/>
          <w:tab w:val="left" w:pos="720"/>
          <w:tab w:val="left" w:pos="1080"/>
        </w:tabs>
        <w:spacing w:after="40" w:line="240" w:lineRule="auto"/>
        <w:rPr>
          <w:rFonts w:ascii="Calibri" w:eastAsia="Calibri" w:hAnsi="Calibri" w:cs="Arial"/>
          <w:sz w:val="18"/>
          <w:lang w:val="pt-PT"/>
        </w:rPr>
      </w:pPr>
      <w:r w:rsidRPr="00FD23C5">
        <w:rPr>
          <w:rFonts w:ascii="Calibri" w:eastAsia="Calibri" w:hAnsi="Calibri" w:cs="Arial"/>
          <w:sz w:val="18"/>
          <w:lang w:val="pt-PT"/>
        </w:rPr>
        <w:t>“</w:t>
      </w:r>
      <w:r w:rsidRPr="00FD23C5">
        <w:rPr>
          <w:rFonts w:ascii="Calibri" w:eastAsia="Calibri" w:hAnsi="Calibri" w:cs="Arial"/>
          <w:b/>
          <w:color w:val="00188F"/>
          <w:sz w:val="18"/>
          <w:lang w:val="pt-PT"/>
        </w:rPr>
        <w:t>Rede Virtual</w:t>
      </w:r>
      <w:r w:rsidRPr="00FD23C5">
        <w:rPr>
          <w:rFonts w:ascii="Calibri" w:eastAsia="Calibri" w:hAnsi="Calibri" w:cs="Arial"/>
          <w:sz w:val="18"/>
          <w:lang w:val="pt-PT"/>
        </w:rPr>
        <w:t>” significa uma rede virtual privada que inclui um conjunto de endereços IP definidos pelo usuário e subredes que formam um limite de rede no Microsoft Azure.</w:t>
      </w:r>
    </w:p>
    <w:p w14:paraId="24FE66FD" w14:textId="77777777" w:rsidR="00A9765D" w:rsidRPr="00FD23C5" w:rsidDel="00AA2D86" w:rsidRDefault="00A9765D" w:rsidP="00A9765D">
      <w:pPr>
        <w:tabs>
          <w:tab w:val="left" w:pos="360"/>
          <w:tab w:val="left" w:pos="720"/>
          <w:tab w:val="left" w:pos="1080"/>
        </w:tabs>
        <w:spacing w:after="0" w:line="240" w:lineRule="auto"/>
        <w:rPr>
          <w:rFonts w:ascii="Calibri" w:eastAsia="Calibri" w:hAnsi="Calibri" w:cs="Arial"/>
          <w:sz w:val="18"/>
          <w:lang w:val="pt-PT"/>
        </w:rPr>
      </w:pPr>
    </w:p>
    <w:p w14:paraId="4EC1CFF3" w14:textId="77777777" w:rsidR="00A9765D" w:rsidRPr="00FD23C5" w:rsidDel="00B90AF1" w:rsidRDefault="00A9765D" w:rsidP="00A9765D">
      <w:pPr>
        <w:tabs>
          <w:tab w:val="left" w:pos="360"/>
          <w:tab w:val="left" w:pos="720"/>
          <w:tab w:val="left" w:pos="1080"/>
        </w:tabs>
        <w:spacing w:after="0" w:line="240" w:lineRule="auto"/>
        <w:rPr>
          <w:rFonts w:ascii="Calibri" w:eastAsia="Calibri" w:hAnsi="Calibri" w:cs="Arial"/>
          <w:sz w:val="18"/>
          <w:lang w:val="pt-PT"/>
        </w:rPr>
      </w:pPr>
      <w:r w:rsidRPr="00FD23C5">
        <w:rPr>
          <w:rFonts w:ascii="Calibri" w:eastAsia="Calibri" w:hAnsi="Calibri" w:cs="Arial"/>
          <w:sz w:val="18"/>
          <w:lang w:val="pt-PT"/>
        </w:rPr>
        <w:t>Existem três categorias para o SLA do ExpressRoute:</w:t>
      </w:r>
    </w:p>
    <w:p w14:paraId="7C538786" w14:textId="77777777" w:rsidR="00A9765D" w:rsidRPr="00FD23C5" w:rsidRDefault="00A9765D" w:rsidP="00A9765D">
      <w:pPr>
        <w:numPr>
          <w:ilvl w:val="0"/>
          <w:numId w:val="45"/>
        </w:numPr>
        <w:tabs>
          <w:tab w:val="left" w:pos="360"/>
          <w:tab w:val="left" w:pos="720"/>
          <w:tab w:val="left" w:pos="1080"/>
        </w:tabs>
        <w:spacing w:after="0" w:line="240" w:lineRule="auto"/>
        <w:contextualSpacing/>
        <w:rPr>
          <w:rFonts w:ascii="Calibri" w:eastAsia="Calibri" w:hAnsi="Calibri" w:cs="Arial"/>
          <w:sz w:val="18"/>
          <w:szCs w:val="18"/>
          <w:lang w:val="pt-PT"/>
        </w:rPr>
      </w:pPr>
      <w:r w:rsidRPr="00FD23C5">
        <w:rPr>
          <w:rFonts w:ascii="Calibri" w:eastAsia="Calibri" w:hAnsi="Calibri" w:cs="Arial"/>
          <w:sz w:val="18"/>
          <w:szCs w:val="18"/>
          <w:lang w:val="pt-PT"/>
        </w:rPr>
        <w:t>“</w:t>
      </w:r>
      <w:r w:rsidRPr="00FD23C5">
        <w:rPr>
          <w:rFonts w:ascii="Calibri" w:eastAsia="Calibri" w:hAnsi="Calibri" w:cs="Arial"/>
          <w:b/>
          <w:bCs/>
          <w:color w:val="00188F"/>
          <w:sz w:val="18"/>
          <w:szCs w:val="18"/>
          <w:lang w:val="pt-PT"/>
        </w:rPr>
        <w:t>Configuração de Mais de 2 Locais</w:t>
      </w:r>
      <w:r w:rsidRPr="00FD23C5">
        <w:rPr>
          <w:rFonts w:ascii="Calibri" w:eastAsia="Calibri" w:hAnsi="Calibri" w:cs="Arial"/>
          <w:sz w:val="18"/>
          <w:szCs w:val="18"/>
          <w:lang w:val="pt-PT"/>
        </w:rPr>
        <w:t>” — conexões chegando em dois ou mais locais de emparelhamento diferentes com Circuitos Dedicados não Metro. Um exemplo de conexões com locais que se qualificariam para as configurações de mais de dois locais seria Washington DC2 e Chicago, ou Chicago e Chicago 2, etc. Adicionar um terceiro local diferente se qualifica para essa configuração. Conexões com locais metropolitanos e não metropolitanos seriam consideradas uma configuração de “local Metropolitano” e não uma Configuração de Mais de 2 Locais.</w:t>
      </w:r>
    </w:p>
    <w:p w14:paraId="2B830F40" w14:textId="77777777" w:rsidR="00A9765D" w:rsidRPr="00FD23C5" w:rsidRDefault="00A9765D" w:rsidP="00A9765D">
      <w:pPr>
        <w:numPr>
          <w:ilvl w:val="0"/>
          <w:numId w:val="45"/>
        </w:numPr>
        <w:tabs>
          <w:tab w:val="left" w:pos="360"/>
          <w:tab w:val="left" w:pos="720"/>
          <w:tab w:val="left" w:pos="1080"/>
        </w:tabs>
        <w:spacing w:after="0" w:line="240" w:lineRule="auto"/>
        <w:contextualSpacing/>
        <w:rPr>
          <w:rFonts w:ascii="Calibri" w:eastAsia="Calibri" w:hAnsi="Calibri" w:cs="Arial"/>
          <w:sz w:val="18"/>
          <w:lang w:val="pt-PT"/>
        </w:rPr>
      </w:pPr>
      <w:r w:rsidRPr="00FD23C5">
        <w:rPr>
          <w:rFonts w:ascii="Calibri" w:eastAsia="Calibri" w:hAnsi="Calibri" w:cs="Arial"/>
          <w:sz w:val="18"/>
          <w:lang w:val="pt-PT"/>
        </w:rPr>
        <w:t>“</w:t>
      </w:r>
      <w:r w:rsidRPr="00FD23C5">
        <w:rPr>
          <w:rFonts w:ascii="Calibri" w:eastAsia="Calibri" w:hAnsi="Calibri" w:cs="Arial"/>
          <w:b/>
          <w:color w:val="00188F"/>
          <w:sz w:val="18"/>
          <w:lang w:val="pt-PT"/>
        </w:rPr>
        <w:t>Configuração do Local de Metro</w:t>
      </w:r>
      <w:r w:rsidRPr="00FD23C5">
        <w:rPr>
          <w:rFonts w:ascii="Calibri" w:eastAsia="Calibri" w:hAnsi="Calibri" w:cs="Arial"/>
          <w:sz w:val="18"/>
          <w:lang w:val="pt-PT"/>
        </w:rPr>
        <w:t>” — uma (ou mais) conexões de um ER Gateway para um circuito ExpressRoute em um único Local de Emparelhamento do Metro.</w:t>
      </w:r>
    </w:p>
    <w:p w14:paraId="5DECCF8F" w14:textId="77777777" w:rsidR="00A9765D" w:rsidRPr="00FD23C5" w:rsidRDefault="00A9765D" w:rsidP="00A9765D">
      <w:pPr>
        <w:numPr>
          <w:ilvl w:val="0"/>
          <w:numId w:val="45"/>
        </w:numPr>
        <w:tabs>
          <w:tab w:val="left" w:pos="360"/>
          <w:tab w:val="left" w:pos="720"/>
          <w:tab w:val="left" w:pos="1080"/>
        </w:tabs>
        <w:spacing w:after="0" w:line="240" w:lineRule="auto"/>
        <w:contextualSpacing/>
        <w:rPr>
          <w:rFonts w:ascii="Calibri" w:eastAsia="Calibri" w:hAnsi="Calibri" w:cs="Arial"/>
          <w:sz w:val="18"/>
          <w:lang w:val="pt-PT"/>
        </w:rPr>
      </w:pPr>
      <w:r w:rsidRPr="00FD23C5">
        <w:rPr>
          <w:rFonts w:ascii="Calibri" w:eastAsia="Calibri" w:hAnsi="Calibri" w:cs="Arial"/>
          <w:sz w:val="18"/>
          <w:lang w:val="pt-PT"/>
        </w:rPr>
        <w:t>“</w:t>
      </w:r>
      <w:r w:rsidRPr="00FD23C5">
        <w:rPr>
          <w:rFonts w:ascii="Calibri" w:eastAsia="Calibri" w:hAnsi="Calibri" w:cs="Arial"/>
          <w:b/>
          <w:color w:val="00188F"/>
          <w:sz w:val="18"/>
          <w:lang w:val="pt-PT"/>
        </w:rPr>
        <w:t>Configuração de Único Local</w:t>
      </w:r>
      <w:r w:rsidRPr="00FD23C5">
        <w:rPr>
          <w:rFonts w:ascii="Calibri" w:eastAsia="Calibri" w:hAnsi="Calibri" w:cs="Arial"/>
          <w:sz w:val="18"/>
          <w:lang w:val="pt-PT"/>
        </w:rPr>
        <w:t>” — uma (ou mais) conexões de um ER Gateway para um ou mais circuitos ExpressRoute chegam a um e somente um Local de Emparelhamento (não Metro).</w:t>
      </w:r>
    </w:p>
    <w:p w14:paraId="60E37B76" w14:textId="77777777" w:rsidR="00A9765D" w:rsidRPr="00FD23C5" w:rsidRDefault="00A9765D" w:rsidP="00A9765D">
      <w:pPr>
        <w:numPr>
          <w:ilvl w:val="0"/>
          <w:numId w:val="45"/>
        </w:numPr>
        <w:tabs>
          <w:tab w:val="left" w:pos="360"/>
          <w:tab w:val="left" w:pos="720"/>
          <w:tab w:val="left" w:pos="1080"/>
        </w:tabs>
        <w:spacing w:after="0" w:line="240" w:lineRule="auto"/>
        <w:contextualSpacing/>
        <w:rPr>
          <w:rFonts w:ascii="Calibri" w:eastAsia="Calibri" w:hAnsi="Calibri" w:cs="Arial"/>
          <w:sz w:val="18"/>
          <w:lang w:val="pt-PT"/>
        </w:rPr>
      </w:pPr>
    </w:p>
    <w:p w14:paraId="120447E5" w14:textId="77777777" w:rsidR="00A9765D" w:rsidRPr="00FD23C5" w:rsidRDefault="00A9765D" w:rsidP="00A9765D">
      <w:pPr>
        <w:tabs>
          <w:tab w:val="left" w:pos="360"/>
          <w:tab w:val="left" w:pos="720"/>
          <w:tab w:val="left" w:pos="1080"/>
        </w:tabs>
        <w:spacing w:after="0" w:line="240" w:lineRule="auto"/>
        <w:rPr>
          <w:rFonts w:ascii="Calibri" w:eastAsia="Calibri" w:hAnsi="Calibri" w:cs="Arial"/>
          <w:sz w:val="18"/>
          <w:lang w:val="pt-PT"/>
        </w:rPr>
      </w:pPr>
      <w:r w:rsidRPr="00FD23C5">
        <w:rPr>
          <w:rFonts w:ascii="Calibri" w:eastAsia="Calibri" w:hAnsi="Calibri" w:cs="Arial"/>
          <w:b/>
          <w:color w:val="00188F"/>
          <w:sz w:val="18"/>
          <w:lang w:val="pt-PT"/>
        </w:rPr>
        <w:t>Crédito de Serviço</w:t>
      </w:r>
      <w:r w:rsidRPr="00FD23C5">
        <w:rPr>
          <w:rFonts w:ascii="Calibri" w:eastAsia="Calibri" w:hAnsi="Calibri" w:cs="Arial"/>
          <w:sz w:val="18"/>
          <w:lang w:val="pt-PT"/>
        </w:rPr>
        <w:t xml:space="preserve"> Os seguintes Níveis de Serviço e Créditos de Serviço são aplicáveis ao uso pelo Cliente de cada Circuito Dedicado dentro do Serviço ExpressRoute, dependendo da configuração do site. Os Créditos de Serviço só se aplicam em uma arquitetura de múltiplos circuitos ou locais caso os dois circuitos e/ou locais estejam inativos ao mesmo tempo, resultando em perda total de conectividade com o gateway conectado.</w:t>
      </w:r>
    </w:p>
    <w:p w14:paraId="4946D07E" w14:textId="77777777" w:rsidR="00A9765D" w:rsidRPr="00FD23C5" w:rsidRDefault="00A9765D" w:rsidP="00A9765D">
      <w:pPr>
        <w:tabs>
          <w:tab w:val="left" w:pos="360"/>
          <w:tab w:val="left" w:pos="720"/>
          <w:tab w:val="left" w:pos="1080"/>
        </w:tabs>
        <w:spacing w:after="0" w:line="240" w:lineRule="auto"/>
        <w:rPr>
          <w:rFonts w:ascii="Calibri" w:eastAsia="Calibri" w:hAnsi="Calibri" w:cs="Arial"/>
          <w:sz w:val="18"/>
          <w:lang w:val="pt-PT"/>
        </w:rPr>
      </w:pPr>
    </w:p>
    <w:p w14:paraId="3CB9435F" w14:textId="77777777" w:rsidR="00A9765D" w:rsidRPr="00FD23C5" w:rsidRDefault="00A9765D" w:rsidP="00A9765D">
      <w:pPr>
        <w:tabs>
          <w:tab w:val="left" w:pos="360"/>
          <w:tab w:val="left" w:pos="720"/>
          <w:tab w:val="left" w:pos="1080"/>
        </w:tabs>
        <w:spacing w:after="0" w:line="240" w:lineRule="auto"/>
        <w:rPr>
          <w:rFonts w:ascii="Calibri" w:eastAsia="Calibri" w:hAnsi="Calibri" w:cs="Arial"/>
          <w:sz w:val="18"/>
          <w:szCs w:val="18"/>
          <w:lang w:val="pt-PT"/>
        </w:rPr>
      </w:pPr>
      <w:r w:rsidRPr="00FD23C5">
        <w:rPr>
          <w:rFonts w:ascii="Calibri" w:eastAsia="Calibri" w:hAnsi="Calibri" w:cs="Arial"/>
          <w:b/>
          <w:bCs/>
          <w:color w:val="00188F"/>
          <w:sz w:val="18"/>
          <w:szCs w:val="18"/>
          <w:lang w:val="pt-PT"/>
        </w:rPr>
        <w:t>Pelo menos dois Circuitos Dedicados em uma Configuração de Mais de 2 Locais para um gateway ER:</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A9765D" w:rsidRPr="00FD23C5" w14:paraId="0C7AE75E" w14:textId="77777777" w:rsidTr="00DB2782">
        <w:trPr>
          <w:tblHeader/>
        </w:trPr>
        <w:tc>
          <w:tcPr>
            <w:tcW w:w="5400" w:type="dxa"/>
            <w:shd w:val="clear" w:color="auto" w:fill="0072C6"/>
          </w:tcPr>
          <w:p w14:paraId="2A5A65EF"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color w:val="FFFFFF"/>
                <w:sz w:val="16"/>
                <w:lang w:val="pt-PT"/>
              </w:rPr>
            </w:pPr>
            <w:r w:rsidRPr="00FD23C5">
              <w:rPr>
                <w:rFonts w:ascii="Calibri" w:eastAsia="Calibri" w:hAnsi="Calibri" w:cs="Arial"/>
                <w:color w:val="FFFFFF"/>
                <w:sz w:val="16"/>
                <w:lang w:val="pt-PT"/>
              </w:rPr>
              <w:t>Porcentagem de Tempo de Atividade</w:t>
            </w:r>
          </w:p>
        </w:tc>
        <w:tc>
          <w:tcPr>
            <w:tcW w:w="5400" w:type="dxa"/>
            <w:shd w:val="clear" w:color="auto" w:fill="0072C6"/>
          </w:tcPr>
          <w:p w14:paraId="6905542B"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color w:val="FFFFFF"/>
                <w:sz w:val="16"/>
                <w:lang w:val="pt-PT"/>
              </w:rPr>
            </w:pPr>
            <w:r w:rsidRPr="00FD23C5">
              <w:rPr>
                <w:rFonts w:ascii="Calibri" w:eastAsia="Calibri" w:hAnsi="Calibri" w:cs="Arial"/>
                <w:color w:val="FFFFFF"/>
                <w:sz w:val="16"/>
                <w:lang w:val="pt-PT"/>
              </w:rPr>
              <w:t>Crédito de Serviço</w:t>
            </w:r>
          </w:p>
        </w:tc>
      </w:tr>
      <w:tr w:rsidR="00A9765D" w:rsidRPr="00FD23C5" w14:paraId="29016997" w14:textId="77777777" w:rsidTr="00DB2782">
        <w:tc>
          <w:tcPr>
            <w:tcW w:w="5400" w:type="dxa"/>
          </w:tcPr>
          <w:p w14:paraId="620AAA48"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&lt; 99,95%</w:t>
            </w:r>
          </w:p>
        </w:tc>
        <w:tc>
          <w:tcPr>
            <w:tcW w:w="5400" w:type="dxa"/>
          </w:tcPr>
          <w:p w14:paraId="4E3381A5"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10%</w:t>
            </w:r>
          </w:p>
        </w:tc>
      </w:tr>
      <w:tr w:rsidR="00A9765D" w:rsidRPr="00FD23C5" w14:paraId="5B8A9C0A" w14:textId="77777777" w:rsidTr="00DB2782">
        <w:tc>
          <w:tcPr>
            <w:tcW w:w="5400" w:type="dxa"/>
          </w:tcPr>
          <w:p w14:paraId="363C86BF"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&lt; 99,9%</w:t>
            </w:r>
          </w:p>
        </w:tc>
        <w:tc>
          <w:tcPr>
            <w:tcW w:w="5400" w:type="dxa"/>
          </w:tcPr>
          <w:p w14:paraId="4B0A0C67"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25%</w:t>
            </w:r>
          </w:p>
        </w:tc>
      </w:tr>
    </w:tbl>
    <w:p w14:paraId="2C1B2725" w14:textId="77777777" w:rsidR="00A9765D" w:rsidRPr="00FD23C5" w:rsidRDefault="00A9765D" w:rsidP="00A9765D">
      <w:pPr>
        <w:tabs>
          <w:tab w:val="left" w:pos="360"/>
          <w:tab w:val="left" w:pos="720"/>
          <w:tab w:val="left" w:pos="1080"/>
        </w:tabs>
        <w:spacing w:before="120" w:after="0" w:line="240" w:lineRule="auto"/>
        <w:rPr>
          <w:rFonts w:ascii="Calibri" w:eastAsia="Calibri" w:hAnsi="Calibri" w:cs="Arial"/>
          <w:sz w:val="18"/>
          <w:lang w:val="pt-PT"/>
        </w:rPr>
      </w:pPr>
      <w:r w:rsidRPr="00FD23C5">
        <w:rPr>
          <w:rFonts w:ascii="Calibri" w:eastAsia="Calibri" w:hAnsi="Calibri" w:cs="Arial"/>
          <w:b/>
          <w:color w:val="00188F"/>
          <w:sz w:val="18"/>
          <w:lang w:val="pt-PT"/>
        </w:rPr>
        <w:t>Circuito Dedicado em uma Configuração de Local do Metro para um gateway ER:</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A9765D" w:rsidRPr="00FD23C5" w14:paraId="165A1966" w14:textId="77777777" w:rsidTr="00DB2782">
        <w:trPr>
          <w:tblHeader/>
        </w:trPr>
        <w:tc>
          <w:tcPr>
            <w:tcW w:w="5400" w:type="dxa"/>
            <w:shd w:val="clear" w:color="auto" w:fill="0072C6"/>
          </w:tcPr>
          <w:p w14:paraId="28B97D1A"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color w:val="FFFFFF"/>
                <w:sz w:val="16"/>
                <w:lang w:val="pt-PT"/>
              </w:rPr>
            </w:pPr>
            <w:r w:rsidRPr="00FD23C5">
              <w:rPr>
                <w:rFonts w:ascii="Calibri" w:eastAsia="Calibri" w:hAnsi="Calibri" w:cs="Arial"/>
                <w:color w:val="FFFFFF"/>
                <w:sz w:val="16"/>
                <w:lang w:val="pt-PT"/>
              </w:rPr>
              <w:t>Porcentagem de Tempo de Atividade</w:t>
            </w:r>
          </w:p>
        </w:tc>
        <w:tc>
          <w:tcPr>
            <w:tcW w:w="5400" w:type="dxa"/>
            <w:shd w:val="clear" w:color="auto" w:fill="0072C6"/>
          </w:tcPr>
          <w:p w14:paraId="6F010CEF"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color w:val="FFFFFF"/>
                <w:sz w:val="16"/>
                <w:lang w:val="pt-PT"/>
              </w:rPr>
            </w:pPr>
            <w:r w:rsidRPr="00FD23C5">
              <w:rPr>
                <w:rFonts w:ascii="Calibri" w:eastAsia="Calibri" w:hAnsi="Calibri" w:cs="Arial"/>
                <w:color w:val="FFFFFF"/>
                <w:sz w:val="16"/>
                <w:lang w:val="pt-PT"/>
              </w:rPr>
              <w:t>Crédito de Serviço</w:t>
            </w:r>
          </w:p>
        </w:tc>
      </w:tr>
      <w:tr w:rsidR="00A9765D" w:rsidRPr="00FD23C5" w14:paraId="380EE981" w14:textId="77777777" w:rsidTr="00DB2782">
        <w:tc>
          <w:tcPr>
            <w:tcW w:w="5400" w:type="dxa"/>
          </w:tcPr>
          <w:p w14:paraId="198D192D"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&lt; 99,9%</w:t>
            </w:r>
          </w:p>
        </w:tc>
        <w:tc>
          <w:tcPr>
            <w:tcW w:w="5400" w:type="dxa"/>
          </w:tcPr>
          <w:p w14:paraId="550B92E3"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10%</w:t>
            </w:r>
          </w:p>
        </w:tc>
      </w:tr>
      <w:tr w:rsidR="00A9765D" w:rsidRPr="00FD23C5" w14:paraId="6903B85E" w14:textId="77777777" w:rsidTr="00DB2782">
        <w:tc>
          <w:tcPr>
            <w:tcW w:w="5400" w:type="dxa"/>
          </w:tcPr>
          <w:p w14:paraId="2F20C7F1"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&lt; 99%</w:t>
            </w:r>
          </w:p>
        </w:tc>
        <w:tc>
          <w:tcPr>
            <w:tcW w:w="5400" w:type="dxa"/>
          </w:tcPr>
          <w:p w14:paraId="17A3265F"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25%</w:t>
            </w:r>
          </w:p>
        </w:tc>
      </w:tr>
    </w:tbl>
    <w:p w14:paraId="6F2A7BB7" w14:textId="77777777" w:rsidR="00A9765D" w:rsidRPr="00FD23C5" w:rsidRDefault="00A9765D" w:rsidP="00A9765D">
      <w:pPr>
        <w:tabs>
          <w:tab w:val="left" w:pos="360"/>
          <w:tab w:val="left" w:pos="720"/>
          <w:tab w:val="left" w:pos="1080"/>
        </w:tabs>
        <w:spacing w:before="120" w:after="0" w:line="240" w:lineRule="auto"/>
        <w:rPr>
          <w:rFonts w:ascii="Calibri" w:eastAsia="Calibri" w:hAnsi="Calibri" w:cs="Arial"/>
          <w:sz w:val="18"/>
          <w:lang w:val="pt-PT"/>
        </w:rPr>
      </w:pPr>
      <w:r w:rsidRPr="00FD23C5">
        <w:rPr>
          <w:rFonts w:ascii="Calibri" w:eastAsia="Calibri" w:hAnsi="Calibri" w:cs="Arial"/>
          <w:b/>
          <w:color w:val="00188F"/>
          <w:sz w:val="18"/>
          <w:lang w:val="pt-PT"/>
        </w:rPr>
        <w:t>Circuito Dedicado em uma Configuração de Único Local para um gateway ER:</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A9765D" w:rsidRPr="00FD23C5" w14:paraId="7E5BEA1D" w14:textId="77777777" w:rsidTr="00DB2782">
        <w:trPr>
          <w:tblHeader/>
        </w:trPr>
        <w:tc>
          <w:tcPr>
            <w:tcW w:w="5400" w:type="dxa"/>
            <w:shd w:val="clear" w:color="auto" w:fill="0072C6"/>
          </w:tcPr>
          <w:p w14:paraId="4BD91A55"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color w:val="FFFFFF"/>
                <w:sz w:val="16"/>
                <w:lang w:val="pt-PT"/>
              </w:rPr>
            </w:pPr>
            <w:r w:rsidRPr="00FD23C5">
              <w:rPr>
                <w:rFonts w:ascii="Calibri" w:eastAsia="Calibri" w:hAnsi="Calibri" w:cs="Arial"/>
                <w:color w:val="FFFFFF"/>
                <w:sz w:val="16"/>
                <w:lang w:val="pt-PT"/>
              </w:rPr>
              <w:t>Porcentagem de Tempo de Atividade</w:t>
            </w:r>
          </w:p>
        </w:tc>
        <w:tc>
          <w:tcPr>
            <w:tcW w:w="5400" w:type="dxa"/>
            <w:shd w:val="clear" w:color="auto" w:fill="0072C6"/>
          </w:tcPr>
          <w:p w14:paraId="62D41CA6"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color w:val="FFFFFF"/>
                <w:sz w:val="16"/>
                <w:lang w:val="pt-PT"/>
              </w:rPr>
            </w:pPr>
            <w:r w:rsidRPr="00FD23C5">
              <w:rPr>
                <w:rFonts w:ascii="Calibri" w:eastAsia="Calibri" w:hAnsi="Calibri" w:cs="Arial"/>
                <w:color w:val="FFFFFF"/>
                <w:sz w:val="16"/>
                <w:lang w:val="pt-PT"/>
              </w:rPr>
              <w:t>Crédito de Serviço</w:t>
            </w:r>
          </w:p>
        </w:tc>
      </w:tr>
      <w:tr w:rsidR="00A9765D" w:rsidRPr="00FD23C5" w14:paraId="35141CF1" w14:textId="77777777" w:rsidTr="00DB2782">
        <w:tc>
          <w:tcPr>
            <w:tcW w:w="5400" w:type="dxa"/>
          </w:tcPr>
          <w:p w14:paraId="27314443"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&lt; 99,0%</w:t>
            </w:r>
          </w:p>
        </w:tc>
        <w:tc>
          <w:tcPr>
            <w:tcW w:w="5400" w:type="dxa"/>
          </w:tcPr>
          <w:p w14:paraId="28147D35"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10%</w:t>
            </w:r>
          </w:p>
        </w:tc>
      </w:tr>
      <w:tr w:rsidR="00A9765D" w:rsidRPr="00FD23C5" w14:paraId="3CF0316A" w14:textId="77777777" w:rsidTr="00DB2782">
        <w:tc>
          <w:tcPr>
            <w:tcW w:w="5400" w:type="dxa"/>
          </w:tcPr>
          <w:p w14:paraId="5FA7165A"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&lt; 95%</w:t>
            </w:r>
          </w:p>
        </w:tc>
        <w:tc>
          <w:tcPr>
            <w:tcW w:w="5400" w:type="dxa"/>
          </w:tcPr>
          <w:p w14:paraId="28115B81" w14:textId="77777777" w:rsidR="00A9765D" w:rsidRPr="00FD23C5" w:rsidRDefault="00A9765D" w:rsidP="00DB2782">
            <w:pPr>
              <w:tabs>
                <w:tab w:val="left" w:pos="360"/>
                <w:tab w:val="left" w:pos="720"/>
                <w:tab w:val="left" w:pos="1080"/>
              </w:tabs>
              <w:spacing w:before="20" w:after="20" w:line="240" w:lineRule="auto"/>
              <w:ind w:left="-14" w:right="-101"/>
              <w:jc w:val="center"/>
              <w:rPr>
                <w:rFonts w:ascii="Calibri" w:eastAsia="Calibri" w:hAnsi="Calibri" w:cs="Arial"/>
                <w:sz w:val="16"/>
                <w:lang w:val="pt-PT"/>
              </w:rPr>
            </w:pPr>
            <w:r w:rsidRPr="00FD23C5">
              <w:rPr>
                <w:rFonts w:ascii="Calibri" w:eastAsia="Calibri" w:hAnsi="Calibri" w:cs="Arial"/>
                <w:sz w:val="16"/>
                <w:lang w:val="pt-PT"/>
              </w:rPr>
              <w:t>25%</w:t>
            </w:r>
          </w:p>
        </w:tc>
      </w:tr>
    </w:tbl>
    <w:p w14:paraId="2BBB076E" w14:textId="77777777" w:rsidR="001C30DC" w:rsidRPr="00EF7CF9" w:rsidRDefault="001C30DC" w:rsidP="001C30D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536D3D5" w14:textId="3F7B0A40" w:rsidR="00767815" w:rsidRDefault="00767815" w:rsidP="00767815">
      <w:pPr>
        <w:pStyle w:val="ProductList-Offering2Heading"/>
        <w:tabs>
          <w:tab w:val="clear" w:pos="360"/>
          <w:tab w:val="clear" w:pos="720"/>
          <w:tab w:val="clear" w:pos="1080"/>
        </w:tabs>
        <w:outlineLvl w:val="2"/>
      </w:pPr>
      <w:bookmarkStart w:id="255" w:name="_Toc196746355"/>
      <w:bookmarkEnd w:id="251"/>
      <w:bookmarkEnd w:id="252"/>
      <w:r>
        <w:t xml:space="preserve">Coletor de </w:t>
      </w:r>
      <w:r w:rsidR="00E672E5" w:rsidRPr="00E672E5">
        <w:rPr>
          <w:rFonts w:cstheme="majorHAnsi"/>
        </w:rPr>
        <w:t>Tráfego do</w:t>
      </w:r>
      <w:r w:rsidR="00E672E5">
        <w:rPr>
          <w:rFonts w:ascii="Calibri" w:hAnsi="Calibri" w:cs="Calibri"/>
        </w:rPr>
        <w:t xml:space="preserve"> </w:t>
      </w:r>
      <w:r>
        <w:t>Azure ExpressRoute</w:t>
      </w:r>
      <w:bookmarkEnd w:id="255"/>
    </w:p>
    <w:p w14:paraId="6F3FD0A4" w14:textId="77777777" w:rsidR="00752476" w:rsidRPr="005C673D" w:rsidRDefault="00752476" w:rsidP="00752476">
      <w:pPr>
        <w:pStyle w:val="ProductList-Body"/>
        <w:rPr>
          <w:rFonts w:ascii="Calibri" w:hAnsi="Calibri" w:cs="Calibri"/>
          <w:b/>
          <w:color w:val="00188F"/>
        </w:rPr>
      </w:pPr>
      <w:r>
        <w:rPr>
          <w:rFonts w:ascii="Calibri" w:hAnsi="Calibri" w:cs="Calibri"/>
          <w:b/>
          <w:color w:val="00188F"/>
        </w:rPr>
        <w:t>Definições Adicionais</w:t>
      </w:r>
      <w:r w:rsidRPr="00727B41">
        <w:rPr>
          <w:rFonts w:ascii="Calibri" w:hAnsi="Calibri" w:cs="Calibri"/>
          <w:b/>
          <w:bCs/>
        </w:rPr>
        <w:t>:</w:t>
      </w:r>
    </w:p>
    <w:p w14:paraId="7E3410E5" w14:textId="77777777" w:rsidR="00752476" w:rsidRPr="005C673D" w:rsidRDefault="00752476" w:rsidP="00752476">
      <w:pPr>
        <w:pStyle w:val="ProductList-Body"/>
        <w:spacing w:after="40"/>
        <w:rPr>
          <w:rFonts w:ascii="Calibri" w:hAnsi="Calibri" w:cs="Calibri"/>
        </w:rPr>
      </w:pPr>
      <w:r>
        <w:rPr>
          <w:rFonts w:ascii="Calibri" w:hAnsi="Calibri" w:cs="Calibri"/>
        </w:rPr>
        <w:t>“</w:t>
      </w:r>
      <w:r>
        <w:rPr>
          <w:rFonts w:ascii="Calibri" w:hAnsi="Calibri" w:cs="Calibri"/>
          <w:b/>
          <w:color w:val="00188F"/>
        </w:rPr>
        <w:t>Circuito Dedicado</w:t>
      </w:r>
      <w:r>
        <w:rPr>
          <w:rFonts w:ascii="Calibri" w:hAnsi="Calibri" w:cs="Calibri"/>
        </w:rPr>
        <w:t>” significa uma representação lógica de conectividade oferecida por meio do Serviço ExpressRoute entre as suas instalações e o Microsoft Azure por uma conectividade do ExpressRoute Direct no qual tal conectividade não ultrapassa a Internet pública.</w:t>
      </w:r>
    </w:p>
    <w:p w14:paraId="2E7921FF" w14:textId="77777777" w:rsidR="00752476" w:rsidRPr="005C673D" w:rsidRDefault="00752476" w:rsidP="00752476">
      <w:pPr>
        <w:pStyle w:val="ProductList-ClauseHeading"/>
        <w:rPr>
          <w:rFonts w:ascii="Calibri" w:hAnsi="Calibri" w:cs="Calibri"/>
          <w:b w:val="0"/>
          <w:bCs/>
          <w:color w:val="auto"/>
        </w:rPr>
      </w:pPr>
      <w:r w:rsidRPr="00727B41">
        <w:rPr>
          <w:b w:val="0"/>
          <w:bCs/>
        </w:rPr>
        <w:t>“</w:t>
      </w:r>
      <w:r>
        <w:rPr>
          <w:rFonts w:ascii="Calibri" w:hAnsi="Calibri" w:cs="Calibri"/>
        </w:rPr>
        <w:t>Coletor de Tráfego do ExpressRoute</w:t>
      </w:r>
      <w:r>
        <w:rPr>
          <w:rFonts w:ascii="Calibri" w:hAnsi="Calibri" w:cs="Calibri"/>
          <w:b w:val="0"/>
          <w:bCs/>
          <w:color w:val="auto"/>
        </w:rPr>
        <w:t>” refere-se a um coletor de tráfego que realiza a coleta de logs de fluxo sobre o tráfego IP que atravessa o circuito dedicado.</w:t>
      </w:r>
    </w:p>
    <w:p w14:paraId="7819F067" w14:textId="77777777" w:rsidR="00752476" w:rsidRPr="005C673D" w:rsidRDefault="00752476" w:rsidP="00752476">
      <w:pPr>
        <w:pStyle w:val="ProductList-Body"/>
        <w:spacing w:after="40"/>
        <w:rPr>
          <w:rFonts w:ascii="Calibri" w:hAnsi="Calibri" w:cs="Calibri"/>
        </w:rPr>
      </w:pPr>
      <w:r>
        <w:rPr>
          <w:rFonts w:ascii="Calibri" w:hAnsi="Calibri" w:cs="Calibri"/>
        </w:rPr>
        <w:t>“</w:t>
      </w:r>
      <w:r>
        <w:rPr>
          <w:rFonts w:ascii="Calibri" w:hAnsi="Calibri" w:cs="Calibri"/>
          <w:b/>
          <w:color w:val="00188F"/>
        </w:rPr>
        <w:t>Máximo de Minutos Disponíveis</w:t>
      </w:r>
      <w:r>
        <w:rPr>
          <w:rFonts w:ascii="Calibri" w:hAnsi="Calibri" w:cs="Calibri"/>
        </w:rPr>
        <w:t>” é o número total de minutos que um determinado Circuito do Controlador de Tráfego do ExpressRoute é vinculado a um ou mais Circuitos Dedicados no Microsoft Azure em uma determinada assinatura do Microsoft Azure durante um Período Aplicável.</w:t>
      </w:r>
    </w:p>
    <w:p w14:paraId="1628852C" w14:textId="77777777" w:rsidR="00752476" w:rsidRPr="005C673D" w:rsidRDefault="00752476" w:rsidP="00752476">
      <w:pPr>
        <w:pStyle w:val="ProductList-Body"/>
        <w:rPr>
          <w:rFonts w:ascii="Calibri" w:hAnsi="Calibri" w:cs="Calibri"/>
        </w:rPr>
      </w:pPr>
      <w:r>
        <w:rPr>
          <w:rFonts w:ascii="Calibri" w:hAnsi="Calibri" w:cs="Calibri"/>
        </w:rPr>
        <w:t>“</w:t>
      </w:r>
      <w:r>
        <w:rPr>
          <w:rFonts w:ascii="Calibri" w:hAnsi="Calibri" w:cs="Calibri"/>
          <w:b/>
          <w:color w:val="00188F"/>
        </w:rPr>
        <w:t>Tempo de Inatividade</w:t>
      </w:r>
      <w:r>
        <w:rPr>
          <w:rFonts w:ascii="Calibri" w:hAnsi="Calibri" w:cs="Calibri"/>
        </w:rPr>
        <w:t>” é o número total de minutos dentro do Máximo de Minutos Disponíveis em que os dados no Coletor de Tráfego do ExpressRoute não estão disponíveis durante os quais nenhum registro de fluxo coletado é entregue por mais de 5 minutos.</w:t>
      </w:r>
    </w:p>
    <w:p w14:paraId="2B89B63D" w14:textId="77777777" w:rsidR="00752476" w:rsidRPr="005C673D" w:rsidRDefault="00752476" w:rsidP="00752476">
      <w:pPr>
        <w:pStyle w:val="ProductList-Body"/>
        <w:rPr>
          <w:rFonts w:ascii="Calibri" w:hAnsi="Calibri" w:cs="Calibri"/>
        </w:rPr>
      </w:pPr>
      <w:r w:rsidRPr="00727B41">
        <w:rPr>
          <w:rFonts w:ascii="Calibri" w:hAnsi="Calibri" w:cs="Calibri"/>
        </w:rPr>
        <w:t xml:space="preserve">A </w:t>
      </w:r>
      <w:r>
        <w:rPr>
          <w:rFonts w:ascii="Calibri" w:hAnsi="Calibri" w:cs="Calibri"/>
        </w:rPr>
        <w:t>“</w:t>
      </w:r>
      <w:r>
        <w:rPr>
          <w:rFonts w:ascii="Calibri" w:hAnsi="Calibri" w:cs="Calibri"/>
          <w:b/>
          <w:color w:val="00188F"/>
        </w:rPr>
        <w:t>Porcentagem de Disponibilidade</w:t>
      </w:r>
      <w:r>
        <w:rPr>
          <w:rFonts w:ascii="Calibri" w:hAnsi="Calibri" w:cs="Calibri"/>
        </w:rPr>
        <w:t>” é calculada usando a seguinte fórmula:</w:t>
      </w:r>
    </w:p>
    <w:p w14:paraId="5D21000D" w14:textId="77777777" w:rsidR="00752476" w:rsidRPr="00EF7CF9" w:rsidRDefault="00752476" w:rsidP="00752476">
      <w:pPr>
        <w:pStyle w:val="ProductList-Body"/>
      </w:pPr>
    </w:p>
    <w:p w14:paraId="560BCDE9" w14:textId="77777777" w:rsidR="00752476" w:rsidRPr="00EF7CF9" w:rsidRDefault="00000000" w:rsidP="0075247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 - 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DE73FA9" w14:textId="77777777" w:rsidR="00752476" w:rsidRPr="005C673D" w:rsidRDefault="00752476" w:rsidP="00752476">
      <w:pPr>
        <w:pStyle w:val="ProductList-Body"/>
        <w:rPr>
          <w:rFonts w:ascii="Calibri" w:hAnsi="Calibri" w:cs="Calibri"/>
        </w:rPr>
      </w:pPr>
      <w:r>
        <w:rPr>
          <w:rFonts w:ascii="Calibri" w:hAnsi="Calibri" w:cs="Calibri"/>
          <w:b/>
          <w:color w:val="00188F"/>
        </w:rPr>
        <w:t>Crédito de Serviço</w:t>
      </w:r>
      <w:r>
        <w:rPr>
          <w:rFonts w:ascii="Calibri" w:hAnsi="Calibri" w:cs="Calibri"/>
        </w:rPr>
        <w:t xml:space="preserve"> Os seguintes Níveis de Serviço e Créditos de Serviço são aplicáveis ao uso que o Cliente faz do Coletor de Tráfego do Azure ExpressRoute: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2476" w:rsidRPr="00B44CF9" w14:paraId="5F61E6C4" w14:textId="77777777" w:rsidTr="001C6BE3">
        <w:trPr>
          <w:tblHeader/>
        </w:trPr>
        <w:tc>
          <w:tcPr>
            <w:tcW w:w="5400" w:type="dxa"/>
            <w:shd w:val="clear" w:color="auto" w:fill="0072C6"/>
          </w:tcPr>
          <w:p w14:paraId="72E2DD40" w14:textId="77777777" w:rsidR="00752476" w:rsidRPr="00EF7CF9" w:rsidRDefault="00752476" w:rsidP="001C6BE3">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44ED584" w14:textId="77777777" w:rsidR="00752476" w:rsidRPr="00EF7CF9" w:rsidRDefault="00752476" w:rsidP="001C6BE3">
            <w:pPr>
              <w:pStyle w:val="ProductList-OfferingBody"/>
              <w:jc w:val="center"/>
              <w:rPr>
                <w:color w:val="FFFFFF" w:themeColor="background1"/>
              </w:rPr>
            </w:pPr>
            <w:r>
              <w:rPr>
                <w:color w:val="FFFFFF" w:themeColor="background1"/>
              </w:rPr>
              <w:t>Crédito de Serviço</w:t>
            </w:r>
          </w:p>
        </w:tc>
      </w:tr>
      <w:tr w:rsidR="00752476" w:rsidRPr="00B44CF9" w14:paraId="4519B5BB" w14:textId="77777777" w:rsidTr="001C6BE3">
        <w:tc>
          <w:tcPr>
            <w:tcW w:w="5400" w:type="dxa"/>
          </w:tcPr>
          <w:p w14:paraId="49DEE7C9" w14:textId="16E4A876" w:rsidR="00752476" w:rsidRPr="00EF7CF9" w:rsidRDefault="00752476" w:rsidP="001C6BE3">
            <w:pPr>
              <w:pStyle w:val="ProductList-OfferingBody"/>
              <w:jc w:val="center"/>
            </w:pPr>
            <w:r>
              <w:t>&lt; 99,9%</w:t>
            </w:r>
          </w:p>
        </w:tc>
        <w:tc>
          <w:tcPr>
            <w:tcW w:w="5400" w:type="dxa"/>
          </w:tcPr>
          <w:p w14:paraId="076EEA28" w14:textId="77777777" w:rsidR="00752476" w:rsidRPr="00EF7CF9" w:rsidRDefault="00752476" w:rsidP="001C6BE3">
            <w:pPr>
              <w:pStyle w:val="ProductList-OfferingBody"/>
              <w:jc w:val="center"/>
            </w:pPr>
            <w:r>
              <w:t>10%</w:t>
            </w:r>
          </w:p>
        </w:tc>
      </w:tr>
      <w:tr w:rsidR="00752476" w:rsidRPr="00B44CF9" w14:paraId="05D0844F" w14:textId="77777777" w:rsidTr="001C6BE3">
        <w:tc>
          <w:tcPr>
            <w:tcW w:w="5400" w:type="dxa"/>
          </w:tcPr>
          <w:p w14:paraId="065D9F6E" w14:textId="77777777" w:rsidR="00752476" w:rsidRPr="00EF7CF9" w:rsidRDefault="00752476" w:rsidP="001C6BE3">
            <w:pPr>
              <w:pStyle w:val="ProductList-OfferingBody"/>
              <w:jc w:val="center"/>
            </w:pPr>
            <w:r>
              <w:t>&lt; 99%</w:t>
            </w:r>
          </w:p>
        </w:tc>
        <w:tc>
          <w:tcPr>
            <w:tcW w:w="5400" w:type="dxa"/>
          </w:tcPr>
          <w:p w14:paraId="50B9DFEE" w14:textId="77777777" w:rsidR="00752476" w:rsidRPr="00EF7CF9" w:rsidRDefault="00752476" w:rsidP="001C6BE3">
            <w:pPr>
              <w:pStyle w:val="ProductList-OfferingBody"/>
              <w:jc w:val="center"/>
            </w:pPr>
            <w:r>
              <w:t>25%</w:t>
            </w:r>
          </w:p>
        </w:tc>
      </w:tr>
    </w:tbl>
    <w:p w14:paraId="2B706BD2" w14:textId="77777777" w:rsidR="00752476" w:rsidRPr="00EF7CF9" w:rsidRDefault="00752476" w:rsidP="0075247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EA7DFCE" w14:textId="6A4037E4" w:rsidR="00452B19" w:rsidRDefault="00452B19" w:rsidP="00D5795B">
      <w:pPr>
        <w:pStyle w:val="ProductList-Offering2Heading"/>
        <w:keepNext/>
        <w:tabs>
          <w:tab w:val="clear" w:pos="360"/>
          <w:tab w:val="clear" w:pos="720"/>
          <w:tab w:val="clear" w:pos="1080"/>
        </w:tabs>
        <w:outlineLvl w:val="2"/>
        <w:rPr>
          <w:bdr w:val="none" w:sz="0" w:space="0" w:color="auto" w:frame="1"/>
        </w:rPr>
      </w:pPr>
      <w:bookmarkStart w:id="256" w:name="_Toc196746356"/>
      <w:r>
        <w:t xml:space="preserve">Camada </w:t>
      </w:r>
      <w:r>
        <w:rPr>
          <w:bdr w:val="none" w:sz="0" w:space="0" w:color="auto" w:frame="1"/>
        </w:rPr>
        <w:t>Premium de Arquivos do Azure</w:t>
      </w:r>
      <w:bookmarkEnd w:id="256"/>
    </w:p>
    <w:p w14:paraId="33A15189" w14:textId="77777777" w:rsidR="00452B19" w:rsidRDefault="00452B19" w:rsidP="00452B1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Definições Adicionais</w:t>
      </w:r>
    </w:p>
    <w:p w14:paraId="7BE0CB30" w14:textId="32510079" w:rsidR="00452B19" w:rsidRDefault="00452B19" w:rsidP="00452B1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 </w:t>
      </w:r>
      <w:r w:rsidRPr="004D50E5">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Compartilhamento de Arquivos</w:t>
      </w:r>
      <w:r>
        <w:rPr>
          <w:rFonts w:ascii="Calibri" w:eastAsia="Times New Roman" w:hAnsi="Calibri" w:cs="Calibri"/>
          <w:color w:val="242424"/>
          <w:sz w:val="18"/>
          <w:szCs w:val="18"/>
        </w:rPr>
        <w:t>” é um recurso de armazenamento lógico no serviço Arquivos do Azure que contém um sistema de arquivos e é usado para armazenar dados.</w:t>
      </w:r>
    </w:p>
    <w:p w14:paraId="79DFD7C3" w14:textId="77777777" w:rsidR="00452B19" w:rsidRDefault="00452B19" w:rsidP="00452B1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Armazenamento com Redundância Local (LRS)</w:t>
      </w:r>
      <w:r>
        <w:rPr>
          <w:rFonts w:ascii="Calibri" w:eastAsia="Times New Roman" w:hAnsi="Calibri" w:cs="Calibri"/>
          <w:color w:val="242424"/>
          <w:sz w:val="18"/>
          <w:szCs w:val="18"/>
        </w:rPr>
        <w:t>” é uma configuração que indica que os dados são replicados de forma síncrona somente em uma Região Primária.</w:t>
      </w:r>
    </w:p>
    <w:p w14:paraId="1B654043" w14:textId="77777777" w:rsidR="00452B19" w:rsidRDefault="00452B19" w:rsidP="00452B1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Armazenamento com Redundância de Zona (ZRS)</w:t>
      </w:r>
      <w:r>
        <w:rPr>
          <w:rFonts w:ascii="Calibri" w:eastAsia="Times New Roman" w:hAnsi="Calibri" w:cs="Calibri"/>
          <w:color w:val="242424"/>
          <w:sz w:val="18"/>
          <w:szCs w:val="18"/>
        </w:rPr>
        <w:t>” é uma configuração que indica que os dados são replicados por várias instalações. Essas instalações podem estar dentro da mesma região geográfica ou entre duas regiões geográficas.</w:t>
      </w:r>
    </w:p>
    <w:p w14:paraId="165F1DE3" w14:textId="77777777" w:rsidR="00452B19" w:rsidRDefault="00452B19" w:rsidP="00452B19">
      <w:pPr>
        <w:shd w:val="clear" w:color="auto" w:fill="FFFFFF"/>
        <w:spacing w:after="0" w:line="240" w:lineRule="auto"/>
        <w:rPr>
          <w:rFonts w:ascii="Calibri" w:eastAsia="Times New Roman" w:hAnsi="Calibri" w:cs="Calibri"/>
          <w:color w:val="242424"/>
          <w:sz w:val="18"/>
          <w:szCs w:val="18"/>
        </w:rPr>
      </w:pPr>
      <w:r>
        <w:t>“</w:t>
      </w:r>
      <w:r>
        <w:rPr>
          <w:rFonts w:ascii="Calibri" w:eastAsia="Times New Roman" w:hAnsi="Calibri" w:cs="Calibri"/>
          <w:b/>
          <w:bCs/>
          <w:color w:val="00188F"/>
          <w:sz w:val="18"/>
          <w:szCs w:val="18"/>
          <w:bdr w:val="none" w:sz="0" w:space="0" w:color="auto" w:frame="1"/>
        </w:rPr>
        <w:t>Máximo de Minutos Disponíveis</w:t>
      </w:r>
      <w:r>
        <w:rPr>
          <w:rFonts w:ascii="Calibri" w:eastAsia="Times New Roman" w:hAnsi="Calibri" w:cs="Calibri"/>
          <w:color w:val="242424"/>
          <w:sz w:val="18"/>
          <w:szCs w:val="18"/>
        </w:rPr>
        <w:t>” é o número total de minutos em que um determinado Compartilhamento de Arquivos é implantado pelo Cliente em uma determinada assinatura do Microsoft Azure durante um Período Aplicável.</w:t>
      </w:r>
    </w:p>
    <w:p w14:paraId="5A0A553F" w14:textId="77777777" w:rsidR="00452B19" w:rsidRDefault="00452B19" w:rsidP="00452B19">
      <w:pPr>
        <w:shd w:val="clear" w:color="auto" w:fill="FFFFFF"/>
        <w:spacing w:after="0" w:line="240" w:lineRule="auto"/>
        <w:rPr>
          <w:rFonts w:ascii="Calibri" w:eastAsia="Times New Roman" w:hAnsi="Calibri" w:cs="Calibri"/>
          <w:color w:val="242424"/>
          <w:sz w:val="18"/>
          <w:szCs w:val="18"/>
        </w:rPr>
      </w:pPr>
      <w:r w:rsidRPr="0014772F">
        <w:rPr>
          <w:sz w:val="18"/>
        </w:rPr>
        <w:t>“</w:t>
      </w:r>
      <w:bookmarkStart w:id="257" w:name="x__Hlk87495761"/>
      <w:r>
        <w:rPr>
          <w:rFonts w:ascii="Calibri" w:eastAsia="Times New Roman" w:hAnsi="Calibri" w:cs="Calibri"/>
          <w:b/>
          <w:bCs/>
          <w:color w:val="00188F"/>
          <w:sz w:val="18"/>
          <w:szCs w:val="18"/>
          <w:bdr w:val="none" w:sz="0" w:space="0" w:color="auto" w:frame="1"/>
        </w:rPr>
        <w:t>Problema </w:t>
      </w:r>
      <w:bookmarkEnd w:id="257"/>
      <w:r>
        <w:rPr>
          <w:rFonts w:ascii="Calibri" w:eastAsia="Times New Roman" w:hAnsi="Calibri" w:cs="Calibri"/>
          <w:b/>
          <w:bCs/>
          <w:color w:val="00188F"/>
          <w:sz w:val="18"/>
          <w:szCs w:val="18"/>
          <w:bdr w:val="none" w:sz="0" w:space="0" w:color="auto" w:frame="1"/>
        </w:rPr>
        <w:t>relacionado a serviço</w:t>
      </w:r>
      <w:r w:rsidRPr="0014772F">
        <w:rPr>
          <w:sz w:val="18"/>
        </w:rPr>
        <w:t>”</w:t>
      </w:r>
      <w:r>
        <w:rPr>
          <w:rFonts w:ascii="Calibri" w:eastAsia="Times New Roman" w:hAnsi="Calibri" w:cs="Calibri"/>
          <w:color w:val="242424"/>
          <w:sz w:val="18"/>
          <w:szCs w:val="18"/>
        </w:rPr>
        <w:t> é indicado quando uma solicitação falha com o tipo de resposta ServerOtherError, ServerBusyError ou ServerTimeoutError.</w:t>
      </w:r>
    </w:p>
    <w:p w14:paraId="59752C2D" w14:textId="77777777" w:rsidR="00452B19" w:rsidRDefault="00452B19" w:rsidP="00452B19">
      <w:pPr>
        <w:shd w:val="clear" w:color="auto" w:fill="FFFFFF"/>
        <w:spacing w:after="0" w:line="240" w:lineRule="auto"/>
        <w:rPr>
          <w:rFonts w:ascii="Calibri" w:eastAsia="Times New Roman" w:hAnsi="Calibri" w:cs="Calibri"/>
          <w:color w:val="242424"/>
          <w:sz w:val="18"/>
          <w:szCs w:val="18"/>
        </w:rPr>
      </w:pPr>
      <w:r w:rsidRPr="0014772F">
        <w:rPr>
          <w:sz w:val="18"/>
        </w:rPr>
        <w:t>“</w:t>
      </w:r>
      <w:r>
        <w:rPr>
          <w:rFonts w:ascii="Calibri" w:eastAsia="Times New Roman" w:hAnsi="Calibri" w:cs="Calibri"/>
          <w:b/>
          <w:bCs/>
          <w:color w:val="00188F"/>
          <w:sz w:val="18"/>
          <w:szCs w:val="18"/>
          <w:bdr w:val="none" w:sz="0" w:space="0" w:color="auto" w:frame="1"/>
        </w:rPr>
        <w:t>Tempo de Inatividade</w:t>
      </w:r>
      <w:r w:rsidRPr="0014772F">
        <w:rPr>
          <w:sz w:val="18"/>
        </w:rPr>
        <w:t>”</w:t>
      </w:r>
      <w:r>
        <w:rPr>
          <w:rFonts w:ascii="Calibri" w:eastAsia="Times New Roman" w:hAnsi="Calibri" w:cs="Calibri"/>
          <w:color w:val="242424"/>
          <w:sz w:val="18"/>
          <w:szCs w:val="18"/>
        </w:rPr>
        <w:t xml:space="preserve"> é o número total de minutos no Período Aplicável durante o qual todas as solicitações do Compartilhamento de Arquivos falharam devido a um problema relacionado a serviço</w:t>
      </w:r>
      <w:r>
        <w:t>.</w:t>
      </w:r>
    </w:p>
    <w:p w14:paraId="7F2C8F76" w14:textId="77777777" w:rsidR="00452B19" w:rsidRDefault="00452B19" w:rsidP="00452B1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Porcentagem de Tempo de Atividade</w:t>
      </w:r>
      <w:r w:rsidRPr="00092FA8">
        <w:rPr>
          <w:rFonts w:ascii="Calibri" w:eastAsia="Times New Roman" w:hAnsi="Calibri" w:cs="Calibri"/>
          <w:b/>
          <w:bCs/>
          <w:color w:val="00188F"/>
          <w:sz w:val="18"/>
          <w:szCs w:val="18"/>
          <w:bdr w:val="none" w:sz="0" w:space="0" w:color="auto" w:frame="1"/>
        </w:rPr>
        <w:t>:</w:t>
      </w:r>
      <w:r>
        <w:rPr>
          <w:rFonts w:ascii="Calibri" w:eastAsia="Times New Roman" w:hAnsi="Calibri" w:cs="Calibri"/>
          <w:color w:val="242424"/>
          <w:sz w:val="18"/>
          <w:szCs w:val="18"/>
        </w:rPr>
        <w:t xml:space="preserve"> A Porcentagem de Tempo de Atividade é calculada usando-se a seguinte fórmula:</w:t>
      </w:r>
    </w:p>
    <w:p w14:paraId="75B84786" w14:textId="77777777" w:rsidR="00452B19" w:rsidRDefault="00000000" w:rsidP="00AF5C11">
      <w:pPr>
        <w:shd w:val="clear" w:color="auto" w:fill="FFFFFF"/>
        <w:spacing w:before="120" w:after="120" w:line="240" w:lineRule="auto"/>
        <w:ind w:left="720"/>
        <w:rPr>
          <w:rFonts w:ascii="Calibri" w:eastAsia="Times New Roman" w:hAnsi="Calibri" w:cs="Calibri"/>
          <w:color w:val="242424"/>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m:t>
              </m:r>
              <m:r>
                <w:rPr>
                  <w:rFonts w:ascii="Cambria Math" w:hAnsi="Cambria Math" w:cs="Calibri"/>
                  <w:sz w:val="18"/>
                  <w:szCs w:val="18"/>
                </w:rPr>
                <m:t xml:space="preserve"> - </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E0CE379" w14:textId="77777777" w:rsidR="00452B19" w:rsidRDefault="00452B19" w:rsidP="00452B19">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Os seguintes Níveis de Serviço e Créditos de Serviço são aplicáveis ao uso que o Cliente faz do Compartilhamento de Arquivos com Nível Premium usando-se Armazenamento com Redundância de Zona (ZRS) ou Armazenamento com Redundância Local (LRS).</w:t>
      </w:r>
    </w:p>
    <w:tbl>
      <w:tblPr>
        <w:tblW w:w="10800" w:type="dxa"/>
        <w:shd w:val="clear" w:color="auto" w:fill="FFFFFF"/>
        <w:tblCellMar>
          <w:left w:w="0" w:type="dxa"/>
          <w:right w:w="0" w:type="dxa"/>
        </w:tblCellMar>
        <w:tblLook w:val="04A0" w:firstRow="1" w:lastRow="0" w:firstColumn="1" w:lastColumn="0" w:noHBand="0" w:noVBand="1"/>
      </w:tblPr>
      <w:tblGrid>
        <w:gridCol w:w="5400"/>
        <w:gridCol w:w="5400"/>
      </w:tblGrid>
      <w:tr w:rsidR="00452B19" w14:paraId="2BCB01AB" w14:textId="77777777" w:rsidTr="009413A6">
        <w:trPr>
          <w:tblHeader/>
        </w:trPr>
        <w:tc>
          <w:tcPr>
            <w:tcW w:w="5400" w:type="dxa"/>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5F7F884D" w14:textId="77777777" w:rsidR="00452B19" w:rsidRDefault="00452B19" w:rsidP="009413A6">
            <w:pPr>
              <w:spacing w:after="0" w:line="240" w:lineRule="auto"/>
              <w:jc w:val="center"/>
              <w:rPr>
                <w:rFonts w:ascii="Calibri" w:eastAsia="Times New Roman" w:hAnsi="Calibri" w:cs="Calibri"/>
                <w:color w:val="242424"/>
                <w:sz w:val="16"/>
                <w:szCs w:val="16"/>
              </w:rPr>
            </w:pPr>
            <w:r>
              <w:rPr>
                <w:rFonts w:ascii="Calibri" w:eastAsia="Times New Roman" w:hAnsi="Calibri" w:cs="Calibri"/>
                <w:b/>
                <w:bCs/>
                <w:color w:val="00188F"/>
                <w:sz w:val="18"/>
                <w:szCs w:val="18"/>
                <w:bdr w:val="none" w:sz="0" w:space="0" w:color="auto" w:frame="1"/>
              </w:rPr>
              <w:t> </w:t>
            </w:r>
            <w:r>
              <w:rPr>
                <w:rFonts w:ascii="Calibri" w:eastAsia="Times New Roman" w:hAnsi="Calibri" w:cs="Calibri"/>
                <w:color w:val="FFFFFF"/>
                <w:sz w:val="16"/>
                <w:szCs w:val="16"/>
                <w:bdr w:val="none" w:sz="0" w:space="0" w:color="auto" w:frame="1"/>
              </w:rPr>
              <w:t>Porcentagem de Tempo de Atividade</w:t>
            </w:r>
          </w:p>
        </w:tc>
        <w:tc>
          <w:tcPr>
            <w:tcW w:w="5400" w:type="dxa"/>
            <w:tcBorders>
              <w:top w:val="single" w:sz="8" w:space="0" w:color="000000"/>
              <w:left w:val="nil"/>
              <w:bottom w:val="single" w:sz="8" w:space="0" w:color="000000"/>
              <w:right w:val="single" w:sz="8" w:space="0" w:color="000000"/>
            </w:tcBorders>
            <w:shd w:val="clear" w:color="auto" w:fill="0072C6"/>
            <w:tcMar>
              <w:top w:w="0" w:type="dxa"/>
              <w:left w:w="108" w:type="dxa"/>
              <w:bottom w:w="0" w:type="dxa"/>
              <w:right w:w="108" w:type="dxa"/>
            </w:tcMar>
            <w:hideMark/>
          </w:tcPr>
          <w:p w14:paraId="3A9CC8AA" w14:textId="77777777" w:rsidR="00452B19" w:rsidRDefault="00452B19" w:rsidP="009413A6">
            <w:pPr>
              <w:spacing w:after="0" w:line="240" w:lineRule="auto"/>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Crédito de Serviço</w:t>
            </w:r>
          </w:p>
        </w:tc>
      </w:tr>
      <w:tr w:rsidR="00452B19" w14:paraId="5BF40E03" w14:textId="77777777" w:rsidTr="009413A6">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60BC3C8" w14:textId="77777777" w:rsidR="00452B19" w:rsidRDefault="00452B19" w:rsidP="009413A6">
            <w:pPr>
              <w:spacing w:before="20" w:after="20" w:line="240" w:lineRule="auto"/>
              <w:jc w:val="center"/>
              <w:rPr>
                <w:rFonts w:ascii="Calibri" w:eastAsia="Times New Roman" w:hAnsi="Calibri" w:cs="Calibri"/>
                <w:color w:val="242424"/>
                <w:sz w:val="16"/>
                <w:szCs w:val="16"/>
              </w:rPr>
            </w:pPr>
            <w:r>
              <w:rPr>
                <w:rFonts w:ascii="Calibri" w:eastAsia="Times New Roman" w:hAnsi="Calibri" w:cs="Calibri"/>
                <w:color w:val="242424"/>
                <w:sz w:val="16"/>
                <w:szCs w:val="16"/>
              </w:rPr>
              <w:t>&lt; 99,99%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C628E26" w14:textId="77777777" w:rsidR="00452B19" w:rsidRDefault="00452B19" w:rsidP="009413A6">
            <w:pPr>
              <w:spacing w:before="20" w:after="20" w:line="240" w:lineRule="auto"/>
              <w:jc w:val="center"/>
              <w:rPr>
                <w:rFonts w:ascii="Calibri" w:eastAsia="Times New Roman" w:hAnsi="Calibri" w:cs="Calibri"/>
                <w:color w:val="242424"/>
                <w:sz w:val="16"/>
                <w:szCs w:val="16"/>
              </w:rPr>
            </w:pPr>
            <w:r>
              <w:rPr>
                <w:rFonts w:ascii="Calibri" w:eastAsia="Times New Roman" w:hAnsi="Calibri" w:cs="Calibri"/>
                <w:color w:val="242424"/>
                <w:sz w:val="16"/>
                <w:szCs w:val="16"/>
              </w:rPr>
              <w:t>10%</w:t>
            </w:r>
          </w:p>
        </w:tc>
      </w:tr>
      <w:tr w:rsidR="00452B19" w14:paraId="731FB6B2" w14:textId="77777777" w:rsidTr="009413A6">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CCA6A7F" w14:textId="77777777" w:rsidR="00452B19" w:rsidRDefault="00452B19" w:rsidP="009413A6">
            <w:pPr>
              <w:spacing w:before="20" w:after="20" w:line="240" w:lineRule="auto"/>
              <w:jc w:val="center"/>
              <w:rPr>
                <w:rFonts w:ascii="Calibri" w:eastAsia="Times New Roman" w:hAnsi="Calibri" w:cs="Calibri"/>
                <w:color w:val="242424"/>
                <w:sz w:val="16"/>
                <w:szCs w:val="16"/>
              </w:rPr>
            </w:pPr>
            <w:r>
              <w:rPr>
                <w:rFonts w:ascii="Calibri" w:eastAsia="Times New Roman" w:hAnsi="Calibri" w:cs="Calibri"/>
                <w:color w:val="242424"/>
                <w:sz w:val="16"/>
                <w:szCs w:val="16"/>
              </w:rPr>
              <w:t>&lt; 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C646912" w14:textId="77777777" w:rsidR="00452B19" w:rsidRDefault="00452B19" w:rsidP="009413A6">
            <w:pPr>
              <w:spacing w:before="20" w:after="20" w:line="240" w:lineRule="auto"/>
              <w:jc w:val="center"/>
              <w:rPr>
                <w:rFonts w:ascii="Calibri" w:eastAsia="Times New Roman" w:hAnsi="Calibri" w:cs="Calibri"/>
                <w:color w:val="242424"/>
                <w:sz w:val="16"/>
                <w:szCs w:val="16"/>
              </w:rPr>
            </w:pPr>
            <w:r>
              <w:rPr>
                <w:rFonts w:ascii="Calibri" w:eastAsia="Times New Roman" w:hAnsi="Calibri" w:cs="Calibri"/>
                <w:color w:val="242424"/>
                <w:sz w:val="16"/>
                <w:szCs w:val="16"/>
              </w:rPr>
              <w:t>25%</w:t>
            </w:r>
          </w:p>
        </w:tc>
      </w:tr>
    </w:tbl>
    <w:p w14:paraId="22B0BEBB" w14:textId="77777777" w:rsidR="00452B19" w:rsidRPr="00EF7CF9" w:rsidRDefault="00452B19" w:rsidP="00452B1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DC2AD44" w14:textId="75FDA4CA" w:rsidR="004005AF" w:rsidRPr="00EF7CF9" w:rsidRDefault="004005AF" w:rsidP="008266DD">
      <w:pPr>
        <w:pStyle w:val="ProductList-Offering2Heading"/>
        <w:keepNext/>
        <w:keepLines/>
        <w:tabs>
          <w:tab w:val="clear" w:pos="360"/>
          <w:tab w:val="clear" w:pos="720"/>
          <w:tab w:val="clear" w:pos="1080"/>
        </w:tabs>
        <w:outlineLvl w:val="2"/>
      </w:pPr>
      <w:bookmarkStart w:id="258" w:name="_Toc196746357"/>
      <w:r>
        <w:t>Firewall do Azure</w:t>
      </w:r>
      <w:bookmarkEnd w:id="225"/>
      <w:bookmarkEnd w:id="226"/>
      <w:bookmarkEnd w:id="258"/>
    </w:p>
    <w:p w14:paraId="107DEEB6" w14:textId="77777777" w:rsidR="004005AF" w:rsidRPr="00EF7CF9" w:rsidRDefault="004005AF" w:rsidP="00277537">
      <w:pPr>
        <w:pStyle w:val="ProductList-Body"/>
      </w:pPr>
      <w:r>
        <w:rPr>
          <w:b/>
          <w:color w:val="00188F"/>
        </w:rPr>
        <w:t>Definições Adicionais</w:t>
      </w:r>
      <w:r w:rsidRPr="0056535E">
        <w:rPr>
          <w:rFonts w:ascii="Calibri" w:eastAsia="Times New Roman" w:hAnsi="Calibri" w:cs="Calibri"/>
          <w:b/>
          <w:bCs/>
          <w:color w:val="00188F"/>
          <w:szCs w:val="18"/>
          <w:bdr w:val="none" w:sz="0" w:space="0" w:color="auto" w:frame="1"/>
        </w:rPr>
        <w:t>:</w:t>
      </w:r>
    </w:p>
    <w:p w14:paraId="4A3B69E6" w14:textId="46F09106" w:rsidR="004005AF" w:rsidRPr="00E9584A" w:rsidRDefault="0014772F" w:rsidP="00277537">
      <w:pPr>
        <w:pStyle w:val="ProductList-Body"/>
      </w:pPr>
      <w:r>
        <w:t>“</w:t>
      </w:r>
      <w:r w:rsidR="004005AF">
        <w:rPr>
          <w:b/>
          <w:color w:val="00188F"/>
        </w:rPr>
        <w:t>Serviço de Firewall do Azure</w:t>
      </w:r>
      <w:r>
        <w:t>”</w:t>
      </w:r>
      <w:r w:rsidR="004005AF" w:rsidRPr="00815151">
        <w:t xml:space="preserve"> </w:t>
      </w:r>
      <w:r w:rsidR="004005AF">
        <w:t>se refere a uma instância lógica de firewall implantada em uma Rede Virtual de um cliente.</w:t>
      </w:r>
    </w:p>
    <w:p w14:paraId="7D62F386" w14:textId="07808C7F" w:rsidR="004005AF" w:rsidRDefault="00EE6E3C" w:rsidP="00D641D8">
      <w:pPr>
        <w:pStyle w:val="ProductList-Body"/>
        <w:spacing w:before="40" w:after="40"/>
        <w:rPr>
          <w:b/>
          <w:bCs/>
          <w:color w:val="00188F"/>
        </w:rPr>
      </w:pPr>
      <w:r>
        <w:rPr>
          <w:b/>
          <w:bCs/>
          <w:color w:val="00188F"/>
        </w:rPr>
        <w:t>Níveis de Serviço e Cálculo do Tempo de Atividade para o Serviço de Firewall do Azure implantado em uma única Zona de Disponibilidade</w:t>
      </w:r>
    </w:p>
    <w:p w14:paraId="58255A28" w14:textId="7813581F" w:rsidR="004005AF" w:rsidRPr="00A2017D" w:rsidRDefault="0014772F" w:rsidP="00277537">
      <w:pPr>
        <w:pStyle w:val="ProductList-Body"/>
      </w:pPr>
      <w:r>
        <w:t>“</w:t>
      </w:r>
      <w:r w:rsidR="004005AF">
        <w:rPr>
          <w:b/>
          <w:color w:val="00188F"/>
        </w:rPr>
        <w:t>Máximo de Minutos Disponíveis</w:t>
      </w:r>
      <w:r>
        <w:t>”</w:t>
      </w:r>
      <w:r w:rsidR="004005AF" w:rsidRPr="003C2FE5">
        <w:t xml:space="preserve"> </w:t>
      </w:r>
      <w:r w:rsidR="004005AF">
        <w:t>é o total de minutos acumulados durante um Período Aplicável no qual o Serviço Firewall do Azure foi implantado em uma assinatura do Microsoft Azure.</w:t>
      </w:r>
    </w:p>
    <w:p w14:paraId="2C00A1C0" w14:textId="44A6C191" w:rsidR="004005AF" w:rsidRDefault="0014772F" w:rsidP="00277537">
      <w:pPr>
        <w:pStyle w:val="ProductList-Body"/>
      </w:pPr>
      <w:r>
        <w:t>“</w:t>
      </w:r>
      <w:r w:rsidR="004005AF">
        <w:rPr>
          <w:b/>
          <w:color w:val="00188F"/>
        </w:rPr>
        <w:t>Tempo de Inatividade</w:t>
      </w:r>
      <w:r>
        <w:t>”</w:t>
      </w:r>
      <w:r w:rsidR="004005AF" w:rsidRPr="003C2FE5">
        <w:t xml:space="preserve"> </w:t>
      </w:r>
      <w:r w:rsidR="004005AF">
        <w:t>é o total acumulado de Máximo de Minutos Disponíveis em um Período Aplicável para um determinado Serviço de Firewall do Azure</w:t>
      </w:r>
      <w:r w:rsidR="004005AF">
        <w:rPr>
          <w:b/>
          <w:color w:val="00188F"/>
        </w:rPr>
        <w:t xml:space="preserve"> </w:t>
      </w:r>
      <w:r w:rsidR="004005AF">
        <w:t>durante os quais o Serviço de Firewall do Azure permanece indisponível. Um determinado minuto será considerado indisponível se todas as tentativas de conexão ao Serviço de Firewall do Azure durante o minuto falharem.</w:t>
      </w:r>
    </w:p>
    <w:p w14:paraId="2F4A07D6" w14:textId="12D0664A" w:rsidR="004005AF" w:rsidRPr="00EF7CF9" w:rsidRDefault="00AC48A7" w:rsidP="00277537">
      <w:pPr>
        <w:pStyle w:val="ProductList-Body"/>
      </w:pPr>
      <w:r>
        <w:rPr>
          <w:b/>
          <w:color w:val="00188F"/>
        </w:rPr>
        <w:t>Porcentagem de Tempo de Atividade</w:t>
      </w:r>
      <w:r w:rsidRPr="00F61BE2">
        <w:rPr>
          <w:b/>
          <w:color w:val="00188F"/>
        </w:rPr>
        <w:t>:</w:t>
      </w:r>
      <w:r>
        <w:t xml:space="preserve"> A Porcentagem de Tempo de Atividade é calculada usando-se a seguinte fórmula:</w:t>
      </w:r>
    </w:p>
    <w:p w14:paraId="2398E6B9" w14:textId="3B7D39F9" w:rsidR="004005AF" w:rsidRPr="00EF7CF9" w:rsidRDefault="00000000" w:rsidP="00AF5C11">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BD7FA62" w14:textId="77777777" w:rsidR="004005AF" w:rsidRPr="00ED4527" w:rsidRDefault="004005AF" w:rsidP="00277537">
      <w:pPr>
        <w:pStyle w:val="ProductList-Body"/>
        <w:keepNext/>
        <w:rPr>
          <w:b/>
          <w:color w:val="00188F"/>
        </w:rPr>
      </w:pPr>
      <w:r>
        <w:rPr>
          <w:b/>
          <w:color w:val="00188F"/>
        </w:rPr>
        <w:t>Os seguintes Níveis de Serviço e Créditos de Serviço são aplicáveis ao uso que o Cliente faz do Serviço de Firewall do Azure, quando implantado em uma única Zona de Disponibilidade: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499836" w14:textId="77777777" w:rsidTr="00277097">
        <w:trPr>
          <w:tblHeader/>
        </w:trPr>
        <w:tc>
          <w:tcPr>
            <w:tcW w:w="5400" w:type="dxa"/>
            <w:shd w:val="clear" w:color="auto" w:fill="0072C6"/>
          </w:tcPr>
          <w:p w14:paraId="67AD5DC3" w14:textId="5FF0DE34" w:rsidR="004005AF"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0F2EBB8" w14:textId="77777777" w:rsidR="004005AF" w:rsidRPr="005A3C16"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45E9D7E7" w14:textId="77777777" w:rsidTr="00277097">
        <w:tc>
          <w:tcPr>
            <w:tcW w:w="5400" w:type="dxa"/>
          </w:tcPr>
          <w:p w14:paraId="5C610318" w14:textId="77777777" w:rsidR="004005AF" w:rsidRPr="005A3C16" w:rsidRDefault="004005AF" w:rsidP="00277537">
            <w:pPr>
              <w:pStyle w:val="ProductList-OfferingBody"/>
              <w:jc w:val="center"/>
            </w:pPr>
            <w:r>
              <w:t>&lt; 99,95%</w:t>
            </w:r>
          </w:p>
        </w:tc>
        <w:tc>
          <w:tcPr>
            <w:tcW w:w="5400" w:type="dxa"/>
          </w:tcPr>
          <w:p w14:paraId="10C08CE5" w14:textId="77777777" w:rsidR="004005AF" w:rsidRPr="005A3C16" w:rsidRDefault="004005AF" w:rsidP="00277537">
            <w:pPr>
              <w:pStyle w:val="ProductList-OfferingBody"/>
              <w:jc w:val="center"/>
            </w:pPr>
            <w:r>
              <w:t>10%</w:t>
            </w:r>
          </w:p>
        </w:tc>
      </w:tr>
      <w:tr w:rsidR="004005AF" w:rsidRPr="00B44CF9" w14:paraId="1A548F38" w14:textId="77777777" w:rsidTr="00277097">
        <w:tc>
          <w:tcPr>
            <w:tcW w:w="5400" w:type="dxa"/>
          </w:tcPr>
          <w:p w14:paraId="370C80ED" w14:textId="77777777" w:rsidR="004005AF" w:rsidRPr="005A3C16" w:rsidRDefault="004005AF" w:rsidP="00277537">
            <w:pPr>
              <w:pStyle w:val="ProductList-OfferingBody"/>
              <w:jc w:val="center"/>
            </w:pPr>
            <w:r>
              <w:t>&lt; 99%</w:t>
            </w:r>
          </w:p>
        </w:tc>
        <w:tc>
          <w:tcPr>
            <w:tcW w:w="5400" w:type="dxa"/>
          </w:tcPr>
          <w:p w14:paraId="75BACCED" w14:textId="77777777" w:rsidR="004005AF" w:rsidRPr="005A3C16" w:rsidRDefault="004005AF" w:rsidP="00277537">
            <w:pPr>
              <w:pStyle w:val="ProductList-OfferingBody"/>
              <w:jc w:val="center"/>
            </w:pPr>
            <w:r>
              <w:t>25%</w:t>
            </w:r>
          </w:p>
        </w:tc>
      </w:tr>
    </w:tbl>
    <w:p w14:paraId="605ED321" w14:textId="36894902" w:rsidR="004005AF" w:rsidRPr="00ED4527" w:rsidRDefault="00EE6E3C" w:rsidP="00F03088">
      <w:pPr>
        <w:pStyle w:val="ProductList-Body"/>
        <w:spacing w:before="120"/>
        <w:rPr>
          <w:b/>
          <w:bCs/>
          <w:color w:val="00188F"/>
        </w:rPr>
      </w:pPr>
      <w:r>
        <w:rPr>
          <w:b/>
          <w:bCs/>
          <w:color w:val="00188F"/>
        </w:rPr>
        <w:lastRenderedPageBreak/>
        <w:t>Níveis de Serviço e Cálculo do Tempo de Atividade para o Serviço de Firewall do Azure implantado em duas ou mais Zonas de Disponibilidade</w:t>
      </w:r>
    </w:p>
    <w:p w14:paraId="30D680C4" w14:textId="19CE153E" w:rsidR="004005AF" w:rsidRPr="00ED4527" w:rsidRDefault="0014772F" w:rsidP="00277537">
      <w:pPr>
        <w:pStyle w:val="ProductList-Body"/>
        <w:rPr>
          <w:color w:val="000000" w:themeColor="text1"/>
        </w:rPr>
      </w:pPr>
      <w:r w:rsidRPr="00844DDF">
        <w:t>“</w:t>
      </w:r>
      <w:r w:rsidR="004005AF">
        <w:rPr>
          <w:b/>
          <w:bCs/>
          <w:color w:val="00188F"/>
        </w:rPr>
        <w:t>Máximo de Minutos Disponíveis</w:t>
      </w:r>
      <w:r w:rsidRPr="00844DDF">
        <w:t>”</w:t>
      </w:r>
      <w:r w:rsidR="004005AF">
        <w:rPr>
          <w:color w:val="000000" w:themeColor="text1"/>
        </w:rPr>
        <w:t xml:space="preserve"> é o total de minutos acumulados durante um Período Aplicável no qual o Serviço de Firewall do Azure foi implantado em duas ou mais Zonas de Disponibilidade na mesma região em uma assinatura da Microsoft.</w:t>
      </w:r>
    </w:p>
    <w:p w14:paraId="3016A8A2" w14:textId="2DC4090C" w:rsidR="004005AF" w:rsidRPr="00ED4527" w:rsidRDefault="0014772F" w:rsidP="00277537">
      <w:pPr>
        <w:pStyle w:val="ProductList-Body"/>
        <w:rPr>
          <w:color w:val="000000" w:themeColor="text1"/>
        </w:rPr>
      </w:pPr>
      <w:r w:rsidRPr="00844DDF">
        <w:t>“</w:t>
      </w:r>
      <w:r w:rsidR="004005AF">
        <w:rPr>
          <w:b/>
          <w:bCs/>
          <w:color w:val="00188F"/>
        </w:rPr>
        <w:t>Tempo de Inatividade</w:t>
      </w:r>
      <w:r w:rsidRPr="00844DDF">
        <w:t>”</w:t>
      </w:r>
      <w:r w:rsidR="004005AF">
        <w:rPr>
          <w:color w:val="000000" w:themeColor="text1"/>
        </w:rPr>
        <w:t xml:space="preserve"> é o Máximo de Minutos Disponíveis total acumulado durante um Período Aplicável para um dado Serviço de Firewall do</w:t>
      </w:r>
      <w:r w:rsidR="00113134">
        <w:rPr>
          <w:color w:val="000000" w:themeColor="text1"/>
        </w:rPr>
        <w:t> </w:t>
      </w:r>
      <w:r w:rsidR="004005AF">
        <w:rPr>
          <w:color w:val="000000" w:themeColor="text1"/>
        </w:rPr>
        <w:t>Azure, implantado em duas ou mais Zonas de Disponibilidade, no qual o Serviço de Firewall do Azure está indisponível. Um determinado minuto</w:t>
      </w:r>
      <w:r w:rsidR="00113134">
        <w:rPr>
          <w:color w:val="000000" w:themeColor="text1"/>
        </w:rPr>
        <w:t> </w:t>
      </w:r>
      <w:r w:rsidR="004005AF">
        <w:rPr>
          <w:color w:val="000000" w:themeColor="text1"/>
        </w:rPr>
        <w:t>será considerado indisponível se todas as tentativas de conexão ao Serviço de Firewall do Azure durante o minuto falharem.</w:t>
      </w:r>
    </w:p>
    <w:p w14:paraId="705028FD" w14:textId="7C55D84D" w:rsidR="004005AF" w:rsidRPr="00ED4527" w:rsidRDefault="004005AF" w:rsidP="00277537">
      <w:pPr>
        <w:pStyle w:val="ProductList-Body"/>
        <w:tabs>
          <w:tab w:val="clear" w:pos="360"/>
          <w:tab w:val="clear" w:pos="720"/>
          <w:tab w:val="clear" w:pos="1080"/>
        </w:tabs>
        <w:rPr>
          <w:color w:val="000000" w:themeColor="text1"/>
        </w:rPr>
      </w:pPr>
      <w:r>
        <w:t xml:space="preserve">A </w:t>
      </w:r>
      <w:r w:rsidR="0014772F" w:rsidRPr="00844DDF">
        <w:t>“</w:t>
      </w:r>
      <w:r>
        <w:rPr>
          <w:b/>
          <w:bCs/>
          <w:color w:val="00188F"/>
        </w:rPr>
        <w:t>Porcentagem de Tempo de Atividade</w:t>
      </w:r>
      <w:r w:rsidR="0014772F" w:rsidRPr="00844DDF">
        <w:t>”</w:t>
      </w:r>
      <w:r>
        <w:rPr>
          <w:color w:val="00188F"/>
        </w:rPr>
        <w:t xml:space="preserve"> </w:t>
      </w:r>
      <w:r>
        <w:rPr>
          <w:color w:val="000000" w:themeColor="text1"/>
        </w:rPr>
        <w:t>dos Firewalls do Azure implantados em duas ou mais Zonas de Disponibilidade é calculada com a</w:t>
      </w:r>
      <w:r w:rsidR="00113134">
        <w:rPr>
          <w:color w:val="000000" w:themeColor="text1"/>
        </w:rPr>
        <w:t> </w:t>
      </w:r>
      <w:r>
        <w:rPr>
          <w:color w:val="000000" w:themeColor="text1"/>
        </w:rPr>
        <w:t>seguinte fórmula:</w:t>
      </w:r>
    </w:p>
    <w:p w14:paraId="3CF7D48F" w14:textId="1A3CC317" w:rsidR="004005AF" w:rsidRPr="00EF7CF9" w:rsidRDefault="00000000" w:rsidP="00473B6D">
      <w:pPr>
        <w:spacing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AA24F9D" w14:textId="77777777" w:rsidR="004005AF" w:rsidRPr="008D2319" w:rsidRDefault="004005AF" w:rsidP="00277537">
      <w:pPr>
        <w:pStyle w:val="ProductList-Body"/>
        <w:keepNext/>
        <w:rPr>
          <w:b/>
          <w:color w:val="00188F"/>
        </w:rPr>
      </w:pPr>
      <w:r>
        <w:rPr>
          <w:b/>
          <w:color w:val="00188F"/>
        </w:rPr>
        <w:t>Os seguintes Níveis de Serviço e Créditos de Serviço são aplicáveis ao uso que o Cliente faz do Serviço de Firewall do Azure, quando implantado em duas ou mais Zonas de Disponibilidade na mesma região: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6E4080E2" w14:textId="77777777" w:rsidTr="00277097">
        <w:trPr>
          <w:tblHeader/>
        </w:trPr>
        <w:tc>
          <w:tcPr>
            <w:tcW w:w="5400" w:type="dxa"/>
            <w:shd w:val="clear" w:color="auto" w:fill="0072C6"/>
          </w:tcPr>
          <w:p w14:paraId="0FD4EF76" w14:textId="07E834E2" w:rsidR="004005AF"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6F348E5" w14:textId="77777777" w:rsidR="004005AF" w:rsidRPr="005A3C16"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5E9E209C" w14:textId="77777777" w:rsidTr="00277097">
        <w:tc>
          <w:tcPr>
            <w:tcW w:w="5400" w:type="dxa"/>
          </w:tcPr>
          <w:p w14:paraId="3B9D5C82" w14:textId="77777777" w:rsidR="004005AF" w:rsidRPr="005A3C16" w:rsidRDefault="004005AF" w:rsidP="00277537">
            <w:pPr>
              <w:pStyle w:val="ProductList-OfferingBody"/>
              <w:jc w:val="center"/>
            </w:pPr>
            <w:r>
              <w:t>&lt; 99,99%</w:t>
            </w:r>
          </w:p>
        </w:tc>
        <w:tc>
          <w:tcPr>
            <w:tcW w:w="5400" w:type="dxa"/>
          </w:tcPr>
          <w:p w14:paraId="1EF2AB30" w14:textId="77777777" w:rsidR="004005AF" w:rsidRPr="005A3C16" w:rsidRDefault="004005AF" w:rsidP="00277537">
            <w:pPr>
              <w:pStyle w:val="ProductList-OfferingBody"/>
              <w:jc w:val="center"/>
            </w:pPr>
            <w:r>
              <w:t>10%</w:t>
            </w:r>
          </w:p>
        </w:tc>
      </w:tr>
      <w:tr w:rsidR="004005AF" w:rsidRPr="00B44CF9" w14:paraId="435C1CD5" w14:textId="77777777" w:rsidTr="00277097">
        <w:tc>
          <w:tcPr>
            <w:tcW w:w="5400" w:type="dxa"/>
          </w:tcPr>
          <w:p w14:paraId="7355E825" w14:textId="77777777" w:rsidR="004005AF" w:rsidRPr="005A3C16" w:rsidRDefault="004005AF" w:rsidP="00277537">
            <w:pPr>
              <w:pStyle w:val="ProductList-OfferingBody"/>
              <w:jc w:val="center"/>
            </w:pPr>
            <w:r>
              <w:t>&lt; 99%</w:t>
            </w:r>
          </w:p>
        </w:tc>
        <w:tc>
          <w:tcPr>
            <w:tcW w:w="5400" w:type="dxa"/>
          </w:tcPr>
          <w:p w14:paraId="41B7CDB9" w14:textId="77777777" w:rsidR="004005AF" w:rsidRPr="005A3C16" w:rsidRDefault="004005AF" w:rsidP="00277537">
            <w:pPr>
              <w:pStyle w:val="ProductList-OfferingBody"/>
              <w:jc w:val="center"/>
            </w:pPr>
            <w:r>
              <w:t>25%</w:t>
            </w:r>
          </w:p>
        </w:tc>
      </w:tr>
    </w:tbl>
    <w:bookmarkStart w:id="259" w:name="_Toc52348932"/>
    <w:p w14:paraId="0771A23E"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154879A1" w14:textId="77777777" w:rsidR="00E76FE2" w:rsidRPr="00E76FE2" w:rsidRDefault="00E76FE2" w:rsidP="00277537">
      <w:pPr>
        <w:pStyle w:val="ProductList-Offering2Heading"/>
        <w:keepNext/>
        <w:tabs>
          <w:tab w:val="clear" w:pos="360"/>
          <w:tab w:val="clear" w:pos="720"/>
          <w:tab w:val="clear" w:pos="1080"/>
        </w:tabs>
        <w:outlineLvl w:val="2"/>
      </w:pPr>
      <w:bookmarkStart w:id="260" w:name="_Toc196746358"/>
      <w:r>
        <w:t>Azure Fluid Relay</w:t>
      </w:r>
      <w:bookmarkEnd w:id="260"/>
    </w:p>
    <w:p w14:paraId="186ED242" w14:textId="77777777" w:rsidR="00E76FE2" w:rsidRPr="00E76FE2" w:rsidRDefault="00E76FE2" w:rsidP="00277537">
      <w:pPr>
        <w:pStyle w:val="ProductList-Body"/>
        <w:rPr>
          <w:b/>
          <w:bCs/>
          <w:color w:val="00188F"/>
        </w:rPr>
      </w:pPr>
      <w:r>
        <w:rPr>
          <w:b/>
          <w:bCs/>
          <w:color w:val="00188F"/>
        </w:rPr>
        <w:t>Definições Adicionais</w:t>
      </w:r>
    </w:p>
    <w:p w14:paraId="6E84ED5D" w14:textId="7C6724EB" w:rsidR="00E76FE2" w:rsidRDefault="0014772F" w:rsidP="00277537">
      <w:pPr>
        <w:pStyle w:val="ProductList-Body"/>
      </w:pPr>
      <w:r>
        <w:t>“</w:t>
      </w:r>
      <w:r w:rsidR="00E76FE2">
        <w:rPr>
          <w:b/>
          <w:bCs/>
          <w:color w:val="00188F"/>
        </w:rPr>
        <w:t>Máximo de Minutos Disponíveis</w:t>
      </w:r>
      <w:r>
        <w:t>”</w:t>
      </w:r>
      <w:r w:rsidR="00E76FE2">
        <w:t xml:space="preserve"> é o total de minutos acumulados em um Período Aplicável durante o qual pelo menos um recurso do Azure Fluid Relay foi implantado em uma assinatura do Microsoft Azure.</w:t>
      </w:r>
    </w:p>
    <w:p w14:paraId="2DE3F9A5" w14:textId="721DB90E" w:rsidR="00E76FE2" w:rsidRDefault="0014772F" w:rsidP="00277537">
      <w:pPr>
        <w:pStyle w:val="ProductList-Body"/>
      </w:pPr>
      <w:r>
        <w:t>“</w:t>
      </w:r>
      <w:r w:rsidR="00E76FE2">
        <w:rPr>
          <w:b/>
          <w:bCs/>
          <w:color w:val="00188F"/>
        </w:rPr>
        <w:t>Tempo de Inatividade</w:t>
      </w:r>
      <w:r>
        <w:t>”</w:t>
      </w:r>
      <w:r w:rsidR="00E76FE2">
        <w:t xml:space="preserve"> é o Máximo de Minutos Disponíveis total acumulado durante um Período Aplicável nos quais pelo menos um recurso do</w:t>
      </w:r>
      <w:r w:rsidR="004A2216">
        <w:t> </w:t>
      </w:r>
      <w:r w:rsidR="00E76FE2">
        <w:t>Azure Fluid Relay foi implantado, mas que as chamadas de serviço para o recurso do Azure Fluid Relay estão indisponíveis.</w:t>
      </w:r>
    </w:p>
    <w:p w14:paraId="263517D6" w14:textId="037CB65D" w:rsidR="00E76FE2" w:rsidRDefault="0014772F" w:rsidP="004F00C9">
      <w:pPr>
        <w:pStyle w:val="ProductList-Body"/>
        <w:keepNext/>
        <w:keepLines/>
      </w:pPr>
      <w:r>
        <w:t>“</w:t>
      </w:r>
      <w:r w:rsidR="00E76FE2">
        <w:rPr>
          <w:b/>
          <w:bCs/>
          <w:color w:val="00188F"/>
        </w:rPr>
        <w:t>Porcentagem de Tempo de Atividade</w:t>
      </w:r>
      <w:r>
        <w:t>”</w:t>
      </w:r>
      <w:r w:rsidR="00E76FE2">
        <w:t xml:space="preserve"> A Porcentagem de Tempo de Atividade é calculada usando-se a seguinte fórmula:</w:t>
      </w:r>
    </w:p>
    <w:p w14:paraId="46C7A6A1" w14:textId="77777777" w:rsidR="00E76FE2" w:rsidRPr="00F03088" w:rsidRDefault="00E76FE2" w:rsidP="00277537">
      <w:pPr>
        <w:pStyle w:val="ProductList-Body"/>
        <w:tabs>
          <w:tab w:val="clear" w:pos="360"/>
          <w:tab w:val="clear" w:pos="720"/>
          <w:tab w:val="clear" w:pos="1080"/>
        </w:tabs>
        <w:rPr>
          <w:sz w:val="12"/>
          <w:szCs w:val="12"/>
        </w:rPr>
      </w:pPr>
    </w:p>
    <w:p w14:paraId="74504FF8" w14:textId="4B5644F8" w:rsidR="00E76FE2" w:rsidRPr="00EF7CF9" w:rsidRDefault="00000000" w:rsidP="00065585">
      <w:pPr>
        <w:spacing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0582B5E" w14:textId="77777777" w:rsidR="00E76FE2" w:rsidRPr="004F2381" w:rsidRDefault="00E76FE2" w:rsidP="00277537">
      <w:pPr>
        <w:pStyle w:val="ProductList-Body"/>
        <w:keepNext/>
        <w:rPr>
          <w:b/>
          <w:bCs/>
          <w:color w:val="00188F"/>
        </w:rPr>
      </w:pPr>
      <w:r>
        <w:rPr>
          <w:b/>
          <w:bCs/>
          <w:color w:val="00188F"/>
        </w:rPr>
        <w:t>Os seguintes Níveis de Serviço e Créditos de Serviço são aplicáveis ao uso que o Cliente faz do recurso do Azure Fluid Relay: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76FE2" w:rsidRPr="00B44CF9" w14:paraId="39724092" w14:textId="77777777" w:rsidTr="00277097">
        <w:trPr>
          <w:tblHeader/>
        </w:trPr>
        <w:tc>
          <w:tcPr>
            <w:tcW w:w="5400" w:type="dxa"/>
            <w:shd w:val="clear" w:color="auto" w:fill="0072C6"/>
          </w:tcPr>
          <w:p w14:paraId="58B7A839" w14:textId="5C9D4ED4" w:rsidR="00E76FE2"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8BD83B4" w14:textId="77777777" w:rsidR="00E76FE2" w:rsidRPr="005A3C16" w:rsidRDefault="00E76FE2" w:rsidP="00277537">
            <w:pPr>
              <w:pStyle w:val="ProductList-OfferingBody"/>
              <w:jc w:val="center"/>
              <w:rPr>
                <w:color w:val="FFFFFF" w:themeColor="background1"/>
              </w:rPr>
            </w:pPr>
            <w:r>
              <w:rPr>
                <w:color w:val="FFFFFF" w:themeColor="background1"/>
              </w:rPr>
              <w:t>Crédito de Serviço</w:t>
            </w:r>
          </w:p>
        </w:tc>
      </w:tr>
      <w:tr w:rsidR="00E76FE2" w:rsidRPr="00B44CF9" w14:paraId="014A3618" w14:textId="77777777" w:rsidTr="003D580F">
        <w:trPr>
          <w:trHeight w:val="287"/>
        </w:trPr>
        <w:tc>
          <w:tcPr>
            <w:tcW w:w="5400" w:type="dxa"/>
          </w:tcPr>
          <w:p w14:paraId="6F23F302" w14:textId="71E99B8D" w:rsidR="00E76FE2" w:rsidRPr="005A3C16" w:rsidRDefault="00E76FE2" w:rsidP="00277537">
            <w:pPr>
              <w:pStyle w:val="ProductList-OfferingBody"/>
              <w:jc w:val="center"/>
            </w:pPr>
            <w:r>
              <w:t>&lt; 99,9%</w:t>
            </w:r>
          </w:p>
        </w:tc>
        <w:tc>
          <w:tcPr>
            <w:tcW w:w="5400" w:type="dxa"/>
          </w:tcPr>
          <w:p w14:paraId="512E88FD" w14:textId="77777777" w:rsidR="00E76FE2" w:rsidRPr="005A3C16" w:rsidRDefault="00E76FE2" w:rsidP="00277537">
            <w:pPr>
              <w:pStyle w:val="ProductList-OfferingBody"/>
              <w:jc w:val="center"/>
            </w:pPr>
            <w:r>
              <w:t>10%</w:t>
            </w:r>
          </w:p>
        </w:tc>
      </w:tr>
      <w:tr w:rsidR="00E76FE2" w:rsidRPr="00B44CF9" w14:paraId="25315DD6" w14:textId="77777777" w:rsidTr="003D580F">
        <w:trPr>
          <w:trHeight w:val="305"/>
        </w:trPr>
        <w:tc>
          <w:tcPr>
            <w:tcW w:w="5400" w:type="dxa"/>
          </w:tcPr>
          <w:p w14:paraId="1709E494" w14:textId="77777777" w:rsidR="00E76FE2" w:rsidRPr="005A3C16" w:rsidRDefault="00E76FE2" w:rsidP="00277537">
            <w:pPr>
              <w:pStyle w:val="ProductList-OfferingBody"/>
              <w:jc w:val="center"/>
            </w:pPr>
            <w:r>
              <w:t>&lt; 99%</w:t>
            </w:r>
          </w:p>
        </w:tc>
        <w:tc>
          <w:tcPr>
            <w:tcW w:w="5400" w:type="dxa"/>
          </w:tcPr>
          <w:p w14:paraId="7192BB89" w14:textId="77777777" w:rsidR="00E76FE2" w:rsidRPr="005A3C16" w:rsidRDefault="00E76FE2" w:rsidP="00277537">
            <w:pPr>
              <w:pStyle w:val="ProductList-OfferingBody"/>
              <w:jc w:val="center"/>
            </w:pPr>
            <w:r>
              <w:t>25%</w:t>
            </w:r>
          </w:p>
        </w:tc>
      </w:tr>
    </w:tbl>
    <w:p w14:paraId="724CFC9D" w14:textId="77777777" w:rsidR="008D0ADE" w:rsidRDefault="008D0ADE" w:rsidP="00F24CE5">
      <w:pPr>
        <w:pStyle w:val="ProductList-Body"/>
        <w:rPr>
          <w:rFonts w:ascii="Calibri" w:hAnsi="Calibri" w:cs="Calibri"/>
        </w:rPr>
      </w:pPr>
      <w:r>
        <w:rPr>
          <w:rFonts w:ascii="Calibri" w:hAnsi="Calibri" w:cs="Calibri"/>
          <w:b/>
          <w:color w:val="00188F"/>
        </w:rPr>
        <w:t>Exceções do Nível de Serviço</w:t>
      </w:r>
      <w:r w:rsidRPr="00861FB4">
        <w:rPr>
          <w:rFonts w:ascii="Calibri" w:hAnsi="Calibri" w:cs="Calibri"/>
          <w:b/>
          <w:bCs/>
        </w:rPr>
        <w:t>:</w:t>
      </w:r>
      <w:r>
        <w:rPr>
          <w:rFonts w:ascii="Calibri" w:hAnsi="Calibri" w:cs="Calibri"/>
        </w:rPr>
        <w:t xml:space="preserve"> </w:t>
      </w:r>
      <w:r>
        <w:rPr>
          <w:rFonts w:ascii="Calibri" w:eastAsia="Calibri" w:hAnsi="Calibri" w:cs="Calibri"/>
        </w:rPr>
        <w:t>Nenhum SLA é fornecido para a camada Básica</w:t>
      </w:r>
      <w:r>
        <w:t>.</w:t>
      </w:r>
    </w:p>
    <w:p w14:paraId="4AF0F2DE" w14:textId="77777777" w:rsidR="00351DA3" w:rsidRPr="00EF7CF9" w:rsidRDefault="00351DA3" w:rsidP="00351DA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18DF4C1" w14:textId="01744FF4" w:rsidR="004F2381" w:rsidRPr="004F2381" w:rsidRDefault="004F2381" w:rsidP="00277537">
      <w:pPr>
        <w:pStyle w:val="ProductList-Offering2Heading"/>
        <w:keepNext/>
        <w:tabs>
          <w:tab w:val="clear" w:pos="360"/>
          <w:tab w:val="clear" w:pos="720"/>
          <w:tab w:val="clear" w:pos="1080"/>
        </w:tabs>
        <w:outlineLvl w:val="2"/>
      </w:pPr>
      <w:bookmarkStart w:id="261" w:name="_Toc196746359"/>
      <w:r>
        <w:t>Azure Front Door e Azure Front Door (clássico)</w:t>
      </w:r>
      <w:bookmarkEnd w:id="261"/>
    </w:p>
    <w:p w14:paraId="4DF36CA6" w14:textId="19E613CE" w:rsidR="004F2381" w:rsidRPr="004F2381" w:rsidRDefault="00EE6E3C" w:rsidP="00277537">
      <w:pPr>
        <w:pStyle w:val="ProductList-Body"/>
        <w:rPr>
          <w:b/>
          <w:bCs/>
          <w:color w:val="00188F"/>
        </w:rPr>
      </w:pPr>
      <w:r>
        <w:rPr>
          <w:b/>
          <w:bCs/>
          <w:color w:val="00188F"/>
        </w:rPr>
        <w:t>Cálculo de Tempo de Atividade e Níveis de Serviço para Azure Front Door e Azure Front Door (clássico)</w:t>
      </w:r>
    </w:p>
    <w:p w14:paraId="0E9C02A9" w14:textId="77777777" w:rsidR="004F2381" w:rsidRDefault="004F2381" w:rsidP="00277537">
      <w:pPr>
        <w:pStyle w:val="ProductList-Body"/>
      </w:pPr>
      <w:r>
        <w:t>A Microsoft revisará e aceitará os dados de qualquer sistema de medição independente comercialmente razoável usado pelo Cliente.</w:t>
      </w:r>
    </w:p>
    <w:p w14:paraId="121EC585" w14:textId="77777777" w:rsidR="004F2381" w:rsidRPr="007810B1" w:rsidRDefault="004F2381" w:rsidP="00277537">
      <w:pPr>
        <w:pStyle w:val="ProductList-Body"/>
        <w:rPr>
          <w:sz w:val="12"/>
          <w:szCs w:val="12"/>
        </w:rPr>
      </w:pPr>
    </w:p>
    <w:p w14:paraId="418C34AA" w14:textId="6D3E9955" w:rsidR="004F2381" w:rsidRPr="007C194D" w:rsidRDefault="004F2381" w:rsidP="00277537">
      <w:pPr>
        <w:pStyle w:val="ProductList-Body"/>
        <w:rPr>
          <w:spacing w:val="-2"/>
        </w:rPr>
      </w:pPr>
      <w:r w:rsidRPr="007C194D">
        <w:rPr>
          <w:spacing w:val="-2"/>
        </w:rPr>
        <w:t>O Cliente deve selecionar um grupo de representantes da lista de representantes padrão do sistema de medição que geralmente estão disponíveis</w:t>
      </w:r>
      <w:r w:rsidR="006B55C3">
        <w:rPr>
          <w:spacing w:val="-2"/>
        </w:rPr>
        <w:t> </w:t>
      </w:r>
      <w:r w:rsidRPr="007C194D">
        <w:rPr>
          <w:spacing w:val="-2"/>
        </w:rPr>
        <w:t>e</w:t>
      </w:r>
      <w:r w:rsidR="007C194D">
        <w:rPr>
          <w:spacing w:val="-2"/>
        </w:rPr>
        <w:t> </w:t>
      </w:r>
      <w:r w:rsidRPr="007C194D">
        <w:rPr>
          <w:spacing w:val="-2"/>
        </w:rPr>
        <w:t>que representam, pelo menos, cinco locais de regiões geográficas diferentes em áreas metropolitanas importantes em todo o</w:t>
      </w:r>
      <w:r w:rsidR="006B55C3">
        <w:rPr>
          <w:spacing w:val="-2"/>
        </w:rPr>
        <w:t> </w:t>
      </w:r>
      <w:r w:rsidRPr="007C194D">
        <w:rPr>
          <w:spacing w:val="-2"/>
        </w:rPr>
        <w:t>mundo</w:t>
      </w:r>
      <w:r w:rsidR="006B55C3">
        <w:rPr>
          <w:spacing w:val="-2"/>
        </w:rPr>
        <w:t> </w:t>
      </w:r>
      <w:r w:rsidRPr="007C194D">
        <w:rPr>
          <w:spacing w:val="-2"/>
        </w:rPr>
        <w:t>(com</w:t>
      </w:r>
      <w:r w:rsidR="006B55C3">
        <w:rPr>
          <w:spacing w:val="-2"/>
        </w:rPr>
        <w:t> </w:t>
      </w:r>
      <w:r w:rsidRPr="007C194D">
        <w:rPr>
          <w:spacing w:val="-2"/>
        </w:rPr>
        <w:t>exceção</w:t>
      </w:r>
      <w:r w:rsidR="006B55C3">
        <w:rPr>
          <w:spacing w:val="-2"/>
        </w:rPr>
        <w:t> </w:t>
      </w:r>
      <w:r w:rsidRPr="007C194D">
        <w:rPr>
          <w:spacing w:val="-2"/>
        </w:rPr>
        <w:t>da República Popular da China).</w:t>
      </w:r>
    </w:p>
    <w:p w14:paraId="3ACD442F" w14:textId="77777777" w:rsidR="004F2381" w:rsidRPr="007810B1" w:rsidRDefault="004F2381" w:rsidP="00277537">
      <w:pPr>
        <w:pStyle w:val="ProductList-Body"/>
        <w:rPr>
          <w:sz w:val="12"/>
          <w:szCs w:val="12"/>
        </w:rPr>
      </w:pPr>
    </w:p>
    <w:p w14:paraId="6FBDA486" w14:textId="77777777" w:rsidR="004F2381" w:rsidRDefault="004F2381" w:rsidP="00277537">
      <w:pPr>
        <w:pStyle w:val="ProductList-Body"/>
        <w:numPr>
          <w:ilvl w:val="0"/>
          <w:numId w:val="18"/>
        </w:numPr>
      </w:pPr>
      <w:r>
        <w:t>Os testes do Sistema de Medição (frequência de pelo menos um teste por 5 minutos, por representante) serão configurados para executar uma operação HTTP GET de acordo com o modelo a seguir:</w:t>
      </w:r>
    </w:p>
    <w:p w14:paraId="595DA6A2" w14:textId="77777777" w:rsidR="004F2381" w:rsidRDefault="004F2381" w:rsidP="00277537">
      <w:pPr>
        <w:pStyle w:val="ProductList-Body"/>
        <w:numPr>
          <w:ilvl w:val="0"/>
          <w:numId w:val="18"/>
        </w:numPr>
      </w:pPr>
      <w:r>
        <w:t>Um arquivo de teste será colocado no back-end do Cliente (por exemplo, a conta de Armazenamento do Azure).</w:t>
      </w:r>
    </w:p>
    <w:p w14:paraId="78CE7BBA" w14:textId="41951454" w:rsidR="004F2381" w:rsidRDefault="004F2381" w:rsidP="00277537">
      <w:pPr>
        <w:pStyle w:val="ProductList-Body"/>
        <w:numPr>
          <w:ilvl w:val="0"/>
          <w:numId w:val="18"/>
        </w:numPr>
      </w:pPr>
      <w:r>
        <w:t>A operação GET recuperará o arquivo por meio do Azure Front Door e Azure Front Door (clássico), solicitando o objeto do nome do</w:t>
      </w:r>
      <w:r w:rsidR="0014234D">
        <w:t> </w:t>
      </w:r>
      <w:r>
        <w:t>host</w:t>
      </w:r>
      <w:r w:rsidR="0014234D">
        <w:t> </w:t>
      </w:r>
      <w:r>
        <w:t>do nome de domínio do Microsoft Azure apropriado.</w:t>
      </w:r>
    </w:p>
    <w:p w14:paraId="246D7779" w14:textId="77777777" w:rsidR="004F2381" w:rsidRDefault="004F2381" w:rsidP="00277537">
      <w:pPr>
        <w:pStyle w:val="ProductList-Body"/>
        <w:numPr>
          <w:ilvl w:val="0"/>
          <w:numId w:val="18"/>
        </w:numPr>
      </w:pPr>
      <w:r>
        <w:t>O arquivo de teste atenderá aos seguintes critérios:</w:t>
      </w:r>
    </w:p>
    <w:p w14:paraId="168D1BD3" w14:textId="77777777" w:rsidR="004F2381" w:rsidRDefault="004F2381" w:rsidP="00277537">
      <w:pPr>
        <w:pStyle w:val="ProductList-Body"/>
        <w:numPr>
          <w:ilvl w:val="0"/>
          <w:numId w:val="19"/>
        </w:numPr>
        <w:ind w:left="1080"/>
      </w:pPr>
      <w:r>
        <w:t>O objeto de teste será um arquivo de, pelo menos, 50 KB de tamanho.</w:t>
      </w:r>
    </w:p>
    <w:p w14:paraId="3E713057" w14:textId="121D57DC" w:rsidR="004F2381" w:rsidRDefault="004F2381" w:rsidP="00277537">
      <w:pPr>
        <w:pStyle w:val="ProductList-Body"/>
        <w:numPr>
          <w:ilvl w:val="0"/>
          <w:numId w:val="19"/>
        </w:numPr>
        <w:ind w:left="1080"/>
      </w:pPr>
      <w:r>
        <w:t>Dados brutos serão adaptados para eliminar quaisquer medidas que venham de um representante que está tendo problemas técnicos durante o período de medição.</w:t>
      </w:r>
    </w:p>
    <w:p w14:paraId="0AC04D72" w14:textId="77777777" w:rsidR="004F2381" w:rsidRPr="008D0ADE" w:rsidRDefault="004F2381" w:rsidP="00277537">
      <w:pPr>
        <w:pStyle w:val="ProductList-Body"/>
        <w:rPr>
          <w:sz w:val="12"/>
          <w:szCs w:val="12"/>
        </w:rPr>
      </w:pPr>
    </w:p>
    <w:p w14:paraId="17584669" w14:textId="006762B7" w:rsidR="004F2381" w:rsidRDefault="0014772F" w:rsidP="00277537">
      <w:pPr>
        <w:pStyle w:val="ProductList-Body"/>
      </w:pPr>
      <w:r>
        <w:lastRenderedPageBreak/>
        <w:t>“</w:t>
      </w:r>
      <w:r w:rsidR="004F2381">
        <w:rPr>
          <w:b/>
          <w:bCs/>
          <w:color w:val="00188F"/>
        </w:rPr>
        <w:t>Porcentagem de Tempo de Atividade</w:t>
      </w:r>
      <w:r>
        <w:t>”</w:t>
      </w:r>
      <w:r w:rsidR="004F2381">
        <w:t xml:space="preserve"> é a porcentagem de transações HTTP nas quais o Azure Front Door e Azure Front Door (clássico) atendem às solicitações do cliente e fornecem o conteúdo solicitado sem erros. A Porcentagem do Tempo de Atividade do Azure Front Door e Azure Front Door (clássico) é calculada como o número de vezes em que o objeto foi entregue com êxito dividido pelo número total de solicitações (depois de remover dados incorretos).</w:t>
      </w:r>
    </w:p>
    <w:p w14:paraId="3091E497" w14:textId="77777777" w:rsidR="004F2381" w:rsidRPr="008D0ADE" w:rsidRDefault="004F2381" w:rsidP="00277537">
      <w:pPr>
        <w:pStyle w:val="ProductList-Body"/>
        <w:rPr>
          <w:sz w:val="12"/>
          <w:szCs w:val="12"/>
        </w:rPr>
      </w:pPr>
    </w:p>
    <w:p w14:paraId="67FB4267" w14:textId="77777777" w:rsidR="004F2381" w:rsidRPr="004F2381" w:rsidRDefault="004F2381" w:rsidP="00277537">
      <w:pPr>
        <w:pStyle w:val="ProductList-Body"/>
        <w:rPr>
          <w:b/>
          <w:bCs/>
          <w:color w:val="00188F"/>
        </w:rPr>
      </w:pPr>
      <w:r>
        <w:rPr>
          <w:b/>
          <w:bCs/>
          <w:color w:val="00188F"/>
        </w:rPr>
        <w:t>Os seguintes Níveis de Serviço e Créditos de Serviço são aplicáveis ao uso que o Cliente faz do Azure Front Door e Azure Front Door (clássico):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2381" w:rsidRPr="00B44CF9" w14:paraId="4015E684" w14:textId="77777777" w:rsidTr="00277097">
        <w:trPr>
          <w:tblHeader/>
        </w:trPr>
        <w:tc>
          <w:tcPr>
            <w:tcW w:w="5400" w:type="dxa"/>
            <w:shd w:val="clear" w:color="auto" w:fill="0072C6"/>
          </w:tcPr>
          <w:p w14:paraId="404A7F08" w14:textId="4DA9C8E4" w:rsidR="004F2381"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4F82E53" w14:textId="77777777" w:rsidR="004F2381" w:rsidRPr="005A3C16" w:rsidRDefault="004F2381" w:rsidP="00277537">
            <w:pPr>
              <w:pStyle w:val="ProductList-OfferingBody"/>
              <w:jc w:val="center"/>
              <w:rPr>
                <w:color w:val="FFFFFF" w:themeColor="background1"/>
              </w:rPr>
            </w:pPr>
            <w:r>
              <w:rPr>
                <w:color w:val="FFFFFF" w:themeColor="background1"/>
              </w:rPr>
              <w:t>Crédito de Serviço</w:t>
            </w:r>
          </w:p>
        </w:tc>
      </w:tr>
      <w:tr w:rsidR="004F2381" w:rsidRPr="00B44CF9" w14:paraId="4B99269F" w14:textId="77777777" w:rsidTr="00277097">
        <w:tc>
          <w:tcPr>
            <w:tcW w:w="5400" w:type="dxa"/>
          </w:tcPr>
          <w:p w14:paraId="233930EB" w14:textId="61EBE563" w:rsidR="004F2381" w:rsidRPr="005A3C16" w:rsidRDefault="004F2381" w:rsidP="00277537">
            <w:pPr>
              <w:pStyle w:val="ProductList-OfferingBody"/>
              <w:jc w:val="center"/>
            </w:pPr>
            <w:r>
              <w:t>&lt; 99,99%</w:t>
            </w:r>
          </w:p>
        </w:tc>
        <w:tc>
          <w:tcPr>
            <w:tcW w:w="5400" w:type="dxa"/>
          </w:tcPr>
          <w:p w14:paraId="64166E7A" w14:textId="77777777" w:rsidR="004F2381" w:rsidRPr="005A3C16" w:rsidRDefault="004F2381" w:rsidP="00277537">
            <w:pPr>
              <w:pStyle w:val="ProductList-OfferingBody"/>
              <w:jc w:val="center"/>
            </w:pPr>
            <w:r>
              <w:t>10%</w:t>
            </w:r>
          </w:p>
        </w:tc>
      </w:tr>
      <w:tr w:rsidR="004F2381" w:rsidRPr="00B44CF9" w14:paraId="3D5E3389" w14:textId="77777777" w:rsidTr="00277097">
        <w:tc>
          <w:tcPr>
            <w:tcW w:w="5400" w:type="dxa"/>
          </w:tcPr>
          <w:p w14:paraId="4D6B759B" w14:textId="7559920F" w:rsidR="004F2381" w:rsidRPr="005A3C16" w:rsidRDefault="004F2381" w:rsidP="00277537">
            <w:pPr>
              <w:pStyle w:val="ProductList-OfferingBody"/>
              <w:jc w:val="center"/>
            </w:pPr>
            <w:r>
              <w:t>&lt; 99,9%</w:t>
            </w:r>
          </w:p>
        </w:tc>
        <w:tc>
          <w:tcPr>
            <w:tcW w:w="5400" w:type="dxa"/>
          </w:tcPr>
          <w:p w14:paraId="2E8B9EF7" w14:textId="77777777" w:rsidR="004F2381" w:rsidRPr="005A3C16" w:rsidRDefault="004F2381" w:rsidP="00277537">
            <w:pPr>
              <w:pStyle w:val="ProductList-OfferingBody"/>
              <w:jc w:val="center"/>
            </w:pPr>
            <w:r>
              <w:t>25%</w:t>
            </w:r>
          </w:p>
        </w:tc>
      </w:tr>
    </w:tbl>
    <w:p w14:paraId="159F7403"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4D9DDFE" w14:textId="77777777" w:rsidR="00BA2ACE" w:rsidRPr="00BA2ACE" w:rsidRDefault="00BA2ACE" w:rsidP="00277537">
      <w:pPr>
        <w:pStyle w:val="ProductList-Offering2Heading"/>
        <w:keepNext/>
        <w:tabs>
          <w:tab w:val="clear" w:pos="360"/>
          <w:tab w:val="clear" w:pos="720"/>
          <w:tab w:val="clear" w:pos="1080"/>
        </w:tabs>
        <w:outlineLvl w:val="2"/>
      </w:pPr>
      <w:bookmarkStart w:id="262" w:name="_Toc196746360"/>
      <w:r>
        <w:t>Funções do Azure</w:t>
      </w:r>
      <w:bookmarkEnd w:id="262"/>
    </w:p>
    <w:p w14:paraId="052624BB" w14:textId="77777777" w:rsidR="00BA2ACE" w:rsidRPr="00BA2ACE" w:rsidRDefault="00BA2ACE" w:rsidP="00277537">
      <w:pPr>
        <w:pStyle w:val="ProductList-Body"/>
        <w:rPr>
          <w:b/>
          <w:bCs/>
          <w:color w:val="00188F"/>
        </w:rPr>
      </w:pPr>
      <w:r>
        <w:rPr>
          <w:b/>
          <w:bCs/>
          <w:color w:val="00188F"/>
        </w:rPr>
        <w:t>Definições Adicionais</w:t>
      </w:r>
    </w:p>
    <w:p w14:paraId="235BCA0A" w14:textId="3026DAB4" w:rsidR="00BA2ACE" w:rsidRDefault="0014772F" w:rsidP="00277537">
      <w:pPr>
        <w:pStyle w:val="ProductList-Body"/>
      </w:pPr>
      <w:r>
        <w:t>“</w:t>
      </w:r>
      <w:r w:rsidR="00BA2ACE">
        <w:rPr>
          <w:b/>
          <w:bCs/>
          <w:color w:val="00188F"/>
        </w:rPr>
        <w:t>Aplicativo de Funções</w:t>
      </w:r>
      <w:r>
        <w:t>”</w:t>
      </w:r>
      <w:r w:rsidR="00BA2ACE">
        <w:t xml:space="preserve"> é uma coleção de uma ou mais funções implantadas com um gatilho associado.</w:t>
      </w:r>
    </w:p>
    <w:p w14:paraId="4B85BC3C" w14:textId="058CB4EA" w:rsidR="00BA2ACE" w:rsidRPr="00BA2ACE" w:rsidRDefault="00EE6E3C" w:rsidP="008D0ADE">
      <w:pPr>
        <w:pStyle w:val="ProductList-Body"/>
        <w:rPr>
          <w:b/>
          <w:bCs/>
          <w:color w:val="00188F"/>
        </w:rPr>
      </w:pPr>
      <w:r>
        <w:rPr>
          <w:b/>
          <w:bCs/>
          <w:color w:val="00188F"/>
        </w:rPr>
        <w:t>Cálculo do Tempo de Atividade e Níveis de Serviço do Aplicativo de Funções no Plano de Consumo</w:t>
      </w:r>
    </w:p>
    <w:p w14:paraId="64932D86" w14:textId="04B3A946" w:rsidR="00BA2ACE" w:rsidRDefault="0014772F" w:rsidP="00277537">
      <w:pPr>
        <w:pStyle w:val="ProductList-Body"/>
      </w:pPr>
      <w:r>
        <w:t>“</w:t>
      </w:r>
      <w:r w:rsidR="00BA2ACE">
        <w:rPr>
          <w:b/>
          <w:bCs/>
          <w:color w:val="00188F"/>
        </w:rPr>
        <w:t>Total de Execuções Disparadas</w:t>
      </w:r>
      <w:r>
        <w:t>”</w:t>
      </w:r>
      <w:r w:rsidR="00BA2ACE">
        <w:t xml:space="preserve"> é o número total de todas as execuções do Aplicativo de Funções disparadas pelo Cliente em uma determinada assinatura do Microsoft Azure durante um Período Aplicável.</w:t>
      </w:r>
    </w:p>
    <w:p w14:paraId="1096786D" w14:textId="4F62B906" w:rsidR="00BA2ACE" w:rsidRDefault="0014772F" w:rsidP="00277537">
      <w:pPr>
        <w:pStyle w:val="ProductList-Body"/>
      </w:pPr>
      <w:r>
        <w:t>“</w:t>
      </w:r>
      <w:r w:rsidR="00BA2ACE">
        <w:rPr>
          <w:b/>
          <w:bCs/>
          <w:color w:val="00188F"/>
        </w:rPr>
        <w:t>Execuções Não Disponíveis</w:t>
      </w:r>
      <w:r>
        <w:t>”</w:t>
      </w:r>
      <w:r w:rsidR="00BA2ACE">
        <w:t xml:space="preserve"> é o número total de execuções dentro do Total de Execuções Disparadas que não puderam ser operadas. A operação de uma execução falhou quando o log do histórico do Aplicativo de Funções não capturou qualquer saída 5 (cinco) minutos após o gatilho ser disparado com sucesso.</w:t>
      </w:r>
    </w:p>
    <w:p w14:paraId="689CE859" w14:textId="35FB25A1" w:rsidR="00BA2ACE" w:rsidRDefault="00BA2ACE" w:rsidP="00277537">
      <w:pPr>
        <w:pStyle w:val="ProductList-Body"/>
      </w:pPr>
      <w:r>
        <w:t xml:space="preserve">A </w:t>
      </w:r>
      <w:r w:rsidR="0014772F">
        <w:t>“</w:t>
      </w:r>
      <w:r>
        <w:rPr>
          <w:b/>
          <w:bCs/>
          <w:color w:val="00188F"/>
        </w:rPr>
        <w:t>Porcentagem de Tempo de Atividade</w:t>
      </w:r>
      <w:r w:rsidR="0014772F">
        <w:t>”</w:t>
      </w:r>
      <w:r>
        <w:t xml:space="preserve"> de Aplicativos de Funções no plano de Consumo é calculada como as Execuções Totais Disparadas menos as Execuções Não Disponíveis dividido pelas Execuções Totais Disparadas e multiplicado por 100.</w:t>
      </w:r>
    </w:p>
    <w:p w14:paraId="4AACB329" w14:textId="77777777" w:rsidR="00BA2ACE" w:rsidRPr="007810B1" w:rsidRDefault="00BA2ACE" w:rsidP="00277537">
      <w:pPr>
        <w:spacing w:after="0" w:line="240" w:lineRule="auto"/>
        <w:rPr>
          <w:color w:val="000000" w:themeColor="text1"/>
          <w:sz w:val="12"/>
          <w:szCs w:val="12"/>
        </w:rPr>
      </w:pPr>
    </w:p>
    <w:p w14:paraId="293767FF" w14:textId="51305244" w:rsidR="00BA2ACE" w:rsidRPr="00BA2ACE" w:rsidRDefault="00000000" w:rsidP="00BD6609">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Total de Execuções Acionadas – Execuções Indisponíveis</m:t>
              </m:r>
            </m:num>
            <m:den>
              <m:r>
                <m:rPr>
                  <m:nor/>
                </m:rPr>
                <w:rPr>
                  <w:rFonts w:ascii="Cambria Math" w:hAnsi="Cambria Math" w:cs="Tahoma"/>
                  <w:i/>
                  <w:iCs/>
                  <w:color w:val="000000" w:themeColor="text1"/>
                  <w:sz w:val="18"/>
                  <w:szCs w:val="18"/>
                </w:rPr>
                <m:t>Total de Execuções Acionadas</m:t>
              </m:r>
            </m:den>
          </m:f>
          <m:r>
            <w:rPr>
              <w:rFonts w:ascii="Cambria Math" w:hAnsi="Cambria Math" w:cs="Tahoma"/>
              <w:color w:val="000000" w:themeColor="text1"/>
              <w:sz w:val="18"/>
              <w:szCs w:val="18"/>
            </w:rPr>
            <m:t xml:space="preserve"> x 100</m:t>
          </m:r>
        </m:oMath>
      </m:oMathPara>
    </w:p>
    <w:p w14:paraId="4D9D763B" w14:textId="77777777" w:rsidR="00BA2ACE" w:rsidRPr="00BA2ACE" w:rsidRDefault="00BA2ACE" w:rsidP="00277537">
      <w:pPr>
        <w:pStyle w:val="ProductList-Body"/>
        <w:keepNext/>
        <w:rPr>
          <w:b/>
          <w:bCs/>
          <w:color w:val="00188F"/>
        </w:rPr>
      </w:pPr>
      <w:r>
        <w:rPr>
          <w:b/>
          <w:bCs/>
          <w:color w:val="00188F"/>
        </w:rPr>
        <w:t>Os seguintes Níveis de Serviço e Créditos de Serviço são aplicáveis ao uso que o Cliente faz do Aplicativo de Funções no plano de Consumo.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2ACE" w:rsidRPr="00B44CF9" w14:paraId="5B3876C3" w14:textId="77777777" w:rsidTr="00277097">
        <w:trPr>
          <w:trHeight w:val="249"/>
          <w:tblHeader/>
        </w:trPr>
        <w:tc>
          <w:tcPr>
            <w:tcW w:w="5400" w:type="dxa"/>
            <w:shd w:val="clear" w:color="auto" w:fill="0072C6"/>
          </w:tcPr>
          <w:p w14:paraId="421CB153" w14:textId="188DA940" w:rsidR="00BA2ACE"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1CB9C4F" w14:textId="77777777" w:rsidR="00BA2ACE" w:rsidRPr="00EF7CF9" w:rsidRDefault="00BA2ACE" w:rsidP="00277537">
            <w:pPr>
              <w:pStyle w:val="ProductList-OfferingBody"/>
              <w:jc w:val="center"/>
              <w:rPr>
                <w:color w:val="FFFFFF" w:themeColor="background1"/>
              </w:rPr>
            </w:pPr>
            <w:r>
              <w:rPr>
                <w:color w:val="FFFFFF" w:themeColor="background1"/>
              </w:rPr>
              <w:t>Crédito de Serviço</w:t>
            </w:r>
          </w:p>
        </w:tc>
      </w:tr>
      <w:tr w:rsidR="00BA2ACE" w:rsidRPr="00B44CF9" w14:paraId="66A68143" w14:textId="77777777" w:rsidTr="00277097">
        <w:trPr>
          <w:trHeight w:val="242"/>
        </w:trPr>
        <w:tc>
          <w:tcPr>
            <w:tcW w:w="5400" w:type="dxa"/>
          </w:tcPr>
          <w:p w14:paraId="2030FE8B" w14:textId="77777777" w:rsidR="00BA2ACE" w:rsidRPr="00EF7CF9" w:rsidRDefault="00BA2ACE" w:rsidP="00277537">
            <w:pPr>
              <w:pStyle w:val="ProductList-OfferingBody"/>
              <w:jc w:val="center"/>
            </w:pPr>
            <w:r>
              <w:t>&lt; 99,95%</w:t>
            </w:r>
          </w:p>
        </w:tc>
        <w:tc>
          <w:tcPr>
            <w:tcW w:w="5400" w:type="dxa"/>
          </w:tcPr>
          <w:p w14:paraId="12A1DCF6" w14:textId="77777777" w:rsidR="00BA2ACE" w:rsidRPr="00EF7CF9" w:rsidRDefault="00BA2ACE" w:rsidP="00277537">
            <w:pPr>
              <w:pStyle w:val="ProductList-OfferingBody"/>
              <w:jc w:val="center"/>
            </w:pPr>
            <w:r>
              <w:t>10%</w:t>
            </w:r>
          </w:p>
        </w:tc>
      </w:tr>
      <w:tr w:rsidR="00BA2ACE" w:rsidRPr="00B44CF9" w14:paraId="3194E7C9" w14:textId="77777777" w:rsidTr="00277097">
        <w:trPr>
          <w:trHeight w:val="249"/>
        </w:trPr>
        <w:tc>
          <w:tcPr>
            <w:tcW w:w="5400" w:type="dxa"/>
          </w:tcPr>
          <w:p w14:paraId="1CB9D483" w14:textId="77777777" w:rsidR="00BA2ACE" w:rsidRPr="00EF7CF9" w:rsidRDefault="00BA2ACE" w:rsidP="00277537">
            <w:pPr>
              <w:pStyle w:val="ProductList-OfferingBody"/>
              <w:jc w:val="center"/>
            </w:pPr>
            <w:r>
              <w:t>&lt; 99%</w:t>
            </w:r>
          </w:p>
        </w:tc>
        <w:tc>
          <w:tcPr>
            <w:tcW w:w="5400" w:type="dxa"/>
          </w:tcPr>
          <w:p w14:paraId="201A7205" w14:textId="77777777" w:rsidR="00BA2ACE" w:rsidRPr="00EF7CF9" w:rsidRDefault="00BA2ACE" w:rsidP="00277537">
            <w:pPr>
              <w:pStyle w:val="ProductList-OfferingBody"/>
              <w:jc w:val="center"/>
            </w:pPr>
            <w:r>
              <w:t>25%</w:t>
            </w:r>
          </w:p>
        </w:tc>
      </w:tr>
      <w:tr w:rsidR="00BA2ACE" w:rsidRPr="00B44CF9" w14:paraId="51850274" w14:textId="77777777" w:rsidTr="00277097">
        <w:trPr>
          <w:trHeight w:val="249"/>
        </w:trPr>
        <w:tc>
          <w:tcPr>
            <w:tcW w:w="5400" w:type="dxa"/>
          </w:tcPr>
          <w:p w14:paraId="388CC5D0" w14:textId="77777777" w:rsidR="00BA2ACE" w:rsidRPr="00EF7CF9" w:rsidRDefault="00BA2ACE" w:rsidP="00277537">
            <w:pPr>
              <w:pStyle w:val="ProductList-OfferingBody"/>
              <w:jc w:val="center"/>
            </w:pPr>
            <w:r>
              <w:t>&lt; 95%</w:t>
            </w:r>
          </w:p>
        </w:tc>
        <w:tc>
          <w:tcPr>
            <w:tcW w:w="5400" w:type="dxa"/>
          </w:tcPr>
          <w:p w14:paraId="0B8D9475" w14:textId="77777777" w:rsidR="00BA2ACE" w:rsidRPr="00EF7CF9" w:rsidRDefault="00BA2ACE" w:rsidP="00277537">
            <w:pPr>
              <w:pStyle w:val="ProductList-OfferingBody"/>
              <w:jc w:val="center"/>
            </w:pPr>
            <w:r>
              <w:t>100%</w:t>
            </w:r>
          </w:p>
        </w:tc>
      </w:tr>
    </w:tbl>
    <w:p w14:paraId="656BB3CD" w14:textId="77777777" w:rsidR="00A203C5" w:rsidRPr="006629FF" w:rsidRDefault="00A203C5" w:rsidP="00A203C5">
      <w:pPr>
        <w:pStyle w:val="ProductList-Body"/>
        <w:keepNext/>
        <w:spacing w:before="120"/>
        <w:rPr>
          <w:rFonts w:ascii="Calibri" w:hAnsi="Calibri" w:cs="Calibri"/>
          <w:b/>
          <w:bCs/>
          <w:color w:val="00188F"/>
        </w:rPr>
      </w:pPr>
      <w:r>
        <w:rPr>
          <w:rFonts w:ascii="Calibri" w:hAnsi="Calibri" w:cs="Calibri"/>
          <w:b/>
          <w:bCs/>
          <w:color w:val="00188F"/>
        </w:rPr>
        <w:t>Cálculo de Tempo de Atividade e Níveis de Serviço para Aplicativos de Funções no Plano de Consumo Flex, no Plano Premium ou no Plano de Serviço de Aplicativo Dedicado</w:t>
      </w:r>
    </w:p>
    <w:p w14:paraId="6FDDBA81" w14:textId="77777777" w:rsidR="00A203C5" w:rsidRPr="006629FF" w:rsidRDefault="00A203C5" w:rsidP="00A203C5">
      <w:pPr>
        <w:pStyle w:val="ProductList-Body"/>
        <w:rPr>
          <w:rFonts w:ascii="Calibri" w:hAnsi="Calibri" w:cs="Calibri"/>
        </w:rPr>
      </w:pPr>
      <w:r>
        <w:rPr>
          <w:rFonts w:ascii="Calibri" w:hAnsi="Calibri" w:cs="Calibri"/>
        </w:rPr>
        <w:t>“</w:t>
      </w:r>
      <w:r>
        <w:rPr>
          <w:rFonts w:ascii="Calibri" w:hAnsi="Calibri" w:cs="Calibri"/>
          <w:b/>
          <w:bCs/>
          <w:color w:val="00188F"/>
        </w:rPr>
        <w:t>Minutos de Implantação</w:t>
      </w:r>
      <w:r>
        <w:rPr>
          <w:rFonts w:ascii="Calibri" w:hAnsi="Calibri" w:cs="Calibri"/>
        </w:rPr>
        <w:t>” é o número total de minutos pelos quais um determinado Aplicativo de Funções está disponível para ser disparado durante um Período Aplicável. Os Minutos de Implantação são medidos com base no tempo total em que o serviço está disponível para disparar uma execução de função e não no número potencial de execuções de função que podem ser disparadas durante um determinado Período Aplicável.</w:t>
      </w:r>
    </w:p>
    <w:p w14:paraId="2848CA72" w14:textId="77777777" w:rsidR="00A203C5" w:rsidRPr="006629FF" w:rsidRDefault="00A203C5" w:rsidP="00A203C5">
      <w:pPr>
        <w:pStyle w:val="ProductList-Body"/>
        <w:rPr>
          <w:rFonts w:ascii="Calibri" w:hAnsi="Calibri" w:cs="Calibri"/>
        </w:rPr>
      </w:pPr>
      <w:r>
        <w:rPr>
          <w:rFonts w:ascii="Calibri" w:hAnsi="Calibri" w:cs="Calibri"/>
        </w:rPr>
        <w:t>“</w:t>
      </w:r>
      <w:r>
        <w:rPr>
          <w:rFonts w:ascii="Calibri" w:hAnsi="Calibri" w:cs="Calibri"/>
          <w:b/>
          <w:bCs/>
          <w:color w:val="00188F"/>
        </w:rPr>
        <w:t>Máximo de Minutos Disponíveis</w:t>
      </w:r>
      <w:r>
        <w:rPr>
          <w:rFonts w:ascii="Calibri" w:hAnsi="Calibri" w:cs="Calibri"/>
        </w:rPr>
        <w:t>” é a soma de todos os Minutos de Implantação para um determinado Aplicativo de Funções implantado pelo Cliente para uma determinada assinatura do Microsoft Azure durante um Período Aplicável.</w:t>
      </w:r>
    </w:p>
    <w:p w14:paraId="0B8B3A54" w14:textId="77777777" w:rsidR="00A203C5" w:rsidRPr="006629FF" w:rsidRDefault="00A203C5" w:rsidP="00A203C5">
      <w:pPr>
        <w:pStyle w:val="ProductList-Body"/>
        <w:rPr>
          <w:rFonts w:ascii="Calibri" w:hAnsi="Calibri" w:cs="Calibri"/>
        </w:rPr>
      </w:pPr>
      <w:r>
        <w:rPr>
          <w:rFonts w:ascii="Calibri" w:hAnsi="Calibri" w:cs="Calibri"/>
        </w:rPr>
        <w:t>“</w:t>
      </w:r>
      <w:r>
        <w:rPr>
          <w:rFonts w:ascii="Calibri" w:hAnsi="Calibri" w:cs="Calibri"/>
          <w:b/>
          <w:bCs/>
          <w:color w:val="00188F"/>
        </w:rPr>
        <w:t>Tempo de Inatividade</w:t>
      </w:r>
      <w:r>
        <w:rPr>
          <w:rFonts w:ascii="Calibri" w:hAnsi="Calibri" w:cs="Calibri"/>
        </w:rPr>
        <w:t>” é o número total de minutos dentro do Máximo de Minutos Disponíveis durante os quais o Aplicativo de Funções está indisponível para ser disparado. Um minuto será considerado indisponível para um determinado Aplicativo de Funções quando não houver conectividade entre o plano no qual o Aplicativo de Funções está hospedado (o plano de Consumo Flex, o plano Premium ou o plano de Serviço de Aplicativo Dedicado) e o gateway de Internet da Microsoft.</w:t>
      </w:r>
    </w:p>
    <w:p w14:paraId="774963DB" w14:textId="77777777" w:rsidR="00A203C5" w:rsidRDefault="00A203C5" w:rsidP="00A203C5">
      <w:pPr>
        <w:pStyle w:val="ProductList-Body"/>
        <w:rPr>
          <w:rFonts w:ascii="Calibri" w:hAnsi="Calibri" w:cs="Calibri"/>
        </w:rPr>
      </w:pPr>
      <w:r>
        <w:rPr>
          <w:rFonts w:ascii="Calibri" w:hAnsi="Calibri" w:cs="Calibri"/>
        </w:rPr>
        <w:t>A “</w:t>
      </w:r>
      <w:r>
        <w:rPr>
          <w:rFonts w:ascii="Calibri" w:hAnsi="Calibri" w:cs="Calibri"/>
          <w:b/>
          <w:bCs/>
          <w:color w:val="00188F"/>
        </w:rPr>
        <w:t>Porcentagem de Tempo de Atividade</w:t>
      </w:r>
      <w:r>
        <w:rPr>
          <w:rFonts w:ascii="Calibri" w:hAnsi="Calibri" w:cs="Calibri"/>
        </w:rPr>
        <w:t>” para Aplicativos de Funções no plano de Consumo Flex, no plano Premium ou no plano de Serviço de Aplicativo Dedicado é calculada como o Máximo de Minutos Disponíveis menos o Tempo de Inatividade, dividindo-se pelo Máximo de Minutos Disponíveis e multiplicando-se por 100.</w:t>
      </w:r>
    </w:p>
    <w:p w14:paraId="032F4CDF" w14:textId="6C4769E2" w:rsidR="00BA2ACE" w:rsidRPr="00EF7CF9" w:rsidRDefault="00000000" w:rsidP="00AF5C11">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28444FF0" w14:textId="1763E357" w:rsidR="00BA2ACE" w:rsidRPr="00BA2ACE" w:rsidRDefault="00BA2ACE" w:rsidP="00277537">
      <w:pPr>
        <w:pStyle w:val="ProductList-Body"/>
        <w:rPr>
          <w:b/>
          <w:bCs/>
          <w:color w:val="00188F"/>
        </w:rPr>
      </w:pPr>
      <w:r>
        <w:rPr>
          <w:b/>
          <w:bCs/>
          <w:color w:val="00188F"/>
        </w:rPr>
        <w:t>Crédito de Serviço: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2ACE" w:rsidRPr="00B44CF9" w14:paraId="6D556F81" w14:textId="77777777" w:rsidTr="00277097">
        <w:trPr>
          <w:trHeight w:val="249"/>
          <w:tblHeader/>
        </w:trPr>
        <w:tc>
          <w:tcPr>
            <w:tcW w:w="5400" w:type="dxa"/>
            <w:shd w:val="clear" w:color="auto" w:fill="0072C6"/>
          </w:tcPr>
          <w:p w14:paraId="0222726D" w14:textId="240144BF" w:rsidR="00BA2ACE"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E8C7445" w14:textId="77777777" w:rsidR="00BA2ACE" w:rsidRPr="00EF7CF9" w:rsidRDefault="00BA2ACE" w:rsidP="00277537">
            <w:pPr>
              <w:pStyle w:val="ProductList-OfferingBody"/>
              <w:jc w:val="center"/>
              <w:rPr>
                <w:color w:val="FFFFFF" w:themeColor="background1"/>
              </w:rPr>
            </w:pPr>
            <w:r>
              <w:rPr>
                <w:color w:val="FFFFFF" w:themeColor="background1"/>
              </w:rPr>
              <w:t>Crédito de Serviço</w:t>
            </w:r>
          </w:p>
        </w:tc>
      </w:tr>
      <w:tr w:rsidR="00BA2ACE" w:rsidRPr="00B44CF9" w14:paraId="3DF2A24F" w14:textId="77777777" w:rsidTr="00277097">
        <w:trPr>
          <w:trHeight w:val="242"/>
        </w:trPr>
        <w:tc>
          <w:tcPr>
            <w:tcW w:w="5400" w:type="dxa"/>
          </w:tcPr>
          <w:p w14:paraId="01A3A320" w14:textId="77777777" w:rsidR="00BA2ACE" w:rsidRPr="00EF7CF9" w:rsidRDefault="00BA2ACE" w:rsidP="00277537">
            <w:pPr>
              <w:pStyle w:val="ProductList-OfferingBody"/>
              <w:jc w:val="center"/>
            </w:pPr>
            <w:r>
              <w:t>&lt; 99,95%</w:t>
            </w:r>
          </w:p>
        </w:tc>
        <w:tc>
          <w:tcPr>
            <w:tcW w:w="5400" w:type="dxa"/>
          </w:tcPr>
          <w:p w14:paraId="7DB5AE74" w14:textId="77777777" w:rsidR="00BA2ACE" w:rsidRPr="00EF7CF9" w:rsidRDefault="00BA2ACE" w:rsidP="00277537">
            <w:pPr>
              <w:pStyle w:val="ProductList-OfferingBody"/>
              <w:jc w:val="center"/>
            </w:pPr>
            <w:r>
              <w:t>10%</w:t>
            </w:r>
          </w:p>
        </w:tc>
      </w:tr>
      <w:tr w:rsidR="00BA2ACE" w:rsidRPr="00B44CF9" w14:paraId="50785373" w14:textId="77777777" w:rsidTr="00277097">
        <w:trPr>
          <w:trHeight w:val="249"/>
        </w:trPr>
        <w:tc>
          <w:tcPr>
            <w:tcW w:w="5400" w:type="dxa"/>
          </w:tcPr>
          <w:p w14:paraId="204993FB" w14:textId="77777777" w:rsidR="00BA2ACE" w:rsidRPr="00EF7CF9" w:rsidRDefault="00BA2ACE" w:rsidP="00277537">
            <w:pPr>
              <w:pStyle w:val="ProductList-OfferingBody"/>
              <w:jc w:val="center"/>
            </w:pPr>
            <w:r>
              <w:t>&lt; 99%</w:t>
            </w:r>
          </w:p>
        </w:tc>
        <w:tc>
          <w:tcPr>
            <w:tcW w:w="5400" w:type="dxa"/>
          </w:tcPr>
          <w:p w14:paraId="41BED183" w14:textId="77777777" w:rsidR="00BA2ACE" w:rsidRPr="00EF7CF9" w:rsidRDefault="00BA2ACE" w:rsidP="00277537">
            <w:pPr>
              <w:pStyle w:val="ProductList-OfferingBody"/>
              <w:jc w:val="center"/>
            </w:pPr>
            <w:r>
              <w:t>25%</w:t>
            </w:r>
          </w:p>
        </w:tc>
      </w:tr>
      <w:tr w:rsidR="00BA2ACE" w:rsidRPr="00B44CF9" w14:paraId="194F7CFA" w14:textId="77777777" w:rsidTr="00277097">
        <w:trPr>
          <w:trHeight w:val="249"/>
        </w:trPr>
        <w:tc>
          <w:tcPr>
            <w:tcW w:w="5400" w:type="dxa"/>
          </w:tcPr>
          <w:p w14:paraId="332639D8" w14:textId="77777777" w:rsidR="00BA2ACE" w:rsidRPr="00EF7CF9" w:rsidRDefault="00BA2ACE" w:rsidP="00277537">
            <w:pPr>
              <w:pStyle w:val="ProductList-OfferingBody"/>
              <w:jc w:val="center"/>
            </w:pPr>
            <w:r>
              <w:t>&lt; 95%</w:t>
            </w:r>
          </w:p>
        </w:tc>
        <w:tc>
          <w:tcPr>
            <w:tcW w:w="5400" w:type="dxa"/>
          </w:tcPr>
          <w:p w14:paraId="5C85EFDB" w14:textId="77777777" w:rsidR="00BA2ACE" w:rsidRPr="00EF7CF9" w:rsidRDefault="00BA2ACE" w:rsidP="00277537">
            <w:pPr>
              <w:pStyle w:val="ProductList-OfferingBody"/>
              <w:jc w:val="center"/>
            </w:pPr>
            <w:r>
              <w:t>100%</w:t>
            </w:r>
          </w:p>
        </w:tc>
      </w:tr>
    </w:tbl>
    <w:p w14:paraId="1C483CEE"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4710300" w14:textId="77777777" w:rsidR="00C965C5" w:rsidRPr="00C965C5" w:rsidRDefault="00C965C5" w:rsidP="00C965C5">
      <w:pPr>
        <w:pStyle w:val="ProductList-Offering2Heading"/>
        <w:tabs>
          <w:tab w:val="clear" w:pos="360"/>
          <w:tab w:val="clear" w:pos="720"/>
          <w:tab w:val="clear" w:pos="1080"/>
        </w:tabs>
        <w:outlineLvl w:val="2"/>
      </w:pPr>
      <w:bookmarkStart w:id="263" w:name="_Toc196746361"/>
      <w:bookmarkStart w:id="264" w:name="_Toc457821551"/>
      <w:bookmarkStart w:id="265" w:name="_Toc52348957"/>
      <w:r w:rsidRPr="00C965C5">
        <w:lastRenderedPageBreak/>
        <w:t>Acesso Seguro Global</w:t>
      </w:r>
      <w:bookmarkEnd w:id="263"/>
    </w:p>
    <w:p w14:paraId="4E8CE287" w14:textId="77777777" w:rsidR="00C965C5" w:rsidRPr="004C1229" w:rsidRDefault="00C965C5" w:rsidP="00C965C5">
      <w:pPr>
        <w:pStyle w:val="ProductList-Body"/>
        <w:rPr>
          <w:rFonts w:ascii="Calibri" w:hAnsi="Calibri" w:cs="Calibri"/>
          <w:b/>
          <w:color w:val="00188F"/>
        </w:rPr>
      </w:pPr>
      <w:r>
        <w:rPr>
          <w:rFonts w:ascii="Calibri" w:hAnsi="Calibri" w:cs="Calibri"/>
          <w:b/>
          <w:color w:val="00188F"/>
        </w:rPr>
        <w:t>Acesso Privado do Microsoft Entra e Acesso à Internet do Microsoft Entra</w:t>
      </w:r>
    </w:p>
    <w:p w14:paraId="0DDB327B" w14:textId="77777777" w:rsidR="00C965C5" w:rsidRPr="004C1229" w:rsidRDefault="00C965C5" w:rsidP="00C965C5">
      <w:pPr>
        <w:pStyle w:val="ProductList-Body"/>
        <w:rPr>
          <w:rFonts w:ascii="Calibri" w:hAnsi="Calibri" w:cs="Calibri"/>
          <w:b/>
          <w:color w:val="00188F"/>
        </w:rPr>
      </w:pPr>
      <w:r>
        <w:rPr>
          <w:rFonts w:ascii="Calibri" w:hAnsi="Calibri" w:cs="Calibri"/>
          <w:b/>
          <w:color w:val="00188F"/>
        </w:rPr>
        <w:t>Definições Adicionais</w:t>
      </w:r>
    </w:p>
    <w:p w14:paraId="2D2C5F91" w14:textId="77777777" w:rsidR="00C965C5" w:rsidRPr="004C1229" w:rsidRDefault="00C965C5" w:rsidP="00C965C5">
      <w:pPr>
        <w:pStyle w:val="ProductList-Body"/>
        <w:rPr>
          <w:rFonts w:ascii="Calibri" w:hAnsi="Calibri" w:cs="Calibri"/>
        </w:rPr>
      </w:pPr>
      <w:r>
        <w:rPr>
          <w:rFonts w:ascii="Calibri" w:hAnsi="Calibri" w:cs="Calibri"/>
          <w:b/>
          <w:color w:val="00188F"/>
        </w:rPr>
        <w:t xml:space="preserve">Tempo de Inatividade: </w:t>
      </w:r>
      <w:r>
        <w:rPr>
          <w:rFonts w:ascii="Calibri" w:hAnsi="Calibri" w:cs="Calibri"/>
        </w:rPr>
        <w:t>Qualquer período em que o Acesso Seguro Global não estiver disponível para aceitar ou processar Transações ou Sessões. O tempo de inatividade não inclui a indisponibilidade da interface do usuário (IU) da web, APIs e processamento de log. Um minuto será considerado indisponível se todas as tentativas de conexão ao GSA durante esse período falharem ou, mesmo que a conexão seja estabelecida, o GSA não conseguir processar transações ou sessões.</w:t>
      </w:r>
    </w:p>
    <w:p w14:paraId="1A5B1113" w14:textId="77777777" w:rsidR="00C965C5" w:rsidRPr="004C1229" w:rsidRDefault="00C965C5" w:rsidP="00C965C5">
      <w:pPr>
        <w:pStyle w:val="ProductList-Body"/>
        <w:rPr>
          <w:rFonts w:ascii="Calibri" w:hAnsi="Calibri" w:cs="Calibri"/>
        </w:rPr>
      </w:pPr>
      <w:r>
        <w:rPr>
          <w:rFonts w:ascii="Calibri" w:hAnsi="Calibri" w:cs="Calibri"/>
          <w:b/>
          <w:color w:val="00188F"/>
        </w:rPr>
        <w:t>Transação:</w:t>
      </w:r>
      <w:r>
        <w:rPr>
          <w:rFonts w:ascii="Calibri" w:hAnsi="Calibri" w:cs="Calibri"/>
        </w:rPr>
        <w:t xml:space="preserve"> Uma solicitação HTTP ou HTTPS enviada para ou a partir do uso do GSA por um usuário final.</w:t>
      </w:r>
    </w:p>
    <w:p w14:paraId="32AABFC0" w14:textId="77777777" w:rsidR="00C965C5" w:rsidRPr="004C1229" w:rsidRDefault="00C965C5" w:rsidP="00C965C5">
      <w:pPr>
        <w:pStyle w:val="ProductList-Body"/>
        <w:rPr>
          <w:rFonts w:ascii="Calibri" w:hAnsi="Calibri" w:cs="Calibri"/>
        </w:rPr>
      </w:pPr>
      <w:r>
        <w:rPr>
          <w:rFonts w:ascii="Calibri" w:hAnsi="Calibri" w:cs="Calibri"/>
          <w:b/>
          <w:color w:val="00188F"/>
        </w:rPr>
        <w:t>Sessão:</w:t>
      </w:r>
      <w:r>
        <w:rPr>
          <w:rFonts w:ascii="Calibri" w:hAnsi="Calibri" w:cs="Calibri"/>
        </w:rPr>
        <w:t xml:space="preserve"> Qualquer solicitação não HTTP ou não HTTPS para ou do uso do GSA por um usuário final.</w:t>
      </w:r>
    </w:p>
    <w:p w14:paraId="5B8AE4EB" w14:textId="77777777" w:rsidR="00C965C5" w:rsidRPr="004C1229" w:rsidRDefault="00C965C5" w:rsidP="00C965C5">
      <w:pPr>
        <w:pStyle w:val="ProductList-Body"/>
        <w:rPr>
          <w:rFonts w:ascii="Calibri" w:hAnsi="Calibri" w:cs="Calibri"/>
        </w:rPr>
      </w:pPr>
      <w:r>
        <w:rPr>
          <w:rFonts w:ascii="Calibri" w:hAnsi="Calibri" w:cs="Calibri"/>
          <w:b/>
          <w:color w:val="00188F"/>
        </w:rPr>
        <w:t>Porcentagem de Tempo de Atividade:</w:t>
      </w:r>
      <w:r>
        <w:rPr>
          <w:rFonts w:ascii="Calibri" w:hAnsi="Calibri" w:cs="Calibri"/>
        </w:rPr>
        <w:t xml:space="preserve"> A Porcentagem de Tempo de Atividade é calculada usando-se a seguinte fórmula:</w:t>
      </w:r>
    </w:p>
    <w:p w14:paraId="7A7CDFBD" w14:textId="77777777" w:rsidR="00C965C5" w:rsidRDefault="00C965C5" w:rsidP="00C965C5">
      <w:pPr>
        <w:pStyle w:val="ProductList-Body"/>
      </w:pPr>
    </w:p>
    <w:p w14:paraId="23A043BB" w14:textId="77777777" w:rsidR="00C965C5" w:rsidRDefault="00000000" w:rsidP="00C965C5">
      <w:pPr>
        <w:pStyle w:val="ProductList-Body"/>
      </w:pPr>
      <m:oMathPara>
        <m:oMath>
          <m:f>
            <m:fPr>
              <m:ctrlPr>
                <w:rPr>
                  <w:rFonts w:ascii="Cambria Math" w:hAnsi="Cambria Math" w:cs="Tahoma"/>
                  <w:i/>
                  <w:szCs w:val="18"/>
                </w:rPr>
              </m:ctrlPr>
            </m:fPr>
            <m:num>
              <m:r>
                <m:rPr>
                  <m:nor/>
                </m:rPr>
                <w:rPr>
                  <w:rFonts w:ascii="Cambria Math" w:hAnsi="Cambria Math" w:cs="Tahoma"/>
                  <w:i/>
                  <w:szCs w:val="18"/>
                </w:rPr>
                <m:t>Minutos do Usuário - Tempo de Inatividade</m:t>
              </m:r>
            </m:num>
            <m:den>
              <m:r>
                <m:rPr>
                  <m:nor/>
                </m:rPr>
                <w:rPr>
                  <w:rFonts w:ascii="Cambria Math" w:hAnsi="Cambria Math" w:cs="Tahoma"/>
                  <w:i/>
                  <w:szCs w:val="18"/>
                </w:rPr>
                <m:t>Minutos do Usuário</m:t>
              </m:r>
            </m:den>
          </m:f>
          <m:r>
            <w:rPr>
              <w:rFonts w:ascii="Cambria Math" w:hAnsi="Cambria Math" w:cs="Tahoma"/>
              <w:szCs w:val="18"/>
            </w:rPr>
            <m:t xml:space="preserve"> </m:t>
          </m:r>
          <m:r>
            <w:rPr>
              <w:rFonts w:ascii="Cambria Math" w:hAnsi="Cambria Math" w:cs="Calibri"/>
              <w:szCs w:val="18"/>
            </w:rPr>
            <m:t>x</m:t>
          </m:r>
          <m:r>
            <w:rPr>
              <w:rFonts w:ascii="Cambria Math" w:hAnsi="Cambria Math" w:cs="Tahoma"/>
              <w:szCs w:val="18"/>
            </w:rPr>
            <m:t xml:space="preserve"> 100</m:t>
          </m:r>
        </m:oMath>
      </m:oMathPara>
    </w:p>
    <w:p w14:paraId="56533054" w14:textId="77777777" w:rsidR="00C965C5" w:rsidRDefault="00C965C5" w:rsidP="00C965C5">
      <w:pPr>
        <w:pStyle w:val="ProductList-Body"/>
      </w:pPr>
    </w:p>
    <w:p w14:paraId="5071E6B9" w14:textId="77777777" w:rsidR="00C965C5" w:rsidRPr="004C1229" w:rsidRDefault="00C965C5" w:rsidP="00C965C5">
      <w:pPr>
        <w:pStyle w:val="ProductList-Body"/>
        <w:rPr>
          <w:rFonts w:ascii="Calibri" w:hAnsi="Calibri" w:cs="Calibri"/>
        </w:rPr>
      </w:pPr>
      <w:r>
        <w:rPr>
          <w:rFonts w:ascii="Calibri" w:hAnsi="Calibri" w:cs="Calibri"/>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3CAD29BD" w14:textId="77777777" w:rsidR="00C965C5" w:rsidRPr="004C1229" w:rsidRDefault="00C965C5" w:rsidP="00C965C5">
      <w:pPr>
        <w:pStyle w:val="ProductList-Body"/>
        <w:rPr>
          <w:rFonts w:ascii="Calibri" w:hAnsi="Calibri" w:cs="Calibri"/>
        </w:rPr>
      </w:pPr>
    </w:p>
    <w:p w14:paraId="5A270C07" w14:textId="77777777" w:rsidR="00C965C5" w:rsidRPr="004C1229" w:rsidRDefault="00C965C5" w:rsidP="00C965C5">
      <w:pPr>
        <w:pStyle w:val="ProductList-Body"/>
        <w:rPr>
          <w:rFonts w:ascii="Calibri" w:hAnsi="Calibri" w:cs="Calibri"/>
          <w:b/>
          <w:color w:val="00188F"/>
        </w:rPr>
      </w:pPr>
      <w:r>
        <w:rPr>
          <w:rFonts w:ascii="Calibri" w:hAnsi="Calibri" w:cs="Calibri"/>
          <w:b/>
          <w:color w:val="00188F"/>
        </w:rPr>
        <w:t>Exceções do Nível de Serviço:</w:t>
      </w:r>
    </w:p>
    <w:p w14:paraId="2705569D" w14:textId="77777777" w:rsidR="00C965C5" w:rsidRPr="004C1229" w:rsidRDefault="00C965C5" w:rsidP="00C965C5">
      <w:pPr>
        <w:pStyle w:val="ProductList-Body"/>
        <w:numPr>
          <w:ilvl w:val="0"/>
          <w:numId w:val="48"/>
        </w:numPr>
        <w:rPr>
          <w:rFonts w:ascii="Calibri" w:hAnsi="Calibri" w:cs="Calibri"/>
        </w:rPr>
      </w:pPr>
      <w:r>
        <w:rPr>
          <w:rFonts w:ascii="Calibri" w:hAnsi="Calibri" w:cs="Calibri"/>
        </w:rPr>
        <w:t>Problemas de desempenho ou disponibilidade resultantes de:</w:t>
      </w:r>
    </w:p>
    <w:p w14:paraId="12D8985C" w14:textId="77777777" w:rsidR="00C965C5" w:rsidRPr="004C1229" w:rsidRDefault="00C965C5" w:rsidP="00C965C5">
      <w:pPr>
        <w:pStyle w:val="ProductList-Body"/>
        <w:numPr>
          <w:ilvl w:val="1"/>
          <w:numId w:val="48"/>
        </w:numPr>
        <w:rPr>
          <w:rFonts w:ascii="Calibri" w:hAnsi="Calibri" w:cs="Calibri"/>
        </w:rPr>
      </w:pPr>
      <w:r>
        <w:rPr>
          <w:rFonts w:ascii="Calibri" w:hAnsi="Calibri" w:cs="Calibri"/>
        </w:rPr>
        <w:t>tempo de convergência de rota se estiver usando Border Gateway Protocol ou Anycast;</w:t>
      </w:r>
    </w:p>
    <w:p w14:paraId="1A59B44D" w14:textId="77777777" w:rsidR="00C965C5" w:rsidRPr="004C1229" w:rsidRDefault="00C965C5" w:rsidP="00C965C5">
      <w:pPr>
        <w:pStyle w:val="ProductList-Body"/>
        <w:numPr>
          <w:ilvl w:val="1"/>
          <w:numId w:val="48"/>
        </w:numPr>
        <w:rPr>
          <w:rFonts w:ascii="Calibri" w:hAnsi="Calibri" w:cs="Calibri"/>
        </w:rPr>
      </w:pPr>
      <w:r>
        <w:rPr>
          <w:rFonts w:ascii="Calibri" w:hAnsi="Calibri" w:cs="Calibri"/>
        </w:rPr>
        <w:t>eventos de dimensionamento e manutenção programada, incluindo tempo de alternância durante eventos de alta disponibilidade.</w:t>
      </w:r>
    </w:p>
    <w:p w14:paraId="7E66AE42" w14:textId="77777777" w:rsidR="00C965C5" w:rsidRPr="004C1229" w:rsidRDefault="00C965C5" w:rsidP="00C965C5">
      <w:pPr>
        <w:pStyle w:val="ProductList-Body"/>
        <w:rPr>
          <w:rFonts w:ascii="Calibri" w:hAnsi="Calibri" w:cs="Calibri"/>
        </w:rPr>
      </w:pPr>
    </w:p>
    <w:p w14:paraId="44381456" w14:textId="77777777" w:rsidR="00C965C5" w:rsidRPr="004C1229" w:rsidRDefault="00C965C5" w:rsidP="00C965C5">
      <w:pPr>
        <w:pStyle w:val="ProductList-Body"/>
        <w:rPr>
          <w:rFonts w:ascii="Calibri" w:hAnsi="Calibri" w:cs="Calibri"/>
        </w:rPr>
      </w:pPr>
      <w:r>
        <w:rPr>
          <w:rFonts w:ascii="Calibri" w:hAnsi="Calibri" w:cs="Calibri"/>
          <w:b/>
          <w:color w:val="00188F"/>
        </w:rPr>
        <w:t>Crédito de Serviço</w:t>
      </w:r>
      <w:r w:rsidRPr="00F15F0E">
        <w:rPr>
          <w:rFonts w:ascii="Calibri" w:hAnsi="Calibri" w:cs="Calibri"/>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965C5" w:rsidRPr="00B44CF9" w14:paraId="28A9A893" w14:textId="77777777" w:rsidTr="00643D8B">
        <w:trPr>
          <w:tblHeader/>
        </w:trPr>
        <w:tc>
          <w:tcPr>
            <w:tcW w:w="5400" w:type="dxa"/>
            <w:shd w:val="clear" w:color="auto" w:fill="0072C6"/>
          </w:tcPr>
          <w:p w14:paraId="3670F28C" w14:textId="77777777" w:rsidR="00C965C5" w:rsidRPr="001B0267" w:rsidRDefault="00C965C5" w:rsidP="00643D8B">
            <w:pPr>
              <w:pStyle w:val="ProductList-OfferingBody"/>
              <w:ind w:left="-144" w:right="-1008"/>
              <w:jc w:val="center"/>
              <w:rPr>
                <w:rFonts w:ascii="Calibri" w:hAnsi="Calibri" w:cs="Calibri"/>
                <w:color w:val="FFFFFF" w:themeColor="background1"/>
                <w:szCs w:val="16"/>
              </w:rPr>
            </w:pPr>
            <w:r>
              <w:rPr>
                <w:rFonts w:ascii="Calibri" w:hAnsi="Calibri" w:cs="Calibri"/>
                <w:color w:val="FFFFFF" w:themeColor="background1"/>
                <w:szCs w:val="16"/>
              </w:rPr>
              <w:t>Porcentagem de Tempo de Atividade</w:t>
            </w:r>
          </w:p>
        </w:tc>
        <w:tc>
          <w:tcPr>
            <w:tcW w:w="5400" w:type="dxa"/>
            <w:shd w:val="clear" w:color="auto" w:fill="0072C6"/>
          </w:tcPr>
          <w:p w14:paraId="2615AD64" w14:textId="77777777" w:rsidR="00C965C5" w:rsidRPr="001B0267" w:rsidRDefault="00C965C5" w:rsidP="00643D8B">
            <w:pPr>
              <w:pStyle w:val="ProductList-OfferingBody"/>
              <w:ind w:left="-144" w:right="-1008"/>
              <w:jc w:val="center"/>
              <w:rPr>
                <w:rFonts w:ascii="Calibri" w:hAnsi="Calibri" w:cs="Calibri"/>
                <w:color w:val="FFFFFF" w:themeColor="background1"/>
                <w:szCs w:val="16"/>
              </w:rPr>
            </w:pPr>
            <w:r>
              <w:rPr>
                <w:rFonts w:ascii="Calibri" w:hAnsi="Calibri" w:cs="Calibri"/>
                <w:color w:val="FFFFFF" w:themeColor="background1"/>
                <w:szCs w:val="16"/>
              </w:rPr>
              <w:t>Crédito de Serviço</w:t>
            </w:r>
          </w:p>
        </w:tc>
      </w:tr>
      <w:tr w:rsidR="00C965C5" w:rsidRPr="00B44CF9" w14:paraId="748CAD98" w14:textId="77777777" w:rsidTr="00643D8B">
        <w:tc>
          <w:tcPr>
            <w:tcW w:w="5400" w:type="dxa"/>
          </w:tcPr>
          <w:p w14:paraId="0FB4E1AD" w14:textId="77777777" w:rsidR="00C965C5" w:rsidRPr="00F463CE" w:rsidRDefault="00C965C5" w:rsidP="00643D8B">
            <w:pPr>
              <w:pStyle w:val="ProductList-OfferingBody"/>
              <w:ind w:left="-144" w:right="-1008"/>
              <w:jc w:val="center"/>
              <w:rPr>
                <w:rFonts w:ascii="Calibri" w:hAnsi="Calibri" w:cs="Calibri"/>
                <w:szCs w:val="16"/>
              </w:rPr>
            </w:pPr>
            <w:r>
              <w:rPr>
                <w:rFonts w:ascii="Calibri" w:hAnsi="Calibri" w:cs="Calibri"/>
                <w:szCs w:val="16"/>
              </w:rPr>
              <w:t>&lt; 99,9%</w:t>
            </w:r>
          </w:p>
        </w:tc>
        <w:tc>
          <w:tcPr>
            <w:tcW w:w="5400" w:type="dxa"/>
          </w:tcPr>
          <w:p w14:paraId="29426E42" w14:textId="77777777" w:rsidR="00C965C5" w:rsidRPr="00F463CE" w:rsidRDefault="00C965C5" w:rsidP="00643D8B">
            <w:pPr>
              <w:pStyle w:val="ProductList-OfferingBody"/>
              <w:ind w:left="-144" w:right="-1008"/>
              <w:jc w:val="center"/>
              <w:rPr>
                <w:rFonts w:ascii="Calibri" w:hAnsi="Calibri" w:cs="Calibri"/>
                <w:szCs w:val="16"/>
              </w:rPr>
            </w:pPr>
            <w:r>
              <w:rPr>
                <w:rFonts w:ascii="Calibri" w:hAnsi="Calibri" w:cs="Calibri"/>
                <w:szCs w:val="16"/>
              </w:rPr>
              <w:t>25%</w:t>
            </w:r>
          </w:p>
        </w:tc>
      </w:tr>
      <w:tr w:rsidR="00C965C5" w:rsidRPr="00B44CF9" w14:paraId="78EFE5B8" w14:textId="77777777" w:rsidTr="00643D8B">
        <w:trPr>
          <w:trHeight w:val="80"/>
        </w:trPr>
        <w:tc>
          <w:tcPr>
            <w:tcW w:w="5400" w:type="dxa"/>
          </w:tcPr>
          <w:p w14:paraId="53EC9555" w14:textId="77777777" w:rsidR="00C965C5" w:rsidRPr="00F463CE" w:rsidRDefault="00C965C5" w:rsidP="00643D8B">
            <w:pPr>
              <w:pStyle w:val="ProductList-OfferingBody"/>
              <w:ind w:left="-144" w:right="-1008"/>
              <w:jc w:val="center"/>
              <w:rPr>
                <w:rFonts w:ascii="Calibri" w:hAnsi="Calibri" w:cs="Calibri"/>
                <w:szCs w:val="16"/>
              </w:rPr>
            </w:pPr>
            <w:r>
              <w:rPr>
                <w:rFonts w:ascii="Calibri" w:hAnsi="Calibri" w:cs="Calibri"/>
                <w:szCs w:val="16"/>
              </w:rPr>
              <w:t>&lt; 99%</w:t>
            </w:r>
          </w:p>
        </w:tc>
        <w:tc>
          <w:tcPr>
            <w:tcW w:w="5400" w:type="dxa"/>
          </w:tcPr>
          <w:p w14:paraId="3629B41F" w14:textId="77777777" w:rsidR="00C965C5" w:rsidRPr="00F463CE" w:rsidRDefault="00C965C5" w:rsidP="00643D8B">
            <w:pPr>
              <w:pStyle w:val="ProductList-OfferingBody"/>
              <w:ind w:left="-144" w:right="-1008"/>
              <w:jc w:val="center"/>
              <w:rPr>
                <w:rFonts w:ascii="Calibri" w:hAnsi="Calibri" w:cs="Calibri"/>
                <w:szCs w:val="16"/>
              </w:rPr>
            </w:pPr>
            <w:r>
              <w:rPr>
                <w:rFonts w:ascii="Calibri" w:hAnsi="Calibri" w:cs="Calibri"/>
                <w:szCs w:val="16"/>
              </w:rPr>
              <w:t>50%</w:t>
            </w:r>
          </w:p>
        </w:tc>
      </w:tr>
      <w:tr w:rsidR="00C965C5" w:rsidRPr="00B44CF9" w14:paraId="7628D213" w14:textId="77777777" w:rsidTr="00643D8B">
        <w:trPr>
          <w:trHeight w:val="80"/>
        </w:trPr>
        <w:tc>
          <w:tcPr>
            <w:tcW w:w="5400" w:type="dxa"/>
          </w:tcPr>
          <w:p w14:paraId="264CC998" w14:textId="77777777" w:rsidR="00C965C5" w:rsidRPr="00F463CE" w:rsidRDefault="00C965C5" w:rsidP="00643D8B">
            <w:pPr>
              <w:pStyle w:val="ProductList-OfferingBody"/>
              <w:ind w:left="-144" w:right="-1008"/>
              <w:jc w:val="center"/>
              <w:rPr>
                <w:rFonts w:ascii="Calibri" w:hAnsi="Calibri" w:cs="Calibri"/>
                <w:szCs w:val="16"/>
              </w:rPr>
            </w:pPr>
            <w:r>
              <w:rPr>
                <w:rFonts w:ascii="Calibri" w:hAnsi="Calibri" w:cs="Calibri"/>
                <w:szCs w:val="16"/>
              </w:rPr>
              <w:t>&lt; 95%</w:t>
            </w:r>
          </w:p>
        </w:tc>
        <w:tc>
          <w:tcPr>
            <w:tcW w:w="5400" w:type="dxa"/>
          </w:tcPr>
          <w:p w14:paraId="6ADE8889" w14:textId="77777777" w:rsidR="00C965C5" w:rsidRPr="00F463CE" w:rsidRDefault="00C965C5" w:rsidP="00643D8B">
            <w:pPr>
              <w:pStyle w:val="ProductList-OfferingBody"/>
              <w:ind w:left="-144" w:right="-1008"/>
              <w:jc w:val="center"/>
              <w:rPr>
                <w:rFonts w:ascii="Calibri" w:hAnsi="Calibri" w:cs="Calibri"/>
                <w:szCs w:val="16"/>
              </w:rPr>
            </w:pPr>
            <w:r>
              <w:rPr>
                <w:rFonts w:ascii="Calibri" w:hAnsi="Calibri" w:cs="Calibri"/>
                <w:szCs w:val="16"/>
              </w:rPr>
              <w:t>100%</w:t>
            </w:r>
          </w:p>
        </w:tc>
      </w:tr>
    </w:tbl>
    <w:p w14:paraId="71D56F7F" w14:textId="77777777" w:rsidR="00C965C5" w:rsidRPr="00EF7CF9" w:rsidRDefault="00C965C5" w:rsidP="00C965C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D15C719" w14:textId="4619707F" w:rsidR="00C02802" w:rsidRPr="00EF7CF9" w:rsidRDefault="00C02802" w:rsidP="00277537">
      <w:pPr>
        <w:pStyle w:val="ProductList-Offering2Heading"/>
        <w:tabs>
          <w:tab w:val="clear" w:pos="360"/>
          <w:tab w:val="clear" w:pos="720"/>
          <w:tab w:val="clear" w:pos="1080"/>
        </w:tabs>
        <w:outlineLvl w:val="2"/>
      </w:pPr>
      <w:bookmarkStart w:id="266" w:name="_Toc196746362"/>
      <w:r>
        <w:t>HDInsight</w:t>
      </w:r>
      <w:bookmarkEnd w:id="264"/>
      <w:bookmarkEnd w:id="265"/>
      <w:bookmarkEnd w:id="266"/>
    </w:p>
    <w:p w14:paraId="2784026B" w14:textId="77777777" w:rsidR="00C02802" w:rsidRPr="00EF7CF9" w:rsidRDefault="00C02802" w:rsidP="00277537">
      <w:pPr>
        <w:pStyle w:val="ProductList-Body"/>
        <w:rPr>
          <w:b/>
          <w:color w:val="00188F"/>
        </w:rPr>
      </w:pPr>
      <w:r>
        <w:rPr>
          <w:b/>
          <w:color w:val="00188F"/>
        </w:rPr>
        <w:t>Definições Adicionais</w:t>
      </w:r>
      <w:r w:rsidRPr="00C25DC2">
        <w:rPr>
          <w:b/>
          <w:color w:val="00188F"/>
        </w:rPr>
        <w:t>:</w:t>
      </w:r>
    </w:p>
    <w:p w14:paraId="0E5D91C6" w14:textId="78BF491D" w:rsidR="00C02802" w:rsidRPr="00EF7CF9" w:rsidRDefault="0014772F" w:rsidP="007810B1">
      <w:pPr>
        <w:pStyle w:val="ProductList-Body"/>
      </w:pPr>
      <w:r>
        <w:t>“</w:t>
      </w:r>
      <w:r w:rsidR="00C02802">
        <w:rPr>
          <w:b/>
          <w:color w:val="00188F"/>
        </w:rPr>
        <w:t>Gateway de Internet para Cluster</w:t>
      </w:r>
      <w:r>
        <w:t>”</w:t>
      </w:r>
      <w:r w:rsidR="00C02802">
        <w:t xml:space="preserve"> significa um conjunto de máquinas virtuais em um Cluster HDInsight que atua como proxy de todas as solicitações de conectividade para o Cluster.</w:t>
      </w:r>
    </w:p>
    <w:p w14:paraId="36AE16AC" w14:textId="023C662B" w:rsidR="00C02802" w:rsidRPr="00EF7CF9" w:rsidRDefault="0014772F" w:rsidP="007810B1">
      <w:pPr>
        <w:pStyle w:val="ProductList-Body"/>
      </w:pPr>
      <w:r>
        <w:t>“</w:t>
      </w:r>
      <w:r w:rsidR="00C02802">
        <w:rPr>
          <w:b/>
          <w:color w:val="00188F"/>
        </w:rPr>
        <w:t>Minutos de Implantação</w:t>
      </w:r>
      <w:r>
        <w:t>”</w:t>
      </w:r>
      <w:r w:rsidR="00C02802">
        <w:t xml:space="preserve"> é o número total de minutos que um determinado Cluster HDInsight permaneceu implantado no Microsoft Azure.</w:t>
      </w:r>
    </w:p>
    <w:p w14:paraId="4FA891BC" w14:textId="7A7BFB67" w:rsidR="00C02802" w:rsidRPr="00EF7CF9" w:rsidRDefault="0014772F" w:rsidP="007810B1">
      <w:pPr>
        <w:pStyle w:val="ProductList-Body"/>
      </w:pPr>
      <w:r>
        <w:t>“</w:t>
      </w:r>
      <w:r w:rsidR="00C02802">
        <w:rPr>
          <w:b/>
          <w:color w:val="00188F"/>
        </w:rPr>
        <w:t>Cluster HDInsight</w:t>
      </w:r>
      <w:r>
        <w:t>”</w:t>
      </w:r>
      <w:r w:rsidR="00C02802">
        <w:t xml:space="preserve"> ou </w:t>
      </w:r>
      <w:r>
        <w:t>“</w:t>
      </w:r>
      <w:r w:rsidR="00C02802">
        <w:rPr>
          <w:b/>
          <w:color w:val="00188F"/>
        </w:rPr>
        <w:t>Cluster</w:t>
      </w:r>
      <w:r>
        <w:t>”</w:t>
      </w:r>
      <w:r w:rsidR="00C02802">
        <w:t xml:space="preserve"> significa um conjunto de máquinas virtuais executando uma única instância do Serviço HDInsight.</w:t>
      </w:r>
    </w:p>
    <w:p w14:paraId="10EBBD8E" w14:textId="222A7316" w:rsidR="00C02802" w:rsidRPr="00EF7CF9" w:rsidRDefault="0014772F" w:rsidP="007810B1">
      <w:pPr>
        <w:pStyle w:val="ProductList-Body"/>
      </w:pPr>
      <w:r>
        <w:t>“</w:t>
      </w:r>
      <w:r w:rsidR="00C02802">
        <w:rPr>
          <w:b/>
          <w:color w:val="00188F"/>
        </w:rPr>
        <w:t>Máximo de Minutos Disponíveis</w:t>
      </w:r>
      <w:r>
        <w:t>”</w:t>
      </w:r>
      <w:r w:rsidR="00C02802">
        <w:t xml:space="preserve"> é a soma de todos os Minutos de Implantação em todos os Clusters implantados por você em uma determinada assinatura do Microsoft Azure durante um Período Aplicável.</w:t>
      </w:r>
    </w:p>
    <w:p w14:paraId="3ED3A569" w14:textId="77777777" w:rsidR="00C02802" w:rsidRPr="00EF7CF9" w:rsidRDefault="00C02802" w:rsidP="007810B1">
      <w:pPr>
        <w:pStyle w:val="ProductList-Body"/>
      </w:pPr>
      <w:r>
        <w:rPr>
          <w:b/>
          <w:color w:val="00188F"/>
        </w:rPr>
        <w:t>Tempo de Inatividade</w:t>
      </w:r>
      <w:r w:rsidRPr="00B76DEE">
        <w:rPr>
          <w:b/>
          <w:color w:val="00188F"/>
        </w:rPr>
        <w:t>:</w:t>
      </w:r>
      <w:r>
        <w:t xml:space="preserve"> O total de Minutos de Implantação acumulados quando o Serviço HDInsight está indisponível. Um minuto será considerado indisponível por um determinado Cluster se todas as tentativas contínuas dentro do minuto de estabelecer uma conexão com o Gateway de Internet para Cluster falharem.</w:t>
      </w:r>
    </w:p>
    <w:p w14:paraId="587D8928" w14:textId="5BA0AF4C" w:rsidR="00C02802" w:rsidRDefault="00AC48A7" w:rsidP="00277537">
      <w:pPr>
        <w:pStyle w:val="ProductList-Body"/>
      </w:pPr>
      <w:r>
        <w:rPr>
          <w:b/>
          <w:color w:val="00188F"/>
        </w:rPr>
        <w:t>Porcentagem de Tempo de Atividade</w:t>
      </w:r>
      <w:r w:rsidRPr="00B76DEE">
        <w:rPr>
          <w:b/>
          <w:color w:val="00188F"/>
        </w:rPr>
        <w:t>:</w:t>
      </w:r>
      <w:r>
        <w:t xml:space="preserve"> A Porcentagem de Tempo de Atividade é calculada usando-se a seguinte fórmula:</w:t>
      </w:r>
    </w:p>
    <w:p w14:paraId="63039F77" w14:textId="77777777" w:rsidR="00C02802" w:rsidRPr="007C194D" w:rsidRDefault="00C02802" w:rsidP="00277537">
      <w:pPr>
        <w:pStyle w:val="ProductList-Body"/>
        <w:rPr>
          <w:sz w:val="12"/>
        </w:rPr>
      </w:pPr>
    </w:p>
    <w:p w14:paraId="1D099391" w14:textId="1E9D2256" w:rsidR="00C02802" w:rsidRPr="00EF7CF9" w:rsidRDefault="00000000" w:rsidP="00E12FA4">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136ED468" w14:textId="383C3D4A" w:rsidR="00C02802" w:rsidRPr="00EF7CF9" w:rsidRDefault="00C02802" w:rsidP="00277537">
      <w:pPr>
        <w:pStyle w:val="ProductList-Body"/>
      </w:pPr>
      <w:r>
        <w:rPr>
          <w:b/>
          <w:color w:val="00188F"/>
        </w:rPr>
        <w:t>Crédito de Serviço</w:t>
      </w:r>
      <w:r w:rsidRPr="00B76DEE">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2802" w:rsidRPr="00B44CF9" w14:paraId="3007BB56" w14:textId="77777777" w:rsidTr="00277097">
        <w:trPr>
          <w:tblHeader/>
        </w:trPr>
        <w:tc>
          <w:tcPr>
            <w:tcW w:w="5400" w:type="dxa"/>
            <w:shd w:val="clear" w:color="auto" w:fill="0072C6"/>
          </w:tcPr>
          <w:p w14:paraId="1DD74C23" w14:textId="3E71E9A0" w:rsidR="00C02802"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7909096" w14:textId="77777777" w:rsidR="00C02802" w:rsidRPr="00EF7CF9" w:rsidRDefault="00C02802" w:rsidP="00277537">
            <w:pPr>
              <w:pStyle w:val="ProductList-OfferingBody"/>
              <w:jc w:val="center"/>
              <w:rPr>
                <w:color w:val="FFFFFF" w:themeColor="background1"/>
              </w:rPr>
            </w:pPr>
            <w:r>
              <w:rPr>
                <w:color w:val="FFFFFF" w:themeColor="background1"/>
              </w:rPr>
              <w:t>Crédito de Serviço</w:t>
            </w:r>
          </w:p>
        </w:tc>
      </w:tr>
      <w:tr w:rsidR="00C02802" w:rsidRPr="00B44CF9" w14:paraId="21490783" w14:textId="77777777" w:rsidTr="00277097">
        <w:tc>
          <w:tcPr>
            <w:tcW w:w="5400" w:type="dxa"/>
          </w:tcPr>
          <w:p w14:paraId="33AA9AD9" w14:textId="77777777" w:rsidR="00C02802" w:rsidRPr="00EF7CF9" w:rsidRDefault="00C02802" w:rsidP="00277537">
            <w:pPr>
              <w:pStyle w:val="ProductList-OfferingBody"/>
              <w:jc w:val="center"/>
            </w:pPr>
            <w:r>
              <w:t>&lt; 99,9%</w:t>
            </w:r>
          </w:p>
        </w:tc>
        <w:tc>
          <w:tcPr>
            <w:tcW w:w="5400" w:type="dxa"/>
          </w:tcPr>
          <w:p w14:paraId="3303510C" w14:textId="77777777" w:rsidR="00C02802" w:rsidRPr="00EF7CF9" w:rsidRDefault="00C02802" w:rsidP="00277537">
            <w:pPr>
              <w:pStyle w:val="ProductList-OfferingBody"/>
              <w:jc w:val="center"/>
            </w:pPr>
            <w:r>
              <w:t>10%</w:t>
            </w:r>
          </w:p>
        </w:tc>
      </w:tr>
      <w:tr w:rsidR="00C02802" w:rsidRPr="00B44CF9" w14:paraId="482293F7" w14:textId="77777777" w:rsidTr="00277097">
        <w:trPr>
          <w:trHeight w:val="80"/>
        </w:trPr>
        <w:tc>
          <w:tcPr>
            <w:tcW w:w="5400" w:type="dxa"/>
          </w:tcPr>
          <w:p w14:paraId="09B1F161" w14:textId="77777777" w:rsidR="00C02802" w:rsidRPr="00EF7CF9" w:rsidRDefault="00C02802" w:rsidP="00277537">
            <w:pPr>
              <w:pStyle w:val="ProductList-OfferingBody"/>
              <w:jc w:val="center"/>
            </w:pPr>
            <w:r>
              <w:t>&lt; 99%</w:t>
            </w:r>
          </w:p>
        </w:tc>
        <w:tc>
          <w:tcPr>
            <w:tcW w:w="5400" w:type="dxa"/>
          </w:tcPr>
          <w:p w14:paraId="0A85BFFA" w14:textId="77777777" w:rsidR="00C02802" w:rsidRPr="00EF7CF9" w:rsidRDefault="00C02802" w:rsidP="00277537">
            <w:pPr>
              <w:pStyle w:val="ProductList-OfferingBody"/>
              <w:jc w:val="center"/>
            </w:pPr>
            <w:r>
              <w:t>25%</w:t>
            </w:r>
          </w:p>
        </w:tc>
      </w:tr>
    </w:tbl>
    <w:p w14:paraId="4AA1FF30"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5D160D1" w14:textId="77777777" w:rsidR="00AF5C11" w:rsidRDefault="00AF5C11">
      <w:pPr>
        <w:rPr>
          <w:rFonts w:asciiTheme="majorHAnsi" w:hAnsiTheme="majorHAnsi"/>
          <w:b/>
          <w:color w:val="0072C6"/>
          <w:sz w:val="28"/>
        </w:rPr>
      </w:pPr>
      <w:r>
        <w:br w:type="page"/>
      </w:r>
    </w:p>
    <w:p w14:paraId="7EBE160F" w14:textId="2DEDC5FE" w:rsidR="00524076" w:rsidRDefault="00524076" w:rsidP="00BD6609">
      <w:pPr>
        <w:pStyle w:val="ProductList-Offering2Heading"/>
        <w:keepNext/>
        <w:tabs>
          <w:tab w:val="clear" w:pos="360"/>
        </w:tabs>
        <w:outlineLvl w:val="2"/>
      </w:pPr>
      <w:bookmarkStart w:id="267" w:name="_Toc196746363"/>
      <w:r>
        <w:lastRenderedPageBreak/>
        <w:t>Serviços de Dados de Saúde do Azure (excluindo o serviço MedTech)</w:t>
      </w:r>
      <w:bookmarkEnd w:id="267"/>
    </w:p>
    <w:p w14:paraId="5D61351C" w14:textId="77777777" w:rsidR="00524076" w:rsidRDefault="00524076" w:rsidP="00524076">
      <w:pPr>
        <w:pStyle w:val="ProductList-Body"/>
      </w:pPr>
      <w:r>
        <w:rPr>
          <w:b/>
          <w:color w:val="00188F"/>
        </w:rPr>
        <w:t>Definições Adicionais</w:t>
      </w:r>
      <w:r w:rsidRPr="004C0274">
        <w:rPr>
          <w:b/>
          <w:color w:val="00188F"/>
        </w:rPr>
        <w:t>:</w:t>
      </w:r>
    </w:p>
    <w:p w14:paraId="753F5028" w14:textId="77777777" w:rsidR="00524076" w:rsidRPr="007C194D" w:rsidRDefault="00524076" w:rsidP="00524076">
      <w:pPr>
        <w:pStyle w:val="ProductList-Body"/>
        <w:rPr>
          <w:spacing w:val="-2"/>
        </w:rPr>
      </w:pPr>
      <w:r w:rsidRPr="00844DDF">
        <w:t>“</w:t>
      </w:r>
      <w:r w:rsidRPr="007C194D">
        <w:rPr>
          <w:b/>
          <w:color w:val="00188F"/>
          <w:spacing w:val="-2"/>
        </w:rPr>
        <w:t>Total de Tentativas de Transações</w:t>
      </w:r>
      <w:r w:rsidRPr="00844DDF">
        <w:t>”</w:t>
      </w:r>
      <w:r w:rsidRPr="007C194D">
        <w:rPr>
          <w:spacing w:val="-2"/>
        </w:rPr>
        <w:t xml:space="preserve"> é o número total de solicitações de API autenticadas pelo Cliente para uma determinada API de Serviços de Dados de Saúde (excluindo o serviço MedTech) durante um Período Aplicável. O Total de Tentativas de Transações não inclui as solicitações de API que geram um Código de Erro que são continuamente repetidas em um período de cinco minutos depois do recebimento do primeiro Código de Erro.</w:t>
      </w:r>
    </w:p>
    <w:p w14:paraId="18F2F855" w14:textId="77777777" w:rsidR="00524076" w:rsidRDefault="00524076" w:rsidP="00524076">
      <w:pPr>
        <w:pStyle w:val="ProductList-Body"/>
      </w:pPr>
      <w:r w:rsidRPr="00844DDF">
        <w:t>“</w:t>
      </w:r>
      <w:r>
        <w:rPr>
          <w:b/>
          <w:color w:val="00188F"/>
        </w:rPr>
        <w:t>Transações com Falha</w:t>
      </w:r>
      <w:r w:rsidRPr="00844DDF">
        <w:t>”</w:t>
      </w:r>
      <w:r>
        <w:t xml:space="preserve"> é o conjunto de todas as solicitações das APIs de Serviços de Dados de Saúde (excluindo o serviço MedTech) do Total de Tentativas de Transações que retornam um Código de Erro. As Tentativas de Transações com Falha não incluem as solicitações de API que geram um Código de Erro que são continuamente repetidas em um período de até cinco minutos depois do recebimento do primeiro Código de Erro.</w:t>
      </w:r>
    </w:p>
    <w:p w14:paraId="3C2D9AA3" w14:textId="77777777" w:rsidR="00524076" w:rsidRPr="007C194D" w:rsidRDefault="00524076" w:rsidP="00524076">
      <w:pPr>
        <w:pStyle w:val="ProductList-Body"/>
        <w:rPr>
          <w:sz w:val="12"/>
        </w:rPr>
      </w:pPr>
    </w:p>
    <w:p w14:paraId="3C923D2D" w14:textId="77777777" w:rsidR="00524076" w:rsidRDefault="00524076" w:rsidP="00524076">
      <w:pPr>
        <w:pStyle w:val="ProductList-Body"/>
        <w:rPr>
          <w:b/>
          <w:color w:val="00188F"/>
        </w:rPr>
      </w:pPr>
      <w:r>
        <w:rPr>
          <w:b/>
          <w:color w:val="00188F"/>
        </w:rPr>
        <w:t>Cálculo do Tempo de Atividade</w:t>
      </w:r>
    </w:p>
    <w:p w14:paraId="5141B8A5" w14:textId="77777777" w:rsidR="00524076" w:rsidRDefault="00524076" w:rsidP="00524076">
      <w:pPr>
        <w:pStyle w:val="ProductList-Body"/>
      </w:pPr>
      <w:r>
        <w:rPr>
          <w:b/>
          <w:color w:val="00188F"/>
        </w:rPr>
        <w:t>Porcentagem de Tempo de Atividade</w:t>
      </w:r>
      <w:r w:rsidRPr="00583081">
        <w:rPr>
          <w:b/>
          <w:color w:val="00188F"/>
        </w:rPr>
        <w:t>:</w:t>
      </w:r>
      <w:r>
        <w:t xml:space="preserve"> para cada serviço de API (excluindo o serviço MedTech) é calculada como o Total de Tentativas de Transações menos as Transações com Falha dividido pelo Total de Tentativas de Transações. A Porcentagem de Tempo de Atividade é representada pela seguinte fórmula:</w:t>
      </w:r>
    </w:p>
    <w:p w14:paraId="360DD4B9" w14:textId="77777777" w:rsidR="00524076" w:rsidRDefault="00524076" w:rsidP="00524076">
      <w:pPr>
        <w:pStyle w:val="ProductList-Body"/>
      </w:pPr>
    </w:p>
    <w:p w14:paraId="4BA6A0F0" w14:textId="77777777" w:rsidR="00524076" w:rsidRDefault="00000000" w:rsidP="00524076">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Total de Tentativas de Transação - Transações com Falha</m:t>
              </m:r>
            </m:num>
            <m:den>
              <m:r>
                <m:rPr>
                  <m:nor/>
                </m:rPr>
                <w:rPr>
                  <w:rFonts w:ascii="Cambria Math" w:hAnsi="Cambria Math" w:cs="Calibri"/>
                  <w:i/>
                  <w:iCs/>
                  <w:sz w:val="18"/>
                  <w:szCs w:val="18"/>
                </w:rPr>
                <m:t>Total de Tentativas de Transação</m:t>
              </m:r>
            </m:den>
          </m:f>
          <m:r>
            <w:rPr>
              <w:rFonts w:ascii="Cambria Math" w:hAnsi="Cambria Math" w:cs="Calibri"/>
              <w:sz w:val="18"/>
              <w:szCs w:val="18"/>
            </w:rPr>
            <m:t xml:space="preserve"> x 100</m:t>
          </m:r>
        </m:oMath>
      </m:oMathPara>
    </w:p>
    <w:p w14:paraId="53A786E1" w14:textId="77777777" w:rsidR="00E92C40" w:rsidRPr="001A0043" w:rsidRDefault="00E92C40" w:rsidP="00277537">
      <w:pPr>
        <w:pStyle w:val="ProductList-Body"/>
        <w:rPr>
          <w:b/>
          <w:color w:val="00188F"/>
        </w:rPr>
      </w:pPr>
      <w:r w:rsidRPr="001A0043">
        <w:rPr>
          <w:b/>
          <w:color w:val="00188F"/>
        </w:rPr>
        <w:t>Os seguintes Níveis de Serviço e Créditos de Serviço são aplicáveis aos Serviços de Dados de Saúde do Azure (excluindo o serviço MedTech):</w:t>
      </w:r>
    </w:p>
    <w:p w14:paraId="3B350080" w14:textId="77777777" w:rsidR="00E92C40" w:rsidRDefault="00E92C40" w:rsidP="00277537">
      <w:pPr>
        <w:pStyle w:val="ProductList-Body"/>
      </w:pPr>
      <w:r>
        <w:rPr>
          <w:b/>
          <w:color w:val="00188F"/>
        </w:rPr>
        <w:t>Crédito de Serviço</w:t>
      </w:r>
      <w:r w:rsidRPr="00E63FB4">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2C40" w14:paraId="5A576122" w14:textId="77777777" w:rsidTr="00E92C40">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B60F06F" w14:textId="394915C3" w:rsidR="00E92C40" w:rsidRDefault="00AC48A7" w:rsidP="00277537">
            <w:pPr>
              <w:pStyle w:val="ProductList-OfferingBody"/>
              <w:jc w:val="center"/>
              <w:rPr>
                <w:color w:val="FFFFFF" w:themeColor="background1"/>
                <w:kern w:val="2"/>
                <w14:ligatures w14:val="standardContextual"/>
              </w:rPr>
            </w:pPr>
            <w:r>
              <w:rPr>
                <w:color w:val="FFFFFF" w:themeColor="background1"/>
                <w14:ligatures w14:val="standardContextual"/>
              </w:rPr>
              <w:t>Porcentagem de Tempo de Atividade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0F4CC88" w14:textId="77777777" w:rsidR="00E92C40" w:rsidRDefault="00E92C40" w:rsidP="00277537">
            <w:pPr>
              <w:pStyle w:val="ProductList-OfferingBody"/>
              <w:jc w:val="center"/>
              <w:rPr>
                <w:color w:val="FFFFFF" w:themeColor="background1"/>
                <w:kern w:val="2"/>
                <w14:ligatures w14:val="standardContextual"/>
              </w:rPr>
            </w:pPr>
            <w:r>
              <w:rPr>
                <w:color w:val="FFFFFF" w:themeColor="background1"/>
                <w14:ligatures w14:val="standardContextual"/>
              </w:rPr>
              <w:t>Crédito de Serviço</w:t>
            </w:r>
          </w:p>
        </w:tc>
      </w:tr>
      <w:tr w:rsidR="00E92C40" w14:paraId="66518298"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64C7C" w14:textId="77777777" w:rsidR="00E92C40" w:rsidRDefault="00E92C40" w:rsidP="00277537">
            <w:pPr>
              <w:pStyle w:val="ProductList-OfferingBody"/>
              <w:jc w:val="center"/>
              <w:rPr>
                <w:kern w:val="2"/>
                <w14:ligatures w14:val="standardContextual"/>
              </w:rPr>
            </w:pPr>
            <w:r>
              <w:rPr>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129E7" w14:textId="77777777" w:rsidR="00E92C40" w:rsidRDefault="00E92C40" w:rsidP="00277537">
            <w:pPr>
              <w:pStyle w:val="ProductList-OfferingBody"/>
              <w:jc w:val="center"/>
              <w:rPr>
                <w:kern w:val="2"/>
                <w14:ligatures w14:val="standardContextual"/>
              </w:rPr>
            </w:pPr>
            <w:r>
              <w:rPr>
                <w14:ligatures w14:val="standardContextual"/>
              </w:rPr>
              <w:t>10%</w:t>
            </w:r>
          </w:p>
        </w:tc>
      </w:tr>
      <w:tr w:rsidR="00E92C40" w14:paraId="73ABD1C9"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BEED6" w14:textId="77777777" w:rsidR="00E92C40" w:rsidRDefault="00E92C40" w:rsidP="00277537">
            <w:pPr>
              <w:pStyle w:val="ProductList-OfferingBody"/>
              <w:jc w:val="center"/>
              <w:rPr>
                <w:kern w:val="2"/>
                <w14:ligatures w14:val="standardContextual"/>
              </w:rPr>
            </w:pPr>
            <w:r>
              <w:rPr>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67DFB" w14:textId="77777777" w:rsidR="00E92C40" w:rsidRDefault="00E92C40" w:rsidP="00277537">
            <w:pPr>
              <w:pStyle w:val="ProductList-OfferingBody"/>
              <w:jc w:val="center"/>
              <w:rPr>
                <w:kern w:val="2"/>
                <w14:ligatures w14:val="standardContextual"/>
              </w:rPr>
            </w:pPr>
            <w:r>
              <w:rPr>
                <w14:ligatures w14:val="standardContextual"/>
              </w:rPr>
              <w:t>25%</w:t>
            </w:r>
          </w:p>
        </w:tc>
      </w:tr>
    </w:tbl>
    <w:p w14:paraId="7EBED938"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32B7AEC" w14:textId="77777777" w:rsidR="008B23AE" w:rsidRPr="008B23AE" w:rsidRDefault="008B23AE" w:rsidP="00277537">
      <w:pPr>
        <w:pStyle w:val="ProductList-Offering2Heading"/>
        <w:keepNext/>
        <w:tabs>
          <w:tab w:val="clear" w:pos="360"/>
          <w:tab w:val="clear" w:pos="720"/>
          <w:tab w:val="clear" w:pos="1080"/>
        </w:tabs>
        <w:outlineLvl w:val="2"/>
      </w:pPr>
      <w:bookmarkStart w:id="268" w:name="_Toc196746364"/>
      <w:r>
        <w:t>Health Bot</w:t>
      </w:r>
      <w:bookmarkEnd w:id="268"/>
    </w:p>
    <w:p w14:paraId="761783E0" w14:textId="77777777" w:rsidR="008B23AE" w:rsidRPr="008B23AE" w:rsidRDefault="008B23AE" w:rsidP="00277537">
      <w:pPr>
        <w:pStyle w:val="ProductList-Body"/>
        <w:keepNext/>
        <w:rPr>
          <w:b/>
          <w:bCs/>
          <w:color w:val="00188F"/>
        </w:rPr>
      </w:pPr>
      <w:r>
        <w:rPr>
          <w:b/>
          <w:bCs/>
          <w:color w:val="00188F"/>
        </w:rPr>
        <w:t>Definições Adicionais</w:t>
      </w:r>
    </w:p>
    <w:p w14:paraId="7F2B27E6" w14:textId="0467B162" w:rsidR="008B23AE" w:rsidRDefault="0014772F" w:rsidP="00277537">
      <w:pPr>
        <w:pStyle w:val="ProductList-Body"/>
      </w:pPr>
      <w:r>
        <w:t>“</w:t>
      </w:r>
      <w:r w:rsidR="008B23AE">
        <w:rPr>
          <w:b/>
          <w:bCs/>
          <w:color w:val="00188F"/>
        </w:rPr>
        <w:t>Canal Premium do Azure Health Bot</w:t>
      </w:r>
      <w:r>
        <w:t>”</w:t>
      </w:r>
      <w:r w:rsidR="008B23AE">
        <w:t xml:space="preserve"> é um canal Bot Framework na categoria premium, incluindo Webchat e Direct Line.</w:t>
      </w:r>
    </w:p>
    <w:p w14:paraId="55A4B3E0" w14:textId="6E41A33F" w:rsidR="008B23AE" w:rsidRDefault="0014772F" w:rsidP="00277537">
      <w:pPr>
        <w:pStyle w:val="ProductList-Body"/>
      </w:pPr>
      <w:r>
        <w:t>“</w:t>
      </w:r>
      <w:r w:rsidR="008B23AE">
        <w:rPr>
          <w:b/>
          <w:bCs/>
          <w:color w:val="00188F"/>
        </w:rPr>
        <w:t>Health Bot Customer Application</w:t>
      </w:r>
      <w:r>
        <w:t>”</w:t>
      </w:r>
      <w:r w:rsidR="008B23AE">
        <w:t xml:space="preserve"> é o aplicativo de conversação do Health Bot pela Internet do cliente que está registrado e configurado para</w:t>
      </w:r>
      <w:r w:rsidR="009E6C62">
        <w:t> </w:t>
      </w:r>
      <w:r w:rsidR="008B23AE">
        <w:t>enviar e receber mensagens do Serviço Azure Health Bot.</w:t>
      </w:r>
    </w:p>
    <w:p w14:paraId="459B7380" w14:textId="2C7D29F7" w:rsidR="008B23AE" w:rsidRDefault="0014772F" w:rsidP="00277537">
      <w:pPr>
        <w:pStyle w:val="ProductList-Body"/>
      </w:pPr>
      <w:r>
        <w:t>“</w:t>
      </w:r>
      <w:r w:rsidR="008B23AE">
        <w:rPr>
          <w:b/>
          <w:bCs/>
          <w:color w:val="00188F"/>
        </w:rPr>
        <w:t>Cliente do Health Bot</w:t>
      </w:r>
      <w:r>
        <w:t>”</w:t>
      </w:r>
      <w:r w:rsidR="008B23AE">
        <w:t xml:space="preserve"> é a parte voltada para o usuário final do Health Bot Customer Application.</w:t>
      </w:r>
    </w:p>
    <w:p w14:paraId="7098DA7D" w14:textId="4D030A75" w:rsidR="008B23AE" w:rsidRDefault="0014772F" w:rsidP="00277537">
      <w:pPr>
        <w:pStyle w:val="ProductList-Body"/>
      </w:pPr>
      <w:r>
        <w:t>“</w:t>
      </w:r>
      <w:r w:rsidR="008B23AE">
        <w:rPr>
          <w:b/>
          <w:bCs/>
          <w:color w:val="00188F"/>
        </w:rPr>
        <w:t>Azure Health Bot</w:t>
      </w:r>
      <w:r>
        <w:t>”</w:t>
      </w:r>
      <w:r w:rsidR="008B23AE">
        <w:t xml:space="preserve"> é uma plataforma para construir, conectar, testar e implementar assistentes virtuais poderosos e inteligentes.</w:t>
      </w:r>
    </w:p>
    <w:p w14:paraId="0FD30F46" w14:textId="21B409D1" w:rsidR="008B23AE" w:rsidRDefault="0014772F" w:rsidP="00277537">
      <w:pPr>
        <w:pStyle w:val="ProductList-Body"/>
      </w:pPr>
      <w:r>
        <w:t>“</w:t>
      </w:r>
      <w:r w:rsidR="008B23AE">
        <w:rPr>
          <w:b/>
          <w:bCs/>
          <w:color w:val="00188F"/>
        </w:rPr>
        <w:t>Ponto de extremidade da API de Canais do Azure Health Bot</w:t>
      </w:r>
      <w:r>
        <w:t>”</w:t>
      </w:r>
      <w:r w:rsidR="008B23AE">
        <w:t xml:space="preserve"> é um ponto de extremidade da API REST que o Health Bot Client usa para comunicação HTTP nos Canais Health Bot.</w:t>
      </w:r>
    </w:p>
    <w:p w14:paraId="51948353" w14:textId="1F2231B1" w:rsidR="008B23AE" w:rsidRDefault="0014772F" w:rsidP="00277537">
      <w:pPr>
        <w:pStyle w:val="ProductList-Body"/>
      </w:pPr>
      <w:r>
        <w:t>“</w:t>
      </w:r>
      <w:r w:rsidR="008B23AE">
        <w:rPr>
          <w:b/>
          <w:bCs/>
          <w:color w:val="00188F"/>
        </w:rPr>
        <w:t>Total de Solicitações da API</w:t>
      </w:r>
      <w:r>
        <w:t>”</w:t>
      </w:r>
      <w:r w:rsidR="008B23AE">
        <w:t xml:space="preserve"> é o número total de solicitações HTTP feitas pelo Health Bot Customer Application ou Health Bot Client para o Ponto de Extremidade da API dos Canais do Azure Health Bot durante um Período Aplicável.</w:t>
      </w:r>
    </w:p>
    <w:p w14:paraId="26D47C0E" w14:textId="09A0D513" w:rsidR="008B23AE" w:rsidRDefault="0014772F" w:rsidP="00277537">
      <w:pPr>
        <w:pStyle w:val="ProductList-Body"/>
      </w:pPr>
      <w:r>
        <w:t>“</w:t>
      </w:r>
      <w:r w:rsidR="008B23AE">
        <w:rPr>
          <w:b/>
          <w:bCs/>
          <w:color w:val="00188F"/>
        </w:rPr>
        <w:t>Solicitações de API com Falha</w:t>
      </w:r>
      <w:r>
        <w:t>”</w:t>
      </w:r>
      <w:r w:rsidR="008B23AE">
        <w:t xml:space="preserve"> são o número total de solicitações dentro do Total de Solicitações de API que geram um Código de Erro ou que não respondem dentro de dois minutos.</w:t>
      </w:r>
    </w:p>
    <w:p w14:paraId="051FDBFA" w14:textId="7399105C" w:rsidR="008B23AE" w:rsidRDefault="008B23AE" w:rsidP="00277537">
      <w:pPr>
        <w:pStyle w:val="ProductList-Body"/>
      </w:pPr>
      <w:r>
        <w:t xml:space="preserve">A </w:t>
      </w:r>
      <w:r w:rsidR="0014772F">
        <w:t>“</w:t>
      </w:r>
      <w:r>
        <w:rPr>
          <w:b/>
          <w:bCs/>
          <w:color w:val="00188F"/>
        </w:rPr>
        <w:t>Porcentagem de Tempo de Atividade</w:t>
      </w:r>
      <w:r w:rsidR="0014772F">
        <w:t>”</w:t>
      </w:r>
      <w:r>
        <w:t xml:space="preserve"> é calculada como Total de Solicitações de API menos Solicitações de API Com Falha dividido pelo Total de Solicitações de API e multiplicado por 100.</w:t>
      </w:r>
    </w:p>
    <w:p w14:paraId="5CBB5BBD" w14:textId="677D4BEA" w:rsidR="008B23AE" w:rsidRDefault="00AC48A7" w:rsidP="00277537">
      <w:pPr>
        <w:pStyle w:val="ProductList-Body"/>
      </w:pPr>
      <w:r>
        <w:rPr>
          <w:b/>
          <w:bCs/>
          <w:color w:val="00188F"/>
        </w:rPr>
        <w:t>Porcentagem de Tempo de Atividade:</w:t>
      </w:r>
      <w:r>
        <w:rPr>
          <w:color w:val="00188F"/>
        </w:rPr>
        <w:t xml:space="preserve"> </w:t>
      </w:r>
      <w:r>
        <w:t>A Porcentagem de Tempo de Atividade é calculada usando-se a seguinte fórmula:</w:t>
      </w:r>
    </w:p>
    <w:p w14:paraId="0AA53576" w14:textId="77777777" w:rsidR="00766665" w:rsidRPr="00EF7CF9" w:rsidRDefault="00766665" w:rsidP="00277537">
      <w:pPr>
        <w:pStyle w:val="ProductList-Body"/>
      </w:pPr>
    </w:p>
    <w:p w14:paraId="7F009D58" w14:textId="39A07764" w:rsidR="00766665" w:rsidRPr="00EF7CF9"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de Solicitações de API – Solicitações de API com Falha</m:t>
              </m:r>
            </m:num>
            <m:den>
              <m:r>
                <m:rPr>
                  <m:nor/>
                </m:rPr>
                <w:rPr>
                  <w:rFonts w:ascii="Cambria Math" w:hAnsi="Cambria Math" w:cs="Tahoma"/>
                  <w:i/>
                  <w:sz w:val="18"/>
                  <w:szCs w:val="18"/>
                </w:rPr>
                <m:t>Total de Solicitações de API</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A407FE" w14:textId="77777777" w:rsidR="008B23AE" w:rsidRPr="00167E37" w:rsidRDefault="008B23AE" w:rsidP="00277537">
      <w:pPr>
        <w:pStyle w:val="ProductList-Body"/>
        <w:rPr>
          <w:b/>
          <w:bCs/>
          <w:color w:val="00188F"/>
        </w:rPr>
      </w:pPr>
      <w:r>
        <w:rPr>
          <w:b/>
          <w:bCs/>
          <w:color w:val="00188F"/>
        </w:rPr>
        <w:t>Os seguintes Níveis de Serviço e Créditos de Serviço são aplicáveis ao uso que o Cliente faz dos Canais do Microsoft Health Bot.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A72F9" w:rsidRPr="00B44CF9" w14:paraId="4D8A7FB7" w14:textId="77777777" w:rsidTr="00277097">
        <w:trPr>
          <w:tblHeader/>
        </w:trPr>
        <w:tc>
          <w:tcPr>
            <w:tcW w:w="5400" w:type="dxa"/>
            <w:shd w:val="clear" w:color="auto" w:fill="0072C6"/>
          </w:tcPr>
          <w:p w14:paraId="177A649F" w14:textId="4CD6359C" w:rsidR="009A72F9"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D72F0BE" w14:textId="77777777" w:rsidR="009A72F9" w:rsidRPr="00EF7CF9" w:rsidRDefault="009A72F9" w:rsidP="00277537">
            <w:pPr>
              <w:pStyle w:val="ProductList-OfferingBody"/>
              <w:jc w:val="center"/>
              <w:rPr>
                <w:color w:val="FFFFFF" w:themeColor="background1"/>
              </w:rPr>
            </w:pPr>
            <w:r>
              <w:rPr>
                <w:color w:val="FFFFFF" w:themeColor="background1"/>
              </w:rPr>
              <w:t>Crédito de Serviço</w:t>
            </w:r>
          </w:p>
        </w:tc>
      </w:tr>
      <w:tr w:rsidR="009A72F9" w:rsidRPr="00B44CF9" w14:paraId="3DC04967" w14:textId="77777777" w:rsidTr="00277097">
        <w:tc>
          <w:tcPr>
            <w:tcW w:w="5400" w:type="dxa"/>
          </w:tcPr>
          <w:p w14:paraId="55526F63" w14:textId="77777777" w:rsidR="009A72F9" w:rsidRPr="00EF7CF9" w:rsidRDefault="009A72F9" w:rsidP="00277537">
            <w:pPr>
              <w:pStyle w:val="ProductList-OfferingBody"/>
              <w:jc w:val="center"/>
            </w:pPr>
            <w:r>
              <w:t>&lt; 99,9%</w:t>
            </w:r>
          </w:p>
        </w:tc>
        <w:tc>
          <w:tcPr>
            <w:tcW w:w="5400" w:type="dxa"/>
          </w:tcPr>
          <w:p w14:paraId="568815FC" w14:textId="77777777" w:rsidR="009A72F9" w:rsidRPr="00EF7CF9" w:rsidRDefault="009A72F9" w:rsidP="00277537">
            <w:pPr>
              <w:pStyle w:val="ProductList-OfferingBody"/>
              <w:jc w:val="center"/>
            </w:pPr>
            <w:r>
              <w:t>10%</w:t>
            </w:r>
          </w:p>
        </w:tc>
      </w:tr>
      <w:tr w:rsidR="009A72F9" w:rsidRPr="00B44CF9" w14:paraId="3016D957" w14:textId="77777777" w:rsidTr="00277097">
        <w:trPr>
          <w:trHeight w:val="80"/>
        </w:trPr>
        <w:tc>
          <w:tcPr>
            <w:tcW w:w="5400" w:type="dxa"/>
          </w:tcPr>
          <w:p w14:paraId="14CCBAA1" w14:textId="77777777" w:rsidR="009A72F9" w:rsidRPr="00EF7CF9" w:rsidRDefault="009A72F9" w:rsidP="00277537">
            <w:pPr>
              <w:pStyle w:val="ProductList-OfferingBody"/>
              <w:jc w:val="center"/>
            </w:pPr>
            <w:r>
              <w:t>&lt; 99%</w:t>
            </w:r>
          </w:p>
        </w:tc>
        <w:tc>
          <w:tcPr>
            <w:tcW w:w="5400" w:type="dxa"/>
          </w:tcPr>
          <w:p w14:paraId="0D206D89" w14:textId="77777777" w:rsidR="009A72F9" w:rsidRPr="00EF7CF9" w:rsidRDefault="009A72F9" w:rsidP="00277537">
            <w:pPr>
              <w:pStyle w:val="ProductList-OfferingBody"/>
              <w:jc w:val="center"/>
            </w:pPr>
            <w:r>
              <w:t>25%</w:t>
            </w:r>
          </w:p>
        </w:tc>
      </w:tr>
    </w:tbl>
    <w:bookmarkStart w:id="269" w:name="_Toc457821532"/>
    <w:bookmarkStart w:id="270" w:name="_Toc52349006"/>
    <w:bookmarkStart w:id="271" w:name="AzureRightsManagementPremium"/>
    <w:p w14:paraId="42DA7F9E"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84A7005" w14:textId="77777777" w:rsidR="00AF5C11" w:rsidRDefault="00AF5C11">
      <w:pPr>
        <w:rPr>
          <w:rFonts w:asciiTheme="majorHAnsi" w:hAnsiTheme="majorHAnsi"/>
          <w:b/>
          <w:color w:val="0072C6"/>
          <w:sz w:val="28"/>
        </w:rPr>
      </w:pPr>
      <w:r>
        <w:br w:type="page"/>
      </w:r>
    </w:p>
    <w:p w14:paraId="1AF7EACE" w14:textId="1C7BE69A" w:rsidR="0009592D" w:rsidRPr="00EF7CF9" w:rsidRDefault="0009592D" w:rsidP="00BD6609">
      <w:pPr>
        <w:pStyle w:val="ProductList-Offering2Heading"/>
        <w:keepNext/>
        <w:tabs>
          <w:tab w:val="clear" w:pos="360"/>
          <w:tab w:val="clear" w:pos="720"/>
          <w:tab w:val="clear" w:pos="1080"/>
        </w:tabs>
        <w:outlineLvl w:val="2"/>
      </w:pPr>
      <w:bookmarkStart w:id="272" w:name="_Toc196746365"/>
      <w:r>
        <w:lastRenderedPageBreak/>
        <w:t>Proteção de Informações do Azure</w:t>
      </w:r>
      <w:bookmarkEnd w:id="272"/>
    </w:p>
    <w:p w14:paraId="33F7A9E4" w14:textId="77777777" w:rsidR="0009592D" w:rsidRPr="00EF7CF9" w:rsidRDefault="0009592D" w:rsidP="0009592D">
      <w:pPr>
        <w:pStyle w:val="ProductList-Body"/>
      </w:pPr>
      <w:r>
        <w:rPr>
          <w:b/>
          <w:color w:val="00188F"/>
        </w:rPr>
        <w:t>Tempo de Inatividade</w:t>
      </w:r>
      <w:r w:rsidRPr="00654DAE">
        <w:rPr>
          <w:b/>
          <w:color w:val="00188F"/>
        </w:rPr>
        <w:t>:</w:t>
      </w:r>
      <w:r>
        <w:t xml:space="preserve"> </w:t>
      </w:r>
      <w:r>
        <w:rPr>
          <w:szCs w:val="18"/>
        </w:rPr>
        <w:t>qualquer período de tempo no qual os usuários finais estão impossibilitados de criar ou consumir documentos IRM e email.</w:t>
      </w:r>
    </w:p>
    <w:p w14:paraId="3F3D6D7D" w14:textId="77777777" w:rsidR="0009592D" w:rsidRPr="00EF7CF9" w:rsidRDefault="0009592D" w:rsidP="0009592D">
      <w:pPr>
        <w:pStyle w:val="ProductList-Body"/>
      </w:pPr>
      <w:r>
        <w:rPr>
          <w:b/>
          <w:color w:val="00188F"/>
        </w:rPr>
        <w:t>Porcentagem de Tempo de Atividade</w:t>
      </w:r>
      <w:r w:rsidRPr="00654DAE">
        <w:rPr>
          <w:b/>
          <w:color w:val="00188F"/>
        </w:rPr>
        <w:t>:</w:t>
      </w:r>
      <w:r>
        <w:t xml:space="preserve"> A Porcentagem de Tempo de Atividade é calculada usando-se a seguinte fórmula:</w:t>
      </w:r>
    </w:p>
    <w:p w14:paraId="329E3033" w14:textId="77777777" w:rsidR="0009592D" w:rsidRPr="00EF7CF9" w:rsidRDefault="0009592D" w:rsidP="0009592D">
      <w:pPr>
        <w:pStyle w:val="ProductList-Body"/>
      </w:pPr>
    </w:p>
    <w:p w14:paraId="79ABDB8E" w14:textId="77777777" w:rsidR="0009592D" w:rsidRPr="00EF7CF9" w:rsidRDefault="00000000" w:rsidP="0009592D">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5112DE48" w14:textId="77777777" w:rsidR="0009592D" w:rsidRPr="007C194D" w:rsidRDefault="0009592D" w:rsidP="0009592D">
      <w:pPr>
        <w:pStyle w:val="ProductList-Body"/>
        <w:rPr>
          <w:spacing w:val="-3"/>
        </w:rPr>
      </w:pPr>
      <w:r w:rsidRPr="007C194D">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2C6C906A" w14:textId="77777777" w:rsidR="0009592D" w:rsidRPr="00EF7CF9" w:rsidRDefault="0009592D" w:rsidP="0009592D">
      <w:pPr>
        <w:pStyle w:val="ProductList-Body"/>
        <w:keepNext/>
        <w:keepLines/>
      </w:pPr>
      <w:r>
        <w:rPr>
          <w:b/>
          <w:color w:val="00188F"/>
        </w:rPr>
        <w:t>Crédito de Serviço</w:t>
      </w:r>
      <w:r w:rsidRPr="00752EB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9592D" w:rsidRPr="00B44CF9" w14:paraId="57682006" w14:textId="77777777" w:rsidTr="006F6E13">
        <w:trPr>
          <w:tblHeader/>
        </w:trPr>
        <w:tc>
          <w:tcPr>
            <w:tcW w:w="5400" w:type="dxa"/>
            <w:shd w:val="clear" w:color="auto" w:fill="0072C6"/>
          </w:tcPr>
          <w:p w14:paraId="5BECFBB6" w14:textId="77777777" w:rsidR="0009592D" w:rsidRPr="00EF7CF9" w:rsidRDefault="0009592D" w:rsidP="006F6E13">
            <w:pPr>
              <w:pStyle w:val="ProductList-OfferingBody"/>
              <w:keepNext/>
              <w:keepLines/>
              <w:jc w:val="center"/>
              <w:rPr>
                <w:color w:val="FFFFFF" w:themeColor="background1"/>
              </w:rPr>
            </w:pPr>
            <w:r>
              <w:rPr>
                <w:color w:val="FFFFFF" w:themeColor="background1"/>
              </w:rPr>
              <w:t>Porcentagem de Tempo de Atividade</w:t>
            </w:r>
          </w:p>
        </w:tc>
        <w:tc>
          <w:tcPr>
            <w:tcW w:w="5400" w:type="dxa"/>
            <w:shd w:val="clear" w:color="auto" w:fill="0072C6"/>
          </w:tcPr>
          <w:p w14:paraId="2D8160B7" w14:textId="77777777" w:rsidR="0009592D" w:rsidRPr="00EF7CF9" w:rsidRDefault="0009592D" w:rsidP="006F6E13">
            <w:pPr>
              <w:pStyle w:val="ProductList-OfferingBody"/>
              <w:keepNext/>
              <w:keepLines/>
              <w:jc w:val="center"/>
              <w:rPr>
                <w:color w:val="FFFFFF" w:themeColor="background1"/>
              </w:rPr>
            </w:pPr>
            <w:r>
              <w:rPr>
                <w:color w:val="FFFFFF" w:themeColor="background1"/>
              </w:rPr>
              <w:t>Crédito de Serviço</w:t>
            </w:r>
          </w:p>
        </w:tc>
      </w:tr>
      <w:tr w:rsidR="0009592D" w:rsidRPr="00B44CF9" w14:paraId="41B1BA2B" w14:textId="77777777" w:rsidTr="006F6E13">
        <w:tc>
          <w:tcPr>
            <w:tcW w:w="5400" w:type="dxa"/>
          </w:tcPr>
          <w:p w14:paraId="50A17453" w14:textId="77777777" w:rsidR="0009592D" w:rsidRPr="00EF7CF9" w:rsidRDefault="0009592D" w:rsidP="006F6E13">
            <w:pPr>
              <w:pStyle w:val="ProductList-OfferingBody"/>
              <w:keepNext/>
              <w:keepLines/>
              <w:jc w:val="center"/>
            </w:pPr>
            <w:r>
              <w:t>&lt; 99,9%</w:t>
            </w:r>
          </w:p>
        </w:tc>
        <w:tc>
          <w:tcPr>
            <w:tcW w:w="5400" w:type="dxa"/>
          </w:tcPr>
          <w:p w14:paraId="5CF86E71" w14:textId="77777777" w:rsidR="0009592D" w:rsidRPr="00EF7CF9" w:rsidRDefault="0009592D" w:rsidP="006F6E13">
            <w:pPr>
              <w:pStyle w:val="ProductList-OfferingBody"/>
              <w:keepNext/>
              <w:keepLines/>
              <w:jc w:val="center"/>
            </w:pPr>
            <w:r>
              <w:t>25%</w:t>
            </w:r>
          </w:p>
        </w:tc>
      </w:tr>
      <w:tr w:rsidR="0009592D" w:rsidRPr="00B44CF9" w14:paraId="31EC5948" w14:textId="77777777" w:rsidTr="006F6E13">
        <w:tc>
          <w:tcPr>
            <w:tcW w:w="5400" w:type="dxa"/>
          </w:tcPr>
          <w:p w14:paraId="5A3FEAA5" w14:textId="77777777" w:rsidR="0009592D" w:rsidRPr="00EF7CF9" w:rsidRDefault="0009592D" w:rsidP="006F6E13">
            <w:pPr>
              <w:pStyle w:val="ProductList-OfferingBody"/>
              <w:jc w:val="center"/>
            </w:pPr>
            <w:r>
              <w:t>&lt; 99%</w:t>
            </w:r>
          </w:p>
        </w:tc>
        <w:tc>
          <w:tcPr>
            <w:tcW w:w="5400" w:type="dxa"/>
          </w:tcPr>
          <w:p w14:paraId="6119B2C7" w14:textId="77777777" w:rsidR="0009592D" w:rsidRPr="00EF7CF9" w:rsidRDefault="0009592D" w:rsidP="006F6E13">
            <w:pPr>
              <w:pStyle w:val="ProductList-OfferingBody"/>
              <w:jc w:val="center"/>
            </w:pPr>
            <w:r>
              <w:t>50%</w:t>
            </w:r>
          </w:p>
        </w:tc>
      </w:tr>
      <w:tr w:rsidR="0009592D" w:rsidRPr="00B44CF9" w14:paraId="13A0A2C9" w14:textId="77777777" w:rsidTr="006F6E13">
        <w:tc>
          <w:tcPr>
            <w:tcW w:w="5400" w:type="dxa"/>
          </w:tcPr>
          <w:p w14:paraId="5329E297" w14:textId="77777777" w:rsidR="0009592D" w:rsidRPr="00EF7CF9" w:rsidRDefault="0009592D" w:rsidP="006F6E13">
            <w:pPr>
              <w:pStyle w:val="ProductList-OfferingBody"/>
              <w:jc w:val="center"/>
            </w:pPr>
            <w:r>
              <w:t>&lt; 95%</w:t>
            </w:r>
          </w:p>
        </w:tc>
        <w:tc>
          <w:tcPr>
            <w:tcW w:w="5400" w:type="dxa"/>
          </w:tcPr>
          <w:p w14:paraId="08E6A6FB" w14:textId="77777777" w:rsidR="0009592D" w:rsidRPr="00EF7CF9" w:rsidRDefault="0009592D" w:rsidP="006F6E13">
            <w:pPr>
              <w:pStyle w:val="ProductList-OfferingBody"/>
              <w:jc w:val="center"/>
            </w:pPr>
            <w:r>
              <w:t>100%</w:t>
            </w:r>
          </w:p>
        </w:tc>
      </w:tr>
    </w:tbl>
    <w:p w14:paraId="1491A3F5" w14:textId="77777777" w:rsidR="0009592D" w:rsidRPr="00EF7CF9" w:rsidRDefault="0009592D" w:rsidP="0009592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36D2BC5" w14:textId="77777777" w:rsidR="007B07AE" w:rsidRPr="00EF7CF9" w:rsidRDefault="007B07AE" w:rsidP="00277537">
      <w:pPr>
        <w:pStyle w:val="ProductList-Offering2Heading"/>
        <w:keepNext/>
        <w:tabs>
          <w:tab w:val="clear" w:pos="360"/>
          <w:tab w:val="clear" w:pos="720"/>
          <w:tab w:val="clear" w:pos="1080"/>
        </w:tabs>
        <w:outlineLvl w:val="2"/>
      </w:pPr>
      <w:bookmarkStart w:id="273" w:name="_Toc526859685"/>
      <w:bookmarkStart w:id="274" w:name="_Toc52348959"/>
      <w:bookmarkStart w:id="275" w:name="_Toc196746366"/>
      <w:bookmarkEnd w:id="269"/>
      <w:bookmarkEnd w:id="270"/>
      <w:bookmarkEnd w:id="271"/>
      <w:r>
        <w:t>Azure IoT Central</w:t>
      </w:r>
      <w:bookmarkEnd w:id="273"/>
      <w:bookmarkEnd w:id="274"/>
      <w:bookmarkEnd w:id="275"/>
    </w:p>
    <w:p w14:paraId="5E34EF0B" w14:textId="77777777" w:rsidR="007B07AE" w:rsidRPr="00EF7CF9" w:rsidRDefault="007B07AE" w:rsidP="00277537">
      <w:pPr>
        <w:pStyle w:val="ProductList-Body"/>
        <w:rPr>
          <w:b/>
          <w:color w:val="00188F"/>
        </w:rPr>
      </w:pPr>
      <w:r>
        <w:rPr>
          <w:b/>
          <w:color w:val="00188F"/>
        </w:rPr>
        <w:t>Definições Adicionais</w:t>
      </w:r>
      <w:r w:rsidRPr="00073C27">
        <w:rPr>
          <w:b/>
          <w:color w:val="00188F"/>
        </w:rPr>
        <w:t>:</w:t>
      </w:r>
    </w:p>
    <w:p w14:paraId="2FC367F7" w14:textId="2E7234F4" w:rsidR="007B07AE" w:rsidRPr="00EF7CF9" w:rsidRDefault="0014772F" w:rsidP="00277537">
      <w:pPr>
        <w:pStyle w:val="ProductList-Body"/>
        <w:spacing w:after="40"/>
      </w:pPr>
      <w:r>
        <w:t>“</w:t>
      </w:r>
      <w:r w:rsidR="007B07AE">
        <w:rPr>
          <w:b/>
          <w:color w:val="00188F"/>
        </w:rPr>
        <w:t>Minutos de Implantação</w:t>
      </w:r>
      <w:r>
        <w:t>”</w:t>
      </w:r>
      <w:r w:rsidR="007B07AE">
        <w:t xml:space="preserve"> é o número total de minutos em que um determinado aplicativo IoT Central permaneceu implantado na Assinatura do</w:t>
      </w:r>
      <w:r w:rsidR="009C59D0">
        <w:t> </w:t>
      </w:r>
      <w:r w:rsidR="007B07AE">
        <w:t>Microsoft Azure durante um determinado Período Aplicável.</w:t>
      </w:r>
    </w:p>
    <w:p w14:paraId="767848F1" w14:textId="64887EAF" w:rsidR="007B07AE" w:rsidRPr="00EF7CF9" w:rsidRDefault="0014772F" w:rsidP="00277537">
      <w:pPr>
        <w:pStyle w:val="ProductList-Body"/>
        <w:spacing w:after="40"/>
      </w:pPr>
      <w:r>
        <w:t>“</w:t>
      </w:r>
      <w:r w:rsidR="007B07AE">
        <w:rPr>
          <w:b/>
          <w:color w:val="00188F"/>
        </w:rPr>
        <w:t>Operações de Identidade do Dispositivo</w:t>
      </w:r>
      <w:r>
        <w:t>”</w:t>
      </w:r>
      <w:r w:rsidR="007B07AE">
        <w:t xml:space="preserve"> significa criar, ler, atualizar e excluir operações executadas nos dispositivos de um aplicativo IoT Central.</w:t>
      </w:r>
    </w:p>
    <w:p w14:paraId="7F933A10" w14:textId="7CDB5775" w:rsidR="007B07AE" w:rsidRPr="00EF7CF9" w:rsidRDefault="0014772F" w:rsidP="00277537">
      <w:pPr>
        <w:pStyle w:val="ProductList-Body"/>
      </w:pPr>
      <w:r>
        <w:t>“</w:t>
      </w:r>
      <w:r w:rsidR="007B07AE">
        <w:rPr>
          <w:b/>
          <w:color w:val="00188F"/>
        </w:rPr>
        <w:t>Máximo de Minutos Disponíveis</w:t>
      </w:r>
      <w:r>
        <w:t>”</w:t>
      </w:r>
      <w:r w:rsidR="007B07AE">
        <w:t xml:space="preserve"> é a soma de todos os Minutos de Implantação em todos os aplicativos IoT Central implantados em uma determinada assinatura do Microsoft Azure durante um Período Aplicável.</w:t>
      </w:r>
    </w:p>
    <w:p w14:paraId="4E276309" w14:textId="5F713699" w:rsidR="007B07AE" w:rsidRPr="00EF7CF9" w:rsidRDefault="0014772F" w:rsidP="00277537">
      <w:pPr>
        <w:pStyle w:val="ProductList-Body"/>
      </w:pPr>
      <w:r>
        <w:t>“</w:t>
      </w:r>
      <w:r w:rsidR="007B07AE">
        <w:rPr>
          <w:b/>
          <w:color w:val="00188F"/>
        </w:rPr>
        <w:t>Mensagem</w:t>
      </w:r>
      <w:r>
        <w:t>”</w:t>
      </w:r>
      <w:r w:rsidR="007B07AE">
        <w:t xml:space="preserve"> refere-se a qualquer conteúdo enviado por um aplicativo IoT Central para um dispositivo registrado no aplicativo IoT Central ou recebido por um aplicativo IoT Central de um dispositivo registrado. </w:t>
      </w:r>
    </w:p>
    <w:p w14:paraId="5867CA80" w14:textId="77777777" w:rsidR="007B07AE" w:rsidRPr="00EF7CF9" w:rsidRDefault="007B07AE" w:rsidP="00277537">
      <w:pPr>
        <w:pStyle w:val="ProductList-Body"/>
      </w:pPr>
      <w:r>
        <w:rPr>
          <w:b/>
          <w:color w:val="00188F"/>
        </w:rPr>
        <w:t>Tempo de Inatividade</w:t>
      </w:r>
      <w:r w:rsidRPr="00490C1B">
        <w:rPr>
          <w:b/>
          <w:color w:val="00188F"/>
        </w:rPr>
        <w:t>:</w:t>
      </w:r>
      <w:r>
        <w:t xml:space="preserve"> O total de Máximo de Minutos Disponíveis acumulados durante os quais o IoT Central permanece indisponível. Um minuto será considerado indisponível para um determinado aplicativo IoT Central se todas as tentativas contínuas de enviar ou receber Mensagens ou executar Operações de Identidade do Dispositivo no aplicativo IoT Central durante o minuto resultarem em um Código de Erro ou não resultarem em um Código de Êxito em até cinco minutos.</w:t>
      </w:r>
    </w:p>
    <w:p w14:paraId="75B7A6D8" w14:textId="59690245" w:rsidR="007B07AE" w:rsidRPr="00EF7CF9" w:rsidRDefault="00AC48A7" w:rsidP="00277537">
      <w:pPr>
        <w:pStyle w:val="ProductList-Body"/>
      </w:pPr>
      <w:r>
        <w:rPr>
          <w:b/>
          <w:color w:val="00188F"/>
        </w:rPr>
        <w:t>Porcentagem de Tempo de Atividade</w:t>
      </w:r>
      <w:r w:rsidRPr="0076407B">
        <w:rPr>
          <w:b/>
          <w:color w:val="00188F"/>
        </w:rPr>
        <w:t>:</w:t>
      </w:r>
      <w:r>
        <w:t xml:space="preserve"> A Porcentagem de Tempo de Atividade é calculada usando-se a seguinte fórmula:</w:t>
      </w:r>
    </w:p>
    <w:p w14:paraId="2188AA47" w14:textId="77777777" w:rsidR="007B07AE" w:rsidRPr="00EF7CF9" w:rsidRDefault="007B07AE" w:rsidP="00277537">
      <w:pPr>
        <w:pStyle w:val="ProductList-Body"/>
      </w:pPr>
    </w:p>
    <w:p w14:paraId="12F9185F" w14:textId="3BAD4175" w:rsidR="007B07AE" w:rsidRPr="00EF7CF9" w:rsidRDefault="00000000" w:rsidP="00307521">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7928BF49" w14:textId="77777777" w:rsidR="007B07AE" w:rsidRPr="00EF7CF9" w:rsidRDefault="007B07AE" w:rsidP="00277537">
      <w:pPr>
        <w:pStyle w:val="ProductList-Body"/>
      </w:pPr>
      <w:r>
        <w:rPr>
          <w:b/>
          <w:color w:val="00188F"/>
        </w:rPr>
        <w:t>Crédito de Serviço</w:t>
      </w:r>
      <w:r w:rsidRPr="00250E0E">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B07AE" w:rsidRPr="00B44CF9" w14:paraId="4A757A79" w14:textId="77777777" w:rsidTr="00277097">
        <w:trPr>
          <w:tblHeader/>
        </w:trPr>
        <w:tc>
          <w:tcPr>
            <w:tcW w:w="5400" w:type="dxa"/>
            <w:shd w:val="clear" w:color="auto" w:fill="0072C6"/>
          </w:tcPr>
          <w:p w14:paraId="2B3F5E5D" w14:textId="2C8905CE" w:rsidR="007B07AE"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913DF97" w14:textId="77777777" w:rsidR="007B07AE" w:rsidRPr="005A3C16" w:rsidRDefault="007B07AE" w:rsidP="00277537">
            <w:pPr>
              <w:pStyle w:val="ProductList-OfferingBody"/>
              <w:jc w:val="center"/>
              <w:rPr>
                <w:color w:val="FFFFFF" w:themeColor="background1"/>
              </w:rPr>
            </w:pPr>
            <w:r>
              <w:rPr>
                <w:color w:val="FFFFFF" w:themeColor="background1"/>
              </w:rPr>
              <w:t>Crédito de Serviço</w:t>
            </w:r>
          </w:p>
        </w:tc>
      </w:tr>
      <w:tr w:rsidR="007B07AE" w:rsidRPr="00B44CF9" w14:paraId="7890475B" w14:textId="77777777" w:rsidTr="00277097">
        <w:tc>
          <w:tcPr>
            <w:tcW w:w="5400" w:type="dxa"/>
          </w:tcPr>
          <w:p w14:paraId="17E84CE6" w14:textId="77777777" w:rsidR="007B07AE" w:rsidRPr="005A3C16" w:rsidRDefault="007B07AE" w:rsidP="00277537">
            <w:pPr>
              <w:pStyle w:val="ProductList-OfferingBody"/>
              <w:jc w:val="center"/>
            </w:pPr>
            <w:r>
              <w:t>&lt; 99,9%</w:t>
            </w:r>
          </w:p>
        </w:tc>
        <w:tc>
          <w:tcPr>
            <w:tcW w:w="5400" w:type="dxa"/>
          </w:tcPr>
          <w:p w14:paraId="45DADE55" w14:textId="77777777" w:rsidR="007B07AE" w:rsidRPr="005A3C16" w:rsidRDefault="007B07AE" w:rsidP="00277537">
            <w:pPr>
              <w:pStyle w:val="ProductList-OfferingBody"/>
              <w:jc w:val="center"/>
            </w:pPr>
            <w:r>
              <w:t>10%</w:t>
            </w:r>
          </w:p>
        </w:tc>
      </w:tr>
      <w:tr w:rsidR="007B07AE" w:rsidRPr="00B44CF9" w14:paraId="606AA7FC" w14:textId="77777777" w:rsidTr="00277097">
        <w:tc>
          <w:tcPr>
            <w:tcW w:w="5400" w:type="dxa"/>
          </w:tcPr>
          <w:p w14:paraId="520E5E27" w14:textId="77777777" w:rsidR="007B07AE" w:rsidRPr="005A3C16" w:rsidRDefault="007B07AE" w:rsidP="00277537">
            <w:pPr>
              <w:pStyle w:val="ProductList-OfferingBody"/>
              <w:jc w:val="center"/>
            </w:pPr>
            <w:r>
              <w:t>&lt; 99%</w:t>
            </w:r>
          </w:p>
        </w:tc>
        <w:tc>
          <w:tcPr>
            <w:tcW w:w="5400" w:type="dxa"/>
          </w:tcPr>
          <w:p w14:paraId="0C3ECDD2" w14:textId="77777777" w:rsidR="007B07AE" w:rsidRPr="005A3C16" w:rsidRDefault="007B07AE" w:rsidP="00277537">
            <w:pPr>
              <w:pStyle w:val="ProductList-OfferingBody"/>
              <w:jc w:val="center"/>
            </w:pPr>
            <w:r>
              <w:t>25%</w:t>
            </w:r>
          </w:p>
        </w:tc>
      </w:tr>
    </w:tbl>
    <w:bookmarkStart w:id="276" w:name="_Toc457821553"/>
    <w:bookmarkStart w:id="277" w:name="_Toc52348960"/>
    <w:bookmarkStart w:id="278" w:name="IoTHub"/>
    <w:p w14:paraId="5994D30D"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7B306458" w14:textId="589D14F5" w:rsidR="00A33D05" w:rsidRPr="00EF7CF9" w:rsidRDefault="00A33D05" w:rsidP="00277537">
      <w:pPr>
        <w:pStyle w:val="ProductList-Offering2Heading"/>
        <w:tabs>
          <w:tab w:val="clear" w:pos="360"/>
          <w:tab w:val="clear" w:pos="720"/>
          <w:tab w:val="clear" w:pos="1080"/>
        </w:tabs>
        <w:outlineLvl w:val="2"/>
      </w:pPr>
      <w:bookmarkStart w:id="279" w:name="_Toc196746367"/>
      <w:r>
        <w:t>Hub IoT do Azure</w:t>
      </w:r>
      <w:bookmarkEnd w:id="276"/>
      <w:bookmarkEnd w:id="277"/>
      <w:bookmarkEnd w:id="279"/>
    </w:p>
    <w:bookmarkEnd w:id="278"/>
    <w:p w14:paraId="0A867471" w14:textId="1FB08987" w:rsidR="00A33D05" w:rsidRDefault="00EE6E3C" w:rsidP="00277537">
      <w:pPr>
        <w:pStyle w:val="ProductList-Body"/>
        <w:rPr>
          <w:b/>
          <w:color w:val="00188F"/>
        </w:rPr>
      </w:pPr>
      <w:r>
        <w:rPr>
          <w:b/>
          <w:color w:val="00188F"/>
        </w:rPr>
        <w:t>Cálculo de Tempo de Atividade e Níveis de Serviço para Hub IoT</w:t>
      </w:r>
    </w:p>
    <w:p w14:paraId="632DB8E3" w14:textId="77777777" w:rsidR="00A33D05" w:rsidRPr="00EF7CF9" w:rsidRDefault="00A33D05" w:rsidP="00277537">
      <w:pPr>
        <w:pStyle w:val="ProductList-Body"/>
        <w:rPr>
          <w:b/>
          <w:color w:val="00188F"/>
        </w:rPr>
      </w:pPr>
      <w:r>
        <w:rPr>
          <w:b/>
          <w:color w:val="00188F"/>
        </w:rPr>
        <w:t>Definições Adicionais</w:t>
      </w:r>
      <w:r w:rsidRPr="00134269">
        <w:rPr>
          <w:b/>
          <w:color w:val="00188F"/>
        </w:rPr>
        <w:t>:</w:t>
      </w:r>
    </w:p>
    <w:p w14:paraId="6C1AD240" w14:textId="1A06E12A" w:rsidR="00A33D05" w:rsidRPr="00EF7CF9" w:rsidRDefault="0014772F" w:rsidP="00277537">
      <w:pPr>
        <w:pStyle w:val="ProductList-Body"/>
        <w:spacing w:after="40"/>
      </w:pPr>
      <w:r>
        <w:t>“</w:t>
      </w:r>
      <w:r w:rsidR="00A33D05">
        <w:rPr>
          <w:b/>
          <w:color w:val="00188F"/>
        </w:rPr>
        <w:t>Minutos de Implantação</w:t>
      </w:r>
      <w:r>
        <w:t>”</w:t>
      </w:r>
      <w:r w:rsidR="00A33D05">
        <w:t xml:space="preserve"> é o número total de minutos em que um determinado Hub IoT permaneceu implantado no Microsoft Azure durante um</w:t>
      </w:r>
      <w:r w:rsidR="00EF7491">
        <w:t> </w:t>
      </w:r>
      <w:r w:rsidR="00A33D05">
        <w:t>Período Aplicável.</w:t>
      </w:r>
    </w:p>
    <w:p w14:paraId="5C00CFC5" w14:textId="262A02C1" w:rsidR="00A33D05" w:rsidRPr="00EF7CF9" w:rsidRDefault="0014772F" w:rsidP="00277537">
      <w:pPr>
        <w:pStyle w:val="ProductList-Body"/>
        <w:spacing w:after="40"/>
      </w:pPr>
      <w:r>
        <w:t>“</w:t>
      </w:r>
      <w:r w:rsidR="00A33D05">
        <w:rPr>
          <w:b/>
          <w:color w:val="00188F"/>
        </w:rPr>
        <w:t>Operações de Identidade do Dispositivo</w:t>
      </w:r>
      <w:r>
        <w:t>”</w:t>
      </w:r>
      <w:r w:rsidR="00A33D05">
        <w:t xml:space="preserve"> significa criar, ler, atualizar e excluir operações executadas no registro de identidade do dispositivo em</w:t>
      </w:r>
      <w:r w:rsidR="00EF7491">
        <w:t> </w:t>
      </w:r>
      <w:r w:rsidR="00A33D05">
        <w:t>um hub IoT.</w:t>
      </w:r>
    </w:p>
    <w:p w14:paraId="262F8F69" w14:textId="65275ADF" w:rsidR="00A33D05" w:rsidRPr="00EF7CF9" w:rsidRDefault="0014772F" w:rsidP="00277537">
      <w:pPr>
        <w:pStyle w:val="ProductList-Body"/>
      </w:pPr>
      <w:r>
        <w:t>“</w:t>
      </w:r>
      <w:r w:rsidR="00A33D05">
        <w:rPr>
          <w:b/>
          <w:color w:val="00188F"/>
        </w:rPr>
        <w:t>Máximo de Minutos Disponíveis</w:t>
      </w:r>
      <w:r>
        <w:t>”</w:t>
      </w:r>
      <w:r w:rsidR="00A33D05">
        <w:t xml:space="preserve"> é a soma de todos os Minutos de Implantação em todos os Hubs IoT implantados por você em uma determinada assinatura do Microsoft Azure durante um Período Aplicável.</w:t>
      </w:r>
    </w:p>
    <w:p w14:paraId="099D76A1" w14:textId="2234864B" w:rsidR="00A33D05" w:rsidRPr="00EF7CF9" w:rsidRDefault="0014772F" w:rsidP="00277537">
      <w:pPr>
        <w:pStyle w:val="ProductList-Body"/>
      </w:pPr>
      <w:r>
        <w:t>“</w:t>
      </w:r>
      <w:r w:rsidR="00A33D05">
        <w:rPr>
          <w:b/>
          <w:color w:val="00188F"/>
        </w:rPr>
        <w:t>Mensagem</w:t>
      </w:r>
      <w:r>
        <w:t>”</w:t>
      </w:r>
      <w:r w:rsidR="00A33D05">
        <w:t xml:space="preserve"> refere-se a qualquer conteúdo enviado por um hub IoT implantado em um dispositivo registrado para o hub IoT ou recebido pelo hub</w:t>
      </w:r>
      <w:r w:rsidR="00EF7491">
        <w:t> </w:t>
      </w:r>
      <w:r w:rsidR="00A33D05">
        <w:t xml:space="preserve">IoT de um dispositivo registrado, usando-se qualquer protocolo com suporte do Serviço. </w:t>
      </w:r>
    </w:p>
    <w:p w14:paraId="78DCBCE7" w14:textId="77777777" w:rsidR="00A33D05" w:rsidRPr="00EF7CF9" w:rsidRDefault="00A33D05" w:rsidP="00277537">
      <w:pPr>
        <w:pStyle w:val="ProductList-Body"/>
      </w:pPr>
      <w:r>
        <w:rPr>
          <w:b/>
          <w:color w:val="00188F"/>
        </w:rPr>
        <w:t>Tempo de Inatividade</w:t>
      </w:r>
      <w:r w:rsidRPr="00A701C3">
        <w:rPr>
          <w:b/>
          <w:color w:val="00188F"/>
        </w:rPr>
        <w:t>:</w:t>
      </w:r>
      <w:r>
        <w:t xml:space="preserve"> o total acumulado de Minutos de Implantação em todos os hubs IoT implantados em uma determinada assinatura do Microsoft Azure durante os quais o hub IoT permanece indisponível. Um minuto será considerado indisponível para um determinado hub IoT se </w:t>
      </w:r>
      <w:r>
        <w:lastRenderedPageBreak/>
        <w:t>todas as tentativas contínuas de enviar ou receber Mensagens ou executar Operações de Identidade do Dispositivo no hub IoT durante o minuto resultar em um Código de Erro ou não retornar um Código de Êxito em até cinco minutos.</w:t>
      </w:r>
    </w:p>
    <w:p w14:paraId="4747CF85" w14:textId="3DB7A133" w:rsidR="00A33D05" w:rsidRPr="00EF7CF9" w:rsidRDefault="00AC48A7" w:rsidP="00754F80">
      <w:pPr>
        <w:pStyle w:val="ProductList-Body"/>
      </w:pPr>
      <w:r>
        <w:rPr>
          <w:b/>
          <w:color w:val="00188F"/>
        </w:rPr>
        <w:t>Porcentagem de Tempo de Atividade</w:t>
      </w:r>
      <w:r>
        <w:t>: A Porcentagem de Tempo de Atividade é calculada usando-se a seguinte fórmula:</w:t>
      </w:r>
    </w:p>
    <w:p w14:paraId="28F106D9" w14:textId="77777777" w:rsidR="00A33D05" w:rsidRPr="00EF7CF9" w:rsidRDefault="00A33D05" w:rsidP="00277537">
      <w:pPr>
        <w:pStyle w:val="ProductList-Body"/>
      </w:pPr>
    </w:p>
    <w:p w14:paraId="41A06B07" w14:textId="274FF05D" w:rsidR="00A33D05" w:rsidRPr="00EF7CF9" w:rsidRDefault="00000000" w:rsidP="00C165BB">
      <w:pPr>
        <w:pStyle w:val="ListParagraph"/>
        <w:spacing w:line="240" w:lineRule="auto"/>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4236CE39" w14:textId="77777777" w:rsidR="00A33D05" w:rsidRPr="00EF7CF9" w:rsidRDefault="00A33D05" w:rsidP="001A18D8">
      <w:pPr>
        <w:pStyle w:val="ProductList-Body"/>
        <w:keepNext/>
        <w:keepLines/>
      </w:pPr>
      <w:r>
        <w:rPr>
          <w:b/>
          <w:color w:val="00188F"/>
        </w:rPr>
        <w:t>Os seguintes Níveis de Serviço e Créditos de Serviço são aplicáveis ao uso do Hub IoT pelo Cliente: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33D05" w:rsidRPr="00B44CF9" w14:paraId="38669E71" w14:textId="77777777" w:rsidTr="00277097">
        <w:trPr>
          <w:tblHeader/>
        </w:trPr>
        <w:tc>
          <w:tcPr>
            <w:tcW w:w="5400" w:type="dxa"/>
            <w:shd w:val="clear" w:color="auto" w:fill="0072C6"/>
          </w:tcPr>
          <w:p w14:paraId="4B924303" w14:textId="48AFF06D" w:rsidR="00A33D05" w:rsidRPr="00EF7CF9" w:rsidRDefault="00AC48A7" w:rsidP="001A18D8">
            <w:pPr>
              <w:pStyle w:val="ProductList-OfferingBody"/>
              <w:keepNext/>
              <w:keepLines/>
              <w:jc w:val="center"/>
              <w:rPr>
                <w:color w:val="FFFFFF" w:themeColor="background1"/>
              </w:rPr>
            </w:pPr>
            <w:r>
              <w:rPr>
                <w:color w:val="FFFFFF" w:themeColor="background1"/>
              </w:rPr>
              <w:t>Porcentagem de Tempo de Atividade</w:t>
            </w:r>
          </w:p>
        </w:tc>
        <w:tc>
          <w:tcPr>
            <w:tcW w:w="5400" w:type="dxa"/>
            <w:shd w:val="clear" w:color="auto" w:fill="0072C6"/>
          </w:tcPr>
          <w:p w14:paraId="4521AFEB" w14:textId="77777777" w:rsidR="00A33D05" w:rsidRPr="00EF7CF9" w:rsidRDefault="00A33D05" w:rsidP="001A18D8">
            <w:pPr>
              <w:pStyle w:val="ProductList-OfferingBody"/>
              <w:keepNext/>
              <w:keepLines/>
              <w:jc w:val="center"/>
              <w:rPr>
                <w:color w:val="FFFFFF" w:themeColor="background1"/>
              </w:rPr>
            </w:pPr>
            <w:r>
              <w:rPr>
                <w:color w:val="FFFFFF" w:themeColor="background1"/>
              </w:rPr>
              <w:t>Crédito de Serviço</w:t>
            </w:r>
          </w:p>
        </w:tc>
      </w:tr>
      <w:tr w:rsidR="00A33D05" w:rsidRPr="00B44CF9" w14:paraId="0306810C" w14:textId="77777777" w:rsidTr="00277097">
        <w:tc>
          <w:tcPr>
            <w:tcW w:w="5400" w:type="dxa"/>
          </w:tcPr>
          <w:p w14:paraId="53D9273F" w14:textId="77777777" w:rsidR="00A33D05" w:rsidRPr="00EF7CF9" w:rsidRDefault="00A33D05" w:rsidP="001A18D8">
            <w:pPr>
              <w:pStyle w:val="ProductList-OfferingBody"/>
              <w:keepNext/>
              <w:keepLines/>
              <w:jc w:val="center"/>
            </w:pPr>
            <w:r>
              <w:t>&lt; 99,9%</w:t>
            </w:r>
          </w:p>
        </w:tc>
        <w:tc>
          <w:tcPr>
            <w:tcW w:w="5400" w:type="dxa"/>
          </w:tcPr>
          <w:p w14:paraId="4CC37FB1" w14:textId="77777777" w:rsidR="00A33D05" w:rsidRPr="00EF7CF9" w:rsidRDefault="00A33D05" w:rsidP="001A18D8">
            <w:pPr>
              <w:pStyle w:val="ProductList-OfferingBody"/>
              <w:keepNext/>
              <w:keepLines/>
              <w:jc w:val="center"/>
            </w:pPr>
            <w:r>
              <w:t>10%</w:t>
            </w:r>
          </w:p>
        </w:tc>
      </w:tr>
      <w:tr w:rsidR="00A33D05" w:rsidRPr="00B44CF9" w14:paraId="66153CA0" w14:textId="77777777" w:rsidTr="00277097">
        <w:tc>
          <w:tcPr>
            <w:tcW w:w="5400" w:type="dxa"/>
          </w:tcPr>
          <w:p w14:paraId="2B91515F" w14:textId="77777777" w:rsidR="00A33D05" w:rsidRPr="00EF7CF9" w:rsidRDefault="00A33D05" w:rsidP="00277537">
            <w:pPr>
              <w:pStyle w:val="ProductList-OfferingBody"/>
              <w:jc w:val="center"/>
            </w:pPr>
            <w:r>
              <w:t>&lt; 99%</w:t>
            </w:r>
          </w:p>
        </w:tc>
        <w:tc>
          <w:tcPr>
            <w:tcW w:w="5400" w:type="dxa"/>
          </w:tcPr>
          <w:p w14:paraId="00EB8335" w14:textId="77777777" w:rsidR="00A33D05" w:rsidRPr="00EF7CF9" w:rsidRDefault="00A33D05" w:rsidP="00277537">
            <w:pPr>
              <w:pStyle w:val="ProductList-OfferingBody"/>
              <w:jc w:val="center"/>
            </w:pPr>
            <w:r>
              <w:t>25%</w:t>
            </w:r>
          </w:p>
        </w:tc>
      </w:tr>
    </w:tbl>
    <w:p w14:paraId="0C6B83DA" w14:textId="20A769B4" w:rsidR="00A33D05" w:rsidRDefault="00EE6E3C" w:rsidP="00307521">
      <w:pPr>
        <w:pStyle w:val="ProductList-Body"/>
        <w:spacing w:before="120"/>
        <w:rPr>
          <w:b/>
          <w:bCs/>
          <w:color w:val="00188F"/>
        </w:rPr>
      </w:pPr>
      <w:r>
        <w:rPr>
          <w:b/>
          <w:bCs/>
          <w:color w:val="00188F"/>
        </w:rPr>
        <w:t>Cálculo de Tempo de Atividade e Níveis de Serviço para o Serviço de Provisionamento de Dispositivo do Hub IoT</w:t>
      </w:r>
    </w:p>
    <w:p w14:paraId="13AE0CE7" w14:textId="77777777" w:rsidR="00A33D05" w:rsidRPr="00ED4527" w:rsidRDefault="00A33D05" w:rsidP="00277537">
      <w:pPr>
        <w:pStyle w:val="ProductList-Body"/>
        <w:rPr>
          <w:b/>
          <w:bCs/>
          <w:color w:val="00188F"/>
        </w:rPr>
      </w:pPr>
      <w:r>
        <w:rPr>
          <w:b/>
          <w:bCs/>
          <w:color w:val="00188F"/>
        </w:rPr>
        <w:t>Definições Adicionais:</w:t>
      </w:r>
    </w:p>
    <w:p w14:paraId="1731B111" w14:textId="24ECB4C6" w:rsidR="00A33D05" w:rsidRPr="00D64BCA" w:rsidRDefault="0014772F" w:rsidP="00277537">
      <w:pPr>
        <w:pStyle w:val="ProductList-Body"/>
        <w:rPr>
          <w:color w:val="000000" w:themeColor="text1"/>
        </w:rPr>
      </w:pPr>
      <w:r>
        <w:rPr>
          <w:color w:val="000000" w:themeColor="text1"/>
        </w:rPr>
        <w:t>“</w:t>
      </w:r>
      <w:r w:rsidR="00A33D05">
        <w:rPr>
          <w:b/>
          <w:bCs/>
          <w:color w:val="00188F"/>
        </w:rPr>
        <w:t>Máximo de Minutos Disponíveis</w:t>
      </w:r>
      <w:r>
        <w:rPr>
          <w:color w:val="000000" w:themeColor="text1"/>
        </w:rPr>
        <w:t>”</w:t>
      </w:r>
      <w:r w:rsidR="00A33D05">
        <w:rPr>
          <w:color w:val="000000" w:themeColor="text1"/>
        </w:rPr>
        <w:t xml:space="preserve"> é o número total de minutos para um determinado Serviço de Provisionamento de Dispositivo implantado pelo Cliente em uma assinatura do Microsoft Azure durante um Período Aplicável.</w:t>
      </w:r>
    </w:p>
    <w:p w14:paraId="6862A706" w14:textId="53DB9EF4" w:rsidR="00A33D05" w:rsidRPr="00D64BCA" w:rsidRDefault="0014772F" w:rsidP="00277537">
      <w:pPr>
        <w:pStyle w:val="ProductList-Body"/>
        <w:rPr>
          <w:color w:val="000000" w:themeColor="text1"/>
        </w:rPr>
      </w:pPr>
      <w:r>
        <w:rPr>
          <w:color w:val="000000" w:themeColor="text1"/>
        </w:rPr>
        <w:t>“</w:t>
      </w:r>
      <w:r w:rsidR="00A33D05">
        <w:rPr>
          <w:b/>
          <w:bCs/>
          <w:color w:val="00188F"/>
        </w:rPr>
        <w:t>Tempo de Inatividade</w:t>
      </w:r>
      <w:r>
        <w:rPr>
          <w:color w:val="000000" w:themeColor="text1"/>
        </w:rPr>
        <w:t>”</w:t>
      </w:r>
      <w:r w:rsidR="00A33D05">
        <w:rPr>
          <w:color w:val="000000" w:themeColor="text1"/>
        </w:rPr>
        <w:t xml:space="preserve"> é o número total de minutos dentro do Máximo de Minutos Disponíveis durante os quais o Serviço de Provisionamento de Dispositivo está indisponível. Um minuto será considerado indisponível para um determinado Serviço de Provisionamento de Dispositivo se todas as tentativas contínuas de registrar um dispositivo ou executar operações de registro de inscrição/registro no Serviço de Provisionamento de Dispositivo ao longo do minuto gerar um Código de Erro ou não gerar um Código de Êxito dentro de dois minutos.</w:t>
      </w:r>
    </w:p>
    <w:p w14:paraId="2BAE86D2" w14:textId="69288491" w:rsidR="00A33D05" w:rsidRPr="00D64BCA" w:rsidRDefault="00AC48A7" w:rsidP="00277537">
      <w:pPr>
        <w:pStyle w:val="ProductList-Body"/>
        <w:rPr>
          <w:color w:val="000000" w:themeColor="text1"/>
        </w:rPr>
      </w:pPr>
      <w:r>
        <w:rPr>
          <w:b/>
          <w:bCs/>
          <w:color w:val="00188F"/>
        </w:rPr>
        <w:t>Porcentagem de Tempo de Atividade:</w:t>
      </w:r>
      <w:r>
        <w:rPr>
          <w:color w:val="000000" w:themeColor="text1"/>
        </w:rPr>
        <w:t xml:space="preserve"> A Porcentagem de Tempo de Atividade é calculada usando-se a seguinte fórmula:</w:t>
      </w:r>
    </w:p>
    <w:p w14:paraId="6176E082" w14:textId="77777777" w:rsidR="00A33D05" w:rsidRPr="00EF7CF9" w:rsidRDefault="00A33D05" w:rsidP="00277537">
      <w:pPr>
        <w:pStyle w:val="ProductList-Body"/>
      </w:pPr>
    </w:p>
    <w:p w14:paraId="288FBA3D" w14:textId="6EE74FE6" w:rsidR="00A33D05"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2CE875ED" w14:textId="77777777" w:rsidR="00A33D05" w:rsidRPr="00757D6D" w:rsidRDefault="00A33D05" w:rsidP="00277537">
      <w:pPr>
        <w:pStyle w:val="ProductList-Body"/>
        <w:tabs>
          <w:tab w:val="clear" w:pos="360"/>
          <w:tab w:val="clear" w:pos="720"/>
          <w:tab w:val="clear" w:pos="1080"/>
        </w:tabs>
        <w:rPr>
          <w:b/>
          <w:bCs/>
          <w:color w:val="00188F"/>
          <w:spacing w:val="-2"/>
        </w:rPr>
      </w:pPr>
      <w:r w:rsidRPr="00757D6D">
        <w:rPr>
          <w:b/>
          <w:bCs/>
          <w:color w:val="00188F"/>
          <w:spacing w:val="-2"/>
        </w:rPr>
        <w:t>Os seguintes Níveis de Serviço e Créditos de Serviço são aplicáveis ao uso que o Cliente faz do Serviço de Provisionamento de Dispositivo de Hub IoT: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33D05" w:rsidRPr="00B44CF9" w14:paraId="1B7B051D" w14:textId="77777777" w:rsidTr="00277097">
        <w:trPr>
          <w:tblHeader/>
        </w:trPr>
        <w:tc>
          <w:tcPr>
            <w:tcW w:w="5400" w:type="dxa"/>
            <w:shd w:val="clear" w:color="auto" w:fill="0072C6"/>
          </w:tcPr>
          <w:p w14:paraId="6D00CEAD" w14:textId="52728AC3" w:rsidR="00A33D05"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305AAEC" w14:textId="77777777" w:rsidR="00A33D05" w:rsidRPr="00EF7CF9" w:rsidRDefault="00A33D05" w:rsidP="00277537">
            <w:pPr>
              <w:pStyle w:val="ProductList-OfferingBody"/>
              <w:jc w:val="center"/>
              <w:rPr>
                <w:color w:val="FFFFFF" w:themeColor="background1"/>
              </w:rPr>
            </w:pPr>
            <w:r>
              <w:rPr>
                <w:color w:val="FFFFFF" w:themeColor="background1"/>
              </w:rPr>
              <w:t>Crédito de Serviço</w:t>
            </w:r>
          </w:p>
        </w:tc>
      </w:tr>
      <w:tr w:rsidR="00A33D05" w:rsidRPr="00B44CF9" w14:paraId="06A032B3" w14:textId="77777777" w:rsidTr="00277097">
        <w:tc>
          <w:tcPr>
            <w:tcW w:w="5400" w:type="dxa"/>
          </w:tcPr>
          <w:p w14:paraId="597FFA28" w14:textId="77777777" w:rsidR="00A33D05" w:rsidRPr="00EF7CF9" w:rsidRDefault="00A33D05" w:rsidP="00277537">
            <w:pPr>
              <w:pStyle w:val="ProductList-OfferingBody"/>
              <w:jc w:val="center"/>
            </w:pPr>
            <w:r>
              <w:t>&lt; 99,9%</w:t>
            </w:r>
          </w:p>
        </w:tc>
        <w:tc>
          <w:tcPr>
            <w:tcW w:w="5400" w:type="dxa"/>
          </w:tcPr>
          <w:p w14:paraId="1DACBB75" w14:textId="77777777" w:rsidR="00A33D05" w:rsidRPr="00EF7CF9" w:rsidRDefault="00A33D05" w:rsidP="00277537">
            <w:pPr>
              <w:pStyle w:val="ProductList-OfferingBody"/>
              <w:jc w:val="center"/>
            </w:pPr>
            <w:r>
              <w:t>10%</w:t>
            </w:r>
          </w:p>
        </w:tc>
      </w:tr>
      <w:tr w:rsidR="00A33D05" w:rsidRPr="00B44CF9" w14:paraId="1D776F64" w14:textId="77777777" w:rsidTr="00277097">
        <w:tc>
          <w:tcPr>
            <w:tcW w:w="5400" w:type="dxa"/>
          </w:tcPr>
          <w:p w14:paraId="4AC5C389" w14:textId="77777777" w:rsidR="00A33D05" w:rsidRPr="00EF7CF9" w:rsidRDefault="00A33D05" w:rsidP="00277537">
            <w:pPr>
              <w:pStyle w:val="ProductList-OfferingBody"/>
              <w:jc w:val="center"/>
            </w:pPr>
            <w:r>
              <w:t>&lt; 99%</w:t>
            </w:r>
          </w:p>
        </w:tc>
        <w:tc>
          <w:tcPr>
            <w:tcW w:w="5400" w:type="dxa"/>
          </w:tcPr>
          <w:p w14:paraId="1FEB35B0" w14:textId="77777777" w:rsidR="00A33D05" w:rsidRPr="00EF7CF9" w:rsidRDefault="00A33D05" w:rsidP="00277537">
            <w:pPr>
              <w:pStyle w:val="ProductList-OfferingBody"/>
              <w:jc w:val="center"/>
            </w:pPr>
            <w:r>
              <w:t>25%</w:t>
            </w:r>
          </w:p>
        </w:tc>
      </w:tr>
    </w:tbl>
    <w:bookmarkStart w:id="280" w:name="_Toc457821554"/>
    <w:bookmarkStart w:id="281" w:name="_Toc52348961"/>
    <w:p w14:paraId="47226FFA"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3A156FCE" w14:textId="77777777" w:rsidR="00C46F26" w:rsidRPr="00EF7CF9" w:rsidRDefault="00C46F26" w:rsidP="00277537">
      <w:pPr>
        <w:pStyle w:val="ProductList-Offering2Heading"/>
        <w:keepNext/>
        <w:tabs>
          <w:tab w:val="clear" w:pos="360"/>
          <w:tab w:val="clear" w:pos="720"/>
          <w:tab w:val="clear" w:pos="1080"/>
        </w:tabs>
        <w:outlineLvl w:val="2"/>
      </w:pPr>
      <w:bookmarkStart w:id="282" w:name="_Toc196746368"/>
      <w:r>
        <w:t>Cofre da Chave</w:t>
      </w:r>
      <w:bookmarkEnd w:id="280"/>
      <w:bookmarkEnd w:id="281"/>
      <w:bookmarkEnd w:id="282"/>
    </w:p>
    <w:p w14:paraId="636EF3C5" w14:textId="77777777" w:rsidR="00C46F26" w:rsidRPr="00EF7CF9" w:rsidRDefault="00C46F26" w:rsidP="00277537">
      <w:pPr>
        <w:pStyle w:val="ProductList-Body"/>
        <w:keepNext/>
        <w:rPr>
          <w:b/>
          <w:color w:val="00188F"/>
        </w:rPr>
      </w:pPr>
      <w:r>
        <w:rPr>
          <w:b/>
          <w:color w:val="00188F"/>
        </w:rPr>
        <w:t>Definições Adicionais</w:t>
      </w:r>
      <w:r w:rsidRPr="00583B16">
        <w:rPr>
          <w:b/>
          <w:color w:val="00188F"/>
        </w:rPr>
        <w:t>:</w:t>
      </w:r>
    </w:p>
    <w:p w14:paraId="5BB3DF48" w14:textId="77777777" w:rsidR="00C30C56" w:rsidRPr="003631FD" w:rsidRDefault="0014772F" w:rsidP="00A9765D">
      <w:pPr>
        <w:pStyle w:val="ProductList-Body"/>
        <w:rPr>
          <w:rFonts w:cstheme="minorHAnsi"/>
        </w:rPr>
      </w:pPr>
      <w:r>
        <w:t>“</w:t>
      </w:r>
      <w:r w:rsidR="00C46F26">
        <w:rPr>
          <w:b/>
          <w:color w:val="00188F"/>
        </w:rPr>
        <w:t>Minutos de Implantação</w:t>
      </w:r>
      <w:r>
        <w:t>”</w:t>
      </w:r>
      <w:r w:rsidR="00C46F26">
        <w:t xml:space="preserve"> </w:t>
      </w:r>
      <w:r w:rsidR="00C30C56" w:rsidRPr="003631FD">
        <w:rPr>
          <w:rFonts w:cstheme="minorHAnsi"/>
        </w:rPr>
        <w:t>é o número total de minutos que um determinado cofre de chaves permaneceu implantado no Microsoft Azure durante um mês de cobrança.</w:t>
      </w:r>
    </w:p>
    <w:p w14:paraId="1E89BDC7" w14:textId="77777777" w:rsidR="00C30C56" w:rsidRPr="003631FD" w:rsidRDefault="00C30C56" w:rsidP="00A9765D">
      <w:pPr>
        <w:pStyle w:val="ProductList-Body"/>
        <w:rPr>
          <w:rFonts w:cstheme="minorHAnsi"/>
        </w:rPr>
      </w:pPr>
      <w:r w:rsidRPr="003631FD">
        <w:rPr>
          <w:rFonts w:cstheme="minorHAnsi"/>
        </w:rPr>
        <w:t>“</w:t>
      </w:r>
      <w:r w:rsidRPr="003631FD">
        <w:rPr>
          <w:rFonts w:cstheme="minorHAnsi"/>
          <w:b/>
          <w:color w:val="00188F"/>
        </w:rPr>
        <w:t>Transações Excluídas</w:t>
      </w:r>
      <w:r w:rsidRPr="003631FD">
        <w:rPr>
          <w:rFonts w:cstheme="minorHAnsi"/>
        </w:rPr>
        <w:t>” são transações para criar, atualizar ou excluir cofres de chaves, chaves ou segredos.</w:t>
      </w:r>
    </w:p>
    <w:p w14:paraId="25422EFF" w14:textId="77777777" w:rsidR="00C30C56" w:rsidRPr="003631FD" w:rsidRDefault="00C30C56" w:rsidP="00A9765D">
      <w:pPr>
        <w:pStyle w:val="ProductList-Body"/>
        <w:rPr>
          <w:rFonts w:cstheme="minorHAnsi"/>
        </w:rPr>
      </w:pPr>
      <w:r w:rsidRPr="003631FD">
        <w:rPr>
          <w:rFonts w:cstheme="minorHAnsi"/>
        </w:rPr>
        <w:t>“</w:t>
      </w:r>
      <w:r w:rsidRPr="003631FD">
        <w:rPr>
          <w:rFonts w:cstheme="minorHAnsi"/>
          <w:b/>
          <w:color w:val="00188F"/>
        </w:rPr>
        <w:t>Máximo de Minutos Disponíveis</w:t>
      </w:r>
      <w:r w:rsidRPr="003631FD">
        <w:rPr>
          <w:rFonts w:cstheme="minorHAnsi"/>
        </w:rPr>
        <w:t>” é a soma de todos os Minutos de Implantação em todos os Cofres de Chaves implantados por você em uma determinada assinatura do Microsoft Azure durante um mês de cobrança.</w:t>
      </w:r>
    </w:p>
    <w:p w14:paraId="3D63133A" w14:textId="7711ACD9" w:rsidR="00C46F26" w:rsidRPr="00EF7CF9" w:rsidRDefault="00C46F26" w:rsidP="00A9765D">
      <w:pPr>
        <w:pStyle w:val="ProductList-Body"/>
      </w:pPr>
      <w:r>
        <w:rPr>
          <w:b/>
          <w:color w:val="00188F"/>
        </w:rPr>
        <w:t>Tempo de Inatividade</w:t>
      </w:r>
      <w:r w:rsidRPr="004926B5">
        <w:rPr>
          <w:b/>
          <w:color w:val="00188F"/>
        </w:rPr>
        <w:t xml:space="preserve">: </w:t>
      </w:r>
      <w:r>
        <w:t>é o total acumulado de Minutos de Implantação em todos os cofres de chaves implantados pelo Cliente em uma determinada assinatura do Microsoft Azure durante os quais o cofre de chave permanece indisponível. Um minuto será considerado indisponível para um determinado cofre de chave se todas as tentativas contínuas de executar transações, que não sejam Transações Excluídas, no cofre de chave durante o minuto resultar em um Código de Erro ou não retornar um Código de Êxito em até 5 segundos contados a partir do recibo de solicitação da Microsoft.</w:t>
      </w:r>
    </w:p>
    <w:p w14:paraId="1CE57103" w14:textId="7E1C1BAE" w:rsidR="00C46F26" w:rsidRPr="00EF7CF9" w:rsidRDefault="00AC48A7" w:rsidP="00277537">
      <w:pPr>
        <w:pStyle w:val="ProductList-Body"/>
      </w:pPr>
      <w:r>
        <w:rPr>
          <w:b/>
          <w:color w:val="00188F"/>
        </w:rPr>
        <w:t>Porcentagem de Tempo de Atividade</w:t>
      </w:r>
      <w:r w:rsidRPr="004926B5">
        <w:rPr>
          <w:b/>
          <w:color w:val="00188F"/>
        </w:rPr>
        <w:t>:</w:t>
      </w:r>
      <w:r>
        <w:t xml:space="preserve"> A Porcentagem de Tempo de Atividade é calculada usando-se a seguinte fórmula:</w:t>
      </w:r>
    </w:p>
    <w:p w14:paraId="292D4ADF" w14:textId="77777777" w:rsidR="00C46F26" w:rsidRPr="00EF7CF9" w:rsidRDefault="00C46F26" w:rsidP="00277537">
      <w:pPr>
        <w:pStyle w:val="ProductList-Body"/>
      </w:pPr>
    </w:p>
    <w:p w14:paraId="499E0B21" w14:textId="4F7866B9" w:rsidR="00C46F26" w:rsidRPr="00EF7CF9" w:rsidRDefault="00000000" w:rsidP="00307521">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4F1DBAB8" w14:textId="77777777" w:rsidR="00C46F26" w:rsidRPr="00EF7CF9" w:rsidRDefault="00C46F26" w:rsidP="00277537">
      <w:pPr>
        <w:pStyle w:val="ProductList-Body"/>
      </w:pPr>
      <w:r>
        <w:rPr>
          <w:b/>
          <w:color w:val="00188F"/>
        </w:rPr>
        <w:t>Crédito de Serviço</w:t>
      </w:r>
      <w:r w:rsidRPr="0029420F">
        <w:rPr>
          <w:b/>
          <w:color w:val="00188F"/>
        </w:rPr>
        <w:t>:</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46F26" w:rsidRPr="00B44CF9" w14:paraId="7FDC7624" w14:textId="77777777" w:rsidTr="00277097">
        <w:trPr>
          <w:tblHeader/>
        </w:trPr>
        <w:tc>
          <w:tcPr>
            <w:tcW w:w="5400" w:type="dxa"/>
            <w:shd w:val="clear" w:color="auto" w:fill="0072C6"/>
          </w:tcPr>
          <w:p w14:paraId="4290F47E" w14:textId="175EDE25" w:rsidR="00C46F2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E0062D5" w14:textId="77777777" w:rsidR="00C46F26" w:rsidRPr="00EF7CF9" w:rsidRDefault="00C46F26" w:rsidP="00277537">
            <w:pPr>
              <w:pStyle w:val="ProductList-OfferingBody"/>
              <w:jc w:val="center"/>
              <w:rPr>
                <w:color w:val="FFFFFF" w:themeColor="background1"/>
              </w:rPr>
            </w:pPr>
            <w:r>
              <w:rPr>
                <w:color w:val="FFFFFF" w:themeColor="background1"/>
              </w:rPr>
              <w:t>Crédito de Serviço</w:t>
            </w:r>
          </w:p>
        </w:tc>
      </w:tr>
      <w:tr w:rsidR="00C46F26" w:rsidRPr="00B44CF9" w14:paraId="0C3EB5BE" w14:textId="77777777" w:rsidTr="00277097">
        <w:tc>
          <w:tcPr>
            <w:tcW w:w="5400" w:type="dxa"/>
          </w:tcPr>
          <w:p w14:paraId="47AD5171" w14:textId="7CA537C3" w:rsidR="00C46F26" w:rsidRPr="00EF7CF9" w:rsidRDefault="00C46F26" w:rsidP="00277537">
            <w:pPr>
              <w:pStyle w:val="ProductList-OfferingBody"/>
              <w:jc w:val="center"/>
            </w:pPr>
            <w:r>
              <w:t>&lt; 99,</w:t>
            </w:r>
            <w:r w:rsidR="008D5F7C">
              <w:t>9</w:t>
            </w:r>
            <w:r>
              <w:t>9%</w:t>
            </w:r>
          </w:p>
        </w:tc>
        <w:tc>
          <w:tcPr>
            <w:tcW w:w="5400" w:type="dxa"/>
          </w:tcPr>
          <w:p w14:paraId="5F1A3A62" w14:textId="77777777" w:rsidR="00C46F26" w:rsidRPr="00EF7CF9" w:rsidRDefault="00C46F26" w:rsidP="00277537">
            <w:pPr>
              <w:pStyle w:val="ProductList-OfferingBody"/>
              <w:jc w:val="center"/>
            </w:pPr>
            <w:r>
              <w:t>10%</w:t>
            </w:r>
          </w:p>
        </w:tc>
      </w:tr>
      <w:tr w:rsidR="00C46F26" w:rsidRPr="00B44CF9" w14:paraId="6C9B83FA" w14:textId="77777777" w:rsidTr="00277097">
        <w:tc>
          <w:tcPr>
            <w:tcW w:w="5400" w:type="dxa"/>
          </w:tcPr>
          <w:p w14:paraId="5CCF0254" w14:textId="77777777" w:rsidR="00C46F26" w:rsidRPr="00EF7CF9" w:rsidRDefault="00C46F26" w:rsidP="00277537">
            <w:pPr>
              <w:pStyle w:val="ProductList-OfferingBody"/>
              <w:jc w:val="center"/>
            </w:pPr>
            <w:r>
              <w:t>&lt; 99%</w:t>
            </w:r>
          </w:p>
        </w:tc>
        <w:tc>
          <w:tcPr>
            <w:tcW w:w="5400" w:type="dxa"/>
          </w:tcPr>
          <w:p w14:paraId="0C993539" w14:textId="77777777" w:rsidR="00C46F26" w:rsidRPr="00EF7CF9" w:rsidRDefault="00C46F26" w:rsidP="00277537">
            <w:pPr>
              <w:pStyle w:val="ProductList-OfferingBody"/>
              <w:jc w:val="center"/>
            </w:pPr>
            <w:r>
              <w:t>25%</w:t>
            </w:r>
          </w:p>
        </w:tc>
      </w:tr>
    </w:tbl>
    <w:p w14:paraId="18D53D3E"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C7B31DB" w14:textId="77777777" w:rsidR="00AF5C11" w:rsidRDefault="00AF5C11">
      <w:pPr>
        <w:rPr>
          <w:rFonts w:asciiTheme="majorHAnsi" w:hAnsiTheme="majorHAnsi"/>
          <w:b/>
          <w:color w:val="0072C6"/>
          <w:sz w:val="28"/>
        </w:rPr>
      </w:pPr>
      <w:r>
        <w:br w:type="page"/>
      </w:r>
    </w:p>
    <w:p w14:paraId="3370C8F1" w14:textId="3AB853FF" w:rsidR="0009592D" w:rsidRPr="00660E55" w:rsidRDefault="0009592D" w:rsidP="00BD6609">
      <w:pPr>
        <w:pStyle w:val="ProductList-Offering2Heading"/>
        <w:keepNext/>
        <w:tabs>
          <w:tab w:val="clear" w:pos="360"/>
          <w:tab w:val="clear" w:pos="720"/>
          <w:tab w:val="clear" w:pos="1080"/>
        </w:tabs>
        <w:outlineLvl w:val="2"/>
      </w:pPr>
      <w:bookmarkStart w:id="283" w:name="_Toc196746369"/>
      <w:r>
        <w:lastRenderedPageBreak/>
        <w:t>HSM Gerenciado pelo Cofre de Chaves do Azure</w:t>
      </w:r>
      <w:bookmarkEnd w:id="283"/>
    </w:p>
    <w:p w14:paraId="08D98E76" w14:textId="77777777" w:rsidR="0009592D" w:rsidRPr="00660E55" w:rsidRDefault="0009592D" w:rsidP="0009592D">
      <w:pPr>
        <w:pStyle w:val="ProductList-Body"/>
        <w:rPr>
          <w:b/>
          <w:bCs/>
          <w:color w:val="00188F"/>
        </w:rPr>
      </w:pPr>
      <w:r>
        <w:rPr>
          <w:b/>
          <w:bCs/>
          <w:color w:val="00188F"/>
        </w:rPr>
        <w:t>Cálculo do Tempo de Atividade e Níveis de Serviço do HSM Gerenciado</w:t>
      </w:r>
    </w:p>
    <w:p w14:paraId="1D3AEE3B" w14:textId="77777777" w:rsidR="0009592D" w:rsidRDefault="0009592D" w:rsidP="0009592D">
      <w:pPr>
        <w:pStyle w:val="ProductList-Body"/>
      </w:pPr>
      <w:r>
        <w:t>“</w:t>
      </w:r>
      <w:r>
        <w:rPr>
          <w:b/>
          <w:bCs/>
          <w:color w:val="00188F"/>
        </w:rPr>
        <w:t>Minutos de Implantação</w:t>
      </w:r>
      <w:r>
        <w:t>” é o número total de minutos em que um determinado HSM gerenciado permaneceu implantado no Microsoft Azure durante um Período Aplicável.</w:t>
      </w:r>
    </w:p>
    <w:p w14:paraId="78D20B19" w14:textId="77777777" w:rsidR="0009592D" w:rsidRDefault="0009592D" w:rsidP="0009592D">
      <w:pPr>
        <w:pStyle w:val="ProductList-Body"/>
      </w:pPr>
      <w:r>
        <w:t>“</w:t>
      </w:r>
      <w:r>
        <w:rPr>
          <w:b/>
          <w:bCs/>
          <w:color w:val="00188F"/>
        </w:rPr>
        <w:t>Máximo de Minutos Disponíveis</w:t>
      </w:r>
      <w:r>
        <w:t>” é a soma de todos os Minutos de Implantação em todos os HSMs gerenciados pelo Cliente em uma determinada assinatura do Microsoft Azure durante um Período Aplicável.</w:t>
      </w:r>
    </w:p>
    <w:p w14:paraId="2D00AABB" w14:textId="77777777" w:rsidR="0009592D" w:rsidRDefault="0009592D" w:rsidP="0009592D">
      <w:pPr>
        <w:pStyle w:val="ProductList-Body"/>
      </w:pPr>
      <w:r>
        <w:t>“</w:t>
      </w:r>
      <w:r>
        <w:rPr>
          <w:b/>
          <w:bCs/>
          <w:color w:val="00188F"/>
        </w:rPr>
        <w:t>Transações Excluídas</w:t>
      </w:r>
      <w:r>
        <w:t>” são transações para criar, atualizar ou excluir HSMs gerenciados, chaves, atribuições de funções, definições de funções e download/upload de domínio de segurança.</w:t>
      </w:r>
    </w:p>
    <w:p w14:paraId="0DA28A19" w14:textId="77777777" w:rsidR="0009592D" w:rsidRDefault="0009592D" w:rsidP="0009592D">
      <w:pPr>
        <w:pStyle w:val="ProductList-Body"/>
      </w:pPr>
      <w:r>
        <w:t>“</w:t>
      </w:r>
      <w:r>
        <w:rPr>
          <w:b/>
          <w:bCs/>
          <w:color w:val="00188F"/>
        </w:rPr>
        <w:t>Tempo de Inatividade</w:t>
      </w:r>
      <w:r>
        <w:t>” é o total acumulado de Minutos de Implantação em todos os HSMs gerenciados implantados pelo Cliente em uma determinada assinatura do Microsoft Azure durante os quais o HSM gerenciado permanece indisponível. Um minuto será considerado indisponível para um determinado HSM gerenciado se todas as tentativas contínuas de executar transações, que não sejam Transações Excluídas, no HSM gerenciado durante o minuto resultar em um Código de Erro ou não retornar um Código de Êxito em até 5 segundos contados a partir do recibo de solicitação da Microsoft.</w:t>
      </w:r>
    </w:p>
    <w:p w14:paraId="2F98A378" w14:textId="77777777" w:rsidR="0009592D" w:rsidRDefault="0009592D" w:rsidP="0009592D">
      <w:pPr>
        <w:pStyle w:val="ProductList-Body"/>
      </w:pPr>
      <w:r>
        <w:t>A “</w:t>
      </w:r>
      <w:r>
        <w:rPr>
          <w:b/>
          <w:bCs/>
          <w:color w:val="00188F"/>
        </w:rPr>
        <w:t>Porcentagem de Tempo de Atividade</w:t>
      </w:r>
      <w:r>
        <w:t xml:space="preserve">” do Serviço HSM Gerenciado é calculada como o Máximo de Minutos Disponíveis menos o Tempo de Inatividade dividido pelo Máximo de Minutos Disponíveis para uma determinada assinatura do Microsoft Azure durante um Período Aplicável. </w:t>
      </w:r>
    </w:p>
    <w:p w14:paraId="0DC409E3" w14:textId="77777777" w:rsidR="0009592D" w:rsidRDefault="0009592D" w:rsidP="0009592D">
      <w:pPr>
        <w:pStyle w:val="ProductList-Body"/>
      </w:pPr>
      <w:r>
        <w:t>A Porcentagem de Tempo de Atividade é representada pela seguinte fórmula:</w:t>
      </w:r>
    </w:p>
    <w:p w14:paraId="73BA63CA" w14:textId="77777777" w:rsidR="0009592D" w:rsidRDefault="0009592D" w:rsidP="0009592D">
      <w:pPr>
        <w:pStyle w:val="ProductList-Body"/>
      </w:pPr>
    </w:p>
    <w:p w14:paraId="50932FB2" w14:textId="77777777" w:rsidR="0009592D" w:rsidRPr="00EF7CF9" w:rsidRDefault="00000000" w:rsidP="0009592D">
      <w:pPr>
        <w:pStyle w:val="ListParagraph"/>
        <w:spacing w:after="120" w:line="240" w:lineRule="auto"/>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4DACD42B" w14:textId="77777777" w:rsidR="00660E55" w:rsidRPr="00660E55" w:rsidRDefault="00660E55" w:rsidP="00277537">
      <w:pPr>
        <w:pStyle w:val="ProductList-Body"/>
        <w:rPr>
          <w:b/>
          <w:bCs/>
          <w:color w:val="00188F"/>
        </w:rPr>
      </w:pPr>
      <w:r>
        <w:rPr>
          <w:b/>
          <w:bCs/>
          <w:color w:val="00188F"/>
        </w:rPr>
        <w:t>Os seguintes Níveis de Serviço e Créditos de Serviço são aplicáveis ao uso que o Cliente faz do Serviço HSM Gerenciado:</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60E55" w:rsidRPr="00B44CF9" w14:paraId="17BE2F67" w14:textId="77777777" w:rsidTr="00277097">
        <w:trPr>
          <w:tblHeader/>
        </w:trPr>
        <w:tc>
          <w:tcPr>
            <w:tcW w:w="5400" w:type="dxa"/>
            <w:shd w:val="clear" w:color="auto" w:fill="0072C6"/>
          </w:tcPr>
          <w:p w14:paraId="54A3F914" w14:textId="7B4375F1" w:rsidR="00660E55"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1976303" w14:textId="77777777" w:rsidR="00660E55" w:rsidRPr="00EF7CF9" w:rsidRDefault="00660E55" w:rsidP="00277537">
            <w:pPr>
              <w:pStyle w:val="ProductList-OfferingBody"/>
              <w:jc w:val="center"/>
              <w:rPr>
                <w:color w:val="FFFFFF" w:themeColor="background1"/>
              </w:rPr>
            </w:pPr>
            <w:r>
              <w:rPr>
                <w:color w:val="FFFFFF" w:themeColor="background1"/>
              </w:rPr>
              <w:t>Crédito de Serviço</w:t>
            </w:r>
          </w:p>
        </w:tc>
      </w:tr>
      <w:tr w:rsidR="00660E55" w:rsidRPr="00B44CF9" w14:paraId="0F72A7C5" w14:textId="77777777" w:rsidTr="00277097">
        <w:tc>
          <w:tcPr>
            <w:tcW w:w="5400" w:type="dxa"/>
          </w:tcPr>
          <w:p w14:paraId="762D3691" w14:textId="77777777" w:rsidR="00660E55" w:rsidRPr="00EF7CF9" w:rsidRDefault="00660E55" w:rsidP="00277537">
            <w:pPr>
              <w:pStyle w:val="ProductList-OfferingBody"/>
              <w:jc w:val="center"/>
            </w:pPr>
            <w:r>
              <w:t>&lt; 99,9%</w:t>
            </w:r>
          </w:p>
        </w:tc>
        <w:tc>
          <w:tcPr>
            <w:tcW w:w="5400" w:type="dxa"/>
          </w:tcPr>
          <w:p w14:paraId="3F9342B3" w14:textId="77777777" w:rsidR="00660E55" w:rsidRPr="00EF7CF9" w:rsidRDefault="00660E55" w:rsidP="00277537">
            <w:pPr>
              <w:pStyle w:val="ProductList-OfferingBody"/>
              <w:jc w:val="center"/>
            </w:pPr>
            <w:r>
              <w:t>10%</w:t>
            </w:r>
          </w:p>
        </w:tc>
      </w:tr>
      <w:tr w:rsidR="00660E55" w:rsidRPr="00B44CF9" w14:paraId="4E55B05E" w14:textId="77777777" w:rsidTr="00277097">
        <w:tc>
          <w:tcPr>
            <w:tcW w:w="5400" w:type="dxa"/>
          </w:tcPr>
          <w:p w14:paraId="3C9AE2C5" w14:textId="77777777" w:rsidR="00660E55" w:rsidRPr="00EF7CF9" w:rsidRDefault="00660E55" w:rsidP="00277537">
            <w:pPr>
              <w:pStyle w:val="ProductList-OfferingBody"/>
              <w:jc w:val="center"/>
            </w:pPr>
            <w:r>
              <w:t>&lt; 99%</w:t>
            </w:r>
          </w:p>
        </w:tc>
        <w:tc>
          <w:tcPr>
            <w:tcW w:w="5400" w:type="dxa"/>
          </w:tcPr>
          <w:p w14:paraId="1CFA6DDE" w14:textId="77777777" w:rsidR="00660E55" w:rsidRPr="00EF7CF9" w:rsidRDefault="00660E55" w:rsidP="00277537">
            <w:pPr>
              <w:pStyle w:val="ProductList-OfferingBody"/>
              <w:jc w:val="center"/>
            </w:pPr>
            <w:r>
              <w:t>25%</w:t>
            </w:r>
          </w:p>
        </w:tc>
      </w:tr>
    </w:tbl>
    <w:p w14:paraId="3516909B"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87AFF7E" w14:textId="7F089788" w:rsidR="00F82DA2" w:rsidRPr="00F82DA2" w:rsidRDefault="00F82DA2" w:rsidP="00277537">
      <w:pPr>
        <w:pStyle w:val="ProductList-Offering2Heading"/>
        <w:keepNext/>
        <w:tabs>
          <w:tab w:val="clear" w:pos="360"/>
          <w:tab w:val="clear" w:pos="720"/>
          <w:tab w:val="clear" w:pos="1080"/>
        </w:tabs>
        <w:outlineLvl w:val="2"/>
      </w:pPr>
      <w:bookmarkStart w:id="284" w:name="_Toc196746370"/>
      <w:r>
        <w:t>Serviço de Kubernetes do Azure (AKS)</w:t>
      </w:r>
      <w:bookmarkEnd w:id="284"/>
    </w:p>
    <w:p w14:paraId="61A85984" w14:textId="77777777" w:rsidR="00F82DA2" w:rsidRPr="005A1265" w:rsidRDefault="00F82DA2" w:rsidP="00277537">
      <w:pPr>
        <w:pStyle w:val="ProductList-Body"/>
        <w:rPr>
          <w:b/>
          <w:bCs/>
          <w:color w:val="00188F"/>
        </w:rPr>
      </w:pPr>
      <w:r>
        <w:rPr>
          <w:b/>
          <w:bCs/>
          <w:color w:val="00188F"/>
        </w:rPr>
        <w:t>Definições Adicionais</w:t>
      </w:r>
    </w:p>
    <w:p w14:paraId="127F0781" w14:textId="4D4B40E6" w:rsidR="00F82DA2" w:rsidRDefault="0014772F" w:rsidP="00277537">
      <w:pPr>
        <w:pStyle w:val="ProductList-Body"/>
      </w:pPr>
      <w:r>
        <w:t>“</w:t>
      </w:r>
      <w:r w:rsidR="00F82DA2">
        <w:rPr>
          <w:b/>
          <w:bCs/>
          <w:color w:val="00188F"/>
        </w:rPr>
        <w:t>Cluster do Serviço de Kubernetes do Azure (AKS)</w:t>
      </w:r>
      <w:r>
        <w:t>”</w:t>
      </w:r>
      <w:r w:rsidR="00F82DA2">
        <w:t xml:space="preserve"> Um cluster de Kubernetes é dividido em dois componentes:</w:t>
      </w:r>
    </w:p>
    <w:p w14:paraId="3F836EE1" w14:textId="77777777" w:rsidR="00F82DA2" w:rsidRDefault="00F82DA2" w:rsidP="00277537">
      <w:pPr>
        <w:pStyle w:val="ProductList-Body"/>
        <w:numPr>
          <w:ilvl w:val="0"/>
          <w:numId w:val="20"/>
        </w:numPr>
      </w:pPr>
      <w:r>
        <w:t>Os nós do plano de controle fornecem os serviços principais de Kubernetes e a orquestração de cargas de trabalho dos aplicativos.</w:t>
      </w:r>
    </w:p>
    <w:p w14:paraId="304182C8" w14:textId="01A08E20" w:rsidR="00F82DA2" w:rsidRDefault="00F82DA2" w:rsidP="00277537">
      <w:pPr>
        <w:pStyle w:val="ProductList-Body"/>
        <w:numPr>
          <w:ilvl w:val="0"/>
          <w:numId w:val="20"/>
        </w:numPr>
      </w:pPr>
      <w:r>
        <w:t xml:space="preserve">Os nós executam as cargas de trabalho dos </w:t>
      </w:r>
      <w:r w:rsidRPr="00844DDF">
        <w:rPr>
          <w:color w:val="00188F"/>
        </w:rPr>
        <w:t>aplicativos</w:t>
      </w:r>
      <w:r>
        <w:t>.</w:t>
      </w:r>
    </w:p>
    <w:p w14:paraId="5C4312B7" w14:textId="016DCCEF" w:rsidR="00F82DA2" w:rsidRDefault="0014772F" w:rsidP="00277537">
      <w:pPr>
        <w:pStyle w:val="ProductList-Body"/>
      </w:pPr>
      <w:r>
        <w:t>“</w:t>
      </w:r>
      <w:r w:rsidR="00F82DA2">
        <w:rPr>
          <w:b/>
          <w:bCs/>
          <w:color w:val="00188F"/>
        </w:rPr>
        <w:t xml:space="preserve">Servidor de API de </w:t>
      </w:r>
      <w:r w:rsidR="00F82DA2" w:rsidRPr="00844DDF">
        <w:rPr>
          <w:b/>
          <w:bCs/>
          <w:color w:val="00188F"/>
        </w:rPr>
        <w:t>Kubernetes</w:t>
      </w:r>
      <w:r>
        <w:t>”</w:t>
      </w:r>
      <w:r w:rsidR="00F82DA2">
        <w:t xml:space="preserve"> Quando você cria um Cluster de Serviço de Kubernetes do Azure (AKS), um plano de controle será automaticamente criado e configurado. O plano de controle inclui o Servidor de API que expõe a API do Kubernetes subjacente.</w:t>
      </w:r>
    </w:p>
    <w:p w14:paraId="55487483" w14:textId="12387A9D" w:rsidR="00F82DA2" w:rsidRDefault="0014772F" w:rsidP="00277537">
      <w:pPr>
        <w:pStyle w:val="ProductList-Body"/>
      </w:pPr>
      <w:r>
        <w:t>“</w:t>
      </w:r>
      <w:r w:rsidR="00F82DA2">
        <w:rPr>
          <w:b/>
          <w:bCs/>
          <w:color w:val="00188F"/>
        </w:rPr>
        <w:t>Zona de Disponibilidade</w:t>
      </w:r>
      <w:r>
        <w:t>”</w:t>
      </w:r>
      <w:r w:rsidR="00F82DA2">
        <w:t xml:space="preserve"> é uma área isolada de falha em uma região do Azure que fornece energia, resfriamento e rede redundantes.</w:t>
      </w:r>
    </w:p>
    <w:p w14:paraId="57AAB2E9" w14:textId="77777777" w:rsidR="00F82DA2" w:rsidRDefault="00F82DA2" w:rsidP="00277537">
      <w:pPr>
        <w:pStyle w:val="ProductList-Body"/>
      </w:pPr>
    </w:p>
    <w:p w14:paraId="4A9E6F02" w14:textId="2345EADD" w:rsidR="00F82DA2" w:rsidRPr="007E7727" w:rsidRDefault="00EE6E3C" w:rsidP="00277537">
      <w:pPr>
        <w:pStyle w:val="ProductList-Body"/>
        <w:rPr>
          <w:b/>
          <w:bCs/>
          <w:color w:val="00188F"/>
        </w:rPr>
      </w:pPr>
      <w:r>
        <w:rPr>
          <w:b/>
          <w:bCs/>
          <w:color w:val="00188F"/>
        </w:rPr>
        <w:t>Cálculo do Tempo de Atividade e Níveis de Serviço para Clusters de AKS que usam as Zonas de Disponibilidade</w:t>
      </w:r>
    </w:p>
    <w:p w14:paraId="3B157BD0" w14:textId="20E2402B" w:rsidR="00F82DA2" w:rsidRDefault="0014772F" w:rsidP="00277537">
      <w:pPr>
        <w:pStyle w:val="ProductList-Body"/>
      </w:pPr>
      <w:r>
        <w:t>“</w:t>
      </w:r>
      <w:r w:rsidR="00F82DA2">
        <w:rPr>
          <w:b/>
          <w:bCs/>
          <w:color w:val="00188F"/>
        </w:rPr>
        <w:t>Máximo de Minutos Disponíveis</w:t>
      </w:r>
      <w:r>
        <w:t>”</w:t>
      </w:r>
      <w:r w:rsidR="00F82DA2">
        <w:t xml:space="preserve"> é o total de minutos acumulados de um Cluster de AKS ativado na Zona de Disponibilidade pelo tempo que o</w:t>
      </w:r>
      <w:r w:rsidR="0056476E">
        <w:t> </w:t>
      </w:r>
      <w:r w:rsidR="00F82DA2">
        <w:t>Cliente iniciou uma ação para parar ou excluir o Cluster de AKS durante um Período Aplicável.</w:t>
      </w:r>
    </w:p>
    <w:p w14:paraId="08E07572" w14:textId="38583EC5" w:rsidR="00F82DA2" w:rsidRDefault="0014772F" w:rsidP="00277537">
      <w:pPr>
        <w:pStyle w:val="ProductList-Body"/>
      </w:pPr>
      <w:r>
        <w:t>“</w:t>
      </w:r>
      <w:r w:rsidR="00F82DA2">
        <w:rPr>
          <w:b/>
          <w:bCs/>
          <w:color w:val="00188F"/>
        </w:rPr>
        <w:t>Tempo de Inatividade</w:t>
      </w:r>
      <w:r>
        <w:t>”</w:t>
      </w:r>
      <w:r w:rsidR="00F82DA2">
        <w:t xml:space="preserve"> é o total de minutos acumulados que fazem parte do Máximo de Minutos Disponíveis sem conectividade com o Servidor de API do Kubernetes a partir do Cluster de AKS ativado na Zona de Disponibilidade provisionada na região.</w:t>
      </w:r>
    </w:p>
    <w:p w14:paraId="5A3F2225" w14:textId="25BED9D8" w:rsidR="00F82DA2" w:rsidRDefault="00F82DA2" w:rsidP="00277537">
      <w:pPr>
        <w:pStyle w:val="ProductList-Body"/>
      </w:pPr>
      <w:r>
        <w:t xml:space="preserve">A </w:t>
      </w:r>
      <w:r w:rsidR="0014772F">
        <w:t>“</w:t>
      </w:r>
      <w:r>
        <w:rPr>
          <w:b/>
          <w:bCs/>
          <w:color w:val="00188F"/>
        </w:rPr>
        <w:t>Porcentagem de Tempo de Atividade</w:t>
      </w:r>
      <w:r w:rsidR="0014772F">
        <w:t>”</w:t>
      </w:r>
      <w:r>
        <w:t xml:space="preserve"> de Clusters de AKS ativado na Zona de Disponibilidade é calculada como o Máximo de Minutos Disponíveis menos o Tempo de Inatividade dividido pelo Máximo de Minutos Disponíveis para uma determinada assinatura do Microsoft Azure</w:t>
      </w:r>
      <w:r w:rsidR="00E039E2">
        <w:t> </w:t>
      </w:r>
      <w:r>
        <w:t>durante um Período Aplicável. A Porcentagem de Tempo de Atividade é representada pela seguinte fórmula:</w:t>
      </w:r>
    </w:p>
    <w:p w14:paraId="491929FA" w14:textId="77777777" w:rsidR="007E7727" w:rsidRPr="00EF7CF9" w:rsidRDefault="007E7727" w:rsidP="00277537">
      <w:pPr>
        <w:pStyle w:val="ProductList-Body"/>
      </w:pPr>
    </w:p>
    <w:p w14:paraId="656C265F" w14:textId="2B9941DE" w:rsidR="007E7727"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626A7E8C" w14:textId="06825229" w:rsidR="00F82DA2" w:rsidRPr="007E7727" w:rsidRDefault="00F82DA2" w:rsidP="00277537">
      <w:pPr>
        <w:pStyle w:val="ProductList-Body"/>
        <w:rPr>
          <w:b/>
          <w:bCs/>
          <w:color w:val="00188F"/>
        </w:rPr>
      </w:pPr>
      <w:r>
        <w:rPr>
          <w:b/>
          <w:bCs/>
          <w:color w:val="00188F"/>
        </w:rPr>
        <w:t>Os seguintes Níveis de Serviço e Créditos de Serviço são aplicáveis ao uso que o Cliente faz dos Clusters de AKS que possuem Zonas de</w:t>
      </w:r>
      <w:r w:rsidR="00564825">
        <w:rPr>
          <w:b/>
          <w:bCs/>
          <w:color w:val="00188F"/>
        </w:rPr>
        <w:t> </w:t>
      </w:r>
      <w:r>
        <w:rPr>
          <w:b/>
          <w:bCs/>
          <w:color w:val="00188F"/>
        </w:rPr>
        <w:t>Disponibilidade ativadas na região:</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BE69D38" w14:textId="77777777" w:rsidTr="00277097">
        <w:trPr>
          <w:tblHeader/>
        </w:trPr>
        <w:tc>
          <w:tcPr>
            <w:tcW w:w="5400" w:type="dxa"/>
            <w:shd w:val="clear" w:color="auto" w:fill="0072C6"/>
          </w:tcPr>
          <w:p w14:paraId="316142F0" w14:textId="441AF06A" w:rsidR="007E772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B51CB06" w14:textId="77777777" w:rsidR="007E7727" w:rsidRPr="00EF7CF9" w:rsidRDefault="007E7727" w:rsidP="00277537">
            <w:pPr>
              <w:pStyle w:val="ProductList-OfferingBody"/>
              <w:jc w:val="center"/>
              <w:rPr>
                <w:color w:val="FFFFFF" w:themeColor="background1"/>
              </w:rPr>
            </w:pPr>
            <w:r>
              <w:rPr>
                <w:color w:val="FFFFFF" w:themeColor="background1"/>
              </w:rPr>
              <w:t>Crédito de Serviço</w:t>
            </w:r>
          </w:p>
        </w:tc>
      </w:tr>
      <w:tr w:rsidR="007E7727" w:rsidRPr="00B44CF9" w14:paraId="1FB7B432" w14:textId="77777777" w:rsidTr="00277097">
        <w:tc>
          <w:tcPr>
            <w:tcW w:w="5400" w:type="dxa"/>
          </w:tcPr>
          <w:p w14:paraId="292A2086" w14:textId="6461DC22" w:rsidR="007E7727" w:rsidRPr="00EF7CF9" w:rsidRDefault="007E7727" w:rsidP="00277537">
            <w:pPr>
              <w:pStyle w:val="ProductList-OfferingBody"/>
              <w:jc w:val="center"/>
            </w:pPr>
            <w:r>
              <w:t>&lt; 99,95%</w:t>
            </w:r>
          </w:p>
        </w:tc>
        <w:tc>
          <w:tcPr>
            <w:tcW w:w="5400" w:type="dxa"/>
          </w:tcPr>
          <w:p w14:paraId="502E6A7A" w14:textId="77777777" w:rsidR="007E7727" w:rsidRPr="00EF7CF9" w:rsidRDefault="007E7727" w:rsidP="00277537">
            <w:pPr>
              <w:pStyle w:val="ProductList-OfferingBody"/>
              <w:jc w:val="center"/>
            </w:pPr>
            <w:r>
              <w:t>10%</w:t>
            </w:r>
          </w:p>
        </w:tc>
      </w:tr>
      <w:tr w:rsidR="007E7727" w:rsidRPr="00B44CF9" w14:paraId="689983CA" w14:textId="77777777" w:rsidTr="00277097">
        <w:tc>
          <w:tcPr>
            <w:tcW w:w="5400" w:type="dxa"/>
          </w:tcPr>
          <w:p w14:paraId="6588AEE3" w14:textId="77777777" w:rsidR="007E7727" w:rsidRPr="00EF7CF9" w:rsidRDefault="007E7727" w:rsidP="00277537">
            <w:pPr>
              <w:pStyle w:val="ProductList-OfferingBody"/>
              <w:jc w:val="center"/>
            </w:pPr>
            <w:r>
              <w:t>&lt; 99%</w:t>
            </w:r>
          </w:p>
        </w:tc>
        <w:tc>
          <w:tcPr>
            <w:tcW w:w="5400" w:type="dxa"/>
          </w:tcPr>
          <w:p w14:paraId="47AA3AAB" w14:textId="77777777" w:rsidR="007E7727" w:rsidRPr="00EF7CF9" w:rsidRDefault="007E7727" w:rsidP="00277537">
            <w:pPr>
              <w:pStyle w:val="ProductList-OfferingBody"/>
              <w:jc w:val="center"/>
            </w:pPr>
            <w:r>
              <w:t>25%</w:t>
            </w:r>
          </w:p>
        </w:tc>
      </w:tr>
      <w:tr w:rsidR="007E7727" w:rsidRPr="00B44CF9" w14:paraId="7B81C26E" w14:textId="77777777" w:rsidTr="00277097">
        <w:tc>
          <w:tcPr>
            <w:tcW w:w="5400" w:type="dxa"/>
          </w:tcPr>
          <w:p w14:paraId="0443D951" w14:textId="38516087" w:rsidR="007E7727" w:rsidRPr="00EF7CF9" w:rsidRDefault="007E7727" w:rsidP="00277537">
            <w:pPr>
              <w:pStyle w:val="ProductList-OfferingBody"/>
              <w:jc w:val="center"/>
            </w:pPr>
            <w:r>
              <w:t>&lt; 95%</w:t>
            </w:r>
          </w:p>
        </w:tc>
        <w:tc>
          <w:tcPr>
            <w:tcW w:w="5400" w:type="dxa"/>
          </w:tcPr>
          <w:p w14:paraId="39F4B2F2" w14:textId="433C6D15" w:rsidR="007E7727" w:rsidRPr="00EF7CF9" w:rsidRDefault="007E7727" w:rsidP="00277537">
            <w:pPr>
              <w:pStyle w:val="ProductList-OfferingBody"/>
              <w:jc w:val="center"/>
            </w:pPr>
            <w:r>
              <w:t>100%</w:t>
            </w:r>
          </w:p>
        </w:tc>
      </w:tr>
    </w:tbl>
    <w:p w14:paraId="79783696" w14:textId="5885F0B1" w:rsidR="00F82DA2" w:rsidRPr="007E7727" w:rsidRDefault="00EE6E3C" w:rsidP="007810B1">
      <w:pPr>
        <w:pStyle w:val="ProductList-Body"/>
        <w:spacing w:before="120"/>
        <w:rPr>
          <w:b/>
          <w:bCs/>
          <w:color w:val="00188F"/>
        </w:rPr>
      </w:pPr>
      <w:r>
        <w:rPr>
          <w:b/>
          <w:bCs/>
          <w:color w:val="00188F"/>
        </w:rPr>
        <w:t>Cálculo do Tempo de Atividade e Níveis de Serviço para Clusters de AKS que não usam as Zonas de Disponibilidade</w:t>
      </w:r>
    </w:p>
    <w:p w14:paraId="13D307EA" w14:textId="67D1E4EB" w:rsidR="00F82DA2" w:rsidRDefault="0014772F" w:rsidP="00277537">
      <w:pPr>
        <w:pStyle w:val="ProductList-Body"/>
      </w:pPr>
      <w:r>
        <w:lastRenderedPageBreak/>
        <w:t>“</w:t>
      </w:r>
      <w:r w:rsidR="00F82DA2">
        <w:rPr>
          <w:b/>
          <w:bCs/>
          <w:color w:val="00188F"/>
        </w:rPr>
        <w:t>Máximo de Minutos Disponíveis</w:t>
      </w:r>
      <w:r>
        <w:t>”</w:t>
      </w:r>
      <w:r w:rsidR="00F82DA2">
        <w:t xml:space="preserve"> é o total de minutos acumulados de um Cluster de AKS provisionado pelo tempo que o Cliente iniciou uma ação</w:t>
      </w:r>
      <w:r w:rsidR="00F6283D">
        <w:t> </w:t>
      </w:r>
      <w:r w:rsidR="00F82DA2">
        <w:t>para parar ou excluir o cluster durante um Período Aplicável.</w:t>
      </w:r>
    </w:p>
    <w:p w14:paraId="290292FF" w14:textId="5849713B" w:rsidR="00F82DA2" w:rsidRDefault="0014772F" w:rsidP="00277537">
      <w:pPr>
        <w:pStyle w:val="ProductList-Body"/>
      </w:pPr>
      <w:r>
        <w:t>“</w:t>
      </w:r>
      <w:r w:rsidR="00F82DA2">
        <w:rPr>
          <w:b/>
          <w:bCs/>
          <w:color w:val="00188F"/>
        </w:rPr>
        <w:t>Tempo de Inatividade</w:t>
      </w:r>
      <w:r>
        <w:t>”</w:t>
      </w:r>
      <w:r w:rsidR="00F82DA2">
        <w:t xml:space="preserve"> é o total de minutos acumulados que fazem parte do Máximo de Minutos Disponíveis no qual um Cluster de AKS provisionado não tem conectividade com o Servidor de API do Kubernetes.</w:t>
      </w:r>
    </w:p>
    <w:p w14:paraId="146AF392" w14:textId="53405F75" w:rsidR="00F82DA2" w:rsidRDefault="00F82DA2" w:rsidP="00277537">
      <w:pPr>
        <w:pStyle w:val="ProductList-Body"/>
      </w:pPr>
      <w:r>
        <w:t xml:space="preserve">A </w:t>
      </w:r>
      <w:r w:rsidR="0014772F">
        <w:t>“</w:t>
      </w:r>
      <w:r>
        <w:rPr>
          <w:b/>
          <w:bCs/>
          <w:color w:val="00188F"/>
        </w:rPr>
        <w:t>Porcentagem de Tempo de Atividade</w:t>
      </w:r>
      <w:r w:rsidR="0014772F">
        <w:t>”</w:t>
      </w:r>
      <w:r>
        <w:t xml:space="preserve"> é calculada como o Máximo de Minutos Disponíveis menos o Tempo de Inatividade dividido pelo Máximo de Minutos Disponíveis para uma determinada assinatura do Microsoft Azure durante um Período Aplicável. A Porcentagem de Tempo de</w:t>
      </w:r>
      <w:r w:rsidR="00E31B8E">
        <w:t> </w:t>
      </w:r>
      <w:r>
        <w:t>Atividade é representada pela seguinte fórmula:</w:t>
      </w:r>
    </w:p>
    <w:p w14:paraId="14845F17" w14:textId="2F181D38" w:rsidR="007E7727" w:rsidRPr="00EF7CF9" w:rsidRDefault="00000000" w:rsidP="00AF5C11">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204C1695" w14:textId="77777777" w:rsidR="00F82DA2" w:rsidRPr="007E7727" w:rsidRDefault="00F82DA2" w:rsidP="00277537">
      <w:pPr>
        <w:pStyle w:val="ProductList-Body"/>
        <w:rPr>
          <w:b/>
          <w:bCs/>
          <w:color w:val="00188F"/>
        </w:rPr>
      </w:pPr>
      <w:r>
        <w:rPr>
          <w:b/>
          <w:bCs/>
          <w:color w:val="00188F"/>
        </w:rPr>
        <w:t>Os seguintes Níveis de Serviço e Créditos de Serviço são aplicáveis ao uso que o Cliente faz dos Clusters de AKS que não possuem Zonas de Disponibilidade ativadas:</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498F109" w14:textId="77777777" w:rsidTr="00277097">
        <w:trPr>
          <w:tblHeader/>
        </w:trPr>
        <w:tc>
          <w:tcPr>
            <w:tcW w:w="5400" w:type="dxa"/>
            <w:shd w:val="clear" w:color="auto" w:fill="0072C6"/>
          </w:tcPr>
          <w:p w14:paraId="5AB78BD3" w14:textId="5FE9353F" w:rsidR="007E772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E7BF5FE" w14:textId="77777777" w:rsidR="007E7727" w:rsidRPr="00EF7CF9" w:rsidRDefault="007E7727" w:rsidP="00277537">
            <w:pPr>
              <w:pStyle w:val="ProductList-OfferingBody"/>
              <w:jc w:val="center"/>
              <w:rPr>
                <w:color w:val="FFFFFF" w:themeColor="background1"/>
              </w:rPr>
            </w:pPr>
            <w:r>
              <w:rPr>
                <w:color w:val="FFFFFF" w:themeColor="background1"/>
              </w:rPr>
              <w:t>Crédito de Serviço</w:t>
            </w:r>
          </w:p>
        </w:tc>
      </w:tr>
      <w:tr w:rsidR="007E7727" w:rsidRPr="00B44CF9" w14:paraId="0E4C3B30" w14:textId="77777777" w:rsidTr="00277097">
        <w:tc>
          <w:tcPr>
            <w:tcW w:w="5400" w:type="dxa"/>
          </w:tcPr>
          <w:p w14:paraId="7A639EFD" w14:textId="5398B837" w:rsidR="007E7727" w:rsidRPr="00EF7CF9" w:rsidRDefault="007E7727" w:rsidP="00277537">
            <w:pPr>
              <w:pStyle w:val="ProductList-OfferingBody"/>
              <w:jc w:val="center"/>
            </w:pPr>
            <w:r>
              <w:t>&lt; 99,9%</w:t>
            </w:r>
          </w:p>
        </w:tc>
        <w:tc>
          <w:tcPr>
            <w:tcW w:w="5400" w:type="dxa"/>
          </w:tcPr>
          <w:p w14:paraId="5AD73D01" w14:textId="77777777" w:rsidR="007E7727" w:rsidRPr="00EF7CF9" w:rsidRDefault="007E7727" w:rsidP="00277537">
            <w:pPr>
              <w:pStyle w:val="ProductList-OfferingBody"/>
              <w:jc w:val="center"/>
            </w:pPr>
            <w:r>
              <w:t>10%</w:t>
            </w:r>
          </w:p>
        </w:tc>
      </w:tr>
      <w:tr w:rsidR="007E7727" w:rsidRPr="00B44CF9" w14:paraId="1B41DA48" w14:textId="77777777" w:rsidTr="00277097">
        <w:tc>
          <w:tcPr>
            <w:tcW w:w="5400" w:type="dxa"/>
          </w:tcPr>
          <w:p w14:paraId="1D876287" w14:textId="77777777" w:rsidR="007E7727" w:rsidRPr="00EF7CF9" w:rsidRDefault="007E7727" w:rsidP="00277537">
            <w:pPr>
              <w:pStyle w:val="ProductList-OfferingBody"/>
              <w:jc w:val="center"/>
            </w:pPr>
            <w:r>
              <w:t>&lt; 99%</w:t>
            </w:r>
          </w:p>
        </w:tc>
        <w:tc>
          <w:tcPr>
            <w:tcW w:w="5400" w:type="dxa"/>
          </w:tcPr>
          <w:p w14:paraId="6DDB9075" w14:textId="77777777" w:rsidR="007E7727" w:rsidRPr="00EF7CF9" w:rsidRDefault="007E7727" w:rsidP="00277537">
            <w:pPr>
              <w:pStyle w:val="ProductList-OfferingBody"/>
              <w:jc w:val="center"/>
            </w:pPr>
            <w:r>
              <w:t>25%</w:t>
            </w:r>
          </w:p>
        </w:tc>
      </w:tr>
      <w:tr w:rsidR="007E7727" w:rsidRPr="00B44CF9" w14:paraId="2E357365" w14:textId="77777777" w:rsidTr="00277097">
        <w:tc>
          <w:tcPr>
            <w:tcW w:w="5400" w:type="dxa"/>
          </w:tcPr>
          <w:p w14:paraId="485FC6B6" w14:textId="77777777" w:rsidR="007E7727" w:rsidRPr="00EF7CF9" w:rsidRDefault="007E7727" w:rsidP="00277537">
            <w:pPr>
              <w:pStyle w:val="ProductList-OfferingBody"/>
              <w:jc w:val="center"/>
            </w:pPr>
            <w:r>
              <w:t>&lt; 95%</w:t>
            </w:r>
          </w:p>
        </w:tc>
        <w:tc>
          <w:tcPr>
            <w:tcW w:w="5400" w:type="dxa"/>
          </w:tcPr>
          <w:p w14:paraId="1D5703B2" w14:textId="77777777" w:rsidR="007E7727" w:rsidRPr="00EF7CF9" w:rsidRDefault="007E7727" w:rsidP="00277537">
            <w:pPr>
              <w:pStyle w:val="ProductList-OfferingBody"/>
              <w:jc w:val="center"/>
            </w:pPr>
            <w:r>
              <w:t>100%</w:t>
            </w:r>
          </w:p>
        </w:tc>
      </w:tr>
    </w:tbl>
    <w:bookmarkStart w:id="285" w:name="_Toc5018197"/>
    <w:bookmarkStart w:id="286" w:name="_Toc52348933"/>
    <w:bookmarkStart w:id="287" w:name="_Toc510793664"/>
    <w:bookmarkStart w:id="288" w:name="_Toc484160665"/>
    <w:bookmarkEnd w:id="259"/>
    <w:p w14:paraId="5641F67F"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0DD97676" w14:textId="534DDFE6" w:rsidR="004005AF" w:rsidRPr="00EF7CF9" w:rsidRDefault="004005AF" w:rsidP="00277537">
      <w:pPr>
        <w:pStyle w:val="ProductList-Offering2Heading"/>
        <w:tabs>
          <w:tab w:val="clear" w:pos="360"/>
          <w:tab w:val="clear" w:pos="720"/>
          <w:tab w:val="clear" w:pos="1080"/>
        </w:tabs>
        <w:outlineLvl w:val="2"/>
      </w:pPr>
      <w:bookmarkStart w:id="289" w:name="_Toc196746371"/>
      <w:r>
        <w:t>Azure Lab Services</w:t>
      </w:r>
      <w:bookmarkEnd w:id="285"/>
      <w:bookmarkEnd w:id="286"/>
      <w:bookmarkEnd w:id="289"/>
    </w:p>
    <w:p w14:paraId="6AA23733" w14:textId="77777777" w:rsidR="004005AF" w:rsidRPr="00EF7CF9" w:rsidRDefault="004005AF" w:rsidP="00277537">
      <w:pPr>
        <w:pStyle w:val="ProductList-Body"/>
      </w:pPr>
      <w:r>
        <w:rPr>
          <w:b/>
          <w:color w:val="00188F"/>
        </w:rPr>
        <w:t>Definições Adicionais</w:t>
      </w:r>
      <w:r w:rsidRPr="00E93148">
        <w:rPr>
          <w:b/>
          <w:color w:val="00188F"/>
        </w:rPr>
        <w:t>:</w:t>
      </w:r>
    </w:p>
    <w:p w14:paraId="6C2C916A" w14:textId="41B20F8A" w:rsidR="004005AF" w:rsidRPr="00784894" w:rsidRDefault="0014772F" w:rsidP="00277537">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004005AF">
        <w:rPr>
          <w:rFonts w:asciiTheme="minorHAnsi" w:eastAsiaTheme="minorHAnsi" w:hAnsiTheme="minorHAnsi" w:cstheme="minorBidi"/>
          <w:b/>
          <w:color w:val="00188F"/>
          <w:sz w:val="18"/>
          <w:szCs w:val="22"/>
        </w:rPr>
        <w:t>Máquinas Virtuais do Laboratório</w:t>
      </w:r>
      <w:r>
        <w:rPr>
          <w:rFonts w:asciiTheme="minorHAnsi" w:eastAsiaTheme="minorHAnsi" w:hAnsiTheme="minorHAnsi" w:cstheme="minorBidi"/>
          <w:sz w:val="18"/>
          <w:szCs w:val="22"/>
        </w:rPr>
        <w:t>”</w:t>
      </w:r>
      <w:r w:rsidR="004005AF">
        <w:rPr>
          <w:rFonts w:asciiTheme="minorHAnsi" w:eastAsiaTheme="minorHAnsi" w:hAnsiTheme="minorHAnsi" w:cstheme="minorBidi"/>
          <w:sz w:val="18"/>
          <w:szCs w:val="22"/>
        </w:rPr>
        <w:t xml:space="preserve"> é definido como qualquer máquina virtual provisionada em um laboratório no Azure Lab Services.</w:t>
      </w:r>
    </w:p>
    <w:p w14:paraId="04D39350" w14:textId="2AF4B803" w:rsidR="004005AF" w:rsidRPr="00784894" w:rsidRDefault="0014772F" w:rsidP="00277537">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004005AF">
        <w:rPr>
          <w:rFonts w:asciiTheme="minorHAnsi" w:eastAsiaTheme="minorHAnsi" w:hAnsiTheme="minorHAnsi" w:cstheme="minorBidi"/>
          <w:b/>
          <w:color w:val="00188F"/>
          <w:sz w:val="18"/>
          <w:szCs w:val="22"/>
        </w:rPr>
        <w:t>Conectividade de Máquina Virtual de Laboratório</w:t>
      </w:r>
      <w:r>
        <w:rPr>
          <w:rFonts w:asciiTheme="minorHAnsi" w:eastAsiaTheme="minorHAnsi" w:hAnsiTheme="minorHAnsi" w:cstheme="minorBidi"/>
          <w:sz w:val="18"/>
          <w:szCs w:val="22"/>
        </w:rPr>
        <w:t>”</w:t>
      </w:r>
      <w:r w:rsidR="004005AF">
        <w:rPr>
          <w:color w:val="000000"/>
        </w:rPr>
        <w:t xml:space="preserve"> </w:t>
      </w:r>
      <w:r w:rsidR="004005AF">
        <w:rPr>
          <w:rFonts w:asciiTheme="minorHAnsi" w:eastAsiaTheme="minorHAnsi" w:hAnsiTheme="minorHAnsi" w:cstheme="minorBidi"/>
          <w:sz w:val="18"/>
          <w:szCs w:val="22"/>
        </w:rPr>
        <w:t>é o tráfego de rede bidirecional entre a Máquina Virtual de Laboratório e outros endereços IP que usam protocolos de rede TCP ou UDP em que a Máquina Virtual de Laboratório é configurada para permitir o tráfego. Os endereços IP podem ser endereços IP na mesma rede virtual que a Máquina Virtual de Laboratório ou endereços IP públicos e roteáveis.</w:t>
      </w:r>
    </w:p>
    <w:p w14:paraId="450A7B65" w14:textId="10AC90AD" w:rsidR="004005AF" w:rsidRPr="00ED4527" w:rsidRDefault="00EE6E3C" w:rsidP="00277537">
      <w:pPr>
        <w:spacing w:after="0" w:line="240" w:lineRule="auto"/>
        <w:rPr>
          <w:b/>
          <w:bCs/>
          <w:color w:val="00188F"/>
          <w:sz w:val="18"/>
        </w:rPr>
      </w:pPr>
      <w:r>
        <w:rPr>
          <w:b/>
          <w:bCs/>
          <w:color w:val="00188F"/>
          <w:sz w:val="18"/>
        </w:rPr>
        <w:t>Cálculo do Tempo de Atividade e Níveis de Serviço do Azure Lab Services</w:t>
      </w:r>
    </w:p>
    <w:p w14:paraId="3E2CADC7" w14:textId="11C04462" w:rsidR="004005AF" w:rsidRDefault="0014772F" w:rsidP="00277537">
      <w:pPr>
        <w:spacing w:after="0" w:line="240" w:lineRule="auto"/>
        <w:rPr>
          <w:sz w:val="18"/>
        </w:rPr>
      </w:pPr>
      <w:r>
        <w:rPr>
          <w:sz w:val="18"/>
        </w:rPr>
        <w:t>“</w:t>
      </w:r>
      <w:r w:rsidR="004005AF">
        <w:rPr>
          <w:b/>
          <w:color w:val="00188F"/>
          <w:sz w:val="18"/>
        </w:rPr>
        <w:t>Minutos no Período Aplicável</w:t>
      </w:r>
      <w:r>
        <w:rPr>
          <w:sz w:val="18"/>
        </w:rPr>
        <w:t>”</w:t>
      </w:r>
      <w:r w:rsidR="004005AF">
        <w:rPr>
          <w:sz w:val="18"/>
        </w:rPr>
        <w:t xml:space="preserve"> é o número total de minutos durante um determinado Período Aplicável.</w:t>
      </w:r>
    </w:p>
    <w:p w14:paraId="53138E33" w14:textId="25175255" w:rsidR="004005AF" w:rsidRPr="00EF7CF9" w:rsidRDefault="0014772F" w:rsidP="00277537">
      <w:pPr>
        <w:spacing w:after="0" w:line="240" w:lineRule="auto"/>
        <w:rPr>
          <w:sz w:val="18"/>
        </w:rPr>
      </w:pPr>
      <w:r>
        <w:rPr>
          <w:sz w:val="18"/>
        </w:rPr>
        <w:t>“</w:t>
      </w:r>
      <w:r w:rsidR="004005AF">
        <w:rPr>
          <w:b/>
          <w:color w:val="00188F"/>
          <w:sz w:val="18"/>
        </w:rPr>
        <w:t>Tempo de Inatividade</w:t>
      </w:r>
      <w:r>
        <w:rPr>
          <w:sz w:val="18"/>
        </w:rPr>
        <w:t>”</w:t>
      </w:r>
      <w:r w:rsidR="004005AF">
        <w:rPr>
          <w:sz w:val="18"/>
        </w:rPr>
        <w:t xml:space="preserve"> é o total de minutos acumulados que fazem parte dos Minutos no Período Aplicável sem Conectividade de Máquina Virtual de Laboratório.</w:t>
      </w:r>
    </w:p>
    <w:p w14:paraId="30430B60" w14:textId="42F35723" w:rsidR="004005AF" w:rsidRDefault="004005AF" w:rsidP="00277537">
      <w:pPr>
        <w:pStyle w:val="ProductList-Body"/>
      </w:pPr>
      <w:r>
        <w:t xml:space="preserve">A </w:t>
      </w:r>
      <w:r w:rsidR="0014772F">
        <w:t>“</w:t>
      </w:r>
      <w:r>
        <w:rPr>
          <w:b/>
          <w:color w:val="00188F"/>
        </w:rPr>
        <w:t>Porcentagem de Tempo de Atividade</w:t>
      </w:r>
      <w:r w:rsidR="0014772F">
        <w:t>”</w:t>
      </w:r>
      <w:r>
        <w:t xml:space="preserve"> é calculada pela porcentagem de Minutos no Mês em um Período Aplicável referente a uma determinada assinatura do Microsoft Azure, durante o qual qualquer Máquina Virtual de Laboratório tenha apresentado Tempo de Inatividade.</w:t>
      </w:r>
    </w:p>
    <w:p w14:paraId="17183B58" w14:textId="10C81411" w:rsidR="004005AF" w:rsidRPr="00EF7CF9" w:rsidRDefault="004005AF" w:rsidP="00277537">
      <w:pPr>
        <w:pStyle w:val="ProductList-Body"/>
      </w:pPr>
      <w:r>
        <w:t xml:space="preserve">A Porcentagem de Tempo de Atividade é calculada usando-se a seguinte fórmula: </w:t>
      </w:r>
    </w:p>
    <w:p w14:paraId="551A791A" w14:textId="00B25A72" w:rsidR="004005AF" w:rsidRPr="00A2017D" w:rsidRDefault="00000000" w:rsidP="00AF5C11">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73A4CD28" w14:textId="77777777" w:rsidR="004005AF" w:rsidRPr="00EF7CF9" w:rsidRDefault="004005AF" w:rsidP="00277537">
      <w:pPr>
        <w:pStyle w:val="ProductList-Body"/>
      </w:pPr>
      <w:r>
        <w:rPr>
          <w:b/>
          <w:color w:val="00188F"/>
        </w:rPr>
        <w:t>Os seguintes Níveis de Serviço e Créditos de Serviço são aplicáveis ao uso que o Cliente faz das Máquinas Virtuais de Laboratório</w:t>
      </w:r>
      <w:r w:rsidRPr="001F3CF0">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10668C17" w14:textId="77777777" w:rsidTr="00277097">
        <w:trPr>
          <w:tblHeader/>
        </w:trPr>
        <w:tc>
          <w:tcPr>
            <w:tcW w:w="5400" w:type="dxa"/>
            <w:shd w:val="clear" w:color="auto" w:fill="0072C6"/>
          </w:tcPr>
          <w:p w14:paraId="145F7B42" w14:textId="5229406C" w:rsidR="004005AF"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E08530B"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4B7BD564" w14:textId="77777777" w:rsidTr="00277097">
        <w:tc>
          <w:tcPr>
            <w:tcW w:w="5400" w:type="dxa"/>
          </w:tcPr>
          <w:p w14:paraId="4918FF95" w14:textId="77777777" w:rsidR="004005AF" w:rsidRPr="00EF7CF9" w:rsidRDefault="004005AF" w:rsidP="00277537">
            <w:pPr>
              <w:pStyle w:val="ProductList-OfferingBody"/>
              <w:jc w:val="center"/>
            </w:pPr>
            <w:r>
              <w:t>&lt; 99,9%</w:t>
            </w:r>
          </w:p>
        </w:tc>
        <w:tc>
          <w:tcPr>
            <w:tcW w:w="5400" w:type="dxa"/>
          </w:tcPr>
          <w:p w14:paraId="5F11DDEE" w14:textId="77777777" w:rsidR="004005AF" w:rsidRPr="00EF7CF9" w:rsidRDefault="004005AF" w:rsidP="00277537">
            <w:pPr>
              <w:pStyle w:val="ProductList-OfferingBody"/>
              <w:jc w:val="center"/>
            </w:pPr>
            <w:r>
              <w:t>10%</w:t>
            </w:r>
          </w:p>
        </w:tc>
      </w:tr>
      <w:tr w:rsidR="004005AF" w:rsidRPr="00B44CF9" w14:paraId="3EA53C01" w14:textId="77777777" w:rsidTr="00277097">
        <w:tc>
          <w:tcPr>
            <w:tcW w:w="5400" w:type="dxa"/>
          </w:tcPr>
          <w:p w14:paraId="68B646AD" w14:textId="77777777" w:rsidR="004005AF" w:rsidRPr="00EF7CF9" w:rsidRDefault="004005AF" w:rsidP="00277537">
            <w:pPr>
              <w:pStyle w:val="ProductList-OfferingBody"/>
              <w:jc w:val="center"/>
            </w:pPr>
            <w:r>
              <w:t>&lt; 99%</w:t>
            </w:r>
          </w:p>
        </w:tc>
        <w:tc>
          <w:tcPr>
            <w:tcW w:w="5400" w:type="dxa"/>
          </w:tcPr>
          <w:p w14:paraId="33C24386" w14:textId="77777777" w:rsidR="004005AF" w:rsidRPr="00EF7CF9" w:rsidRDefault="004005AF" w:rsidP="00277537">
            <w:pPr>
              <w:pStyle w:val="ProductList-OfferingBody"/>
              <w:jc w:val="center"/>
            </w:pPr>
            <w:r>
              <w:t>25%</w:t>
            </w:r>
          </w:p>
        </w:tc>
      </w:tr>
    </w:tbl>
    <w:bookmarkStart w:id="290" w:name="_Toc52348934"/>
    <w:p w14:paraId="2C97A0BD"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4C37CB2F" w14:textId="4FC3C756" w:rsidR="004005AF" w:rsidRDefault="004005AF" w:rsidP="00277537">
      <w:pPr>
        <w:pStyle w:val="ProductList-Offering2Heading"/>
        <w:tabs>
          <w:tab w:val="clear" w:pos="360"/>
          <w:tab w:val="clear" w:pos="720"/>
          <w:tab w:val="clear" w:pos="1080"/>
        </w:tabs>
        <w:outlineLvl w:val="2"/>
      </w:pPr>
      <w:bookmarkStart w:id="291" w:name="_Toc196746372"/>
      <w:r>
        <w:t>Balanceador de carga do Azure</w:t>
      </w:r>
      <w:bookmarkEnd w:id="287"/>
      <w:bookmarkEnd w:id="290"/>
      <w:bookmarkEnd w:id="291"/>
    </w:p>
    <w:p w14:paraId="137AB573" w14:textId="77777777" w:rsidR="004005AF" w:rsidRPr="00911548" w:rsidRDefault="004005AF" w:rsidP="00277537">
      <w:pPr>
        <w:pStyle w:val="ProductList-Body"/>
      </w:pPr>
      <w:r>
        <w:rPr>
          <w:b/>
          <w:color w:val="00188F"/>
        </w:rPr>
        <w:t>Definições Adicionais</w:t>
      </w:r>
      <w:r w:rsidRPr="00D316B6">
        <w:rPr>
          <w:b/>
          <w:color w:val="00188F"/>
        </w:rPr>
        <w:t>:</w:t>
      </w:r>
    </w:p>
    <w:p w14:paraId="658FBB6A" w14:textId="442FC1FF" w:rsidR="004005AF" w:rsidRPr="00A431A9" w:rsidRDefault="004005AF" w:rsidP="00277537">
      <w:pPr>
        <w:spacing w:after="0" w:line="240" w:lineRule="auto"/>
        <w:rPr>
          <w:sz w:val="18"/>
          <w:szCs w:val="18"/>
        </w:rPr>
      </w:pPr>
      <w:r w:rsidRPr="00A431A9">
        <w:rPr>
          <w:sz w:val="18"/>
          <w:szCs w:val="18"/>
        </w:rPr>
        <w:t xml:space="preserve">O </w:t>
      </w:r>
      <w:r w:rsidR="0014772F" w:rsidRPr="00A431A9">
        <w:rPr>
          <w:sz w:val="18"/>
          <w:szCs w:val="18"/>
        </w:rPr>
        <w:t>“</w:t>
      </w:r>
      <w:r w:rsidRPr="00A431A9">
        <w:rPr>
          <w:b/>
          <w:color w:val="00188F"/>
          <w:sz w:val="18"/>
          <w:szCs w:val="18"/>
        </w:rPr>
        <w:t>Ponto de extremidade do balanceamento de carga</w:t>
      </w:r>
      <w:r w:rsidR="0014772F" w:rsidRPr="00A431A9">
        <w:rPr>
          <w:sz w:val="18"/>
          <w:szCs w:val="18"/>
        </w:rPr>
        <w:t>”</w:t>
      </w:r>
      <w:r w:rsidRPr="00A431A9">
        <w:rPr>
          <w:sz w:val="18"/>
          <w:szCs w:val="18"/>
        </w:rPr>
        <w:t xml:space="preserve"> é um endereço IP e uma definição de porta de transporte IP associada.</w:t>
      </w:r>
    </w:p>
    <w:p w14:paraId="5615CC04" w14:textId="5BE8F09D" w:rsidR="004005AF" w:rsidRPr="00A431A9" w:rsidRDefault="004005AF" w:rsidP="00277537">
      <w:pPr>
        <w:spacing w:after="0" w:line="240" w:lineRule="auto"/>
        <w:rPr>
          <w:sz w:val="18"/>
          <w:szCs w:val="18"/>
        </w:rPr>
      </w:pPr>
      <w:r w:rsidRPr="00A431A9">
        <w:rPr>
          <w:sz w:val="18"/>
          <w:szCs w:val="18"/>
        </w:rPr>
        <w:t xml:space="preserve">A </w:t>
      </w:r>
      <w:r w:rsidR="0014772F" w:rsidRPr="00A431A9">
        <w:rPr>
          <w:sz w:val="18"/>
          <w:szCs w:val="18"/>
        </w:rPr>
        <w:t>“</w:t>
      </w:r>
      <w:r w:rsidRPr="00A431A9">
        <w:rPr>
          <w:b/>
          <w:color w:val="00188F"/>
          <w:sz w:val="18"/>
          <w:szCs w:val="18"/>
        </w:rPr>
        <w:t>Máquina Virtual Íntegra</w:t>
      </w:r>
      <w:r w:rsidR="0014772F" w:rsidRPr="00A431A9">
        <w:rPr>
          <w:sz w:val="18"/>
          <w:szCs w:val="18"/>
        </w:rPr>
        <w:t>”</w:t>
      </w:r>
      <w:r w:rsidRPr="00A431A9">
        <w:rPr>
          <w:sz w:val="18"/>
          <w:szCs w:val="18"/>
        </w:rPr>
        <w:t xml:space="preserve"> é uma Máquina Virtual que retorna um Código de Êxito referente à investigação de integridade enviado pelo Balanceador de Carga Padrão do Azure. A Máquina Virtual deve ter regras do Grupo de Segurança de Rede que permitam a comunicação com a</w:t>
      </w:r>
      <w:r w:rsidR="001A22B7">
        <w:rPr>
          <w:sz w:val="18"/>
          <w:szCs w:val="18"/>
        </w:rPr>
        <w:t> </w:t>
      </w:r>
      <w:r w:rsidRPr="00A431A9">
        <w:rPr>
          <w:sz w:val="18"/>
          <w:szCs w:val="18"/>
        </w:rPr>
        <w:t>porta de balanceamento de carga.</w:t>
      </w:r>
    </w:p>
    <w:p w14:paraId="1D408E9F" w14:textId="169B5F51" w:rsidR="004005AF" w:rsidRPr="00A431A9" w:rsidRDefault="0014772F" w:rsidP="00277537">
      <w:pPr>
        <w:spacing w:after="0" w:line="240" w:lineRule="auto"/>
        <w:rPr>
          <w:sz w:val="18"/>
          <w:szCs w:val="18"/>
        </w:rPr>
      </w:pPr>
      <w:r w:rsidRPr="00A431A9">
        <w:rPr>
          <w:sz w:val="18"/>
          <w:szCs w:val="18"/>
        </w:rPr>
        <w:t>“</w:t>
      </w:r>
      <w:r w:rsidR="004005AF" w:rsidRPr="00A431A9">
        <w:rPr>
          <w:b/>
          <w:color w:val="00188F"/>
          <w:sz w:val="18"/>
          <w:szCs w:val="18"/>
        </w:rPr>
        <w:t>Conectividade</w:t>
      </w:r>
      <w:r w:rsidRPr="00A431A9">
        <w:rPr>
          <w:sz w:val="18"/>
          <w:szCs w:val="18"/>
        </w:rPr>
        <w:t>”</w:t>
      </w:r>
      <w:r w:rsidR="004005AF" w:rsidRPr="00A431A9">
        <w:rPr>
          <w:sz w:val="18"/>
          <w:szCs w:val="18"/>
        </w:rPr>
        <w:t xml:space="preserve"> é o tráfego de rede bidirecional por protocolos de transporte IP compatíveis que podem ser enviados e recebidos de qualquer endereço IP configurado para permitir tráfego.</w:t>
      </w:r>
    </w:p>
    <w:p w14:paraId="76CAB4BE" w14:textId="7D249216" w:rsidR="004005AF" w:rsidRPr="00A431A9" w:rsidRDefault="00EE6E3C" w:rsidP="00277537">
      <w:pPr>
        <w:spacing w:after="0" w:line="240" w:lineRule="auto"/>
        <w:rPr>
          <w:b/>
          <w:bCs/>
          <w:color w:val="00188F"/>
          <w:sz w:val="18"/>
          <w:szCs w:val="18"/>
        </w:rPr>
      </w:pPr>
      <w:r w:rsidRPr="00A431A9">
        <w:rPr>
          <w:b/>
          <w:bCs/>
          <w:color w:val="00188F"/>
          <w:sz w:val="18"/>
          <w:szCs w:val="18"/>
        </w:rPr>
        <w:t>Cálculo do Tempo de Atividade e Níveis de Serviço para o Azure Load Balancer</w:t>
      </w:r>
    </w:p>
    <w:p w14:paraId="5984CE3D" w14:textId="7B5E6A76" w:rsidR="004005AF" w:rsidRPr="00A431A9" w:rsidRDefault="004005AF" w:rsidP="00277537">
      <w:pPr>
        <w:spacing w:after="0" w:line="240" w:lineRule="auto"/>
        <w:rPr>
          <w:sz w:val="18"/>
          <w:szCs w:val="18"/>
        </w:rPr>
      </w:pPr>
      <w:r w:rsidRPr="00A431A9">
        <w:rPr>
          <w:sz w:val="18"/>
          <w:szCs w:val="18"/>
        </w:rPr>
        <w:t xml:space="preserve">O </w:t>
      </w:r>
      <w:r w:rsidR="0014772F" w:rsidRPr="00A431A9">
        <w:rPr>
          <w:sz w:val="18"/>
          <w:szCs w:val="18"/>
        </w:rPr>
        <w:t>“</w:t>
      </w:r>
      <w:r w:rsidRPr="00A431A9">
        <w:rPr>
          <w:b/>
          <w:color w:val="00188F"/>
          <w:sz w:val="18"/>
          <w:szCs w:val="18"/>
        </w:rPr>
        <w:t>Máximo de Minutos Disponíveis</w:t>
      </w:r>
      <w:r w:rsidR="0014772F" w:rsidRPr="00A431A9">
        <w:rPr>
          <w:sz w:val="18"/>
          <w:szCs w:val="18"/>
        </w:rPr>
        <w:t>”</w:t>
      </w:r>
      <w:r w:rsidRPr="00A431A9">
        <w:rPr>
          <w:sz w:val="18"/>
          <w:szCs w:val="18"/>
        </w:rPr>
        <w:t xml:space="preserve"> é o número total de minutos em que um determinado Balanceador de Carga Padrão do Azure (que atende duas ou mais Máquinas Virtuais Íntegras) foi implantado pelo Cliente em uma assinatura do Microsoft Azure durante um Período Aplicável.</w:t>
      </w:r>
    </w:p>
    <w:p w14:paraId="56E8E5AE" w14:textId="3E480E75" w:rsidR="004005AF" w:rsidRPr="00A431A9" w:rsidRDefault="004005AF" w:rsidP="00277537">
      <w:pPr>
        <w:spacing w:after="0" w:line="240" w:lineRule="auto"/>
        <w:rPr>
          <w:spacing w:val="-2"/>
          <w:sz w:val="18"/>
          <w:szCs w:val="18"/>
        </w:rPr>
      </w:pPr>
      <w:r w:rsidRPr="00A431A9">
        <w:rPr>
          <w:spacing w:val="-2"/>
          <w:sz w:val="18"/>
          <w:szCs w:val="18"/>
        </w:rPr>
        <w:t xml:space="preserve">O </w:t>
      </w:r>
      <w:r w:rsidR="0014772F" w:rsidRPr="00A431A9">
        <w:rPr>
          <w:spacing w:val="-2"/>
          <w:sz w:val="18"/>
          <w:szCs w:val="18"/>
        </w:rPr>
        <w:t>“</w:t>
      </w:r>
      <w:r w:rsidRPr="00A431A9">
        <w:rPr>
          <w:b/>
          <w:color w:val="00188F"/>
          <w:spacing w:val="-2"/>
          <w:sz w:val="18"/>
          <w:szCs w:val="18"/>
        </w:rPr>
        <w:t>Tempo de Inatividade</w:t>
      </w:r>
      <w:r w:rsidR="0014772F" w:rsidRPr="00A431A9">
        <w:rPr>
          <w:spacing w:val="-2"/>
          <w:sz w:val="18"/>
          <w:szCs w:val="18"/>
        </w:rPr>
        <w:t>”</w:t>
      </w:r>
      <w:r w:rsidRPr="00A431A9">
        <w:rPr>
          <w:spacing w:val="-2"/>
          <w:sz w:val="18"/>
          <w:szCs w:val="18"/>
        </w:rPr>
        <w:t xml:space="preserve"> é o número total de minutos dentro do Máximo de Minutos Disponíveis durante os quais o Balanceador de Carga Padrão do</w:t>
      </w:r>
      <w:r w:rsidR="007C194D" w:rsidRPr="00A431A9">
        <w:rPr>
          <w:spacing w:val="-2"/>
          <w:sz w:val="18"/>
          <w:szCs w:val="18"/>
        </w:rPr>
        <w:t> </w:t>
      </w:r>
      <w:r w:rsidRPr="00A431A9">
        <w:rPr>
          <w:spacing w:val="-2"/>
          <w:sz w:val="18"/>
          <w:szCs w:val="18"/>
        </w:rPr>
        <w:t>Azure está indisponível. Um minuto será considerado indisponível se todas as Máquinas Virtuais Íntegras não tiveram Conectividade pelo Ponto de</w:t>
      </w:r>
      <w:r w:rsidR="0073184C">
        <w:rPr>
          <w:spacing w:val="-2"/>
          <w:sz w:val="18"/>
          <w:szCs w:val="18"/>
        </w:rPr>
        <w:t> </w:t>
      </w:r>
      <w:r w:rsidRPr="00A431A9">
        <w:rPr>
          <w:spacing w:val="-2"/>
          <w:sz w:val="18"/>
          <w:szCs w:val="18"/>
        </w:rPr>
        <w:t>Extremidade com Balanceamento de Carga. O Tempo de Inatividade não inclui os minutos decorrentes do esgotamento da porta SNAT.</w:t>
      </w:r>
    </w:p>
    <w:p w14:paraId="3FC03727" w14:textId="7F87DCF1" w:rsidR="004005AF" w:rsidRPr="00A431A9" w:rsidRDefault="004005AF" w:rsidP="00277537">
      <w:pPr>
        <w:pStyle w:val="ProductList-Body"/>
        <w:rPr>
          <w:color w:val="000000" w:themeColor="text1"/>
          <w:szCs w:val="18"/>
        </w:rPr>
      </w:pPr>
      <w:r w:rsidRPr="00A431A9">
        <w:rPr>
          <w:szCs w:val="18"/>
        </w:rPr>
        <w:lastRenderedPageBreak/>
        <w:t xml:space="preserve">A </w:t>
      </w:r>
      <w:r w:rsidR="0014772F" w:rsidRPr="00A431A9">
        <w:rPr>
          <w:szCs w:val="18"/>
        </w:rPr>
        <w:t>“</w:t>
      </w:r>
      <w:r w:rsidRPr="00A431A9">
        <w:rPr>
          <w:b/>
          <w:bCs/>
          <w:color w:val="00188F"/>
          <w:szCs w:val="18"/>
        </w:rPr>
        <w:t>Porcentagem de Tempo de Atividade</w:t>
      </w:r>
      <w:r w:rsidR="0014772F" w:rsidRPr="00A431A9">
        <w:rPr>
          <w:color w:val="000000" w:themeColor="text1"/>
          <w:szCs w:val="18"/>
        </w:rPr>
        <w:t>”</w:t>
      </w:r>
      <w:r w:rsidRPr="00A431A9">
        <w:rPr>
          <w:color w:val="000000" w:themeColor="text1"/>
          <w:szCs w:val="18"/>
        </w:rPr>
        <w:t xml:space="preserve"> do Balanceador de Carga Padrão do Azure é calculada como o Máximo de Minutos Disponíveis menos o</w:t>
      </w:r>
      <w:r w:rsidR="0073184C">
        <w:rPr>
          <w:color w:val="000000" w:themeColor="text1"/>
          <w:szCs w:val="18"/>
        </w:rPr>
        <w:t> </w:t>
      </w:r>
      <w:r w:rsidRPr="00A431A9">
        <w:rPr>
          <w:color w:val="000000" w:themeColor="text1"/>
          <w:szCs w:val="18"/>
        </w:rPr>
        <w:t>Tempo de Inatividade dividido pelo Máximo de Minutos Disponíveis e multiplicado por 100.</w:t>
      </w:r>
    </w:p>
    <w:p w14:paraId="4C109F12" w14:textId="7B357005" w:rsidR="004005AF" w:rsidRPr="00A431A9" w:rsidRDefault="00AC48A7" w:rsidP="00277537">
      <w:pPr>
        <w:pStyle w:val="ProductList-Body"/>
        <w:rPr>
          <w:szCs w:val="18"/>
        </w:rPr>
      </w:pPr>
      <w:r w:rsidRPr="00A431A9">
        <w:rPr>
          <w:b/>
          <w:color w:val="00188F"/>
          <w:szCs w:val="18"/>
        </w:rPr>
        <w:t>Porcentagem de Tempo de Atividade</w:t>
      </w:r>
      <w:r w:rsidRPr="0073184C">
        <w:rPr>
          <w:b/>
          <w:color w:val="00188F"/>
          <w:szCs w:val="18"/>
        </w:rPr>
        <w:t>:</w:t>
      </w:r>
      <w:r w:rsidRPr="00A431A9">
        <w:rPr>
          <w:szCs w:val="18"/>
        </w:rPr>
        <w:t xml:space="preserve"> A Porcentagem de Tempo de Atividade é calculada usando-se a seguinte fórmula:</w:t>
      </w:r>
    </w:p>
    <w:p w14:paraId="34B34F74" w14:textId="77777777" w:rsidR="004005AF" w:rsidRPr="00A431A9" w:rsidRDefault="004005AF" w:rsidP="00277537">
      <w:pPr>
        <w:pStyle w:val="ProductList-Body"/>
        <w:rPr>
          <w:szCs w:val="18"/>
        </w:rPr>
      </w:pPr>
    </w:p>
    <w:p w14:paraId="5DFBEDC7" w14:textId="6A22D51D" w:rsidR="004005AF" w:rsidRPr="00434BE0" w:rsidRDefault="00000000" w:rsidP="00500D60">
      <w:pPr>
        <w:pStyle w:val="ListParagraph"/>
        <w:spacing w:line="240" w:lineRule="auto"/>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24DDE6ED" w14:textId="77777777" w:rsidR="004005AF" w:rsidRDefault="004005AF" w:rsidP="00277537">
      <w:pPr>
        <w:pStyle w:val="ProductList-Body"/>
      </w:pPr>
      <w:r>
        <w:rPr>
          <w:b/>
          <w:color w:val="00188F"/>
        </w:rPr>
        <w:t>Os seguintes Níveis de Serviço e Créditos de Serviço são aplicáveis ao uso que o Cliente faz do Azure Load Balancer: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2FBF0B7" w14:textId="77777777" w:rsidTr="00277097">
        <w:trPr>
          <w:tblHeader/>
        </w:trPr>
        <w:tc>
          <w:tcPr>
            <w:tcW w:w="5400" w:type="dxa"/>
            <w:shd w:val="clear" w:color="auto" w:fill="0072C6"/>
          </w:tcPr>
          <w:p w14:paraId="6FF0E0B2" w14:textId="4C177869"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6E8FB43"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4DDF6E3A" w14:textId="77777777" w:rsidTr="00277097">
        <w:tc>
          <w:tcPr>
            <w:tcW w:w="5400" w:type="dxa"/>
          </w:tcPr>
          <w:p w14:paraId="064E58E0" w14:textId="77777777" w:rsidR="004005AF" w:rsidRPr="0076238C" w:rsidRDefault="004005AF" w:rsidP="00277537">
            <w:pPr>
              <w:pStyle w:val="ProductList-OfferingBody"/>
              <w:jc w:val="center"/>
            </w:pPr>
            <w:r>
              <w:t>&lt; 99,99%</w:t>
            </w:r>
          </w:p>
        </w:tc>
        <w:tc>
          <w:tcPr>
            <w:tcW w:w="5400" w:type="dxa"/>
          </w:tcPr>
          <w:p w14:paraId="06B44C4A" w14:textId="77777777" w:rsidR="004005AF" w:rsidRPr="0076238C" w:rsidRDefault="004005AF" w:rsidP="00277537">
            <w:pPr>
              <w:pStyle w:val="ProductList-OfferingBody"/>
              <w:jc w:val="center"/>
            </w:pPr>
            <w:r>
              <w:t>10%</w:t>
            </w:r>
          </w:p>
        </w:tc>
      </w:tr>
      <w:tr w:rsidR="004005AF" w:rsidRPr="00B44CF9" w14:paraId="6BA300AF" w14:textId="77777777" w:rsidTr="00277097">
        <w:tc>
          <w:tcPr>
            <w:tcW w:w="5400" w:type="dxa"/>
          </w:tcPr>
          <w:p w14:paraId="0F947B85" w14:textId="77777777" w:rsidR="004005AF" w:rsidRPr="0076238C" w:rsidRDefault="004005AF" w:rsidP="00277537">
            <w:pPr>
              <w:pStyle w:val="ProductList-OfferingBody"/>
              <w:jc w:val="center"/>
            </w:pPr>
            <w:r>
              <w:t>&lt; 99,9%</w:t>
            </w:r>
          </w:p>
        </w:tc>
        <w:tc>
          <w:tcPr>
            <w:tcW w:w="5400" w:type="dxa"/>
          </w:tcPr>
          <w:p w14:paraId="4E5345A1" w14:textId="77777777" w:rsidR="004005AF" w:rsidRPr="0076238C" w:rsidRDefault="004005AF" w:rsidP="00277537">
            <w:pPr>
              <w:pStyle w:val="ProductList-OfferingBody"/>
              <w:jc w:val="center"/>
            </w:pPr>
            <w:r>
              <w:t>25%</w:t>
            </w:r>
          </w:p>
        </w:tc>
      </w:tr>
    </w:tbl>
    <w:p w14:paraId="24D2B95B" w14:textId="77777777" w:rsidR="004005AF" w:rsidRDefault="004005AF" w:rsidP="00307521">
      <w:pPr>
        <w:pStyle w:val="ProductList-Body"/>
        <w:spacing w:before="120"/>
      </w:pPr>
      <w:r>
        <w:rPr>
          <w:b/>
          <w:color w:val="00188F"/>
        </w:rPr>
        <w:t>Exceções do Nível de Serviço</w:t>
      </w:r>
      <w:r w:rsidRPr="00001010">
        <w:rPr>
          <w:b/>
          <w:color w:val="00188F"/>
        </w:rPr>
        <w:t>:</w:t>
      </w:r>
      <w:r>
        <w:t xml:space="preserve"> Nenhum SLA é fornecido para o Basic Load Balancer.</w:t>
      </w:r>
    </w:p>
    <w:bookmarkStart w:id="292" w:name="_Toc457806469"/>
    <w:bookmarkStart w:id="293" w:name="_Toc457821556"/>
    <w:bookmarkStart w:id="294" w:name="_Toc52348963"/>
    <w:bookmarkStart w:id="295" w:name="_Toc513395515"/>
    <w:bookmarkStart w:id="296" w:name="_Toc52348935"/>
    <w:bookmarkStart w:id="297" w:name="_Hlk513540130"/>
    <w:p w14:paraId="3788BB57"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3DF6C59B" w14:textId="7D5F9AA4" w:rsidR="00BC2A9C" w:rsidRDefault="00BC2A9C" w:rsidP="00277537">
      <w:pPr>
        <w:pStyle w:val="ProductList-Offering2Heading"/>
        <w:keepNext/>
        <w:tabs>
          <w:tab w:val="clear" w:pos="360"/>
        </w:tabs>
        <w:outlineLvl w:val="2"/>
      </w:pPr>
      <w:bookmarkStart w:id="298" w:name="_Toc196746373"/>
      <w:r>
        <w:t>Teste de Carga do Azure</w:t>
      </w:r>
      <w:bookmarkEnd w:id="298"/>
    </w:p>
    <w:p w14:paraId="3F07AB71" w14:textId="77777777" w:rsidR="00BC2A9C" w:rsidRDefault="00BC2A9C" w:rsidP="00277537">
      <w:pPr>
        <w:pStyle w:val="ProductList-Body"/>
        <w:rPr>
          <w:b/>
          <w:color w:val="00188F"/>
        </w:rPr>
      </w:pPr>
      <w:r>
        <w:rPr>
          <w:b/>
          <w:color w:val="00188F"/>
        </w:rPr>
        <w:t>Definições Adicionais</w:t>
      </w:r>
    </w:p>
    <w:p w14:paraId="2448E99D" w14:textId="5CCBABA3" w:rsidR="00BC2A9C" w:rsidRDefault="0014772F" w:rsidP="00277537">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sidRPr="00754E42">
        <w:rPr>
          <w:rFonts w:asciiTheme="minorHAnsi" w:eastAsiaTheme="minorHAnsi" w:hAnsiTheme="minorHAnsi" w:cstheme="minorBidi"/>
          <w:sz w:val="18"/>
          <w:szCs w:val="22"/>
        </w:rPr>
        <w:t>“</w:t>
      </w:r>
      <w:r w:rsidR="00BC2A9C">
        <w:rPr>
          <w:rFonts w:asciiTheme="minorHAnsi" w:eastAsiaTheme="minorHAnsi" w:hAnsiTheme="minorHAnsi" w:cstheme="minorBidi"/>
          <w:b/>
          <w:bCs/>
          <w:color w:val="00188F"/>
          <w:sz w:val="18"/>
          <w:szCs w:val="22"/>
        </w:rPr>
        <w:t>Minutos de Implantação</w:t>
      </w:r>
      <w:r>
        <w:rPr>
          <w:rFonts w:asciiTheme="minorHAnsi" w:eastAsiaTheme="minorHAnsi" w:hAnsiTheme="minorHAnsi" w:cstheme="minorBidi"/>
          <w:sz w:val="18"/>
          <w:szCs w:val="22"/>
        </w:rPr>
        <w:t>”</w:t>
      </w:r>
      <w:r w:rsidR="00BC2A9C">
        <w:rPr>
          <w:rFonts w:asciiTheme="minorHAnsi" w:eastAsiaTheme="minorHAnsi" w:hAnsiTheme="minorHAnsi" w:cstheme="minorBidi"/>
          <w:sz w:val="18"/>
          <w:szCs w:val="22"/>
        </w:rPr>
        <w:t xml:space="preserve"> é o número total de minutos que um determinado Recurso do Serviço de Teste de Carga do Azure permaneceu implantado no Microsoft Azure durante um Período Aplicável.</w:t>
      </w:r>
    </w:p>
    <w:p w14:paraId="1C370487" w14:textId="38D6BD90" w:rsidR="00BC2A9C" w:rsidRDefault="0014772F" w:rsidP="00277537">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sidRPr="00754E42">
        <w:rPr>
          <w:rFonts w:asciiTheme="minorHAnsi" w:eastAsiaTheme="minorHAnsi" w:hAnsiTheme="minorHAnsi" w:cstheme="minorBidi"/>
          <w:sz w:val="18"/>
          <w:szCs w:val="22"/>
        </w:rPr>
        <w:t>“</w:t>
      </w:r>
      <w:r w:rsidR="00BC2A9C">
        <w:rPr>
          <w:rFonts w:asciiTheme="minorHAnsi" w:eastAsiaTheme="minorHAnsi" w:hAnsiTheme="minorHAnsi" w:cstheme="minorBidi"/>
          <w:b/>
          <w:bCs/>
          <w:color w:val="00188F"/>
          <w:sz w:val="18"/>
          <w:szCs w:val="22"/>
        </w:rPr>
        <w:t>Máximo de Minutos Disponíveis</w:t>
      </w:r>
      <w:r>
        <w:rPr>
          <w:rFonts w:asciiTheme="minorHAnsi" w:eastAsiaTheme="minorHAnsi" w:hAnsiTheme="minorHAnsi" w:cstheme="minorBidi"/>
          <w:sz w:val="18"/>
          <w:szCs w:val="22"/>
        </w:rPr>
        <w:t>”</w:t>
      </w:r>
      <w:r w:rsidR="00BC2A9C">
        <w:rPr>
          <w:rFonts w:asciiTheme="minorHAnsi" w:eastAsiaTheme="minorHAnsi" w:hAnsiTheme="minorHAnsi" w:cstheme="minorBidi"/>
          <w:sz w:val="18"/>
          <w:szCs w:val="22"/>
        </w:rPr>
        <w:t xml:space="preserve"> é a soma de todos os Minutos de Implantação em todos os Recursos do Serviço de Teste de Carga do Azure implantados pelo Cliente em uma determinada assinatura do Microsoft Azure durante um Período Aplicável. </w:t>
      </w:r>
    </w:p>
    <w:p w14:paraId="05B57661" w14:textId="5145B67C" w:rsidR="00BC2A9C" w:rsidRDefault="0014772F" w:rsidP="00277537">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sidRPr="00754E42">
        <w:rPr>
          <w:rFonts w:asciiTheme="minorHAnsi" w:eastAsiaTheme="minorHAnsi" w:hAnsiTheme="minorHAnsi" w:cstheme="minorBidi"/>
          <w:sz w:val="18"/>
          <w:szCs w:val="22"/>
        </w:rPr>
        <w:t>“</w:t>
      </w:r>
      <w:r w:rsidR="00BC2A9C">
        <w:rPr>
          <w:rFonts w:asciiTheme="minorHAnsi" w:eastAsiaTheme="minorHAnsi" w:hAnsiTheme="minorHAnsi" w:cstheme="minorBidi"/>
          <w:b/>
          <w:bCs/>
          <w:color w:val="00188F"/>
          <w:sz w:val="18"/>
          <w:szCs w:val="22"/>
        </w:rPr>
        <w:t>Tempo de Inatividade</w:t>
      </w:r>
      <w:r>
        <w:rPr>
          <w:rFonts w:asciiTheme="minorHAnsi" w:eastAsiaTheme="minorHAnsi" w:hAnsiTheme="minorHAnsi" w:cstheme="minorBidi"/>
          <w:sz w:val="18"/>
          <w:szCs w:val="22"/>
        </w:rPr>
        <w:t>”</w:t>
      </w:r>
      <w:r w:rsidR="00BC2A9C">
        <w:rPr>
          <w:rFonts w:asciiTheme="minorHAnsi" w:eastAsiaTheme="minorHAnsi" w:hAnsiTheme="minorHAnsi" w:cstheme="minorBidi"/>
          <w:sz w:val="18"/>
          <w:szCs w:val="22"/>
        </w:rPr>
        <w:t xml:space="preserve"> é a soma de todos os Minutos de Implantação em todos os Recursos do Serviço de Teste de Carga do Azure implantados pelo Cliente em uma determinada assinatura do Microsoft Azure, durante um Período Aplicável, durante o qual o Recurso de Teste de Carga está indisponível. Um minuto será considerado indisponível para um determinado Serviço se todas as solicitações contínuas de HTTP para executar operações durante o minuto ou resultarem em um Código de Erro ou não gerarem uma resposta em cinco minutos.</w:t>
      </w:r>
    </w:p>
    <w:p w14:paraId="1D8B17B8" w14:textId="70634963" w:rsidR="00BC2A9C" w:rsidRDefault="0014772F" w:rsidP="00277537">
      <w:pPr>
        <w:pStyle w:val="ProductList-Body"/>
      </w:pPr>
      <w:r>
        <w:t>“</w:t>
      </w:r>
      <w:r w:rsidR="00BC2A9C">
        <w:rPr>
          <w:b/>
          <w:bCs/>
          <w:color w:val="00188F"/>
        </w:rPr>
        <w:t>Porcentagem de Tempo de Atividade</w:t>
      </w:r>
      <w:r>
        <w:t>”</w:t>
      </w:r>
      <w:r w:rsidR="00BC2A9C">
        <w:t xml:space="preserve"> A Porcentagem de Tempo de Atividade é calculada usando-se a seguinte fórmula:</w:t>
      </w:r>
    </w:p>
    <w:p w14:paraId="7C19B552" w14:textId="77777777" w:rsidR="00BC2A9C" w:rsidRPr="007C194D" w:rsidRDefault="00BC2A9C" w:rsidP="00277537">
      <w:pPr>
        <w:pStyle w:val="ProductList-Body"/>
        <w:rPr>
          <w:sz w:val="16"/>
        </w:rPr>
      </w:pPr>
    </w:p>
    <w:p w14:paraId="014E15EF" w14:textId="16AD8DC5" w:rsidR="00BC2A9C"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2BAC3124" w14:textId="77777777" w:rsidR="00BC2A9C" w:rsidRDefault="00BC2A9C" w:rsidP="00277537">
      <w:pPr>
        <w:pStyle w:val="ProductList-Body"/>
        <w:keepNext/>
        <w:rPr>
          <w:b/>
          <w:bCs/>
          <w:color w:val="00188F"/>
        </w:rPr>
      </w:pPr>
      <w:r>
        <w:rPr>
          <w:b/>
          <w:bCs/>
          <w:color w:val="00188F"/>
        </w:rPr>
        <w:t>Os seguintes Níveis de Serviço e Créditos de Serviço são aplicáveis ao uso que o Cliente faz do Teste de Carga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12F7DA4B"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7E5F837" w14:textId="75345CF0" w:rsidR="00BC2A9C"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C70158F" w14:textId="77777777" w:rsidR="00BC2A9C" w:rsidRDefault="00BC2A9C" w:rsidP="00277537">
            <w:pPr>
              <w:pStyle w:val="ProductList-OfferingBody"/>
              <w:jc w:val="center"/>
              <w:rPr>
                <w:color w:val="FFFFFF" w:themeColor="background1"/>
              </w:rPr>
            </w:pPr>
            <w:r>
              <w:rPr>
                <w:color w:val="FFFFFF" w:themeColor="background1"/>
              </w:rPr>
              <w:t>Crédito de Serviço</w:t>
            </w:r>
          </w:p>
        </w:tc>
      </w:tr>
      <w:tr w:rsidR="00BC2A9C" w14:paraId="7B31F845"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E2814" w14:textId="77777777" w:rsidR="00BC2A9C" w:rsidRDefault="00BC2A9C" w:rsidP="00277537">
            <w:pPr>
              <w:pStyle w:val="ProductList-OfferingBody"/>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46BA3" w14:textId="77777777" w:rsidR="00BC2A9C" w:rsidRDefault="00BC2A9C" w:rsidP="00277537">
            <w:pPr>
              <w:pStyle w:val="ProductList-OfferingBody"/>
              <w:jc w:val="center"/>
            </w:pPr>
            <w:r>
              <w:t>10%</w:t>
            </w:r>
          </w:p>
        </w:tc>
      </w:tr>
      <w:tr w:rsidR="00BC2A9C" w14:paraId="124C5DDB"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E67C7" w14:textId="77777777" w:rsidR="00BC2A9C" w:rsidRDefault="00BC2A9C" w:rsidP="00277537">
            <w:pPr>
              <w:pStyle w:val="ProductList-OfferingBody"/>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008C0" w14:textId="77777777" w:rsidR="00BC2A9C" w:rsidRDefault="00BC2A9C" w:rsidP="00277537">
            <w:pPr>
              <w:pStyle w:val="ProductList-OfferingBody"/>
              <w:jc w:val="center"/>
            </w:pPr>
            <w:r>
              <w:t>25%</w:t>
            </w:r>
          </w:p>
        </w:tc>
      </w:tr>
    </w:tbl>
    <w:bookmarkStart w:id="299" w:name="_Toc52348962"/>
    <w:p w14:paraId="3E503B91"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24CC165B" w14:textId="77777777" w:rsidR="00C215C5" w:rsidRDefault="00C215C5" w:rsidP="00277537">
      <w:pPr>
        <w:pStyle w:val="ProductList-Offering2Heading"/>
        <w:tabs>
          <w:tab w:val="clear" w:pos="360"/>
        </w:tabs>
        <w:outlineLvl w:val="2"/>
      </w:pPr>
      <w:bookmarkStart w:id="300" w:name="_Toc196746374"/>
      <w:r>
        <w:t>Log Analytics (SLA de Disponibilidade de Consulta)</w:t>
      </w:r>
      <w:bookmarkEnd w:id="299"/>
      <w:bookmarkEnd w:id="300"/>
    </w:p>
    <w:p w14:paraId="448258F5" w14:textId="77777777" w:rsidR="00C215C5" w:rsidRDefault="00C215C5" w:rsidP="00277537">
      <w:pPr>
        <w:pStyle w:val="ProductList-Body"/>
      </w:pPr>
      <w:r>
        <w:rPr>
          <w:b/>
          <w:color w:val="00188F"/>
        </w:rPr>
        <w:t>Definições Adicionais</w:t>
      </w:r>
      <w:r w:rsidRPr="00E73E07">
        <w:rPr>
          <w:b/>
          <w:color w:val="00188F"/>
        </w:rPr>
        <w:t>:</w:t>
      </w:r>
    </w:p>
    <w:p w14:paraId="579B75CF" w14:textId="162F64FE" w:rsidR="00C215C5" w:rsidRDefault="0014772F" w:rsidP="00277537">
      <w:pPr>
        <w:pStyle w:val="ProductList-Body"/>
      </w:pPr>
      <w:r>
        <w:rPr>
          <w:b/>
        </w:rPr>
        <w:t>“</w:t>
      </w:r>
      <w:r w:rsidR="00C215C5">
        <w:rPr>
          <w:b/>
          <w:color w:val="00188F"/>
        </w:rPr>
        <w:t>Máximo de Minutos Disponíveis</w:t>
      </w:r>
      <w:r>
        <w:rPr>
          <w:b/>
        </w:rPr>
        <w:t>”</w:t>
      </w:r>
      <w:r w:rsidR="00C215C5">
        <w:t xml:space="preserve"> é o número total de minutos em que um determinado Espaço de Trabalho do Log Analytics foi implantado pelo Cliente em uma assinatura do Microsoft Azure durante um Período Aplicável.</w:t>
      </w:r>
    </w:p>
    <w:p w14:paraId="020378FE" w14:textId="6805C3B9" w:rsidR="00C215C5" w:rsidRDefault="00C215C5" w:rsidP="00277537">
      <w:pPr>
        <w:pStyle w:val="ProductList-Body"/>
      </w:pPr>
      <w:r>
        <w:t xml:space="preserve">O </w:t>
      </w:r>
      <w:r w:rsidR="0014772F">
        <w:rPr>
          <w:b/>
        </w:rPr>
        <w:t>“</w:t>
      </w:r>
      <w:r>
        <w:rPr>
          <w:b/>
          <w:color w:val="00188F"/>
        </w:rPr>
        <w:t>Tempo de Inatividade</w:t>
      </w:r>
      <w:r w:rsidR="0014772F">
        <w:rPr>
          <w:b/>
        </w:rPr>
        <w:t>”</w:t>
      </w:r>
      <w:r>
        <w:t xml:space="preserve"> é o número total de minutos dentro do Máximo de Minutos Disponíveis que os dados em um Espaço de Trabalho do Log Analytics permanecem indisponíveis. Um minuto é considerado indisponível para um determinado Espaço de Trabalho de Log Analytics quando nenhuma operação HTTP retornar um Código de Êxito.</w:t>
      </w:r>
    </w:p>
    <w:p w14:paraId="5A45663D" w14:textId="42C024A8" w:rsidR="00C215C5" w:rsidRDefault="00C215C5" w:rsidP="00277537">
      <w:pPr>
        <w:pStyle w:val="ProductList-Body"/>
      </w:pPr>
      <w:r w:rsidRPr="00A431A9">
        <w:t xml:space="preserve">A </w:t>
      </w:r>
      <w:r w:rsidR="0014772F">
        <w:rPr>
          <w:b/>
        </w:rPr>
        <w:t>“</w:t>
      </w:r>
      <w:r>
        <w:rPr>
          <w:b/>
          <w:color w:val="00188F"/>
        </w:rPr>
        <w:t>Porcentagem de Disponibilidade de Consulta</w:t>
      </w:r>
      <w:r w:rsidR="0014772F">
        <w:rPr>
          <w:b/>
        </w:rPr>
        <w:t>”</w:t>
      </w:r>
      <w:r>
        <w:t xml:space="preserve"> de um determinado Espaço de Trabalho do Log Analytics é calculada como o Máximo de Minutos Disponíveis menos o Tempo de Inatividade dividido pelo Máximo de Minutos Disponíveis e multiplicado por 100.</w:t>
      </w:r>
    </w:p>
    <w:p w14:paraId="6DC85651" w14:textId="202902D0" w:rsidR="00C215C5" w:rsidRDefault="00C215C5" w:rsidP="005E68CF">
      <w:pPr>
        <w:pStyle w:val="ProductList-Body"/>
      </w:pPr>
      <w:r>
        <w:rPr>
          <w:b/>
          <w:color w:val="00188F"/>
        </w:rPr>
        <w:t>Porcentagem de Disponibilidade de Consulta</w:t>
      </w:r>
      <w:r w:rsidRPr="005E68CF">
        <w:rPr>
          <w:b/>
          <w:color w:val="00188F"/>
        </w:rPr>
        <w:t>:</w:t>
      </w:r>
      <w:r>
        <w:t xml:space="preserve"> A Porcentagem de Disponibilidade de Consulta é calculada usando-se a seguinte fórmula:</w:t>
      </w:r>
    </w:p>
    <w:p w14:paraId="71453A9D" w14:textId="79C45082" w:rsidR="00C215C5" w:rsidRDefault="00000000" w:rsidP="00AF5C11">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07E68AC8" w14:textId="77777777" w:rsidR="00C215C5" w:rsidRDefault="00C215C5" w:rsidP="00277537">
      <w:pPr>
        <w:pStyle w:val="ProductList-ClauseHeading"/>
        <w:keepNext/>
      </w:pPr>
      <w:r>
        <w:t>Crédito de Serviço</w:t>
      </w:r>
      <w:r w:rsidRPr="005E68C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215C5" w14:paraId="2EB13E71" w14:textId="77777777" w:rsidTr="00C215C5">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266C3F1" w14:textId="605DB9B5" w:rsidR="00C215C5" w:rsidRDefault="00C215C5" w:rsidP="00277537">
            <w:pPr>
              <w:pStyle w:val="ProductList-OfferingBody"/>
              <w:jc w:val="center"/>
              <w:rPr>
                <w:color w:val="FFFFFF" w:themeColor="background1"/>
              </w:rPr>
            </w:pPr>
            <w:r>
              <w:rPr>
                <w:color w:val="FFFFFF" w:themeColor="background1"/>
              </w:rPr>
              <w:t>Porcentagem de Disponibilidade de Consulta</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B77D19D" w14:textId="77777777" w:rsidR="00C215C5" w:rsidRDefault="00C215C5" w:rsidP="00277537">
            <w:pPr>
              <w:pStyle w:val="ProductList-OfferingBody"/>
              <w:jc w:val="center"/>
              <w:rPr>
                <w:color w:val="FFFFFF" w:themeColor="background1"/>
              </w:rPr>
            </w:pPr>
            <w:r>
              <w:rPr>
                <w:color w:val="FFFFFF" w:themeColor="background1"/>
              </w:rPr>
              <w:t>Crédito de Serviço</w:t>
            </w:r>
          </w:p>
        </w:tc>
      </w:tr>
      <w:tr w:rsidR="00C215C5" w14:paraId="4CB23734"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536B0" w14:textId="77777777" w:rsidR="00C215C5" w:rsidRDefault="00C215C5" w:rsidP="00277537">
            <w:pPr>
              <w:pStyle w:val="ProductList-OfferingBody"/>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FDC46" w14:textId="77777777" w:rsidR="00C215C5" w:rsidRDefault="00C215C5" w:rsidP="00277537">
            <w:pPr>
              <w:pStyle w:val="ProductList-OfferingBody"/>
              <w:jc w:val="center"/>
            </w:pPr>
            <w:r>
              <w:t>10%</w:t>
            </w:r>
          </w:p>
        </w:tc>
      </w:tr>
      <w:tr w:rsidR="00C215C5" w14:paraId="3517034E"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CB48F" w14:textId="77777777" w:rsidR="00C215C5" w:rsidRDefault="00C215C5" w:rsidP="004F0DDF">
            <w:pPr>
              <w:pStyle w:val="ProductList-OfferingBody"/>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7B6A7" w14:textId="77777777" w:rsidR="00C215C5" w:rsidRDefault="00C215C5" w:rsidP="004F0DDF">
            <w:pPr>
              <w:pStyle w:val="ProductList-OfferingBody"/>
              <w:jc w:val="center"/>
            </w:pPr>
            <w:r>
              <w:t>25%</w:t>
            </w:r>
          </w:p>
        </w:tc>
      </w:tr>
    </w:tbl>
    <w:p w14:paraId="241B8F45"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28F3FBF" w14:textId="77777777" w:rsidR="0018185B" w:rsidRPr="00EF7CF9" w:rsidRDefault="0018185B" w:rsidP="00277537">
      <w:pPr>
        <w:pStyle w:val="ProductList-Offering2Heading"/>
        <w:keepNext/>
        <w:tabs>
          <w:tab w:val="clear" w:pos="360"/>
          <w:tab w:val="clear" w:pos="720"/>
          <w:tab w:val="clear" w:pos="1080"/>
        </w:tabs>
        <w:outlineLvl w:val="2"/>
      </w:pPr>
      <w:bookmarkStart w:id="301" w:name="_Toc196746375"/>
      <w:r>
        <w:lastRenderedPageBreak/>
        <w:t>Aplicativos Lógicos</w:t>
      </w:r>
      <w:bookmarkEnd w:id="292"/>
      <w:bookmarkEnd w:id="293"/>
      <w:bookmarkEnd w:id="294"/>
      <w:bookmarkEnd w:id="301"/>
    </w:p>
    <w:p w14:paraId="1C8D405B" w14:textId="77777777" w:rsidR="0018185B" w:rsidRPr="00EF7CF9" w:rsidRDefault="0018185B" w:rsidP="00277537">
      <w:pPr>
        <w:pStyle w:val="ProductList-Body"/>
        <w:keepNext/>
      </w:pPr>
      <w:r>
        <w:rPr>
          <w:b/>
          <w:color w:val="00188F"/>
        </w:rPr>
        <w:t>Definições Adicionais</w:t>
      </w:r>
      <w:r w:rsidRPr="00A22437">
        <w:rPr>
          <w:b/>
          <w:color w:val="00188F"/>
        </w:rPr>
        <w:t>:</w:t>
      </w:r>
    </w:p>
    <w:p w14:paraId="71EA9ED9" w14:textId="3A1C6829" w:rsidR="0018185B" w:rsidRPr="00EF7CF9" w:rsidRDefault="0014772F" w:rsidP="00277537">
      <w:pPr>
        <w:pStyle w:val="ProductList-Body"/>
      </w:pPr>
      <w:r>
        <w:t>“</w:t>
      </w:r>
      <w:r w:rsidR="0018185B">
        <w:rPr>
          <w:b/>
          <w:color w:val="00188F"/>
        </w:rPr>
        <w:t>Minutos de Implantação</w:t>
      </w:r>
      <w:r>
        <w:t>”</w:t>
      </w:r>
      <w:r w:rsidR="0018185B">
        <w:t xml:space="preserve"> é o número total de minutos pelos quais um determinado Aplicativo Lógico foi configurado para ser executado no Microsoft Azure durante um Período Aplicável. Minutos de Implantação são medidos a partir de quando o Aplicativo Lógico foi criado ou de quando o Cliente iniciou uma ação que resultou na execução do Aplicativo Lógico até o momento em que o Cliente iniciou uma ação que resultaria na parada ou na exclusão do Aplicativo Lógico. </w:t>
      </w:r>
    </w:p>
    <w:p w14:paraId="50DCE916" w14:textId="74B64202" w:rsidR="0018185B" w:rsidRPr="00EF7CF9" w:rsidRDefault="0014772F" w:rsidP="00277537">
      <w:pPr>
        <w:spacing w:after="0" w:line="240" w:lineRule="auto"/>
        <w:rPr>
          <w:sz w:val="18"/>
        </w:rPr>
      </w:pPr>
      <w:r>
        <w:rPr>
          <w:sz w:val="18"/>
          <w:szCs w:val="18"/>
        </w:rPr>
        <w:t>“</w:t>
      </w:r>
      <w:r w:rsidR="0018185B">
        <w:rPr>
          <w:b/>
          <w:color w:val="00188F"/>
          <w:sz w:val="18"/>
        </w:rPr>
        <w:t>Máximo de Minutos Disponíveis</w:t>
      </w:r>
      <w:r>
        <w:rPr>
          <w:sz w:val="18"/>
          <w:szCs w:val="18"/>
        </w:rPr>
        <w:t>”</w:t>
      </w:r>
      <w:r w:rsidR="0018185B" w:rsidRPr="00E542CA">
        <w:rPr>
          <w:sz w:val="18"/>
        </w:rPr>
        <w:t xml:space="preserve"> </w:t>
      </w:r>
      <w:r w:rsidR="0018185B">
        <w:rPr>
          <w:sz w:val="18"/>
        </w:rPr>
        <w:t>é a soma de todos os Minutos de Implantação em todos os Aplicativos Lógicos implantados pelo Cliente em uma determinada assinatura do Microsoft Azure durante um Período Aplicável.</w:t>
      </w:r>
    </w:p>
    <w:p w14:paraId="45E6CD61" w14:textId="5682FCD4" w:rsidR="0018185B" w:rsidRPr="00EF7CF9" w:rsidRDefault="0014772F" w:rsidP="00277537">
      <w:pPr>
        <w:pStyle w:val="ProductList-Body"/>
      </w:pPr>
      <w:r>
        <w:t>“</w:t>
      </w:r>
      <w:r w:rsidR="0018185B">
        <w:rPr>
          <w:b/>
          <w:color w:val="00188F"/>
        </w:rPr>
        <w:t>Tempo de Inatividade</w:t>
      </w:r>
      <w:r>
        <w:t>”</w:t>
      </w:r>
      <w:r w:rsidR="0018185B" w:rsidRPr="00E542CA">
        <w:t xml:space="preserve"> </w:t>
      </w:r>
      <w:r w:rsidR="0018185B">
        <w:t>é o total acumulado de Minutos de Implantação em todos os Aplicativos Lógicos implantados pelo Cliente em uma determinada assinatura do Microsoft Azure durante os quais o Aplicativo Lógico permanece indisponível. Um minuto será considerado indisponível para um determinado Aplicativo Lógico quando não houver conectividade entre o Aplicativo Lógico e o gateway de Internet da Microsoft.</w:t>
      </w:r>
    </w:p>
    <w:p w14:paraId="4261DAA7" w14:textId="558012BE" w:rsidR="0018185B" w:rsidRPr="00EF7CF9" w:rsidRDefault="00AC48A7" w:rsidP="00277537">
      <w:pPr>
        <w:pStyle w:val="ProductList-Body"/>
      </w:pPr>
      <w:r>
        <w:rPr>
          <w:b/>
          <w:color w:val="00188F"/>
        </w:rPr>
        <w:t>Porcentagem de Tempo de Atividade</w:t>
      </w:r>
      <w:r w:rsidRPr="00767C76">
        <w:rPr>
          <w:b/>
          <w:color w:val="00188F"/>
        </w:rPr>
        <w:t>:</w:t>
      </w:r>
      <w:r>
        <w:t xml:space="preserve"> A Porcentagem de Tempo de Atividade é calculada usando-se a seguinte fórmula:</w:t>
      </w:r>
    </w:p>
    <w:p w14:paraId="3F0E1F65" w14:textId="77777777" w:rsidR="0018185B" w:rsidRPr="00EF7CF9" w:rsidRDefault="0018185B" w:rsidP="00277537">
      <w:pPr>
        <w:pStyle w:val="ProductList-Body"/>
      </w:pPr>
    </w:p>
    <w:p w14:paraId="1BD740A8" w14:textId="0FF8C0D7" w:rsidR="0018185B" w:rsidRPr="00EF7CF9" w:rsidRDefault="00000000" w:rsidP="00BA6AC6">
      <w:pPr>
        <w:spacing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2BD83424" w14:textId="77777777" w:rsidR="0018185B" w:rsidRPr="00EF7CF9" w:rsidRDefault="0018185B" w:rsidP="00277537">
      <w:pPr>
        <w:pStyle w:val="ProductList-Body"/>
        <w:rPr>
          <w:szCs w:val="18"/>
        </w:rPr>
      </w:pPr>
      <w:r>
        <w:rPr>
          <w:b/>
          <w:color w:val="00188F"/>
          <w:szCs w:val="18"/>
        </w:rPr>
        <w:t>Crédito de Serviço</w:t>
      </w:r>
      <w:r w:rsidRPr="00813B28">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8185B" w:rsidRPr="00B44CF9" w14:paraId="4E0B8343" w14:textId="77777777" w:rsidTr="00277097">
        <w:trPr>
          <w:tblHeader/>
        </w:trPr>
        <w:tc>
          <w:tcPr>
            <w:tcW w:w="5400" w:type="dxa"/>
            <w:shd w:val="clear" w:color="auto" w:fill="0072C6"/>
          </w:tcPr>
          <w:p w14:paraId="20550B04" w14:textId="2D5BEE79" w:rsidR="0018185B"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9946C4B" w14:textId="77777777" w:rsidR="0018185B" w:rsidRPr="00EF7CF9" w:rsidRDefault="0018185B" w:rsidP="00277537">
            <w:pPr>
              <w:pStyle w:val="ProductList-OfferingBody"/>
              <w:jc w:val="center"/>
              <w:rPr>
                <w:color w:val="FFFFFF" w:themeColor="background1"/>
              </w:rPr>
            </w:pPr>
            <w:r>
              <w:rPr>
                <w:color w:val="FFFFFF" w:themeColor="background1"/>
              </w:rPr>
              <w:t>Crédito de Serviço</w:t>
            </w:r>
          </w:p>
        </w:tc>
      </w:tr>
      <w:tr w:rsidR="0018185B" w:rsidRPr="00B44CF9" w14:paraId="5DAB5130" w14:textId="77777777" w:rsidTr="00277097">
        <w:tc>
          <w:tcPr>
            <w:tcW w:w="5400" w:type="dxa"/>
          </w:tcPr>
          <w:p w14:paraId="2AB791A9" w14:textId="77777777" w:rsidR="0018185B" w:rsidRPr="00EF7CF9" w:rsidRDefault="0018185B" w:rsidP="00277537">
            <w:pPr>
              <w:pStyle w:val="ProductList-OfferingBody"/>
              <w:jc w:val="center"/>
            </w:pPr>
            <w:r>
              <w:t>&lt; 99,9%</w:t>
            </w:r>
          </w:p>
        </w:tc>
        <w:tc>
          <w:tcPr>
            <w:tcW w:w="5400" w:type="dxa"/>
          </w:tcPr>
          <w:p w14:paraId="5F5BBE95" w14:textId="77777777" w:rsidR="0018185B" w:rsidRPr="00EF7CF9" w:rsidRDefault="0018185B" w:rsidP="00277537">
            <w:pPr>
              <w:pStyle w:val="ProductList-OfferingBody"/>
              <w:jc w:val="center"/>
            </w:pPr>
            <w:r>
              <w:t>10%</w:t>
            </w:r>
          </w:p>
        </w:tc>
      </w:tr>
      <w:tr w:rsidR="0018185B" w:rsidRPr="00B44CF9" w14:paraId="66C92E85" w14:textId="77777777" w:rsidTr="00277097">
        <w:tc>
          <w:tcPr>
            <w:tcW w:w="5400" w:type="dxa"/>
          </w:tcPr>
          <w:p w14:paraId="10569055" w14:textId="77777777" w:rsidR="0018185B" w:rsidRPr="00EF7CF9" w:rsidRDefault="0018185B" w:rsidP="00277537">
            <w:pPr>
              <w:pStyle w:val="ProductList-OfferingBody"/>
              <w:jc w:val="center"/>
            </w:pPr>
            <w:r>
              <w:t>&lt; 99%</w:t>
            </w:r>
          </w:p>
        </w:tc>
        <w:tc>
          <w:tcPr>
            <w:tcW w:w="5400" w:type="dxa"/>
          </w:tcPr>
          <w:p w14:paraId="63EBC3F3" w14:textId="77777777" w:rsidR="0018185B" w:rsidRPr="00EF7CF9" w:rsidRDefault="0018185B" w:rsidP="00277537">
            <w:pPr>
              <w:pStyle w:val="ProductList-OfferingBody"/>
              <w:jc w:val="center"/>
            </w:pPr>
            <w:r>
              <w:t>25%</w:t>
            </w:r>
          </w:p>
        </w:tc>
      </w:tr>
    </w:tbl>
    <w:p w14:paraId="483ECC37" w14:textId="77777777" w:rsidR="00347904" w:rsidRDefault="00347904" w:rsidP="00BA6AC6">
      <w:pPr>
        <w:keepNext/>
        <w:spacing w:before="120" w:after="0" w:line="240" w:lineRule="auto"/>
        <w:rPr>
          <w:rFonts w:ascii="Calibri" w:hAnsi="Calibri" w:cs="Calibri"/>
          <w:sz w:val="18"/>
          <w:szCs w:val="18"/>
        </w:rPr>
      </w:pPr>
      <w:r>
        <w:rPr>
          <w:rFonts w:ascii="Calibri" w:hAnsi="Calibri" w:cs="Calibri"/>
          <w:sz w:val="18"/>
          <w:szCs w:val="18"/>
        </w:rPr>
        <w:t>A partir de 1º de setembro de 2024, o Integration Services Environment será descontinuado e sua Janela de Suporte terá terminado. Os Aplicativos Lógicos implantados em um Integration Services Environment não fornecem mais nenhuma garantia de Nível de Serviço e, por extensão, Créditos de Serviço, para problemas de desempenho ou disponibilidade relacionados aos Aplicativos Lógicos em execução no Integration Services Environment.</w:t>
      </w:r>
    </w:p>
    <w:p w14:paraId="3EBD9013" w14:textId="6B655C5A" w:rsidR="00347904" w:rsidRPr="00347904" w:rsidRDefault="00347904" w:rsidP="0034790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16F48B3" w14:textId="77EC1AB4" w:rsidR="00AD6527" w:rsidRPr="00AD6527" w:rsidRDefault="00AD6527" w:rsidP="00277537">
      <w:pPr>
        <w:pStyle w:val="ProductList-Offering2Heading"/>
        <w:keepNext/>
        <w:tabs>
          <w:tab w:val="clear" w:pos="360"/>
          <w:tab w:val="clear" w:pos="720"/>
          <w:tab w:val="clear" w:pos="1080"/>
        </w:tabs>
        <w:outlineLvl w:val="2"/>
      </w:pPr>
      <w:bookmarkStart w:id="302" w:name="_Toc196746376"/>
      <w:r>
        <w:t>Azure Machine Learning</w:t>
      </w:r>
      <w:bookmarkEnd w:id="302"/>
    </w:p>
    <w:p w14:paraId="0544D758" w14:textId="3AD85D91" w:rsidR="00AD6527" w:rsidRPr="00AD6527" w:rsidRDefault="00EE6E3C" w:rsidP="00277537">
      <w:pPr>
        <w:pStyle w:val="ProductList-Body"/>
        <w:rPr>
          <w:b/>
          <w:bCs/>
          <w:color w:val="00188F"/>
        </w:rPr>
      </w:pPr>
      <w:r>
        <w:rPr>
          <w:b/>
          <w:bCs/>
          <w:color w:val="00188F"/>
        </w:rPr>
        <w:t>Cálculo do Tempo de Atividade e Níveis de Serviço da Pontuação em Tempo Real de Machine Learning</w:t>
      </w:r>
    </w:p>
    <w:p w14:paraId="3D05F60E" w14:textId="4266DAF1" w:rsidR="00AD6527" w:rsidRDefault="0014772F" w:rsidP="00277537">
      <w:pPr>
        <w:pStyle w:val="ProductList-Body"/>
      </w:pPr>
      <w:r>
        <w:t>“</w:t>
      </w:r>
      <w:r w:rsidR="00AD6527">
        <w:rPr>
          <w:b/>
          <w:bCs/>
          <w:color w:val="00188F"/>
        </w:rPr>
        <w:t>Total de Tentativas de Transações</w:t>
      </w:r>
      <w:r>
        <w:t>”</w:t>
      </w:r>
      <w:r w:rsidR="00AD6527">
        <w:t xml:space="preserve"> é o número total de solicitações de API pelo Cliente para uma determinada assinatura do Microsoft Azure durante um Período Aplicável.</w:t>
      </w:r>
    </w:p>
    <w:p w14:paraId="7EA32AA0" w14:textId="77797C0D" w:rsidR="00AD6527" w:rsidRDefault="0014772F" w:rsidP="00277537">
      <w:pPr>
        <w:pStyle w:val="ProductList-Body"/>
      </w:pPr>
      <w:r>
        <w:t>“</w:t>
      </w:r>
      <w:r w:rsidR="00AD6527">
        <w:rPr>
          <w:b/>
          <w:bCs/>
          <w:color w:val="00188F"/>
        </w:rPr>
        <w:t>Transações com Falha</w:t>
      </w:r>
      <w:r>
        <w:t>”</w:t>
      </w:r>
      <w:r w:rsidR="00AD6527">
        <w:t xml:space="preserve"> é o conjunto de todas as solicitações do Total de Tentativas de Transações que retornam um Código de Erro ou um código de status HTTP 4xx ou que não retornam um Código de Êxito em 600 segundos.</w:t>
      </w:r>
    </w:p>
    <w:p w14:paraId="2C7AAE71" w14:textId="27A43C70" w:rsidR="00AD6527" w:rsidRDefault="00AD6527" w:rsidP="00277537">
      <w:pPr>
        <w:pStyle w:val="ProductList-Body"/>
      </w:pPr>
      <w:r>
        <w:t xml:space="preserve">A </w:t>
      </w:r>
      <w:r w:rsidR="0014772F">
        <w:t>“</w:t>
      </w:r>
      <w:r>
        <w:rPr>
          <w:b/>
          <w:bCs/>
          <w:color w:val="00188F"/>
        </w:rPr>
        <w:t>Porcentagem do Tempo de Atividade</w:t>
      </w:r>
      <w:r w:rsidR="0014772F">
        <w:t>”</w:t>
      </w:r>
      <w:r>
        <w:t xml:space="preserve"> é calculada pelo Total de Tentativas de Transações menos as Transações com Falha dividido pelo Total de Tentativas de Transações para uma determinada assinatura do Microsoft Azure durante um Período Aplicável. A Porcentagem de Tempo de Atividade é representada pela seguinte fórmula:</w:t>
      </w:r>
    </w:p>
    <w:p w14:paraId="6D2BF506" w14:textId="77777777" w:rsidR="00AD6527" w:rsidRPr="00EF7CF9" w:rsidRDefault="00AD6527" w:rsidP="00277537">
      <w:pPr>
        <w:pStyle w:val="ProductList-Body"/>
      </w:pPr>
    </w:p>
    <w:p w14:paraId="4A63CAC2" w14:textId="7BD6FC54" w:rsidR="00AD6527" w:rsidRPr="00EF7CF9" w:rsidRDefault="00000000" w:rsidP="00BA6AC6">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Total de Tentativas de Transação </m:t>
              </m:r>
              <m:r>
                <w:rPr>
                  <w:rFonts w:ascii="Cambria Math" w:hAnsi="Cambria Math" w:cs="Calibri"/>
                  <w:sz w:val="18"/>
                  <w:szCs w:val="18"/>
                </w:rPr>
                <m:t>-</m:t>
              </m:r>
              <m:r>
                <m:rPr>
                  <m:nor/>
                </m:rPr>
                <w:rPr>
                  <w:rFonts w:ascii="Cambria Math" w:hAnsi="Cambria Math" w:cs="Tahoma"/>
                  <w:i/>
                  <w:sz w:val="18"/>
                  <w:szCs w:val="18"/>
                </w:rPr>
                <m:t>Transações com Falha</m:t>
              </m:r>
            </m:num>
            <m:den>
              <m:r>
                <m:rPr>
                  <m:nor/>
                </m:rPr>
                <w:rPr>
                  <w:rFonts w:ascii="Cambria Math" w:hAnsi="Cambria Math" w:cs="Tahoma"/>
                  <w:i/>
                  <w:sz w:val="18"/>
                  <w:szCs w:val="18"/>
                </w:rPr>
                <m:t>Total de Tentativas de Transação</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88050A1" w14:textId="77777777" w:rsidR="00AD6527" w:rsidRPr="00A63636" w:rsidRDefault="00AD6527" w:rsidP="00277537">
      <w:pPr>
        <w:pStyle w:val="ProductList-Body"/>
        <w:rPr>
          <w:b/>
          <w:bCs/>
          <w:color w:val="00188F"/>
        </w:rPr>
      </w:pPr>
      <w:r>
        <w:rPr>
          <w:b/>
          <w:bCs/>
          <w:color w:val="00188F"/>
        </w:rPr>
        <w:t>Os seguintes Níveis de Serviço e Créditos de Serviço são aplicáveis ao uso que o Cliente faz da Pontuação em Tempo Real de Machine Learning.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11BFA7F9" w14:textId="77777777" w:rsidTr="00277097">
        <w:trPr>
          <w:tblHeader/>
        </w:trPr>
        <w:tc>
          <w:tcPr>
            <w:tcW w:w="5400" w:type="dxa"/>
            <w:shd w:val="clear" w:color="auto" w:fill="0072C6"/>
          </w:tcPr>
          <w:p w14:paraId="047B6D39" w14:textId="26881B57" w:rsidR="00A6363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E19E054" w14:textId="77777777" w:rsidR="00A63636" w:rsidRPr="00EF7CF9" w:rsidRDefault="00A63636" w:rsidP="00277537">
            <w:pPr>
              <w:pStyle w:val="ProductList-OfferingBody"/>
              <w:jc w:val="center"/>
              <w:rPr>
                <w:color w:val="FFFFFF" w:themeColor="background1"/>
              </w:rPr>
            </w:pPr>
            <w:r>
              <w:rPr>
                <w:color w:val="FFFFFF" w:themeColor="background1"/>
              </w:rPr>
              <w:t>Crédito de Serviço</w:t>
            </w:r>
          </w:p>
        </w:tc>
      </w:tr>
      <w:tr w:rsidR="00A63636" w:rsidRPr="00B44CF9" w14:paraId="17078817" w14:textId="77777777" w:rsidTr="00277097">
        <w:tc>
          <w:tcPr>
            <w:tcW w:w="5400" w:type="dxa"/>
          </w:tcPr>
          <w:p w14:paraId="009BAA71" w14:textId="77777777" w:rsidR="00A63636" w:rsidRPr="00EF7CF9" w:rsidRDefault="00A63636" w:rsidP="00277537">
            <w:pPr>
              <w:pStyle w:val="ProductList-OfferingBody"/>
              <w:jc w:val="center"/>
            </w:pPr>
            <w:r>
              <w:t>&lt; 99,9%</w:t>
            </w:r>
          </w:p>
        </w:tc>
        <w:tc>
          <w:tcPr>
            <w:tcW w:w="5400" w:type="dxa"/>
          </w:tcPr>
          <w:p w14:paraId="6EE66041" w14:textId="77777777" w:rsidR="00A63636" w:rsidRPr="00EF7CF9" w:rsidRDefault="00A63636" w:rsidP="00277537">
            <w:pPr>
              <w:pStyle w:val="ProductList-OfferingBody"/>
              <w:jc w:val="center"/>
            </w:pPr>
            <w:r>
              <w:t>10%</w:t>
            </w:r>
          </w:p>
        </w:tc>
      </w:tr>
      <w:tr w:rsidR="00A63636" w:rsidRPr="00B44CF9" w14:paraId="2410DAEF" w14:textId="77777777" w:rsidTr="00277097">
        <w:tc>
          <w:tcPr>
            <w:tcW w:w="5400" w:type="dxa"/>
          </w:tcPr>
          <w:p w14:paraId="16FC9DB8" w14:textId="77777777" w:rsidR="00A63636" w:rsidRPr="00EF7CF9" w:rsidRDefault="00A63636" w:rsidP="00277537">
            <w:pPr>
              <w:pStyle w:val="ProductList-OfferingBody"/>
              <w:jc w:val="center"/>
            </w:pPr>
            <w:r>
              <w:t>&lt; 99%</w:t>
            </w:r>
          </w:p>
        </w:tc>
        <w:tc>
          <w:tcPr>
            <w:tcW w:w="5400" w:type="dxa"/>
          </w:tcPr>
          <w:p w14:paraId="743B5AA1" w14:textId="77777777" w:rsidR="00A63636" w:rsidRPr="00EF7CF9" w:rsidRDefault="00A63636" w:rsidP="00277537">
            <w:pPr>
              <w:pStyle w:val="ProductList-OfferingBody"/>
              <w:jc w:val="center"/>
            </w:pPr>
            <w:r>
              <w:t>25%</w:t>
            </w:r>
          </w:p>
        </w:tc>
      </w:tr>
    </w:tbl>
    <w:p w14:paraId="084EC24C" w14:textId="4E8D96CC" w:rsidR="00AD6527" w:rsidRPr="00A63636" w:rsidRDefault="00EE6E3C" w:rsidP="00565F63">
      <w:pPr>
        <w:pStyle w:val="ProductList-Body"/>
        <w:spacing w:before="120"/>
        <w:rPr>
          <w:b/>
          <w:bCs/>
          <w:color w:val="00188F"/>
        </w:rPr>
      </w:pPr>
      <w:r>
        <w:rPr>
          <w:b/>
          <w:bCs/>
          <w:color w:val="00188F"/>
        </w:rPr>
        <w:t>Cálculo do Tempo de Atividade e Níveis de Serviço para gerenciamento de computação de Machine Learning</w:t>
      </w:r>
    </w:p>
    <w:p w14:paraId="508098E1" w14:textId="7AD1D505" w:rsidR="00AD6527" w:rsidRDefault="0014772F" w:rsidP="00277537">
      <w:pPr>
        <w:pStyle w:val="ProductList-Body"/>
      </w:pPr>
      <w:r>
        <w:t>“</w:t>
      </w:r>
      <w:r w:rsidR="00AD6527">
        <w:rPr>
          <w:b/>
          <w:bCs/>
          <w:color w:val="00188F"/>
        </w:rPr>
        <w:t>Total de Tentativas de Transações</w:t>
      </w:r>
      <w:r>
        <w:t>”</w:t>
      </w:r>
      <w:r w:rsidR="00AD6527">
        <w:t xml:space="preserve"> é o número total de solicitações de API pelo Cliente para uma determinada assinatura do Microsoft Azure durante um Período Aplicável.</w:t>
      </w:r>
    </w:p>
    <w:p w14:paraId="6FE8B9C6" w14:textId="3C42FD5C" w:rsidR="00AD6527" w:rsidRDefault="0014772F" w:rsidP="00277537">
      <w:pPr>
        <w:pStyle w:val="ProductList-Body"/>
      </w:pPr>
      <w:r>
        <w:t>“</w:t>
      </w:r>
      <w:r w:rsidR="00AD6527">
        <w:rPr>
          <w:b/>
          <w:bCs/>
          <w:color w:val="00188F"/>
        </w:rPr>
        <w:t>Transações com Falha</w:t>
      </w:r>
      <w:r>
        <w:t>”</w:t>
      </w:r>
      <w:r w:rsidR="00AD6527">
        <w:t xml:space="preserve"> é o conjunto de todas as solicitações do Total de Solicitações que retornam um Código de Erro ou um código de status HTTP 408 ou que não retornam um Código de Êxito em 30 segundos.</w:t>
      </w:r>
    </w:p>
    <w:p w14:paraId="02C4F9FC" w14:textId="724EC160" w:rsidR="00AD6527" w:rsidRDefault="00AD6527" w:rsidP="00277537">
      <w:pPr>
        <w:pStyle w:val="ProductList-Body"/>
      </w:pPr>
      <w:r>
        <w:t xml:space="preserve">A </w:t>
      </w:r>
      <w:r w:rsidR="0014772F">
        <w:t>“</w:t>
      </w:r>
      <w:r>
        <w:rPr>
          <w:b/>
          <w:bCs/>
          <w:color w:val="00188F"/>
        </w:rPr>
        <w:t>Porcentagem do Tempo de Atividade</w:t>
      </w:r>
      <w:r w:rsidR="0014772F">
        <w:t>”</w:t>
      </w:r>
      <w:r>
        <w:t xml:space="preserve"> é calculada pelo Total de Tentativas de Transações menos as Transações com Falha dividido pelo Total de Tentativas de Transações para uma determinada assinatura do Microsoft Azure durante um Período Aplicável. A Porcentagem de Tempo de Atividade é representada pela seguinte fórmula:</w:t>
      </w:r>
    </w:p>
    <w:p w14:paraId="09F2FF3F" w14:textId="77777777" w:rsidR="00A63636" w:rsidRPr="00EF7CF9" w:rsidRDefault="00A63636" w:rsidP="00277537">
      <w:pPr>
        <w:pStyle w:val="ProductList-Body"/>
      </w:pPr>
    </w:p>
    <w:p w14:paraId="4A36D646" w14:textId="37AF5D3E" w:rsidR="00A63636" w:rsidRPr="00EF7CF9"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Total de Tentativas de Transação </m:t>
              </m:r>
              <m:r>
                <w:rPr>
                  <w:rFonts w:ascii="Cambria Math" w:hAnsi="Cambria Math" w:cs="Calibri"/>
                  <w:sz w:val="18"/>
                  <w:szCs w:val="18"/>
                </w:rPr>
                <m:t>-</m:t>
              </m:r>
              <m:r>
                <m:rPr>
                  <m:nor/>
                </m:rPr>
                <w:rPr>
                  <w:rFonts w:ascii="Cambria Math" w:hAnsi="Cambria Math" w:cs="Tahoma"/>
                  <w:i/>
                  <w:sz w:val="18"/>
                  <w:szCs w:val="18"/>
                </w:rPr>
                <m:t>Transações com Falha</m:t>
              </m:r>
            </m:num>
            <m:den>
              <m:r>
                <m:rPr>
                  <m:nor/>
                </m:rPr>
                <w:rPr>
                  <w:rFonts w:ascii="Cambria Math" w:hAnsi="Cambria Math" w:cs="Tahoma"/>
                  <w:i/>
                  <w:sz w:val="18"/>
                  <w:szCs w:val="18"/>
                </w:rPr>
                <m:t>Total de Tentativas de Transação</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C2D80CE" w14:textId="77777777" w:rsidR="00AD6527" w:rsidRPr="00A63636" w:rsidRDefault="00AD6527" w:rsidP="00260874">
      <w:pPr>
        <w:pStyle w:val="ProductList-Body"/>
        <w:keepNext/>
        <w:keepLines/>
        <w:rPr>
          <w:b/>
          <w:bCs/>
          <w:color w:val="00188F"/>
        </w:rPr>
      </w:pPr>
      <w:r>
        <w:rPr>
          <w:b/>
          <w:bCs/>
          <w:color w:val="00188F"/>
        </w:rPr>
        <w:lastRenderedPageBreak/>
        <w:t>Os seguintes Níveis de Serviço e Créditos de Serviço são aplicáveis ao uso que o Cliente faz das Operações do Plano de Gerenciamento de Machine Learning.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680D6889" w14:textId="77777777" w:rsidTr="00277097">
        <w:trPr>
          <w:tblHeader/>
        </w:trPr>
        <w:tc>
          <w:tcPr>
            <w:tcW w:w="5400" w:type="dxa"/>
            <w:shd w:val="clear" w:color="auto" w:fill="0072C6"/>
          </w:tcPr>
          <w:p w14:paraId="1F7A8735" w14:textId="05AB7012" w:rsidR="00A63636" w:rsidRPr="00EF7CF9" w:rsidRDefault="00AC48A7" w:rsidP="00260874">
            <w:pPr>
              <w:pStyle w:val="ProductList-OfferingBody"/>
              <w:keepNext/>
              <w:keepLines/>
              <w:jc w:val="center"/>
              <w:rPr>
                <w:color w:val="FFFFFF" w:themeColor="background1"/>
              </w:rPr>
            </w:pPr>
            <w:r>
              <w:rPr>
                <w:color w:val="FFFFFF" w:themeColor="background1"/>
              </w:rPr>
              <w:t>Porcentagem de Tempo de Atividade</w:t>
            </w:r>
          </w:p>
        </w:tc>
        <w:tc>
          <w:tcPr>
            <w:tcW w:w="5400" w:type="dxa"/>
            <w:shd w:val="clear" w:color="auto" w:fill="0072C6"/>
          </w:tcPr>
          <w:p w14:paraId="3AA1B0EE" w14:textId="77777777" w:rsidR="00A63636" w:rsidRPr="00EF7CF9" w:rsidRDefault="00A63636" w:rsidP="00260874">
            <w:pPr>
              <w:pStyle w:val="ProductList-OfferingBody"/>
              <w:keepNext/>
              <w:keepLines/>
              <w:jc w:val="center"/>
              <w:rPr>
                <w:color w:val="FFFFFF" w:themeColor="background1"/>
              </w:rPr>
            </w:pPr>
            <w:r>
              <w:rPr>
                <w:color w:val="FFFFFF" w:themeColor="background1"/>
              </w:rPr>
              <w:t>Crédito de Serviço</w:t>
            </w:r>
          </w:p>
        </w:tc>
      </w:tr>
      <w:tr w:rsidR="00A63636" w:rsidRPr="00B44CF9" w14:paraId="52F67945" w14:textId="77777777" w:rsidTr="00277097">
        <w:tc>
          <w:tcPr>
            <w:tcW w:w="5400" w:type="dxa"/>
          </w:tcPr>
          <w:p w14:paraId="657033F2" w14:textId="77777777" w:rsidR="00A63636" w:rsidRPr="00EF7CF9" w:rsidRDefault="00A63636" w:rsidP="00260874">
            <w:pPr>
              <w:pStyle w:val="ProductList-OfferingBody"/>
              <w:keepNext/>
              <w:keepLines/>
              <w:jc w:val="center"/>
            </w:pPr>
            <w:r>
              <w:t>&lt; 99,9%</w:t>
            </w:r>
          </w:p>
        </w:tc>
        <w:tc>
          <w:tcPr>
            <w:tcW w:w="5400" w:type="dxa"/>
          </w:tcPr>
          <w:p w14:paraId="1C85C580" w14:textId="77777777" w:rsidR="00A63636" w:rsidRPr="00EF7CF9" w:rsidRDefault="00A63636" w:rsidP="00260874">
            <w:pPr>
              <w:pStyle w:val="ProductList-OfferingBody"/>
              <w:keepNext/>
              <w:keepLines/>
              <w:jc w:val="center"/>
            </w:pPr>
            <w:r>
              <w:t>10%</w:t>
            </w:r>
          </w:p>
        </w:tc>
      </w:tr>
      <w:tr w:rsidR="00A63636" w:rsidRPr="00B44CF9" w14:paraId="0FE91B85" w14:textId="77777777" w:rsidTr="00277097">
        <w:tc>
          <w:tcPr>
            <w:tcW w:w="5400" w:type="dxa"/>
          </w:tcPr>
          <w:p w14:paraId="549727A1" w14:textId="77777777" w:rsidR="00A63636" w:rsidRPr="00EF7CF9" w:rsidRDefault="00A63636" w:rsidP="00277537">
            <w:pPr>
              <w:pStyle w:val="ProductList-OfferingBody"/>
              <w:jc w:val="center"/>
            </w:pPr>
            <w:r>
              <w:t>&lt; 99%</w:t>
            </w:r>
          </w:p>
        </w:tc>
        <w:tc>
          <w:tcPr>
            <w:tcW w:w="5400" w:type="dxa"/>
          </w:tcPr>
          <w:p w14:paraId="45D823FB" w14:textId="77777777" w:rsidR="00A63636" w:rsidRPr="00EF7CF9" w:rsidRDefault="00A63636" w:rsidP="00277537">
            <w:pPr>
              <w:pStyle w:val="ProductList-OfferingBody"/>
              <w:jc w:val="center"/>
            </w:pPr>
            <w:r>
              <w:t>25%</w:t>
            </w:r>
          </w:p>
        </w:tc>
      </w:tr>
    </w:tbl>
    <w:bookmarkStart w:id="303" w:name="_Toc412532194"/>
    <w:bookmarkStart w:id="304" w:name="_Toc457821557"/>
    <w:bookmarkStart w:id="305" w:name="_Toc52348964"/>
    <w:bookmarkStart w:id="306" w:name="MachineLearningStudio_BES"/>
    <w:p w14:paraId="542F6AB4"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641971F" w14:textId="1FE810DE" w:rsidR="0080291C" w:rsidRDefault="0080291C" w:rsidP="00277537">
      <w:pPr>
        <w:pStyle w:val="ProductList-Offering2Heading"/>
        <w:tabs>
          <w:tab w:val="clear" w:pos="360"/>
        </w:tabs>
        <w:outlineLvl w:val="2"/>
        <w:rPr>
          <w:rFonts w:ascii="Calibri Light" w:eastAsia="Calibri" w:hAnsi="Calibri Light" w:cs="Arial"/>
        </w:rPr>
      </w:pPr>
      <w:bookmarkStart w:id="307" w:name="_Toc196746377"/>
      <w:bookmarkStart w:id="308" w:name="_Toc136456117"/>
      <w:bookmarkEnd w:id="303"/>
      <w:bookmarkEnd w:id="304"/>
      <w:bookmarkEnd w:id="305"/>
      <w:bookmarkEnd w:id="306"/>
      <w:r>
        <w:t xml:space="preserve">Grafana </w:t>
      </w:r>
      <w:r w:rsidR="00977036">
        <w:rPr>
          <w:rFonts w:ascii="Calibri Light" w:eastAsia="Calibri" w:hAnsi="Calibri Light" w:cs="Arial"/>
        </w:rPr>
        <w:t>Gerenciado pelo Azure</w:t>
      </w:r>
      <w:bookmarkEnd w:id="307"/>
    </w:p>
    <w:p w14:paraId="48E3E75D" w14:textId="77777777" w:rsidR="00324391" w:rsidRPr="009F364A" w:rsidRDefault="00324391" w:rsidP="00324391">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Definições Adicionais</w:t>
      </w:r>
      <w:r w:rsidRPr="00567A7D">
        <w:rPr>
          <w:rFonts w:ascii="Calibri" w:eastAsia="Calibri" w:hAnsi="Calibri" w:cs="Arial"/>
          <w:b/>
          <w:bCs/>
          <w:sz w:val="18"/>
        </w:rPr>
        <w:t>:</w:t>
      </w:r>
    </w:p>
    <w:p w14:paraId="6A2FBA51" w14:textId="77777777" w:rsidR="00324391" w:rsidRPr="009F364A" w:rsidRDefault="00324391" w:rsidP="00324391">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sz w:val="18"/>
        </w:rPr>
        <w:t>“</w:t>
      </w:r>
      <w:r>
        <w:rPr>
          <w:rFonts w:ascii="Calibri" w:eastAsia="Calibri" w:hAnsi="Calibri" w:cs="Arial"/>
          <w:b/>
          <w:color w:val="00188F"/>
          <w:sz w:val="18"/>
        </w:rPr>
        <w:t>Área de trabalho</w:t>
      </w:r>
      <w:r>
        <w:rPr>
          <w:rFonts w:ascii="Calibri" w:eastAsia="Calibri" w:hAnsi="Calibri" w:cs="Arial"/>
          <w:sz w:val="18"/>
        </w:rPr>
        <w:t>” é uma implantação de um ou mais servidores Grafana.</w:t>
      </w:r>
    </w:p>
    <w:p w14:paraId="440BA5F8" w14:textId="77777777" w:rsidR="00324391" w:rsidRPr="009F364A" w:rsidRDefault="00324391" w:rsidP="00324391">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sz w:val="18"/>
        </w:rPr>
        <w:t>Cálculo do Tempo de Atividade Mensal e Níveis de Serviço do Grafana Gerenciado pelo Azure</w:t>
      </w:r>
    </w:p>
    <w:p w14:paraId="0DEAEE31" w14:textId="77777777" w:rsidR="00324391" w:rsidRPr="009F364A" w:rsidRDefault="00324391" w:rsidP="00324391">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sz w:val="18"/>
        </w:rPr>
        <w:t>“</w:t>
      </w:r>
      <w:r>
        <w:rPr>
          <w:rFonts w:ascii="Calibri" w:eastAsia="Calibri" w:hAnsi="Calibri" w:cs="Arial"/>
          <w:b/>
          <w:color w:val="00188F"/>
          <w:sz w:val="18"/>
        </w:rPr>
        <w:t>Minutos de Implantação</w:t>
      </w:r>
      <w:r>
        <w:rPr>
          <w:rFonts w:ascii="Calibri" w:eastAsia="Calibri" w:hAnsi="Calibri" w:cs="Arial"/>
          <w:sz w:val="18"/>
        </w:rPr>
        <w:t>” é o número total de minutos pelos quais uma determinada Área de trabalho tem sido executada no Microsoft Azure durante um mês de cobrança.</w:t>
      </w:r>
    </w:p>
    <w:p w14:paraId="08C09224" w14:textId="77777777" w:rsidR="00324391" w:rsidRPr="009F364A" w:rsidRDefault="00324391" w:rsidP="00324391">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sz w:val="18"/>
        </w:rPr>
        <w:t>“</w:t>
      </w:r>
      <w:r>
        <w:rPr>
          <w:rFonts w:ascii="Calibri" w:eastAsia="Calibri" w:hAnsi="Calibri" w:cs="Arial"/>
          <w:b/>
          <w:color w:val="00188F"/>
          <w:sz w:val="18"/>
        </w:rPr>
        <w:t>Máximo de Minutos Disponíveis</w:t>
      </w:r>
      <w:r>
        <w:rPr>
          <w:rFonts w:ascii="Calibri" w:eastAsia="Calibri" w:hAnsi="Calibri" w:cs="Arial"/>
          <w:sz w:val="18"/>
        </w:rPr>
        <w:t>” é a soma de todos os Minutos de Implantação em todas as Áreas de trabalho implantadas pelo Cliente em uma determinada assinatura do Microsoft Azure durante um mês de cobrança.</w:t>
      </w:r>
    </w:p>
    <w:p w14:paraId="5EB3155D" w14:textId="77777777" w:rsidR="00324391" w:rsidRPr="009F364A" w:rsidRDefault="00324391" w:rsidP="00324391">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sz w:val="18"/>
        </w:rPr>
        <w:t>“</w:t>
      </w:r>
      <w:r>
        <w:rPr>
          <w:rFonts w:ascii="Calibri" w:eastAsia="Calibri" w:hAnsi="Calibri" w:cs="Arial"/>
          <w:b/>
          <w:color w:val="00188F"/>
          <w:sz w:val="18"/>
        </w:rPr>
        <w:t>Tempo de Inatividade</w:t>
      </w:r>
      <w:r>
        <w:rPr>
          <w:rFonts w:ascii="Calibri" w:eastAsia="Calibri" w:hAnsi="Calibri" w:cs="Arial"/>
          <w:sz w:val="18"/>
        </w:rPr>
        <w:t>” é a soma de todos os Minutos de Implantação em todas as Áreas de trabalho implantadas pelo Cliente em uma determinada assinatura do Microsoft Azure durante um mês de cobrança durante o qual a Área de trabalho está indisponível. Um minuto será considerado indisponível para uma determinada Área de trabalho se todas as solicitações contínuas de HTTP para executar operações durante o minuto ou resultarem em um Código de Erro ou não gerarem uma resposta.</w:t>
      </w:r>
    </w:p>
    <w:p w14:paraId="17478A06" w14:textId="77777777" w:rsidR="00324391" w:rsidRPr="009F364A" w:rsidRDefault="00324391" w:rsidP="00324391">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sz w:val="18"/>
        </w:rPr>
        <w:t>A “</w:t>
      </w:r>
      <w:r>
        <w:rPr>
          <w:rFonts w:ascii="Calibri" w:eastAsia="Calibri" w:hAnsi="Calibri" w:cs="Arial"/>
          <w:b/>
          <w:color w:val="00188F"/>
          <w:sz w:val="18"/>
        </w:rPr>
        <w:t>Porcentagem de Tempo de Atividade Mensal</w:t>
      </w:r>
      <w:r>
        <w:rPr>
          <w:rFonts w:ascii="Calibri" w:eastAsia="Calibri" w:hAnsi="Calibri" w:cs="Arial"/>
          <w:sz w:val="18"/>
        </w:rPr>
        <w:t>” do Grafana Gerenciado pelo Azure é calculada como os Minutos Máximos Disponíveis menos o Tempo de Inatividade dividido pelos Minutos Máximos Disponíveis. A Porcentagem de Tempo de Atividade Mensal é representada pela seguinte fórmula:</w:t>
      </w:r>
    </w:p>
    <w:p w14:paraId="013EB4B1" w14:textId="77777777" w:rsidR="00324391" w:rsidRPr="009F364A" w:rsidRDefault="00000000" w:rsidP="00324391">
      <w:pPr>
        <w:ind w:left="720"/>
        <w:contextualSpacing/>
        <w:rPr>
          <w:rFonts w:ascii="Cambria Math" w:eastAsia="Calibri" w:hAnsi="Cambria Math" w:cs="Tahoma"/>
          <w:i/>
          <w:sz w:val="12"/>
          <w:szCs w:val="12"/>
        </w:rPr>
      </w:pPr>
      <m:oMathPara>
        <m:oMath>
          <m:f>
            <m:fPr>
              <m:ctrlPr>
                <w:rPr>
                  <w:rFonts w:ascii="Cambria Math" w:eastAsia="Calibri" w:hAnsi="Cambria Math" w:cs="Tahoma"/>
                  <w:i/>
                  <w:sz w:val="18"/>
                  <w:szCs w:val="18"/>
                </w:rPr>
              </m:ctrlPr>
            </m:fPr>
            <m:num>
              <m:r>
                <m:rPr>
                  <m:nor/>
                </m:rPr>
                <w:rPr>
                  <w:rFonts w:ascii="Cambria Math" w:eastAsia="Calibri" w:hAnsi="Cambria Math" w:cs="Tahoma"/>
                  <w:i/>
                  <w:sz w:val="18"/>
                  <w:szCs w:val="18"/>
                </w:rPr>
                <m:t>Máximo de Minutos Disponíveis - Tempo de Inatividade</m:t>
              </m:r>
            </m:num>
            <m:den>
              <m:r>
                <m:rPr>
                  <m:nor/>
                </m:rPr>
                <w:rPr>
                  <w:rFonts w:ascii="Cambria Math" w:eastAsia="Calibri" w:hAnsi="Cambria Math" w:cs="Tahoma"/>
                  <w:i/>
                  <w:sz w:val="18"/>
                  <w:szCs w:val="18"/>
                </w:rPr>
                <m:t>Máximo de Minutos Disponíveis</m:t>
              </m:r>
            </m:den>
          </m:f>
          <m:r>
            <w:rPr>
              <w:rFonts w:ascii="Cambria Math" w:eastAsia="Calibri" w:hAnsi="Cambria Math" w:cs="Tahoma"/>
              <w:sz w:val="18"/>
              <w:szCs w:val="18"/>
            </w:rPr>
            <m:t xml:space="preserve"> </m:t>
          </m:r>
          <m:r>
            <w:rPr>
              <w:rFonts w:ascii="Cambria Math" w:eastAsia="Calibri" w:hAnsi="Cambria Math" w:cs="Calibri"/>
              <w:sz w:val="18"/>
              <w:szCs w:val="18"/>
            </w:rPr>
            <m:t>x</m:t>
          </m:r>
          <m:r>
            <w:rPr>
              <w:rFonts w:ascii="Cambria Math" w:eastAsia="Calibri" w:hAnsi="Cambria Math" w:cs="Tahoma"/>
              <w:sz w:val="18"/>
              <w:szCs w:val="18"/>
            </w:rPr>
            <m:t xml:space="preserve"> 100</m:t>
          </m:r>
        </m:oMath>
      </m:oMathPara>
    </w:p>
    <w:p w14:paraId="5DA695AF" w14:textId="77777777" w:rsidR="00324391" w:rsidRPr="009F364A" w:rsidRDefault="00324391" w:rsidP="00324391">
      <w:pPr>
        <w:tabs>
          <w:tab w:val="left" w:pos="360"/>
          <w:tab w:val="left" w:pos="720"/>
          <w:tab w:val="left" w:pos="1080"/>
        </w:tabs>
        <w:spacing w:after="0" w:line="240" w:lineRule="auto"/>
        <w:rPr>
          <w:rFonts w:ascii="Calibri" w:eastAsia="Calibri" w:hAnsi="Calibri" w:cs="Arial"/>
          <w:sz w:val="18"/>
        </w:rPr>
      </w:pPr>
    </w:p>
    <w:p w14:paraId="5AC93AEF" w14:textId="77777777" w:rsidR="00324391" w:rsidRPr="00324391" w:rsidRDefault="00324391" w:rsidP="00324391">
      <w:pPr>
        <w:tabs>
          <w:tab w:val="left" w:pos="360"/>
          <w:tab w:val="left" w:pos="720"/>
          <w:tab w:val="left" w:pos="1080"/>
        </w:tabs>
        <w:spacing w:after="0" w:line="240" w:lineRule="auto"/>
        <w:rPr>
          <w:b/>
          <w:color w:val="00188F"/>
          <w:sz w:val="18"/>
        </w:rPr>
      </w:pPr>
      <w:r w:rsidRPr="00324391">
        <w:rPr>
          <w:b/>
          <w:color w:val="00188F"/>
          <w:sz w:val="18"/>
        </w:rPr>
        <w:t>Os seguintes Níveis de Serviço e Créditos de Serviço são aplicáveis ao uso que o Cliente fizer do Grafana Gerenciado pelo Azure: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5"/>
        <w:gridCol w:w="5395"/>
      </w:tblGrid>
      <w:tr w:rsidR="00324391" w:rsidRPr="009F364A" w14:paraId="7F709CA7" w14:textId="77777777" w:rsidTr="006F6E13">
        <w:trPr>
          <w:tblHeader/>
        </w:trPr>
        <w:tc>
          <w:tcPr>
            <w:tcW w:w="2500" w:type="pct"/>
            <w:shd w:val="clear" w:color="auto" w:fill="0072C6"/>
          </w:tcPr>
          <w:p w14:paraId="74E6B864" w14:textId="77777777" w:rsidR="00324391" w:rsidRPr="009F364A" w:rsidRDefault="00324391" w:rsidP="006F6E13">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Porcentagem de Tempo de Atividade Mensal</w:t>
            </w:r>
          </w:p>
        </w:tc>
        <w:tc>
          <w:tcPr>
            <w:tcW w:w="2500" w:type="pct"/>
            <w:shd w:val="clear" w:color="auto" w:fill="0072C6"/>
          </w:tcPr>
          <w:p w14:paraId="523CBECD" w14:textId="77777777" w:rsidR="00324391" w:rsidRPr="009F364A" w:rsidRDefault="00324391" w:rsidP="006F6E13">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Crédito de Serviço</w:t>
            </w:r>
          </w:p>
        </w:tc>
      </w:tr>
      <w:tr w:rsidR="00324391" w:rsidRPr="009F364A" w14:paraId="5398E0EC" w14:textId="77777777" w:rsidTr="006F6E13">
        <w:tc>
          <w:tcPr>
            <w:tcW w:w="2500" w:type="pct"/>
          </w:tcPr>
          <w:p w14:paraId="1E36BF3C" w14:textId="77777777" w:rsidR="00324391" w:rsidRPr="009F364A" w:rsidRDefault="00324391" w:rsidP="006F6E13">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99,9%</w:t>
            </w:r>
          </w:p>
        </w:tc>
        <w:tc>
          <w:tcPr>
            <w:tcW w:w="2500" w:type="pct"/>
          </w:tcPr>
          <w:p w14:paraId="35533159" w14:textId="77777777" w:rsidR="00324391" w:rsidRPr="009F364A" w:rsidRDefault="00324391" w:rsidP="006F6E13">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10%</w:t>
            </w:r>
          </w:p>
        </w:tc>
      </w:tr>
      <w:tr w:rsidR="00324391" w:rsidRPr="009F364A" w14:paraId="5DD67104" w14:textId="77777777" w:rsidTr="006F6E13">
        <w:tc>
          <w:tcPr>
            <w:tcW w:w="2500" w:type="pct"/>
          </w:tcPr>
          <w:p w14:paraId="2AF9A36A" w14:textId="77777777" w:rsidR="00324391" w:rsidRPr="009F364A" w:rsidRDefault="00324391" w:rsidP="006F6E13">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w:t>
            </w:r>
          </w:p>
        </w:tc>
        <w:tc>
          <w:tcPr>
            <w:tcW w:w="2500" w:type="pct"/>
          </w:tcPr>
          <w:p w14:paraId="45FEDFA4" w14:textId="77777777" w:rsidR="00324391" w:rsidRPr="009F364A" w:rsidRDefault="00324391" w:rsidP="006F6E13">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25%</w:t>
            </w:r>
          </w:p>
        </w:tc>
      </w:tr>
    </w:tbl>
    <w:p w14:paraId="1035445D" w14:textId="77777777" w:rsidR="00324391" w:rsidRPr="00EF7CF9" w:rsidRDefault="00324391" w:rsidP="0032439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8630501" w14:textId="31720955" w:rsidR="00B22605" w:rsidRDefault="00B22605" w:rsidP="00277537">
      <w:pPr>
        <w:pStyle w:val="ProductList-Offering2Heading"/>
        <w:tabs>
          <w:tab w:val="clear" w:pos="360"/>
        </w:tabs>
        <w:outlineLvl w:val="2"/>
      </w:pPr>
      <w:bookmarkStart w:id="309" w:name="_Toc196746378"/>
      <w:r>
        <w:t>Instância Gerenciada do Azure para Apache Cassandra</w:t>
      </w:r>
      <w:bookmarkEnd w:id="308"/>
      <w:bookmarkEnd w:id="309"/>
    </w:p>
    <w:p w14:paraId="19C3C8E3" w14:textId="77777777" w:rsidR="00B22605" w:rsidRDefault="00B22605" w:rsidP="00277537">
      <w:pPr>
        <w:pStyle w:val="ProductList-Body"/>
      </w:pPr>
      <w:r>
        <w:rPr>
          <w:b/>
          <w:color w:val="00188F"/>
        </w:rPr>
        <w:t>Definições Adicionais</w:t>
      </w:r>
      <w:r w:rsidRPr="006328FC">
        <w:rPr>
          <w:b/>
          <w:color w:val="00188F"/>
        </w:rPr>
        <w:t>:</w:t>
      </w:r>
    </w:p>
    <w:p w14:paraId="06FE77EC" w14:textId="437B3B1B" w:rsidR="00B22605" w:rsidRDefault="0014772F" w:rsidP="00277537">
      <w:pPr>
        <w:pStyle w:val="ProductList-Body"/>
      </w:pPr>
      <w:r>
        <w:t>“</w:t>
      </w:r>
      <w:r w:rsidR="00B22605">
        <w:rPr>
          <w:b/>
          <w:color w:val="00188F"/>
        </w:rPr>
        <w:t>Zona de Disponibilidade</w:t>
      </w:r>
      <w:r>
        <w:t>”</w:t>
      </w:r>
      <w:r w:rsidR="00B22605">
        <w:t xml:space="preserve"> é uma área isolada de falha em uma região do Azure que fornece energia, resfriamento e rede redundantes.</w:t>
      </w:r>
    </w:p>
    <w:p w14:paraId="6B4B48D6" w14:textId="70183922" w:rsidR="00B22605" w:rsidRDefault="0014772F" w:rsidP="00277537">
      <w:pPr>
        <w:pStyle w:val="ProductList-Body"/>
      </w:pPr>
      <w:r>
        <w:t>“</w:t>
      </w:r>
      <w:r w:rsidR="00B22605">
        <w:rPr>
          <w:b/>
          <w:color w:val="00188F"/>
        </w:rPr>
        <w:t>Cassandra Data Center</w:t>
      </w:r>
      <w:r>
        <w:t>”</w:t>
      </w:r>
      <w:r w:rsidR="00B22605">
        <w:t xml:space="preserve"> refere-se a três ou mais Nós implantados em uma região usando-se a Instância Gerenciada do Azure para Apache Cassandra com uma configuração comum e nome do Cassandra Data Center.</w:t>
      </w:r>
    </w:p>
    <w:p w14:paraId="42362B1C" w14:textId="0C8F7010" w:rsidR="00B22605" w:rsidRDefault="0014772F" w:rsidP="00277537">
      <w:pPr>
        <w:pStyle w:val="ProductList-Body"/>
      </w:pPr>
      <w:r>
        <w:t>“</w:t>
      </w:r>
      <w:r w:rsidR="00B22605">
        <w:rPr>
          <w:b/>
          <w:color w:val="00188F"/>
        </w:rPr>
        <w:t>Nó</w:t>
      </w:r>
      <w:r>
        <w:t>”</w:t>
      </w:r>
      <w:r w:rsidR="00B22605">
        <w:t xml:space="preserve"> refere-se a uma única máquina virtual implantada em uma região usando-se a Instância Gerenciada do Azure para Apache Cassandra.</w:t>
      </w:r>
    </w:p>
    <w:p w14:paraId="3320A445" w14:textId="0ABD4FCC" w:rsidR="00B22605" w:rsidRDefault="0014772F" w:rsidP="00277537">
      <w:pPr>
        <w:pStyle w:val="ProductList-Body"/>
      </w:pPr>
      <w:r>
        <w:t>“</w:t>
      </w:r>
      <w:r w:rsidR="00B22605">
        <w:rPr>
          <w:b/>
          <w:color w:val="00188F"/>
        </w:rPr>
        <w:t>Configuração de Rede Compatível</w:t>
      </w:r>
      <w:r>
        <w:t>”</w:t>
      </w:r>
      <w:r w:rsidR="00B22605">
        <w:t xml:space="preserve"> significa o conjunto completo de configurações necessárias da Rede Virtual do Microsoft Azure que hospeda o</w:t>
      </w:r>
      <w:r w:rsidR="009A2F95">
        <w:t> </w:t>
      </w:r>
      <w:r w:rsidR="00B22605">
        <w:t>Cassandra Data Center, incluindo as regras de segurança de entrada do Grupo de Segurança de Rede do Microsoft Azure e as Rotas Definidas pelo Usuário do Microsoft Azure obrigatórias da Sub-rede da Rede Virtual do Microsoft Azure que hospeda o Cassandra Data Center, permitindo o</w:t>
      </w:r>
      <w:r w:rsidR="00E06A3C">
        <w:t> </w:t>
      </w:r>
      <w:r w:rsidR="00B22605">
        <w:t>fluxo ininterrupto do tráfego de gerenciamento e permitindo o tráfego de dados para o gateway dedicado colocado na Sub-rede da Rede Virtual do Microsoft Azure que hospeda o Cassandra Data Center.</w:t>
      </w:r>
    </w:p>
    <w:p w14:paraId="7A37CF11" w14:textId="1F91BE2E" w:rsidR="00B22605" w:rsidRPr="00FC0DFA" w:rsidRDefault="00B22605" w:rsidP="004F00C9">
      <w:pPr>
        <w:pStyle w:val="ProductList-Body"/>
        <w:keepNext/>
        <w:keepLines/>
        <w:rPr>
          <w:b/>
          <w:color w:val="00188F"/>
        </w:rPr>
      </w:pPr>
      <w:r>
        <w:rPr>
          <w:b/>
          <w:color w:val="00188F"/>
        </w:rPr>
        <w:t>Cálculo do Tempo de Atividade e Níveis de Serviço para a Instância Gerenciada do Azure para Cassandra Data Centers</w:t>
      </w:r>
    </w:p>
    <w:p w14:paraId="4A0FB869" w14:textId="6004A4F8" w:rsidR="00B22605" w:rsidRDefault="0014772F" w:rsidP="00277537">
      <w:pPr>
        <w:pStyle w:val="ProductList-Body"/>
      </w:pPr>
      <w:r>
        <w:t>“</w:t>
      </w:r>
      <w:r w:rsidR="00B22605">
        <w:rPr>
          <w:b/>
          <w:color w:val="00188F"/>
        </w:rPr>
        <w:t>Minutos Máximos Disponíveis</w:t>
      </w:r>
      <w:r>
        <w:t>”</w:t>
      </w:r>
      <w:r w:rsidR="00B22605">
        <w:t xml:space="preserve"> é o total de minutos acumulados durante um mês de faturamento para todos os Cassandra Data Centers que têm</w:t>
      </w:r>
      <w:r w:rsidR="00026EA3">
        <w:t> </w:t>
      </w:r>
      <w:r w:rsidR="00B22605">
        <w:t>três ou mais Nós implantados. O Máximo de Minutos Disponíveis é medido a partir de quando pelo menos três Nós no mesmo Cassandra Data</w:t>
      </w:r>
      <w:r w:rsidR="00026EA3">
        <w:t> </w:t>
      </w:r>
      <w:r w:rsidR="00B22605">
        <w:t>Center foram iniciados, resultantes da ação iniciada pelo Cliente até o momento em que o Cliente iniciou uma ação que resultou na parada ou</w:t>
      </w:r>
      <w:r w:rsidR="00026EA3">
        <w:t> </w:t>
      </w:r>
      <w:r w:rsidR="00B22605">
        <w:t>exclusão do Cassandra Data Center.</w:t>
      </w:r>
    </w:p>
    <w:p w14:paraId="58226A16" w14:textId="3A150746" w:rsidR="00B22605" w:rsidRDefault="0014772F" w:rsidP="00277537">
      <w:pPr>
        <w:pStyle w:val="ProductList-Body"/>
      </w:pPr>
      <w:r>
        <w:t>“</w:t>
      </w:r>
      <w:r w:rsidR="00B22605">
        <w:rPr>
          <w:b/>
          <w:color w:val="00188F"/>
        </w:rPr>
        <w:t>Tempo de Inatividade</w:t>
      </w:r>
      <w:r>
        <w:t>”</w:t>
      </w:r>
      <w:r w:rsidR="00B22605">
        <w:t xml:space="preserve"> é o total de minutos acumulados que fazem parte do Máximo de Minutos Disponíveis que não têm conectividade contínua a um quórum de Nós no Cassandra Data Center em uma região.</w:t>
      </w:r>
    </w:p>
    <w:p w14:paraId="3B4CB4F2" w14:textId="413DB8DA" w:rsidR="00B22605" w:rsidRDefault="00B22605" w:rsidP="00277537">
      <w:pPr>
        <w:pStyle w:val="ProductList-Body"/>
        <w:ind w:right="270"/>
      </w:pPr>
      <w:r>
        <w:t xml:space="preserve">A </w:t>
      </w:r>
      <w:r w:rsidR="0014772F">
        <w:t>“</w:t>
      </w:r>
      <w:r>
        <w:rPr>
          <w:b/>
          <w:color w:val="00188F"/>
        </w:rPr>
        <w:t>Porcentagem de Tempo de Atividade</w:t>
      </w:r>
      <w:r w:rsidR="0014772F">
        <w:t>”</w:t>
      </w:r>
      <w:r>
        <w:t xml:space="preserve"> de Cassandra Data Centers é calculada como o Máximo de Minutos Disponíveis menos o Tempo de Inatividade dividido pelo Máximo de Minutos Disponíveis para uma determinada assinatura do Microsoft Azure durante um Período Aplicável. A Porcentagem de Tempo de Atividade é representada pela seguinte fórmula:</w:t>
      </w:r>
    </w:p>
    <w:p w14:paraId="08C6716C" w14:textId="77777777" w:rsidR="00B22605" w:rsidRDefault="00B22605" w:rsidP="00277537">
      <w:pPr>
        <w:pStyle w:val="ProductList-Body"/>
      </w:pPr>
    </w:p>
    <w:p w14:paraId="3FF9F6FA" w14:textId="5557746B" w:rsidR="00B22605" w:rsidRPr="005D67E8"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83402B" w14:textId="77777777" w:rsidR="00B22605" w:rsidRPr="00FC0DFA" w:rsidRDefault="00B22605" w:rsidP="00277537">
      <w:pPr>
        <w:pStyle w:val="ProductList-Body"/>
        <w:rPr>
          <w:b/>
          <w:color w:val="00188F"/>
        </w:rPr>
      </w:pPr>
      <w:r>
        <w:rPr>
          <w:b/>
          <w:color w:val="00188F"/>
        </w:rPr>
        <w:t>Os seguintes Níveis de Serviço e Créditos de Serviço são aplicáveis ao uso que o Cliente faz de um Cassandra Data Center com Configuração de Rede Compatível:</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2605" w:rsidRPr="00B44CF9" w14:paraId="12C8B635" w14:textId="77777777" w:rsidTr="003E51C6">
        <w:trPr>
          <w:tblHeader/>
        </w:trPr>
        <w:tc>
          <w:tcPr>
            <w:tcW w:w="5400" w:type="dxa"/>
            <w:shd w:val="clear" w:color="auto" w:fill="0072C6"/>
          </w:tcPr>
          <w:p w14:paraId="34417DF9" w14:textId="15D21924" w:rsidR="00B22605" w:rsidRPr="00EF7CF9" w:rsidRDefault="00B22605"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F8A96D1" w14:textId="77777777" w:rsidR="00B22605" w:rsidRPr="00EF7CF9" w:rsidRDefault="00B22605" w:rsidP="00277537">
            <w:pPr>
              <w:pStyle w:val="ProductList-OfferingBody"/>
              <w:jc w:val="center"/>
              <w:rPr>
                <w:color w:val="FFFFFF" w:themeColor="background1"/>
              </w:rPr>
            </w:pPr>
            <w:r>
              <w:rPr>
                <w:color w:val="FFFFFF" w:themeColor="background1"/>
              </w:rPr>
              <w:t>Crédito de Serviço</w:t>
            </w:r>
          </w:p>
        </w:tc>
      </w:tr>
      <w:tr w:rsidR="00B22605" w:rsidRPr="00B44CF9" w14:paraId="38C1AE17" w14:textId="77777777" w:rsidTr="003E51C6">
        <w:tc>
          <w:tcPr>
            <w:tcW w:w="5400" w:type="dxa"/>
          </w:tcPr>
          <w:p w14:paraId="3902C068" w14:textId="77777777" w:rsidR="00B22605" w:rsidRPr="00EF7CF9" w:rsidRDefault="00B22605" w:rsidP="00277537">
            <w:pPr>
              <w:pStyle w:val="ProductList-OfferingBody"/>
              <w:jc w:val="center"/>
            </w:pPr>
            <w:r>
              <w:t>&lt; 99,95%</w:t>
            </w:r>
          </w:p>
        </w:tc>
        <w:tc>
          <w:tcPr>
            <w:tcW w:w="5400" w:type="dxa"/>
          </w:tcPr>
          <w:p w14:paraId="399C359E" w14:textId="77777777" w:rsidR="00B22605" w:rsidRPr="00EF7CF9" w:rsidRDefault="00B22605" w:rsidP="00277537">
            <w:pPr>
              <w:pStyle w:val="ProductList-OfferingBody"/>
              <w:jc w:val="center"/>
            </w:pPr>
            <w:r>
              <w:t>10%</w:t>
            </w:r>
          </w:p>
        </w:tc>
      </w:tr>
      <w:tr w:rsidR="00B22605" w:rsidRPr="00B44CF9" w14:paraId="3DA37607" w14:textId="77777777" w:rsidTr="003E51C6">
        <w:tc>
          <w:tcPr>
            <w:tcW w:w="5400" w:type="dxa"/>
          </w:tcPr>
          <w:p w14:paraId="79406AF7" w14:textId="77777777" w:rsidR="00B22605" w:rsidRPr="00EF7CF9" w:rsidRDefault="00B22605" w:rsidP="00277537">
            <w:pPr>
              <w:pStyle w:val="ProductList-OfferingBody"/>
              <w:jc w:val="center"/>
            </w:pPr>
            <w:r>
              <w:t>&lt; 99%</w:t>
            </w:r>
          </w:p>
        </w:tc>
        <w:tc>
          <w:tcPr>
            <w:tcW w:w="5400" w:type="dxa"/>
          </w:tcPr>
          <w:p w14:paraId="375471EE" w14:textId="77777777" w:rsidR="00B22605" w:rsidRPr="00EF7CF9" w:rsidRDefault="00B22605" w:rsidP="00277537">
            <w:pPr>
              <w:pStyle w:val="ProductList-OfferingBody"/>
              <w:jc w:val="center"/>
            </w:pPr>
            <w:r>
              <w:t>25%</w:t>
            </w:r>
          </w:p>
        </w:tc>
      </w:tr>
    </w:tbl>
    <w:p w14:paraId="1ADBEB22" w14:textId="77777777" w:rsidR="00B22605" w:rsidRDefault="00B22605" w:rsidP="00565F63">
      <w:pPr>
        <w:pStyle w:val="ProductList-Body"/>
        <w:spacing w:before="120"/>
        <w:rPr>
          <w:b/>
          <w:color w:val="00188F"/>
        </w:rPr>
      </w:pPr>
      <w:r>
        <w:rPr>
          <w:b/>
          <w:color w:val="00188F"/>
        </w:rPr>
        <w:t>Para um Cassandra Data Center implantado com suporte à Zona de Disponibilidade habilitado em uma região do Azure que suporta Zonas de Disponibilidade, os seguintes Níveis de Serviço e Créditos de Serviço são aplicáveis ao uso que o Cliente faz de um Cassandra Data Center com uma Configuração de Rede Compatível:</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2605" w:rsidRPr="00B44CF9" w14:paraId="6A6CE358" w14:textId="77777777" w:rsidTr="003E51C6">
        <w:trPr>
          <w:tblHeader/>
        </w:trPr>
        <w:tc>
          <w:tcPr>
            <w:tcW w:w="5400" w:type="dxa"/>
            <w:shd w:val="clear" w:color="auto" w:fill="0072C6"/>
          </w:tcPr>
          <w:p w14:paraId="01D8304D" w14:textId="381B2A68" w:rsidR="00B22605" w:rsidRPr="00EF7CF9" w:rsidRDefault="00B22605"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DC1AF3F" w14:textId="77777777" w:rsidR="00B22605" w:rsidRPr="00EF7CF9" w:rsidRDefault="00B22605" w:rsidP="00277537">
            <w:pPr>
              <w:pStyle w:val="ProductList-OfferingBody"/>
              <w:jc w:val="center"/>
              <w:rPr>
                <w:color w:val="FFFFFF" w:themeColor="background1"/>
              </w:rPr>
            </w:pPr>
            <w:r>
              <w:rPr>
                <w:color w:val="FFFFFF" w:themeColor="background1"/>
              </w:rPr>
              <w:t>Crédito de Serviço</w:t>
            </w:r>
          </w:p>
        </w:tc>
      </w:tr>
      <w:tr w:rsidR="00B22605" w:rsidRPr="00B44CF9" w14:paraId="25A15BF3" w14:textId="77777777" w:rsidTr="003E51C6">
        <w:tc>
          <w:tcPr>
            <w:tcW w:w="5400" w:type="dxa"/>
          </w:tcPr>
          <w:p w14:paraId="6E5AA78B" w14:textId="77777777" w:rsidR="00B22605" w:rsidRPr="00EF7CF9" w:rsidRDefault="00B22605" w:rsidP="00277537">
            <w:pPr>
              <w:pStyle w:val="ProductList-OfferingBody"/>
              <w:jc w:val="center"/>
            </w:pPr>
            <w:r>
              <w:t>&lt; 99,99%</w:t>
            </w:r>
          </w:p>
        </w:tc>
        <w:tc>
          <w:tcPr>
            <w:tcW w:w="5400" w:type="dxa"/>
          </w:tcPr>
          <w:p w14:paraId="26DA7403" w14:textId="77777777" w:rsidR="00B22605" w:rsidRPr="00EF7CF9" w:rsidRDefault="00B22605" w:rsidP="00277537">
            <w:pPr>
              <w:pStyle w:val="ProductList-OfferingBody"/>
              <w:jc w:val="center"/>
            </w:pPr>
            <w:r>
              <w:t>10%</w:t>
            </w:r>
          </w:p>
        </w:tc>
      </w:tr>
      <w:tr w:rsidR="00B22605" w:rsidRPr="00B44CF9" w14:paraId="5340A779" w14:textId="77777777" w:rsidTr="003E51C6">
        <w:tc>
          <w:tcPr>
            <w:tcW w:w="5400" w:type="dxa"/>
          </w:tcPr>
          <w:p w14:paraId="3A515058" w14:textId="77777777" w:rsidR="00B22605" w:rsidRPr="00EF7CF9" w:rsidRDefault="00B22605" w:rsidP="00277537">
            <w:pPr>
              <w:pStyle w:val="ProductList-OfferingBody"/>
              <w:jc w:val="center"/>
            </w:pPr>
            <w:r>
              <w:t>&lt; 99%</w:t>
            </w:r>
          </w:p>
        </w:tc>
        <w:tc>
          <w:tcPr>
            <w:tcW w:w="5400" w:type="dxa"/>
          </w:tcPr>
          <w:p w14:paraId="5C841C5B" w14:textId="77777777" w:rsidR="00B22605" w:rsidRPr="00EF7CF9" w:rsidRDefault="00B22605" w:rsidP="00277537">
            <w:pPr>
              <w:pStyle w:val="ProductList-OfferingBody"/>
              <w:jc w:val="center"/>
            </w:pPr>
            <w:r>
              <w:t>25%</w:t>
            </w:r>
          </w:p>
        </w:tc>
      </w:tr>
    </w:tbl>
    <w:p w14:paraId="2C5167D1" w14:textId="744B26E9" w:rsidR="00055125" w:rsidRPr="009A3360" w:rsidRDefault="00055125" w:rsidP="00565F63">
      <w:pPr>
        <w:pStyle w:val="ProductList-Body"/>
        <w:spacing w:before="120"/>
        <w:rPr>
          <w:rFonts w:ascii="Calibri" w:hAnsi="Calibri" w:cs="Calibri"/>
          <w:b/>
          <w:bCs/>
          <w:color w:val="00188F"/>
        </w:rPr>
      </w:pPr>
      <w:r>
        <w:rPr>
          <w:rFonts w:ascii="Calibri" w:hAnsi="Calibri" w:cs="Calibri"/>
          <w:b/>
          <w:bCs/>
          <w:color w:val="00188F"/>
        </w:rPr>
        <w:t>Para um Cassandra Cluster implantado com data centers em diversas regiões e suporte à Zona de Disponibilidade habilitado em uma região do Azure compatível com Zonas de Disponibilidade, os seguintes Níveis de Serviço e Créditos de Serviço são aplicáveis ao uso que o Cliente faz de um Cassandra Data Center com uma Configuração de Rede Compatível:</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34"/>
        <w:gridCol w:w="5566"/>
      </w:tblGrid>
      <w:tr w:rsidR="00055125" w:rsidRPr="006B307B" w14:paraId="0877256D" w14:textId="77777777" w:rsidTr="005A7DBC">
        <w:trPr>
          <w:trHeight w:val="265"/>
          <w:tblHeader/>
        </w:trPr>
        <w:tc>
          <w:tcPr>
            <w:tcW w:w="5234" w:type="dxa"/>
            <w:shd w:val="clear" w:color="auto" w:fill="0072C6"/>
          </w:tcPr>
          <w:p w14:paraId="4A089651" w14:textId="77777777" w:rsidR="00055125" w:rsidRPr="00762BE9" w:rsidRDefault="00055125" w:rsidP="005A7DBC">
            <w:pPr>
              <w:pStyle w:val="ProductList-OfferingBody"/>
              <w:jc w:val="center"/>
              <w:rPr>
                <w:rFonts w:ascii="Calibri" w:hAnsi="Calibri" w:cs="Calibri"/>
                <w:color w:val="FFFFFF" w:themeColor="background1"/>
              </w:rPr>
            </w:pPr>
            <w:r>
              <w:rPr>
                <w:rFonts w:ascii="Calibri" w:hAnsi="Calibri" w:cs="Calibri"/>
                <w:color w:val="FFFFFF" w:themeColor="background1"/>
              </w:rPr>
              <w:t>Porcentagem de Disponibilidade de Localizações de Múltipla Gravação</w:t>
            </w:r>
          </w:p>
        </w:tc>
        <w:tc>
          <w:tcPr>
            <w:tcW w:w="5566" w:type="dxa"/>
            <w:shd w:val="clear" w:color="auto" w:fill="0072C6"/>
          </w:tcPr>
          <w:p w14:paraId="467B6FA7" w14:textId="77777777" w:rsidR="00055125" w:rsidRPr="00762BE9" w:rsidRDefault="00055125" w:rsidP="005A7DBC">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055125" w:rsidRPr="006B307B" w14:paraId="40D9E705" w14:textId="77777777" w:rsidTr="005A7DBC">
        <w:trPr>
          <w:trHeight w:val="284"/>
        </w:trPr>
        <w:tc>
          <w:tcPr>
            <w:tcW w:w="5234" w:type="dxa"/>
          </w:tcPr>
          <w:p w14:paraId="5DE36C36" w14:textId="77777777" w:rsidR="00055125" w:rsidRPr="00762BE9" w:rsidRDefault="00055125" w:rsidP="005A7DBC">
            <w:pPr>
              <w:pStyle w:val="ProductList-OfferingBody"/>
              <w:jc w:val="center"/>
              <w:rPr>
                <w:rFonts w:ascii="Calibri" w:hAnsi="Calibri" w:cs="Calibri"/>
              </w:rPr>
            </w:pPr>
            <w:r>
              <w:rPr>
                <w:rFonts w:ascii="Calibri" w:hAnsi="Calibri" w:cs="Calibri"/>
              </w:rPr>
              <w:t>&lt; 99,999%</w:t>
            </w:r>
          </w:p>
        </w:tc>
        <w:tc>
          <w:tcPr>
            <w:tcW w:w="5566" w:type="dxa"/>
          </w:tcPr>
          <w:p w14:paraId="78BB347F" w14:textId="77777777" w:rsidR="00055125" w:rsidRPr="00762BE9" w:rsidRDefault="00055125" w:rsidP="005A7DBC">
            <w:pPr>
              <w:pStyle w:val="ProductList-OfferingBody"/>
              <w:jc w:val="center"/>
              <w:rPr>
                <w:rFonts w:ascii="Calibri" w:hAnsi="Calibri" w:cs="Calibri"/>
              </w:rPr>
            </w:pPr>
            <w:r>
              <w:rPr>
                <w:rFonts w:ascii="Calibri" w:hAnsi="Calibri" w:cs="Calibri"/>
              </w:rPr>
              <w:t>10%</w:t>
            </w:r>
          </w:p>
        </w:tc>
      </w:tr>
      <w:tr w:rsidR="00055125" w:rsidRPr="006B307B" w14:paraId="509D92E8" w14:textId="77777777" w:rsidTr="005A7DBC">
        <w:trPr>
          <w:trHeight w:val="265"/>
        </w:trPr>
        <w:tc>
          <w:tcPr>
            <w:tcW w:w="5234" w:type="dxa"/>
          </w:tcPr>
          <w:p w14:paraId="02808077" w14:textId="77777777" w:rsidR="00055125" w:rsidRPr="00762BE9" w:rsidRDefault="00055125" w:rsidP="005A7DBC">
            <w:pPr>
              <w:pStyle w:val="ProductList-OfferingBody"/>
              <w:jc w:val="center"/>
              <w:rPr>
                <w:rFonts w:ascii="Calibri" w:hAnsi="Calibri" w:cs="Calibri"/>
              </w:rPr>
            </w:pPr>
            <w:r>
              <w:rPr>
                <w:rFonts w:ascii="Calibri" w:hAnsi="Calibri" w:cs="Calibri"/>
              </w:rPr>
              <w:t>&lt; 99%</w:t>
            </w:r>
          </w:p>
        </w:tc>
        <w:tc>
          <w:tcPr>
            <w:tcW w:w="5566" w:type="dxa"/>
          </w:tcPr>
          <w:p w14:paraId="16CCF9F3" w14:textId="77777777" w:rsidR="00055125" w:rsidRPr="00762BE9" w:rsidRDefault="00055125" w:rsidP="005A7DBC">
            <w:pPr>
              <w:pStyle w:val="ProductList-OfferingBody"/>
              <w:jc w:val="center"/>
              <w:rPr>
                <w:rFonts w:ascii="Calibri" w:hAnsi="Calibri" w:cs="Calibri"/>
              </w:rPr>
            </w:pPr>
            <w:r>
              <w:rPr>
                <w:rFonts w:ascii="Calibri" w:hAnsi="Calibri" w:cs="Calibri"/>
              </w:rPr>
              <w:t>25%</w:t>
            </w:r>
          </w:p>
        </w:tc>
      </w:tr>
    </w:tbl>
    <w:p w14:paraId="19E38F7D" w14:textId="77777777" w:rsidR="00055125" w:rsidRPr="009A3360" w:rsidRDefault="00055125" w:rsidP="00565F63">
      <w:pPr>
        <w:pStyle w:val="ProductList-Body"/>
        <w:keepNext/>
        <w:spacing w:before="120"/>
        <w:rPr>
          <w:rFonts w:ascii="Calibri" w:hAnsi="Calibri" w:cs="Calibri"/>
          <w:color w:val="0072C6"/>
        </w:rPr>
      </w:pPr>
      <w:r>
        <w:rPr>
          <w:rFonts w:ascii="Calibri" w:hAnsi="Calibri" w:cs="Calibri"/>
          <w:b/>
          <w:color w:val="00188F"/>
        </w:rPr>
        <w:t>Para um Cassandra Data Center implantado com uma Região Única e Zona de Disponibilidade NÃO está habilitado</w:t>
      </w:r>
      <w:r>
        <w:rPr>
          <w:rFonts w:ascii="Calibri" w:hAnsi="Calibri" w:cs="Calibri"/>
          <w:b/>
          <w:color w:val="0072C6"/>
        </w:rPr>
        <w:t xml:space="preserve"> </w:t>
      </w:r>
    </w:p>
    <w:tbl>
      <w:tblPr>
        <w:tblW w:w="10799" w:type="dxa"/>
        <w:tblInd w:w="-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79"/>
      </w:tblGrid>
      <w:tr w:rsidR="00055125" w:rsidRPr="006B307B" w14:paraId="7ADF59C6" w14:textId="77777777" w:rsidTr="005A7DBC">
        <w:trPr>
          <w:tblHeader/>
        </w:trPr>
        <w:tc>
          <w:tcPr>
            <w:tcW w:w="5220" w:type="dxa"/>
            <w:shd w:val="clear" w:color="auto" w:fill="0072C6"/>
          </w:tcPr>
          <w:p w14:paraId="4A047E35" w14:textId="77777777" w:rsidR="00055125" w:rsidRPr="00762BE9" w:rsidRDefault="00055125" w:rsidP="005A7DBC">
            <w:pPr>
              <w:pStyle w:val="ProductList-OfferingBody"/>
              <w:jc w:val="center"/>
              <w:rPr>
                <w:rFonts w:ascii="Calibri" w:hAnsi="Calibri" w:cs="Calibri"/>
                <w:color w:val="FFFFFF" w:themeColor="background1"/>
              </w:rPr>
            </w:pPr>
            <w:r>
              <w:rPr>
                <w:rFonts w:ascii="Calibri" w:hAnsi="Calibri" w:cs="Calibri"/>
                <w:color w:val="FFFFFF" w:themeColor="background1"/>
              </w:rPr>
              <w:t>Porcentagem de Disponibilidade</w:t>
            </w:r>
          </w:p>
        </w:tc>
        <w:tc>
          <w:tcPr>
            <w:tcW w:w="5579" w:type="dxa"/>
            <w:shd w:val="clear" w:color="auto" w:fill="0072C6"/>
          </w:tcPr>
          <w:p w14:paraId="296AA241" w14:textId="77777777" w:rsidR="00055125" w:rsidRPr="00762BE9" w:rsidRDefault="00055125" w:rsidP="005A7DBC">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055125" w:rsidRPr="006B307B" w14:paraId="2D9BD289" w14:textId="77777777" w:rsidTr="005A7DBC">
        <w:tc>
          <w:tcPr>
            <w:tcW w:w="5220" w:type="dxa"/>
          </w:tcPr>
          <w:p w14:paraId="6583E9AD" w14:textId="77777777" w:rsidR="00055125" w:rsidRPr="00762BE9" w:rsidRDefault="00055125" w:rsidP="005A7DBC">
            <w:pPr>
              <w:pStyle w:val="ProductList-OfferingBody"/>
              <w:jc w:val="center"/>
              <w:rPr>
                <w:rFonts w:ascii="Calibri" w:hAnsi="Calibri" w:cs="Calibri"/>
              </w:rPr>
            </w:pPr>
            <w:r>
              <w:rPr>
                <w:rFonts w:ascii="Calibri" w:hAnsi="Calibri" w:cs="Calibri"/>
              </w:rPr>
              <w:t>&lt; 99,995%</w:t>
            </w:r>
          </w:p>
        </w:tc>
        <w:tc>
          <w:tcPr>
            <w:tcW w:w="5579" w:type="dxa"/>
          </w:tcPr>
          <w:p w14:paraId="10A88FA8" w14:textId="77777777" w:rsidR="00055125" w:rsidRPr="00762BE9" w:rsidRDefault="00055125" w:rsidP="005A7DBC">
            <w:pPr>
              <w:pStyle w:val="ProductList-OfferingBody"/>
              <w:jc w:val="center"/>
              <w:rPr>
                <w:rFonts w:ascii="Calibri" w:hAnsi="Calibri" w:cs="Calibri"/>
              </w:rPr>
            </w:pPr>
            <w:r>
              <w:rPr>
                <w:rFonts w:ascii="Calibri" w:hAnsi="Calibri" w:cs="Calibri"/>
              </w:rPr>
              <w:t>10%</w:t>
            </w:r>
          </w:p>
        </w:tc>
      </w:tr>
      <w:tr w:rsidR="00055125" w:rsidRPr="006B307B" w14:paraId="38BBDA81" w14:textId="77777777" w:rsidTr="005A7DBC">
        <w:tc>
          <w:tcPr>
            <w:tcW w:w="5220" w:type="dxa"/>
          </w:tcPr>
          <w:p w14:paraId="4DE89594" w14:textId="77777777" w:rsidR="00055125" w:rsidRPr="00762BE9" w:rsidRDefault="00055125" w:rsidP="005A7DBC">
            <w:pPr>
              <w:pStyle w:val="ProductList-OfferingBody"/>
              <w:jc w:val="center"/>
              <w:rPr>
                <w:rFonts w:ascii="Calibri" w:hAnsi="Calibri" w:cs="Calibri"/>
              </w:rPr>
            </w:pPr>
            <w:r>
              <w:rPr>
                <w:rFonts w:ascii="Calibri" w:hAnsi="Calibri" w:cs="Calibri"/>
              </w:rPr>
              <w:t>&lt; 99%</w:t>
            </w:r>
          </w:p>
        </w:tc>
        <w:tc>
          <w:tcPr>
            <w:tcW w:w="5579" w:type="dxa"/>
          </w:tcPr>
          <w:p w14:paraId="6EBF375D" w14:textId="77777777" w:rsidR="00055125" w:rsidRPr="00762BE9" w:rsidRDefault="00055125" w:rsidP="005A7DBC">
            <w:pPr>
              <w:pStyle w:val="ProductList-OfferingBody"/>
              <w:jc w:val="center"/>
              <w:rPr>
                <w:rFonts w:ascii="Calibri" w:hAnsi="Calibri" w:cs="Calibri"/>
              </w:rPr>
            </w:pPr>
            <w:r>
              <w:rPr>
                <w:rFonts w:ascii="Calibri" w:hAnsi="Calibri" w:cs="Calibri"/>
              </w:rPr>
              <w:t>25%</w:t>
            </w:r>
          </w:p>
        </w:tc>
      </w:tr>
    </w:tbl>
    <w:p w14:paraId="1D1FB672" w14:textId="77777777" w:rsidR="00055125" w:rsidRPr="00762BE9" w:rsidRDefault="00055125" w:rsidP="00565F63">
      <w:pPr>
        <w:pStyle w:val="ProductList-Body"/>
        <w:keepNext/>
        <w:spacing w:before="120"/>
        <w:rPr>
          <w:rFonts w:ascii="Calibri" w:hAnsi="Calibri" w:cs="Calibri"/>
          <w:color w:val="0072C6"/>
        </w:rPr>
      </w:pPr>
      <w:r>
        <w:rPr>
          <w:rFonts w:ascii="Calibri" w:hAnsi="Calibri" w:cs="Calibri"/>
          <w:b/>
          <w:color w:val="00188F"/>
        </w:rPr>
        <w:t xml:space="preserve">Para um Cassandra Data Center implantado em uma Região Única com Zona de Disponibilidade habilitada </w:t>
      </w:r>
    </w:p>
    <w:tbl>
      <w:tblPr>
        <w:tblW w:w="10799" w:type="dxa"/>
        <w:tblInd w:w="-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579"/>
      </w:tblGrid>
      <w:tr w:rsidR="00055125" w:rsidRPr="006B307B" w14:paraId="279BA52E" w14:textId="77777777" w:rsidTr="005A7DBC">
        <w:trPr>
          <w:tblHeader/>
        </w:trPr>
        <w:tc>
          <w:tcPr>
            <w:tcW w:w="5220" w:type="dxa"/>
            <w:shd w:val="clear" w:color="auto" w:fill="0072C6"/>
          </w:tcPr>
          <w:p w14:paraId="64A6F7D2" w14:textId="77777777" w:rsidR="00055125" w:rsidRPr="00762BE9" w:rsidRDefault="00055125" w:rsidP="005A7DBC">
            <w:pPr>
              <w:pStyle w:val="ProductList-OfferingBody"/>
              <w:jc w:val="center"/>
              <w:rPr>
                <w:rFonts w:ascii="Calibri" w:hAnsi="Calibri" w:cs="Calibri"/>
                <w:color w:val="FFFFFF" w:themeColor="background1"/>
              </w:rPr>
            </w:pPr>
            <w:r>
              <w:rPr>
                <w:rFonts w:ascii="Calibri" w:hAnsi="Calibri" w:cs="Calibri"/>
                <w:color w:val="FFFFFF" w:themeColor="background1"/>
              </w:rPr>
              <w:t>Porcentagem de Disponibilidade (SR-AZ)</w:t>
            </w:r>
          </w:p>
        </w:tc>
        <w:tc>
          <w:tcPr>
            <w:tcW w:w="5579" w:type="dxa"/>
            <w:shd w:val="clear" w:color="auto" w:fill="0072C6"/>
          </w:tcPr>
          <w:p w14:paraId="747E2D45" w14:textId="77777777" w:rsidR="00055125" w:rsidRPr="00762BE9" w:rsidRDefault="00055125" w:rsidP="005A7DBC">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055125" w:rsidRPr="006B307B" w14:paraId="48F4A0D4" w14:textId="77777777" w:rsidTr="005A7DBC">
        <w:tc>
          <w:tcPr>
            <w:tcW w:w="5220" w:type="dxa"/>
          </w:tcPr>
          <w:p w14:paraId="191CABF5" w14:textId="77777777" w:rsidR="00055125" w:rsidRPr="00762BE9" w:rsidRDefault="00055125" w:rsidP="005A7DBC">
            <w:pPr>
              <w:pStyle w:val="ProductList-OfferingBody"/>
              <w:jc w:val="center"/>
              <w:rPr>
                <w:rFonts w:ascii="Calibri" w:hAnsi="Calibri" w:cs="Calibri"/>
              </w:rPr>
            </w:pPr>
            <w:r>
              <w:rPr>
                <w:rFonts w:ascii="Calibri" w:hAnsi="Calibri" w:cs="Calibri"/>
              </w:rPr>
              <w:t>&lt; 99,995%</w:t>
            </w:r>
          </w:p>
        </w:tc>
        <w:tc>
          <w:tcPr>
            <w:tcW w:w="5579" w:type="dxa"/>
          </w:tcPr>
          <w:p w14:paraId="7BFD8C19" w14:textId="77777777" w:rsidR="00055125" w:rsidRPr="00762BE9" w:rsidRDefault="00055125" w:rsidP="005A7DBC">
            <w:pPr>
              <w:pStyle w:val="ProductList-OfferingBody"/>
              <w:jc w:val="center"/>
              <w:rPr>
                <w:rFonts w:ascii="Calibri" w:hAnsi="Calibri" w:cs="Calibri"/>
              </w:rPr>
            </w:pPr>
            <w:r>
              <w:rPr>
                <w:rFonts w:ascii="Calibri" w:hAnsi="Calibri" w:cs="Calibri"/>
              </w:rPr>
              <w:t>10%</w:t>
            </w:r>
          </w:p>
        </w:tc>
      </w:tr>
      <w:tr w:rsidR="00055125" w:rsidRPr="00B44CF9" w14:paraId="27C5E4EC" w14:textId="77777777" w:rsidTr="005A7DBC">
        <w:tc>
          <w:tcPr>
            <w:tcW w:w="5220" w:type="dxa"/>
          </w:tcPr>
          <w:p w14:paraId="6BCAC7B2" w14:textId="77777777" w:rsidR="00055125" w:rsidRPr="00762BE9" w:rsidRDefault="00055125" w:rsidP="005A7DBC">
            <w:pPr>
              <w:pStyle w:val="ProductList-OfferingBody"/>
              <w:jc w:val="center"/>
              <w:rPr>
                <w:rFonts w:ascii="Calibri" w:hAnsi="Calibri" w:cs="Calibri"/>
              </w:rPr>
            </w:pPr>
            <w:r>
              <w:rPr>
                <w:rFonts w:ascii="Calibri" w:hAnsi="Calibri" w:cs="Calibri"/>
              </w:rPr>
              <w:t>&lt; 99%</w:t>
            </w:r>
          </w:p>
        </w:tc>
        <w:tc>
          <w:tcPr>
            <w:tcW w:w="5579" w:type="dxa"/>
          </w:tcPr>
          <w:p w14:paraId="5D5BD9F8" w14:textId="77777777" w:rsidR="00055125" w:rsidRPr="00762BE9" w:rsidRDefault="00055125" w:rsidP="005A7DBC">
            <w:pPr>
              <w:pStyle w:val="ProductList-OfferingBody"/>
              <w:jc w:val="center"/>
              <w:rPr>
                <w:rFonts w:ascii="Calibri" w:hAnsi="Calibri" w:cs="Calibri"/>
              </w:rPr>
            </w:pPr>
            <w:r>
              <w:rPr>
                <w:rFonts w:ascii="Calibri" w:hAnsi="Calibri" w:cs="Calibri"/>
              </w:rPr>
              <w:t>25%</w:t>
            </w:r>
          </w:p>
        </w:tc>
      </w:tr>
    </w:tbl>
    <w:p w14:paraId="28832DA5"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147E3E0" w14:textId="08506889" w:rsidR="004005AF" w:rsidRDefault="004005AF" w:rsidP="00277537">
      <w:pPr>
        <w:pStyle w:val="ProductList-Offering2Heading"/>
        <w:tabs>
          <w:tab w:val="clear" w:pos="360"/>
          <w:tab w:val="clear" w:pos="720"/>
          <w:tab w:val="clear" w:pos="1080"/>
        </w:tabs>
        <w:outlineLvl w:val="2"/>
      </w:pPr>
      <w:bookmarkStart w:id="310" w:name="_Toc196746379"/>
      <w:r>
        <w:t>Azure Mapas</w:t>
      </w:r>
      <w:bookmarkEnd w:id="295"/>
      <w:bookmarkEnd w:id="296"/>
      <w:bookmarkEnd w:id="310"/>
    </w:p>
    <w:p w14:paraId="1DFE050F" w14:textId="77777777" w:rsidR="004005AF" w:rsidRPr="00DA6241" w:rsidRDefault="004005AF" w:rsidP="00277537">
      <w:pPr>
        <w:pStyle w:val="ProductList-Body"/>
      </w:pPr>
      <w:r>
        <w:rPr>
          <w:b/>
          <w:color w:val="00188F"/>
        </w:rPr>
        <w:t>Definições Adicionais</w:t>
      </w:r>
      <w:r w:rsidRPr="007B2ED7">
        <w:rPr>
          <w:b/>
          <w:color w:val="00188F"/>
        </w:rPr>
        <w:t>:</w:t>
      </w:r>
    </w:p>
    <w:p w14:paraId="3514CD84" w14:textId="50B0FC46" w:rsidR="004005AF" w:rsidRDefault="0014772F" w:rsidP="00277537">
      <w:pPr>
        <w:spacing w:after="0" w:line="240" w:lineRule="auto"/>
        <w:rPr>
          <w:sz w:val="18"/>
        </w:rPr>
      </w:pPr>
      <w:r>
        <w:rPr>
          <w:sz w:val="18"/>
        </w:rPr>
        <w:t>“</w:t>
      </w:r>
      <w:r w:rsidR="004005AF">
        <w:rPr>
          <w:b/>
          <w:color w:val="00188F"/>
          <w:sz w:val="18"/>
        </w:rPr>
        <w:t>Total de Tentativas de Transações</w:t>
      </w:r>
      <w:r>
        <w:rPr>
          <w:sz w:val="18"/>
        </w:rPr>
        <w:t>”</w:t>
      </w:r>
      <w:r w:rsidR="004005AF">
        <w:rPr>
          <w:rFonts w:eastAsiaTheme="minorEastAsia"/>
          <w:sz w:val="18"/>
          <w:szCs w:val="18"/>
        </w:rPr>
        <w:t xml:space="preserve"> </w:t>
      </w:r>
      <w:r w:rsidR="004005AF">
        <w:rPr>
          <w:sz w:val="18"/>
        </w:rPr>
        <w:t>é o número total de solicitações de API autenticadas feitas pelo Cliente para uma determinada API do Azure Mapas para uma determinada assinatura do Microsoft Azure durante um Período Aplicável. O Total de Tentativas de Transações não inclui as solicitações de API que geram um Código de Erro que são continuamente repetidas em um período de cinco minutos depois do recebimento do primeiro Código de Erro.</w:t>
      </w:r>
    </w:p>
    <w:p w14:paraId="7A1D1C36" w14:textId="746649C0" w:rsidR="004005AF" w:rsidRPr="001E2554" w:rsidRDefault="0014772F" w:rsidP="00277537">
      <w:pPr>
        <w:spacing w:after="0" w:line="240" w:lineRule="auto"/>
        <w:rPr>
          <w:sz w:val="18"/>
        </w:rPr>
      </w:pPr>
      <w:r>
        <w:rPr>
          <w:sz w:val="18"/>
        </w:rPr>
        <w:t>“</w:t>
      </w:r>
      <w:r w:rsidR="004005AF">
        <w:rPr>
          <w:b/>
          <w:color w:val="00188F"/>
          <w:sz w:val="18"/>
        </w:rPr>
        <w:t>Transações com Falha</w:t>
      </w:r>
      <w:r>
        <w:rPr>
          <w:sz w:val="18"/>
        </w:rPr>
        <w:t>”</w:t>
      </w:r>
      <w:r w:rsidR="004005AF">
        <w:rPr>
          <w:rFonts w:eastAsiaTheme="minorEastAsia"/>
          <w:sz w:val="18"/>
          <w:szCs w:val="18"/>
        </w:rPr>
        <w:t xml:space="preserve"> </w:t>
      </w:r>
      <w:r w:rsidR="004005AF">
        <w:rPr>
          <w:sz w:val="18"/>
        </w:rPr>
        <w:t>é o conjunto de todas as solicitações dentro do Total de Tentativas de Transações que resultaram em um Código de Erro ou que, de outra forma, não geram um Código de Êxito em 60 segundos depois do recebimento por parte do Serviço.</w:t>
      </w:r>
    </w:p>
    <w:p w14:paraId="49D04CF6" w14:textId="0A3DD67F" w:rsidR="004005AF" w:rsidRDefault="004005AF" w:rsidP="00277537">
      <w:pPr>
        <w:pStyle w:val="ProductList-Body"/>
      </w:pPr>
      <w:r>
        <w:t xml:space="preserve">A </w:t>
      </w:r>
      <w:r w:rsidR="0014772F" w:rsidRPr="00844DDF">
        <w:t>“</w:t>
      </w:r>
      <w:r>
        <w:rPr>
          <w:b/>
          <w:color w:val="00188F"/>
        </w:rPr>
        <w:t>Porcentagem de Tempo de Atividade</w:t>
      </w:r>
      <w:r w:rsidR="0014772F">
        <w:t>”</w:t>
      </w:r>
      <w:r>
        <w:t xml:space="preserve"> de uma determinada API do Azure Mapas é calculada como o Total de Tentativas de Transações menos as Transações com Falha dividido pelo Total de Tentativas de Transações e multiplicado por 100.</w:t>
      </w:r>
    </w:p>
    <w:p w14:paraId="57255142" w14:textId="53D0E6DB" w:rsidR="004005AF" w:rsidRDefault="004005AF" w:rsidP="00277537">
      <w:pPr>
        <w:pStyle w:val="ProductList-Body"/>
      </w:pPr>
      <w:r>
        <w:t>A Porcentagem de Tempo de Atividade é calculada usando-se a seguinte fórmula:</w:t>
      </w:r>
    </w:p>
    <w:p w14:paraId="4DAB2D4A" w14:textId="77777777" w:rsidR="004005AF" w:rsidRDefault="004005AF" w:rsidP="00277537">
      <w:pPr>
        <w:pStyle w:val="ProductList-Body"/>
      </w:pPr>
    </w:p>
    <w:p w14:paraId="3AF54155" w14:textId="5DF5F4FA" w:rsidR="004005AF" w:rsidRPr="005D67E8"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Total de Tentativas de Transação </m:t>
              </m:r>
              <m:r>
                <w:rPr>
                  <w:rFonts w:ascii="Cambria Math" w:hAnsi="Cambria Math" w:cs="Calibri"/>
                  <w:sz w:val="18"/>
                  <w:szCs w:val="18"/>
                </w:rPr>
                <m:t>-</m:t>
              </m:r>
              <m:r>
                <m:rPr>
                  <m:nor/>
                </m:rPr>
                <w:rPr>
                  <w:rFonts w:ascii="Cambria Math" w:hAnsi="Cambria Math" w:cs="Tahoma"/>
                  <w:i/>
                  <w:sz w:val="18"/>
                  <w:szCs w:val="18"/>
                </w:rPr>
                <m:t>Transações com Falha</m:t>
              </m:r>
            </m:num>
            <m:den>
              <m:r>
                <m:rPr>
                  <m:nor/>
                </m:rPr>
                <w:rPr>
                  <w:rFonts w:ascii="Cambria Math" w:hAnsi="Cambria Math" w:cs="Tahoma"/>
                  <w:i/>
                  <w:sz w:val="18"/>
                  <w:szCs w:val="18"/>
                </w:rPr>
                <m:t>Total de Tentativas de Transação</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D81E5C" w14:textId="77777777" w:rsidR="004005AF" w:rsidRDefault="004005AF" w:rsidP="00277537">
      <w:pPr>
        <w:pStyle w:val="ProductList-Body"/>
        <w:keepNext/>
      </w:pPr>
      <w:r>
        <w:rPr>
          <w:b/>
          <w:color w:val="00188F"/>
        </w:rPr>
        <w:t>Os seguintes Níveis de Serviço e Créditos de Serviço são aplicáveis ao uso que o Cliente faz da API do Azure Mapas: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8839446" w14:textId="77777777" w:rsidTr="00277097">
        <w:trPr>
          <w:tblHeader/>
        </w:trPr>
        <w:tc>
          <w:tcPr>
            <w:tcW w:w="5400" w:type="dxa"/>
            <w:shd w:val="clear" w:color="auto" w:fill="0072C6"/>
          </w:tcPr>
          <w:p w14:paraId="1711B060" w14:textId="10354C22" w:rsidR="004005AF" w:rsidRPr="001A0074" w:rsidRDefault="00AC48A7" w:rsidP="00277537">
            <w:pPr>
              <w:pStyle w:val="ProductList-OfferingBody"/>
              <w:keepNext/>
              <w:jc w:val="center"/>
              <w:rPr>
                <w:color w:val="FFFFFF" w:themeColor="background1"/>
              </w:rPr>
            </w:pPr>
            <w:r>
              <w:rPr>
                <w:color w:val="FFFFFF" w:themeColor="background1"/>
              </w:rPr>
              <w:t>Porcentagem de Tempo de Atividade</w:t>
            </w:r>
          </w:p>
        </w:tc>
        <w:tc>
          <w:tcPr>
            <w:tcW w:w="5400" w:type="dxa"/>
            <w:shd w:val="clear" w:color="auto" w:fill="0072C6"/>
          </w:tcPr>
          <w:p w14:paraId="1CA81D95" w14:textId="77777777" w:rsidR="004005AF" w:rsidRPr="001A0074" w:rsidRDefault="004005AF" w:rsidP="00277537">
            <w:pPr>
              <w:pStyle w:val="ProductList-OfferingBody"/>
              <w:keepNext/>
              <w:jc w:val="center"/>
              <w:rPr>
                <w:color w:val="FFFFFF" w:themeColor="background1"/>
              </w:rPr>
            </w:pPr>
            <w:r>
              <w:rPr>
                <w:color w:val="FFFFFF" w:themeColor="background1"/>
              </w:rPr>
              <w:t>Crédito de Serviço</w:t>
            </w:r>
          </w:p>
        </w:tc>
      </w:tr>
      <w:tr w:rsidR="004005AF" w:rsidRPr="00B44CF9" w14:paraId="0F176083" w14:textId="77777777" w:rsidTr="00277097">
        <w:tc>
          <w:tcPr>
            <w:tcW w:w="5400" w:type="dxa"/>
          </w:tcPr>
          <w:p w14:paraId="6ADC35A4" w14:textId="77777777" w:rsidR="004005AF" w:rsidRPr="0076238C" w:rsidRDefault="004005AF" w:rsidP="00277537">
            <w:pPr>
              <w:pStyle w:val="ProductList-OfferingBody"/>
              <w:keepNext/>
              <w:jc w:val="center"/>
            </w:pPr>
            <w:r>
              <w:t>&lt; 99,9%</w:t>
            </w:r>
          </w:p>
        </w:tc>
        <w:tc>
          <w:tcPr>
            <w:tcW w:w="5400" w:type="dxa"/>
          </w:tcPr>
          <w:p w14:paraId="1D02CA4B" w14:textId="77777777" w:rsidR="004005AF" w:rsidRPr="0076238C" w:rsidRDefault="004005AF" w:rsidP="00277537">
            <w:pPr>
              <w:pStyle w:val="ProductList-OfferingBody"/>
              <w:keepNext/>
              <w:jc w:val="center"/>
            </w:pPr>
            <w:r>
              <w:t>10%</w:t>
            </w:r>
          </w:p>
        </w:tc>
      </w:tr>
      <w:tr w:rsidR="004005AF" w:rsidRPr="00B44CF9" w14:paraId="13970687" w14:textId="77777777" w:rsidTr="00277097">
        <w:tc>
          <w:tcPr>
            <w:tcW w:w="5400" w:type="dxa"/>
          </w:tcPr>
          <w:p w14:paraId="0EDE3D16" w14:textId="77777777" w:rsidR="004005AF" w:rsidRPr="0076238C" w:rsidRDefault="004005AF" w:rsidP="00277537">
            <w:pPr>
              <w:pStyle w:val="ProductList-OfferingBody"/>
              <w:keepNext/>
              <w:jc w:val="center"/>
            </w:pPr>
            <w:r>
              <w:t>&lt; 99%</w:t>
            </w:r>
          </w:p>
        </w:tc>
        <w:tc>
          <w:tcPr>
            <w:tcW w:w="5400" w:type="dxa"/>
          </w:tcPr>
          <w:p w14:paraId="7EDA3102" w14:textId="77777777" w:rsidR="004005AF" w:rsidRPr="0076238C" w:rsidRDefault="004005AF" w:rsidP="00277537">
            <w:pPr>
              <w:pStyle w:val="ProductList-OfferingBody"/>
              <w:keepNext/>
              <w:jc w:val="center"/>
            </w:pPr>
            <w:r>
              <w:t>25%</w:t>
            </w:r>
          </w:p>
        </w:tc>
      </w:tr>
    </w:tbl>
    <w:bookmarkStart w:id="311" w:name="_Toc457821559"/>
    <w:bookmarkStart w:id="312" w:name="_Toc52348966"/>
    <w:bookmarkStart w:id="313" w:name="_Toc52348936"/>
    <w:bookmarkEnd w:id="297"/>
    <w:p w14:paraId="0F8B5A7A"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0D125996" w14:textId="77777777" w:rsidR="0005465C" w:rsidRPr="00EF7CF9" w:rsidRDefault="0005465C" w:rsidP="00277537">
      <w:pPr>
        <w:pStyle w:val="ProductList-Offering2Heading"/>
        <w:tabs>
          <w:tab w:val="clear" w:pos="360"/>
          <w:tab w:val="clear" w:pos="720"/>
          <w:tab w:val="clear" w:pos="1080"/>
        </w:tabs>
        <w:outlineLvl w:val="2"/>
      </w:pPr>
      <w:bookmarkStart w:id="314" w:name="_Toc196746380"/>
      <w:r>
        <w:lastRenderedPageBreak/>
        <w:t>Serviços de Mídia</w:t>
      </w:r>
      <w:bookmarkEnd w:id="311"/>
      <w:bookmarkEnd w:id="312"/>
      <w:bookmarkEnd w:id="314"/>
    </w:p>
    <w:p w14:paraId="14038FDC" w14:textId="77777777" w:rsidR="0005465C" w:rsidRPr="00EF7CF9" w:rsidRDefault="0005465C" w:rsidP="00277537">
      <w:pPr>
        <w:pStyle w:val="ProductList-Body"/>
      </w:pPr>
      <w:r>
        <w:rPr>
          <w:b/>
          <w:color w:val="00188F"/>
        </w:rPr>
        <w:t>Definições Adicionais</w:t>
      </w:r>
      <w:r w:rsidRPr="00261D25">
        <w:rPr>
          <w:b/>
          <w:color w:val="00188F"/>
        </w:rPr>
        <w:t>:</w:t>
      </w:r>
    </w:p>
    <w:p w14:paraId="67B29F85" w14:textId="1EE919BA" w:rsidR="0005465C" w:rsidRPr="00ED4527" w:rsidRDefault="0014772F" w:rsidP="00277537">
      <w:pPr>
        <w:pStyle w:val="ProductList-Body"/>
        <w:rPr>
          <w:color w:val="000000" w:themeColor="text1"/>
        </w:rPr>
      </w:pPr>
      <w:r>
        <w:rPr>
          <w:color w:val="000000" w:themeColor="text1"/>
        </w:rPr>
        <w:t>“</w:t>
      </w:r>
      <w:r w:rsidR="0005465C">
        <w:rPr>
          <w:b/>
          <w:bCs/>
          <w:color w:val="00188F"/>
        </w:rPr>
        <w:t>Largura de Banda de Egresso Alocada</w:t>
      </w:r>
      <w:r>
        <w:rPr>
          <w:color w:val="000000" w:themeColor="text1"/>
        </w:rPr>
        <w:t>”</w:t>
      </w:r>
      <w:r w:rsidR="0005465C">
        <w:rPr>
          <w:color w:val="000000" w:themeColor="text1"/>
        </w:rPr>
        <w:t xml:space="preserve"> é a quantidade de largura de banda configurada pelo Cliente no Portal de Gerenciamento para um Serviço de Mídia. A Largura de Banda de Egresso Alocada pode ser denominada como </w:t>
      </w:r>
      <w:r>
        <w:rPr>
          <w:color w:val="000000" w:themeColor="text1"/>
        </w:rPr>
        <w:t>“</w:t>
      </w:r>
      <w:r w:rsidR="0005465C">
        <w:rPr>
          <w:color w:val="000000" w:themeColor="text1"/>
        </w:rPr>
        <w:t>Unidades de Streaming</w:t>
      </w:r>
      <w:r>
        <w:rPr>
          <w:color w:val="000000" w:themeColor="text1"/>
        </w:rPr>
        <w:t>”</w:t>
      </w:r>
      <w:r w:rsidR="0005465C">
        <w:rPr>
          <w:color w:val="000000" w:themeColor="text1"/>
        </w:rPr>
        <w:t xml:space="preserve"> ou ter um nome parecido no Portal de</w:t>
      </w:r>
      <w:r w:rsidR="004F00C9">
        <w:rPr>
          <w:color w:val="000000" w:themeColor="text1"/>
        </w:rPr>
        <w:t> </w:t>
      </w:r>
      <w:r w:rsidR="0005465C">
        <w:rPr>
          <w:color w:val="000000" w:themeColor="text1"/>
        </w:rPr>
        <w:t>Gerenciamento.</w:t>
      </w:r>
    </w:p>
    <w:p w14:paraId="4A9E9EC9" w14:textId="771A4C8E" w:rsidR="0005465C" w:rsidRPr="00EF7CF9" w:rsidRDefault="0014772F" w:rsidP="00277537">
      <w:pPr>
        <w:pStyle w:val="ProductList-Body"/>
      </w:pPr>
      <w:r>
        <w:t>“</w:t>
      </w:r>
      <w:r w:rsidR="0005465C">
        <w:rPr>
          <w:b/>
          <w:color w:val="00188F"/>
        </w:rPr>
        <w:t>Canal</w:t>
      </w:r>
      <w:r>
        <w:t>”</w:t>
      </w:r>
      <w:r w:rsidR="0005465C">
        <w:t xml:space="preserve"> significa um ponto de extremidade em um Serviço de Mídia configurado para receber dados de mídia. </w:t>
      </w:r>
    </w:p>
    <w:p w14:paraId="423E6D52" w14:textId="2E62043D" w:rsidR="0005465C" w:rsidRPr="00EF7CF9" w:rsidRDefault="0014772F" w:rsidP="00277537">
      <w:pPr>
        <w:pStyle w:val="ProductList-Body"/>
      </w:pPr>
      <w:r>
        <w:t>“</w:t>
      </w:r>
      <w:r w:rsidR="0005465C">
        <w:rPr>
          <w:b/>
          <w:color w:val="00188F"/>
        </w:rPr>
        <w:t>Codificação</w:t>
      </w:r>
      <w:r>
        <w:t>”</w:t>
      </w:r>
      <w:r w:rsidR="0005465C">
        <w:t xml:space="preserve"> significa o processamento de arquivos de mídia por assinatura, conforme configurado nas Tarefas de Serviços de Mídia.</w:t>
      </w:r>
    </w:p>
    <w:p w14:paraId="6FF4B6A2" w14:textId="74F2D1DB" w:rsidR="0005465C" w:rsidRDefault="0014772F" w:rsidP="00277537">
      <w:pPr>
        <w:pStyle w:val="ProductList-Body"/>
      </w:pPr>
      <w:r>
        <w:t>“</w:t>
      </w:r>
      <w:r w:rsidR="0005465C">
        <w:rPr>
          <w:b/>
          <w:color w:val="00188F"/>
        </w:rPr>
        <w:t>Tarefa do Indexador</w:t>
      </w:r>
      <w:r>
        <w:t>”</w:t>
      </w:r>
      <w:r w:rsidR="0005465C">
        <w:t xml:space="preserve"> significa uma Tarefa dos Serviços de Mídia que é configurada para extrair o conteúdo de discurso de um arquivo de entrada MP3 com uma duração mínima de cinco minutos.</w:t>
      </w:r>
    </w:p>
    <w:p w14:paraId="1A0F4882" w14:textId="4DC53C2E" w:rsidR="0005465C" w:rsidRDefault="0014772F" w:rsidP="00277537">
      <w:pPr>
        <w:pStyle w:val="ProductList-Body"/>
      </w:pPr>
      <w:r>
        <w:t>“</w:t>
      </w:r>
      <w:r w:rsidR="0005465C">
        <w:rPr>
          <w:b/>
          <w:bCs/>
          <w:color w:val="00188F"/>
        </w:rPr>
        <w:t>Unidade Reservada de Mídia</w:t>
      </w:r>
      <w:r>
        <w:t>”</w:t>
      </w:r>
      <w:r w:rsidR="0005465C">
        <w:rPr>
          <w:color w:val="00188F"/>
        </w:rPr>
        <w:t xml:space="preserve"> </w:t>
      </w:r>
      <w:r w:rsidR="0005465C">
        <w:t>significa as unidades reservadas compradas pelo cliente na conta de Serviços de Mídia do Azure.</w:t>
      </w:r>
    </w:p>
    <w:p w14:paraId="575D6D2E" w14:textId="510EB05E" w:rsidR="0005465C" w:rsidRPr="00EF7CF9" w:rsidRDefault="0014772F" w:rsidP="00277537">
      <w:pPr>
        <w:pStyle w:val="ProductList-Body"/>
      </w:pPr>
      <w:r>
        <w:t>“</w:t>
      </w:r>
      <w:r w:rsidR="0005465C">
        <w:rPr>
          <w:b/>
          <w:color w:val="00188F"/>
        </w:rPr>
        <w:t>Serviço de Mídia</w:t>
      </w:r>
      <w:r>
        <w:t>”</w:t>
      </w:r>
      <w:r w:rsidR="0005465C">
        <w:t xml:space="preserve"> significa uma conta de Serviços de Mídia do Azure criada no Portal de Gerenciamento e associada à assinatura do Microsoft Azure pelo Cliente. Cada assinatura do Microsoft Azure pode ter mais de um Serviço de Mídia associado.</w:t>
      </w:r>
    </w:p>
    <w:p w14:paraId="36326244" w14:textId="413E0F73" w:rsidR="0005465C" w:rsidRPr="00EF7CF9" w:rsidRDefault="0014772F" w:rsidP="00277537">
      <w:pPr>
        <w:pStyle w:val="ProductList-Body"/>
      </w:pPr>
      <w:r>
        <w:t>“</w:t>
      </w:r>
      <w:r w:rsidR="0005465C">
        <w:rPr>
          <w:b/>
          <w:color w:val="00188F"/>
        </w:rPr>
        <w:t>Solicitação de Serviço de Mídia</w:t>
      </w:r>
      <w:r>
        <w:t>”</w:t>
      </w:r>
      <w:r w:rsidR="0005465C">
        <w:t xml:space="preserve"> significa uma solicitação emitida para o Serviço de Mídia do Cliente.</w:t>
      </w:r>
    </w:p>
    <w:p w14:paraId="45F09B67" w14:textId="5E1BEDDF" w:rsidR="0005465C" w:rsidRPr="00EF7CF9" w:rsidRDefault="0014772F" w:rsidP="00277537">
      <w:pPr>
        <w:pStyle w:val="ProductList-Body"/>
      </w:pPr>
      <w:r>
        <w:t>“</w:t>
      </w:r>
      <w:r w:rsidR="0005465C">
        <w:rPr>
          <w:b/>
          <w:color w:val="00188F"/>
        </w:rPr>
        <w:t>Tarefa de Serviços de Mídia</w:t>
      </w:r>
      <w:r>
        <w:t>”</w:t>
      </w:r>
      <w:r w:rsidR="0005465C">
        <w:t xml:space="preserve"> significa uma operação individual do trabalho de processamento de mídia, conforme configurado pelo Cliente. As</w:t>
      </w:r>
      <w:r w:rsidR="000322A8">
        <w:t> </w:t>
      </w:r>
      <w:r w:rsidR="0005465C">
        <w:t>operações de processamento de mídia envolvem a codificação e conversão de arquivos de mídia.</w:t>
      </w:r>
    </w:p>
    <w:p w14:paraId="3A8689F2" w14:textId="78ABB247" w:rsidR="0005465C" w:rsidRPr="00EF7CF9" w:rsidRDefault="0014772F" w:rsidP="00277537">
      <w:pPr>
        <w:pStyle w:val="ProductList-Body"/>
      </w:pPr>
      <w:r>
        <w:t>“</w:t>
      </w:r>
      <w:r w:rsidR="0005465C">
        <w:rPr>
          <w:b/>
          <w:color w:val="00188F"/>
        </w:rPr>
        <w:t>Unidade de Streaming</w:t>
      </w:r>
      <w:r>
        <w:t>”</w:t>
      </w:r>
      <w:r w:rsidR="0005465C">
        <w:t xml:space="preserve"> significa uma unidade de capacidade de egresso reservada comprada pelo Cliente para um Serviço de Mídia.</w:t>
      </w:r>
    </w:p>
    <w:p w14:paraId="5666E659" w14:textId="46C00D53" w:rsidR="0005465C" w:rsidRPr="00EF7CF9" w:rsidRDefault="0014772F" w:rsidP="00277537">
      <w:pPr>
        <w:pStyle w:val="ProductList-Body"/>
      </w:pPr>
      <w:r>
        <w:rPr>
          <w:iCs/>
        </w:rPr>
        <w:t>“</w:t>
      </w:r>
      <w:r w:rsidR="0005465C">
        <w:rPr>
          <w:b/>
          <w:iCs/>
          <w:color w:val="00188F"/>
        </w:rPr>
        <w:t>Solicitações de Chaves Válidas</w:t>
      </w:r>
      <w:r>
        <w:rPr>
          <w:iCs/>
        </w:rPr>
        <w:t>”</w:t>
      </w:r>
      <w:r w:rsidR="0005465C">
        <w:t xml:space="preserve"> são todas as solicitações feitas no Serviço de Proteção de Conteúdo para chaves de conteúdo existentes em um</w:t>
      </w:r>
      <w:r w:rsidR="00FA7D6A">
        <w:t> </w:t>
      </w:r>
      <w:r w:rsidR="0005465C">
        <w:t>Serviço de Mídia do Cliente.</w:t>
      </w:r>
    </w:p>
    <w:p w14:paraId="449FD194" w14:textId="1EF32D77" w:rsidR="0005465C" w:rsidRPr="00EF7CF9" w:rsidRDefault="0014772F" w:rsidP="00277537">
      <w:pPr>
        <w:pStyle w:val="ProductList-Body"/>
      </w:pPr>
      <w:r>
        <w:t>“</w:t>
      </w:r>
      <w:r w:rsidR="0005465C">
        <w:rPr>
          <w:b/>
          <w:color w:val="00188F"/>
        </w:rPr>
        <w:t>Solicitações de Serviços de Mídia Válidas</w:t>
      </w:r>
      <w:r>
        <w:t>”</w:t>
      </w:r>
      <w:r w:rsidR="0005465C">
        <w:t xml:space="preserve"> são todas as Solicitações de Serviço de Mídia qualificadas para o conteúdo de mídia existente em uma</w:t>
      </w:r>
      <w:r w:rsidR="00F84FD9">
        <w:t> </w:t>
      </w:r>
      <w:r w:rsidR="0005465C">
        <w:t>conta de Armazenamento do Azure do cliente, associadas ao Serviço de Mídia, quando pelo menos uma Unidade de Streaming foi comprada e</w:t>
      </w:r>
      <w:r w:rsidR="00F84FD9">
        <w:t> </w:t>
      </w:r>
      <w:r w:rsidR="0005465C">
        <w:t>alocada ao Serviço de Mídia em questão. As Solicitações Válidas de Serviços de Mídia não incluem Solicitações de Serviços de Mídia para as quais o total de taxa de transferência excede 80% da Largura de Banda Alocada.</w:t>
      </w:r>
    </w:p>
    <w:p w14:paraId="4237EE29" w14:textId="67B66F65" w:rsidR="0005465C" w:rsidRPr="00ED4527" w:rsidRDefault="00EE6E3C" w:rsidP="00277537">
      <w:pPr>
        <w:pStyle w:val="ProductList-Body"/>
        <w:spacing w:before="120"/>
        <w:rPr>
          <w:b/>
          <w:bCs/>
          <w:color w:val="00188F"/>
        </w:rPr>
      </w:pPr>
      <w:r>
        <w:rPr>
          <w:b/>
          <w:bCs/>
          <w:color w:val="00188F"/>
        </w:rPr>
        <w:t>Cálculo do Tempo de Atividade e Níveis de Serviço do Serviço de Codificação</w:t>
      </w:r>
    </w:p>
    <w:p w14:paraId="76B87B19" w14:textId="23464AFA" w:rsidR="0005465C" w:rsidRPr="00EF7CF9" w:rsidRDefault="0014772F" w:rsidP="00277537">
      <w:pPr>
        <w:pStyle w:val="ProductList-Body"/>
      </w:pPr>
      <w:r>
        <w:t>“</w:t>
      </w:r>
      <w:r w:rsidR="0005465C">
        <w:rPr>
          <w:b/>
          <w:color w:val="00188F"/>
        </w:rPr>
        <w:t>Total de Tentativas de Transações</w:t>
      </w:r>
      <w:r>
        <w:t>”</w:t>
      </w:r>
      <w:r w:rsidR="0005465C">
        <w:t xml:space="preserve"> é o número total de solicitações de API REST autenticadas com relação a um Serviço de Mídia feitas pelo Cliente durante um Período Aplicável de uma assinatura. O Total de Tentativas de Transações não inclui as solicitações de API REST que geram um</w:t>
      </w:r>
      <w:r w:rsidR="0060490A">
        <w:t> </w:t>
      </w:r>
      <w:r w:rsidR="0005465C">
        <w:t>Código de Erro que são continuamente repetidas em um período de cinco minutos depois do recebimento do primeiro Código de Erro.</w:t>
      </w:r>
    </w:p>
    <w:p w14:paraId="1E5776FA" w14:textId="7BBEA481" w:rsidR="0005465C" w:rsidRPr="00EF7CF9" w:rsidRDefault="0014772F" w:rsidP="00277537">
      <w:pPr>
        <w:pStyle w:val="ProductList-Body"/>
      </w:pPr>
      <w:r>
        <w:t>“</w:t>
      </w:r>
      <w:r w:rsidR="0005465C">
        <w:rPr>
          <w:b/>
          <w:color w:val="00188F"/>
        </w:rPr>
        <w:t>Transações com Falha</w:t>
      </w:r>
      <w:r>
        <w:t>”</w:t>
      </w:r>
      <w:r w:rsidR="0005465C">
        <w:t xml:space="preserve"> é o conjunto de todas as solicitações do Total de Tentativas de Transações que não geram um Código de Êxito em 30 segundos a contar do recebimento da solicitação pela Microsoft.</w:t>
      </w:r>
    </w:p>
    <w:p w14:paraId="1C7C2944" w14:textId="028BACD4" w:rsidR="0005465C" w:rsidRPr="00ED4527" w:rsidRDefault="0005465C" w:rsidP="00277537">
      <w:pPr>
        <w:pStyle w:val="ProductList-Body"/>
        <w:rPr>
          <w:color w:val="000000" w:themeColor="text1"/>
        </w:rPr>
      </w:pPr>
      <w:r>
        <w:t xml:space="preserve">A </w:t>
      </w:r>
      <w:r w:rsidR="0014772F" w:rsidRPr="00844DDF">
        <w:t>“</w:t>
      </w:r>
      <w:r>
        <w:rPr>
          <w:b/>
          <w:color w:val="00188F"/>
        </w:rPr>
        <w:t>Porcentagem de Tempo de Atividade</w:t>
      </w:r>
      <w:r w:rsidR="0014772F">
        <w:t>”</w:t>
      </w:r>
      <w:r>
        <w:t xml:space="preserve"> </w:t>
      </w:r>
      <w:r>
        <w:rPr>
          <w:color w:val="000000" w:themeColor="text1"/>
        </w:rPr>
        <w:t>do Serviço de Codificação dos Serviços de Mídia do Azure é calculada como o Total de Tentativas de Transações menos as Transações com Falha dividido pelo Total de Tentativas de Transações em uma determinada assinatura do Microsoft Azure durante um Período Aplicável.</w:t>
      </w:r>
    </w:p>
    <w:p w14:paraId="6247E460" w14:textId="4BEA29D2" w:rsidR="0005465C" w:rsidRPr="00EF7CF9" w:rsidRDefault="0005465C" w:rsidP="00277537">
      <w:pPr>
        <w:pStyle w:val="ProductList-Body"/>
      </w:pPr>
      <w:r>
        <w:t>A Porcentagem de Tempo de Atividade é calculada usando-se a seguinte fórmula:</w:t>
      </w:r>
    </w:p>
    <w:p w14:paraId="5CE29E4D" w14:textId="5BB04783" w:rsidR="0005465C" w:rsidRPr="00EF7CF9" w:rsidRDefault="00000000" w:rsidP="00AF5C11">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Total de Tentativas de Transação </m:t>
              </m:r>
              <m:r>
                <w:rPr>
                  <w:rFonts w:ascii="Cambria Math" w:hAnsi="Cambria Math" w:cs="Calibri"/>
                  <w:sz w:val="18"/>
                  <w:szCs w:val="18"/>
                </w:rPr>
                <m:t>-</m:t>
              </m:r>
              <m:r>
                <m:rPr>
                  <m:nor/>
                </m:rPr>
                <w:rPr>
                  <w:rFonts w:ascii="Cambria Math" w:hAnsi="Cambria Math" w:cs="Tahoma"/>
                  <w:i/>
                  <w:sz w:val="18"/>
                  <w:szCs w:val="18"/>
                </w:rPr>
                <m:t>Transações com Falha</m:t>
              </m:r>
            </m:num>
            <m:den>
              <m:r>
                <m:rPr>
                  <m:nor/>
                </m:rPr>
                <w:rPr>
                  <w:rFonts w:ascii="Cambria Math" w:hAnsi="Cambria Math" w:cs="Tahoma"/>
                  <w:i/>
                  <w:sz w:val="18"/>
                  <w:szCs w:val="18"/>
                </w:rPr>
                <m:t>Total de Tentativas de Transação</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CDFD319" w14:textId="77777777" w:rsidR="0005465C" w:rsidRPr="00505522" w:rsidRDefault="0005465C" w:rsidP="00277537">
      <w:pPr>
        <w:keepNext/>
        <w:spacing w:after="0" w:line="240" w:lineRule="auto"/>
        <w:rPr>
          <w:spacing w:val="-2"/>
        </w:rPr>
      </w:pPr>
      <w:r w:rsidRPr="00505522">
        <w:rPr>
          <w:b/>
          <w:color w:val="00188F"/>
          <w:spacing w:val="-2"/>
          <w:sz w:val="18"/>
        </w:rPr>
        <w:t>Os seguintes Níveis de Serviço e Créditos de Serviço são aplicáveis ao uso que o Cliente faz do Serviço de Codificação dos Serviços de Mídia do Azure: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BA3458C" w14:textId="77777777" w:rsidTr="00277097">
        <w:trPr>
          <w:tblHeader/>
        </w:trPr>
        <w:tc>
          <w:tcPr>
            <w:tcW w:w="5400" w:type="dxa"/>
            <w:shd w:val="clear" w:color="auto" w:fill="0072C6"/>
          </w:tcPr>
          <w:p w14:paraId="31B27233" w14:textId="71533B8C" w:rsidR="0005465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5D3DBC8" w14:textId="77777777" w:rsidR="0005465C" w:rsidRPr="00EF7CF9" w:rsidRDefault="0005465C" w:rsidP="00277537">
            <w:pPr>
              <w:pStyle w:val="ProductList-OfferingBody"/>
              <w:jc w:val="center"/>
              <w:rPr>
                <w:color w:val="FFFFFF" w:themeColor="background1"/>
              </w:rPr>
            </w:pPr>
            <w:r>
              <w:rPr>
                <w:color w:val="FFFFFF" w:themeColor="background1"/>
              </w:rPr>
              <w:t>Crédito de Serviço</w:t>
            </w:r>
          </w:p>
        </w:tc>
      </w:tr>
      <w:tr w:rsidR="0005465C" w:rsidRPr="00B44CF9" w14:paraId="76057F72" w14:textId="77777777" w:rsidTr="00277097">
        <w:tc>
          <w:tcPr>
            <w:tcW w:w="5400" w:type="dxa"/>
          </w:tcPr>
          <w:p w14:paraId="51AFE70C" w14:textId="77777777" w:rsidR="0005465C" w:rsidRPr="00EF7CF9" w:rsidRDefault="0005465C" w:rsidP="00277537">
            <w:pPr>
              <w:pStyle w:val="ProductList-OfferingBody"/>
              <w:jc w:val="center"/>
            </w:pPr>
            <w:r>
              <w:t>&lt; 99,9%</w:t>
            </w:r>
          </w:p>
        </w:tc>
        <w:tc>
          <w:tcPr>
            <w:tcW w:w="5400" w:type="dxa"/>
          </w:tcPr>
          <w:p w14:paraId="643F935F" w14:textId="77777777" w:rsidR="0005465C" w:rsidRPr="00EF7CF9" w:rsidRDefault="0005465C" w:rsidP="00277537">
            <w:pPr>
              <w:pStyle w:val="ProductList-OfferingBody"/>
              <w:jc w:val="center"/>
            </w:pPr>
            <w:r>
              <w:t>10%</w:t>
            </w:r>
          </w:p>
        </w:tc>
      </w:tr>
      <w:tr w:rsidR="0005465C" w:rsidRPr="00B44CF9" w14:paraId="53C383C7" w14:textId="77777777" w:rsidTr="00277097">
        <w:tc>
          <w:tcPr>
            <w:tcW w:w="5400" w:type="dxa"/>
          </w:tcPr>
          <w:p w14:paraId="4BF733BF" w14:textId="77777777" w:rsidR="0005465C" w:rsidRPr="00EF7CF9" w:rsidRDefault="0005465C" w:rsidP="00277537">
            <w:pPr>
              <w:pStyle w:val="ProductList-OfferingBody"/>
              <w:jc w:val="center"/>
            </w:pPr>
            <w:r>
              <w:t>&lt; 99%</w:t>
            </w:r>
          </w:p>
        </w:tc>
        <w:tc>
          <w:tcPr>
            <w:tcW w:w="5400" w:type="dxa"/>
          </w:tcPr>
          <w:p w14:paraId="6588FFA0" w14:textId="77777777" w:rsidR="0005465C" w:rsidRPr="00EF7CF9" w:rsidRDefault="0005465C" w:rsidP="00277537">
            <w:pPr>
              <w:pStyle w:val="ProductList-OfferingBody"/>
              <w:jc w:val="center"/>
            </w:pPr>
            <w:r>
              <w:t>25%</w:t>
            </w:r>
          </w:p>
        </w:tc>
      </w:tr>
    </w:tbl>
    <w:p w14:paraId="0EA33D4A" w14:textId="21205708" w:rsidR="0005465C" w:rsidRDefault="00EE6E3C" w:rsidP="00277537">
      <w:pPr>
        <w:pStyle w:val="ProductList-Body"/>
        <w:keepNext/>
        <w:spacing w:before="120"/>
        <w:rPr>
          <w:b/>
          <w:bCs/>
          <w:color w:val="00188F"/>
        </w:rPr>
      </w:pPr>
      <w:r>
        <w:rPr>
          <w:b/>
          <w:bCs/>
          <w:color w:val="00188F"/>
        </w:rPr>
        <w:t>Cálculo do Tempo de Atividade e Níveis de Serviço do Indexador de Mídia</w:t>
      </w:r>
    </w:p>
    <w:p w14:paraId="27730B1D" w14:textId="77777777" w:rsidR="0005465C" w:rsidRPr="00ED4527" w:rsidRDefault="0005465C" w:rsidP="00277537">
      <w:pPr>
        <w:pStyle w:val="ProductList-Body"/>
        <w:rPr>
          <w:b/>
          <w:bCs/>
          <w:color w:val="00188F"/>
        </w:rPr>
      </w:pPr>
      <w:r>
        <w:rPr>
          <w:b/>
          <w:bCs/>
          <w:color w:val="00188F"/>
        </w:rPr>
        <w:t>Definições Adicionais:</w:t>
      </w:r>
    </w:p>
    <w:p w14:paraId="037E191A" w14:textId="7490567E" w:rsidR="0005465C" w:rsidRDefault="0014772F" w:rsidP="00277537">
      <w:pPr>
        <w:pStyle w:val="ProductList-Body"/>
      </w:pPr>
      <w:r>
        <w:t>“</w:t>
      </w:r>
      <w:r w:rsidR="0005465C">
        <w:rPr>
          <w:b/>
          <w:color w:val="00188F"/>
        </w:rPr>
        <w:t>Total de Tentativas de Transações</w:t>
      </w:r>
      <w:r>
        <w:t>”</w:t>
      </w:r>
      <w:r w:rsidR="0005465C">
        <w:t xml:space="preserve"> é o número total de tentativas de execução de Tarefas do Indexador usando-se uma Unidade Reservada de</w:t>
      </w:r>
      <w:r w:rsidR="00247D0D">
        <w:t> </w:t>
      </w:r>
      <w:r w:rsidR="0005465C">
        <w:t>Mídia disponível pelo Cliente para uma assinatura durante um Período Aplicável.</w:t>
      </w:r>
    </w:p>
    <w:p w14:paraId="1795AB74" w14:textId="72D5D7B8" w:rsidR="0005465C" w:rsidRDefault="0014772F" w:rsidP="00277537">
      <w:pPr>
        <w:pStyle w:val="ProductList-Body"/>
      </w:pPr>
      <w:r>
        <w:t>“</w:t>
      </w:r>
      <w:r w:rsidR="0005465C">
        <w:rPr>
          <w:b/>
          <w:color w:val="00188F"/>
        </w:rPr>
        <w:t>Transações com Falha</w:t>
      </w:r>
      <w:r>
        <w:t>”</w:t>
      </w:r>
      <w:r w:rsidR="0005465C">
        <w:t xml:space="preserve"> é o conjunto de Tarefas do Indexador do Total de Tentativas de Transações que a) não foram concluídas em um período que equivale a três vezes a duração do arquivo de entrada ou b) não iniciaram o processamento em até cinco minutos do tempo em que uma Unidade Reservada de Mídia se torna disponível para uso pela Tarefa do Indexador. </w:t>
      </w:r>
    </w:p>
    <w:p w14:paraId="63DF2CAC" w14:textId="705E9E31" w:rsidR="0005465C" w:rsidRPr="00ED4527" w:rsidRDefault="0005465C" w:rsidP="00277537">
      <w:pPr>
        <w:pStyle w:val="ProductList-Body"/>
        <w:rPr>
          <w:color w:val="000000" w:themeColor="text1"/>
        </w:rPr>
      </w:pPr>
      <w:r>
        <w:t xml:space="preserve">A </w:t>
      </w:r>
      <w:r w:rsidR="0014772F" w:rsidRPr="00844DDF">
        <w:t>“</w:t>
      </w:r>
      <w:r>
        <w:rPr>
          <w:b/>
          <w:color w:val="00188F"/>
        </w:rPr>
        <w:t>Porcentagem de Tempo de Atividade</w:t>
      </w:r>
      <w:r w:rsidR="0014772F">
        <w:t>”</w:t>
      </w:r>
      <w:r>
        <w:t xml:space="preserve"> </w:t>
      </w:r>
      <w:r>
        <w:rPr>
          <w:color w:val="000000" w:themeColor="text1"/>
        </w:rPr>
        <w:t xml:space="preserve">do Indexador de Mídia é calculada pelo Total de Tentativas de Transações menos as Transações com Falha dividido pelo Total de Tentativas de Transações para uma determinada assinatura do Microsoft Azure durante um Período Aplicável. </w:t>
      </w:r>
    </w:p>
    <w:p w14:paraId="03C1B0C8" w14:textId="2E4C5AF4" w:rsidR="0005465C" w:rsidRPr="00EF7CF9" w:rsidRDefault="0005465C" w:rsidP="00277537">
      <w:pPr>
        <w:pStyle w:val="ProductList-Body"/>
      </w:pPr>
      <w:r>
        <w:t>A Porcentagem de Tempo de Atividade é calculada usando-se a seguinte fórmula:</w:t>
      </w:r>
    </w:p>
    <w:p w14:paraId="13457D32" w14:textId="6703CD55" w:rsidR="0005465C" w:rsidRPr="00EF7CF9" w:rsidRDefault="00000000" w:rsidP="00AF5C11">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Total de Tentativas de Transação </m:t>
              </m:r>
              <m:r>
                <w:rPr>
                  <w:rFonts w:ascii="Cambria Math" w:hAnsi="Cambria Math" w:cs="Calibri"/>
                  <w:sz w:val="18"/>
                  <w:szCs w:val="18"/>
                </w:rPr>
                <m:t>-</m:t>
              </m:r>
              <m:r>
                <m:rPr>
                  <m:nor/>
                </m:rPr>
                <w:rPr>
                  <w:rFonts w:ascii="Cambria Math" w:hAnsi="Cambria Math" w:cs="Tahoma"/>
                  <w:i/>
                  <w:sz w:val="18"/>
                  <w:szCs w:val="18"/>
                </w:rPr>
                <m:t>Transações com Falha</m:t>
              </m:r>
            </m:num>
            <m:den>
              <m:r>
                <m:rPr>
                  <m:nor/>
                </m:rPr>
                <w:rPr>
                  <w:rFonts w:ascii="Cambria Math" w:hAnsi="Cambria Math" w:cs="Tahoma"/>
                  <w:i/>
                  <w:sz w:val="18"/>
                  <w:szCs w:val="18"/>
                </w:rPr>
                <m:t>Total de Tentativas de Transação</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7FA930" w14:textId="77777777" w:rsidR="00AF5C11" w:rsidRDefault="00AF5C11" w:rsidP="00277537">
      <w:pPr>
        <w:pStyle w:val="ProductList-Body"/>
        <w:rPr>
          <w:b/>
          <w:color w:val="00188F"/>
        </w:rPr>
      </w:pPr>
    </w:p>
    <w:p w14:paraId="6BE0A893" w14:textId="1956F848" w:rsidR="0005465C" w:rsidRPr="00EF7CF9" w:rsidRDefault="0005465C" w:rsidP="00277537">
      <w:pPr>
        <w:pStyle w:val="ProductList-Body"/>
      </w:pPr>
      <w:r>
        <w:rPr>
          <w:b/>
          <w:color w:val="00188F"/>
        </w:rPr>
        <w:t>Os seguintes Níveis de Serviço e Créditos de Serviço são aplicáveis ao uso que o Cliente faz do Indexador de Mídia:</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74FEA684" w14:textId="77777777" w:rsidTr="00277097">
        <w:trPr>
          <w:tblHeader/>
        </w:trPr>
        <w:tc>
          <w:tcPr>
            <w:tcW w:w="5400" w:type="dxa"/>
            <w:shd w:val="clear" w:color="auto" w:fill="0072C6"/>
          </w:tcPr>
          <w:p w14:paraId="24AFFF33" w14:textId="2BDDDE47" w:rsidR="0005465C" w:rsidRPr="00EF7CF9" w:rsidRDefault="00AC48A7" w:rsidP="00277537">
            <w:pPr>
              <w:pStyle w:val="ProductList-OfferingBody"/>
              <w:jc w:val="center"/>
              <w:rPr>
                <w:color w:val="FFFFFF" w:themeColor="background1"/>
              </w:rPr>
            </w:pPr>
            <w:r>
              <w:rPr>
                <w:color w:val="FFFFFF" w:themeColor="background1"/>
              </w:rPr>
              <w:lastRenderedPageBreak/>
              <w:t>Porcentagem de Tempo de Atividade</w:t>
            </w:r>
          </w:p>
        </w:tc>
        <w:tc>
          <w:tcPr>
            <w:tcW w:w="5400" w:type="dxa"/>
            <w:shd w:val="clear" w:color="auto" w:fill="0072C6"/>
          </w:tcPr>
          <w:p w14:paraId="0EDDFB4E" w14:textId="77777777" w:rsidR="0005465C" w:rsidRPr="00EF7CF9" w:rsidRDefault="0005465C" w:rsidP="00277537">
            <w:pPr>
              <w:pStyle w:val="ProductList-OfferingBody"/>
              <w:jc w:val="center"/>
              <w:rPr>
                <w:color w:val="FFFFFF" w:themeColor="background1"/>
              </w:rPr>
            </w:pPr>
            <w:r>
              <w:rPr>
                <w:color w:val="FFFFFF" w:themeColor="background1"/>
              </w:rPr>
              <w:t>Crédito de Serviço</w:t>
            </w:r>
          </w:p>
        </w:tc>
      </w:tr>
      <w:tr w:rsidR="0005465C" w:rsidRPr="00B44CF9" w14:paraId="26B1DEDD" w14:textId="77777777" w:rsidTr="00277097">
        <w:tc>
          <w:tcPr>
            <w:tcW w:w="5400" w:type="dxa"/>
          </w:tcPr>
          <w:p w14:paraId="68470538" w14:textId="77777777" w:rsidR="0005465C" w:rsidRPr="00EF7CF9" w:rsidRDefault="0005465C" w:rsidP="00277537">
            <w:pPr>
              <w:pStyle w:val="ProductList-OfferingBody"/>
              <w:jc w:val="center"/>
            </w:pPr>
            <w:r>
              <w:t>&lt; 99,9%</w:t>
            </w:r>
          </w:p>
        </w:tc>
        <w:tc>
          <w:tcPr>
            <w:tcW w:w="5400" w:type="dxa"/>
          </w:tcPr>
          <w:p w14:paraId="07A02B82" w14:textId="77777777" w:rsidR="0005465C" w:rsidRPr="00EF7CF9" w:rsidRDefault="0005465C" w:rsidP="00277537">
            <w:pPr>
              <w:pStyle w:val="ProductList-OfferingBody"/>
              <w:jc w:val="center"/>
            </w:pPr>
            <w:r>
              <w:t>10%</w:t>
            </w:r>
          </w:p>
        </w:tc>
      </w:tr>
      <w:tr w:rsidR="0005465C" w:rsidRPr="00B44CF9" w14:paraId="6EFA9E8C" w14:textId="77777777" w:rsidTr="00277097">
        <w:tc>
          <w:tcPr>
            <w:tcW w:w="5400" w:type="dxa"/>
          </w:tcPr>
          <w:p w14:paraId="10BF8673" w14:textId="77777777" w:rsidR="0005465C" w:rsidRPr="00EF7CF9" w:rsidRDefault="0005465C" w:rsidP="00277537">
            <w:pPr>
              <w:pStyle w:val="ProductList-OfferingBody"/>
              <w:jc w:val="center"/>
            </w:pPr>
            <w:r>
              <w:t>&lt; 99%</w:t>
            </w:r>
          </w:p>
        </w:tc>
        <w:tc>
          <w:tcPr>
            <w:tcW w:w="5400" w:type="dxa"/>
          </w:tcPr>
          <w:p w14:paraId="1E95AC2B" w14:textId="77777777" w:rsidR="0005465C" w:rsidRPr="00EF7CF9" w:rsidRDefault="0005465C" w:rsidP="00277537">
            <w:pPr>
              <w:pStyle w:val="ProductList-OfferingBody"/>
              <w:jc w:val="center"/>
            </w:pPr>
            <w:r>
              <w:t>25%</w:t>
            </w:r>
          </w:p>
        </w:tc>
      </w:tr>
    </w:tbl>
    <w:p w14:paraId="1FA15227" w14:textId="79A50EA6" w:rsidR="0005465C" w:rsidRDefault="00EE6E3C" w:rsidP="00DF28E4">
      <w:pPr>
        <w:pStyle w:val="ProductList-Body"/>
        <w:spacing w:before="120"/>
        <w:rPr>
          <w:b/>
          <w:bCs/>
          <w:color w:val="00188F"/>
        </w:rPr>
      </w:pPr>
      <w:r>
        <w:rPr>
          <w:b/>
          <w:bCs/>
          <w:color w:val="00188F"/>
        </w:rPr>
        <w:t>Cálculo do Tempo de Atividade e Níveis de Serviço do Serviço de Streaming</w:t>
      </w:r>
    </w:p>
    <w:p w14:paraId="0AD96E39" w14:textId="77777777" w:rsidR="0005465C" w:rsidRDefault="0005465C" w:rsidP="00277537">
      <w:pPr>
        <w:pStyle w:val="ProductList-Body"/>
        <w:rPr>
          <w:b/>
          <w:bCs/>
          <w:color w:val="00188F"/>
        </w:rPr>
      </w:pPr>
      <w:r>
        <w:rPr>
          <w:b/>
          <w:bCs/>
          <w:color w:val="00188F"/>
        </w:rPr>
        <w:t>Definições Adicionais:</w:t>
      </w:r>
    </w:p>
    <w:p w14:paraId="52664232" w14:textId="6AD8FBE8" w:rsidR="0005465C" w:rsidRPr="00EF7CF9" w:rsidRDefault="0014772F" w:rsidP="00277537">
      <w:pPr>
        <w:pStyle w:val="ProductList-Body"/>
      </w:pPr>
      <w:r>
        <w:t>“</w:t>
      </w:r>
      <w:r w:rsidR="0005465C">
        <w:rPr>
          <w:b/>
          <w:color w:val="00188F"/>
        </w:rPr>
        <w:t>Minutos de Implantação</w:t>
      </w:r>
      <w:r>
        <w:t>”</w:t>
      </w:r>
      <w:r w:rsidR="0005465C">
        <w:t xml:space="preserve"> é o número total de minutos que uma determinada Unidade de Streaming comprou e alocou a um Serviço de Mídia durante um Período Aplicável.</w:t>
      </w:r>
    </w:p>
    <w:p w14:paraId="38064890" w14:textId="6529E7EB" w:rsidR="0005465C" w:rsidRPr="00EF7CF9" w:rsidRDefault="0014772F" w:rsidP="00277537">
      <w:pPr>
        <w:pStyle w:val="ProductList-Body"/>
      </w:pPr>
      <w:r>
        <w:t>“</w:t>
      </w:r>
      <w:r w:rsidR="0005465C">
        <w:rPr>
          <w:b/>
          <w:color w:val="00188F"/>
        </w:rPr>
        <w:t>Máximo de Minutos Disponíveis</w:t>
      </w:r>
      <w:r>
        <w:t>”</w:t>
      </w:r>
      <w:r w:rsidR="0005465C">
        <w:t xml:space="preserve"> é a soma de todos os Minutos de Implantação de todas as Unidades de Streaming compradas e alocadas a</w:t>
      </w:r>
      <w:r w:rsidR="002226E7">
        <w:t> </w:t>
      </w:r>
      <w:r w:rsidR="0005465C">
        <w:t>um</w:t>
      </w:r>
      <w:r w:rsidR="002226E7">
        <w:t> </w:t>
      </w:r>
      <w:r w:rsidR="0005465C">
        <w:t>Serviço de Mídia durante um Período Aplicável.</w:t>
      </w:r>
    </w:p>
    <w:p w14:paraId="641A9254" w14:textId="77777777" w:rsidR="0005465C" w:rsidRPr="00EF7CF9" w:rsidRDefault="0005465C" w:rsidP="00277537">
      <w:pPr>
        <w:pStyle w:val="ProductList-Body"/>
      </w:pPr>
      <w:r>
        <w:rPr>
          <w:b/>
          <w:color w:val="00188F"/>
        </w:rPr>
        <w:t>Tempo de Inatividade</w:t>
      </w:r>
      <w:r w:rsidRPr="00E548CE">
        <w:rPr>
          <w:b/>
          <w:color w:val="00188F"/>
        </w:rPr>
        <w:t>:</w:t>
      </w:r>
      <w:r>
        <w:t xml:space="preserve"> O total de Minutos de Implantação acumulados quando o Serviço de Streaming está indisponível. Um minuto será considerado indisponível para uma determinada Unidade de Streaming se todas as Solicitações Válidas de Serviço de Mídia feitas para a Unidade de Streaming durante o minuto resultar em um Código de Erro.</w:t>
      </w:r>
    </w:p>
    <w:p w14:paraId="6A6C8E6F" w14:textId="7E69F2C8" w:rsidR="0005465C" w:rsidRDefault="0005465C" w:rsidP="00277537">
      <w:pPr>
        <w:pStyle w:val="ProductList-Body"/>
      </w:pPr>
      <w:r>
        <w:t xml:space="preserve">A </w:t>
      </w:r>
      <w:r w:rsidR="0014772F" w:rsidRPr="00844DDF">
        <w:t>“</w:t>
      </w:r>
      <w:r>
        <w:rPr>
          <w:b/>
          <w:color w:val="00188F"/>
        </w:rPr>
        <w:t>Porcentagem de Tempo de Atividade</w:t>
      </w:r>
      <w:r w:rsidR="0014772F">
        <w:t>”</w:t>
      </w:r>
      <w:r>
        <w:t xml:space="preserve"> dos Serviços de Streaming dos Serviços de Mídia do Azure é calculada como o Máximo de Minutos Disponíveis menos o Tempo de Inatividade dividido pelo Máximo de Minutos Disponíveis para uma determinada assinatura do Microsoft Azure durante um Período Aplicável.</w:t>
      </w:r>
    </w:p>
    <w:p w14:paraId="61A12412" w14:textId="72445C95" w:rsidR="0005465C" w:rsidRPr="00EF7CF9" w:rsidRDefault="0005465C" w:rsidP="00277537">
      <w:pPr>
        <w:pStyle w:val="ProductList-Body"/>
      </w:pPr>
      <w:r>
        <w:t>A Porcentagem de Tempo de Atividade é calculada usando-se a seguinte fórmula:</w:t>
      </w:r>
    </w:p>
    <w:p w14:paraId="7DF1A804" w14:textId="77777777" w:rsidR="0005465C" w:rsidRPr="009A2F95" w:rsidRDefault="0005465C" w:rsidP="00277537">
      <w:pPr>
        <w:pStyle w:val="ProductList-Body"/>
        <w:rPr>
          <w:sz w:val="10"/>
        </w:rPr>
      </w:pPr>
    </w:p>
    <w:p w14:paraId="3AC7ADB8" w14:textId="523B05CE" w:rsidR="0005465C" w:rsidRPr="00EF7CF9" w:rsidRDefault="00000000" w:rsidP="00277537">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196046E2" w14:textId="77777777" w:rsidR="0005465C" w:rsidRPr="00EF7CF9" w:rsidRDefault="0005465C" w:rsidP="00277537">
      <w:pPr>
        <w:pStyle w:val="ProductList-Body"/>
      </w:pPr>
      <w:r>
        <w:rPr>
          <w:b/>
          <w:color w:val="00188F"/>
        </w:rPr>
        <w:t>Os seguintes Níveis de Serviço e Créditos de Serviço são aplicáveis ao uso que o Cliente faz do Serviço de Streaming Sob Demanda dos Serviços de Mídia do Azure</w:t>
      </w:r>
      <w:r w:rsidRPr="006111D3">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63815343" w14:textId="77777777" w:rsidTr="00277097">
        <w:trPr>
          <w:tblHeader/>
        </w:trPr>
        <w:tc>
          <w:tcPr>
            <w:tcW w:w="5400" w:type="dxa"/>
            <w:shd w:val="clear" w:color="auto" w:fill="0072C6"/>
          </w:tcPr>
          <w:p w14:paraId="1D8C1A2E" w14:textId="43A0A68E" w:rsidR="0005465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2D51487" w14:textId="77777777" w:rsidR="0005465C" w:rsidRPr="00EF7CF9" w:rsidRDefault="0005465C" w:rsidP="00277537">
            <w:pPr>
              <w:pStyle w:val="ProductList-OfferingBody"/>
              <w:jc w:val="center"/>
              <w:rPr>
                <w:color w:val="FFFFFF" w:themeColor="background1"/>
              </w:rPr>
            </w:pPr>
            <w:r>
              <w:rPr>
                <w:color w:val="FFFFFF" w:themeColor="background1"/>
              </w:rPr>
              <w:t>Crédito de Serviço</w:t>
            </w:r>
          </w:p>
        </w:tc>
      </w:tr>
      <w:tr w:rsidR="0005465C" w:rsidRPr="00B44CF9" w14:paraId="380F08F5" w14:textId="77777777" w:rsidTr="00277097">
        <w:tc>
          <w:tcPr>
            <w:tcW w:w="5400" w:type="dxa"/>
          </w:tcPr>
          <w:p w14:paraId="73641178" w14:textId="77777777" w:rsidR="0005465C" w:rsidRPr="00EF7CF9" w:rsidRDefault="0005465C" w:rsidP="00277537">
            <w:pPr>
              <w:pStyle w:val="ProductList-OfferingBody"/>
              <w:jc w:val="center"/>
            </w:pPr>
            <w:r>
              <w:t>&lt; 99,9%</w:t>
            </w:r>
          </w:p>
        </w:tc>
        <w:tc>
          <w:tcPr>
            <w:tcW w:w="5400" w:type="dxa"/>
          </w:tcPr>
          <w:p w14:paraId="60FF2A85" w14:textId="77777777" w:rsidR="0005465C" w:rsidRPr="00EF7CF9" w:rsidRDefault="0005465C" w:rsidP="00277537">
            <w:pPr>
              <w:pStyle w:val="ProductList-OfferingBody"/>
              <w:jc w:val="center"/>
            </w:pPr>
            <w:r>
              <w:t>10%</w:t>
            </w:r>
          </w:p>
        </w:tc>
      </w:tr>
      <w:tr w:rsidR="0005465C" w:rsidRPr="00B44CF9" w14:paraId="389AAB23" w14:textId="77777777" w:rsidTr="00277097">
        <w:tc>
          <w:tcPr>
            <w:tcW w:w="5400" w:type="dxa"/>
          </w:tcPr>
          <w:p w14:paraId="33D77446" w14:textId="77777777" w:rsidR="0005465C" w:rsidRPr="00EF7CF9" w:rsidRDefault="0005465C" w:rsidP="00277537">
            <w:pPr>
              <w:pStyle w:val="ProductList-OfferingBody"/>
              <w:jc w:val="center"/>
            </w:pPr>
            <w:r>
              <w:t>&lt; 99%</w:t>
            </w:r>
          </w:p>
        </w:tc>
        <w:tc>
          <w:tcPr>
            <w:tcW w:w="5400" w:type="dxa"/>
          </w:tcPr>
          <w:p w14:paraId="6B947007" w14:textId="77777777" w:rsidR="0005465C" w:rsidRPr="00EF7CF9" w:rsidRDefault="0005465C" w:rsidP="00277537">
            <w:pPr>
              <w:pStyle w:val="ProductList-OfferingBody"/>
              <w:jc w:val="center"/>
            </w:pPr>
            <w:r>
              <w:t>25%</w:t>
            </w:r>
          </w:p>
        </w:tc>
      </w:tr>
    </w:tbl>
    <w:p w14:paraId="20A43B74" w14:textId="05227B1E" w:rsidR="0005465C" w:rsidRPr="00ED4527" w:rsidRDefault="00EE6E3C" w:rsidP="00DF28E4">
      <w:pPr>
        <w:pStyle w:val="ProductList-Body"/>
        <w:spacing w:before="120"/>
        <w:rPr>
          <w:b/>
          <w:bCs/>
          <w:color w:val="00188F"/>
        </w:rPr>
      </w:pPr>
      <w:r>
        <w:rPr>
          <w:b/>
          <w:bCs/>
          <w:color w:val="00188F"/>
        </w:rPr>
        <w:t>Cálculo do Tempo de Atividade e Níveis de Serviço do serviço Video Indexer</w:t>
      </w:r>
    </w:p>
    <w:p w14:paraId="57898D88" w14:textId="77777777" w:rsidR="0005465C" w:rsidRPr="00ED4527" w:rsidRDefault="0005465C" w:rsidP="00277537">
      <w:pPr>
        <w:pStyle w:val="ProductList-Body"/>
        <w:rPr>
          <w:b/>
          <w:bCs/>
          <w:color w:val="00188F"/>
        </w:rPr>
      </w:pPr>
      <w:r>
        <w:rPr>
          <w:b/>
          <w:bCs/>
          <w:color w:val="00188F"/>
        </w:rPr>
        <w:t>Definições Adicionais:</w:t>
      </w:r>
    </w:p>
    <w:p w14:paraId="530783AE" w14:textId="48869FFE" w:rsidR="0005465C" w:rsidRPr="00EF7CF9" w:rsidRDefault="0014772F" w:rsidP="00277537">
      <w:pPr>
        <w:pStyle w:val="ProductList-Body"/>
      </w:pPr>
      <w:r>
        <w:t>“</w:t>
      </w:r>
      <w:r w:rsidR="0005465C">
        <w:rPr>
          <w:b/>
          <w:color w:val="00188F"/>
        </w:rPr>
        <w:t>Total de Tentativas de Transações</w:t>
      </w:r>
      <w:r>
        <w:t>”</w:t>
      </w:r>
      <w:r w:rsidR="0005465C">
        <w:t xml:space="preserve"> é o número total de solicitações de API de Video Indexer feitas pelo Cliente para uma assinatura durante um</w:t>
      </w:r>
      <w:r w:rsidR="00C1608E">
        <w:t> </w:t>
      </w:r>
      <w:r w:rsidR="0005465C">
        <w:t>Período Aplicável. O Total de Tentativas de Transações não inclui as solicitações de API do Video Indexer que geram um Código de Erro continuamente repetido em um período de até cinco minutos após o recebimento do primeiro Código de Erro ou solicitações de POST de Upload que enviam o arquivo como conteúdo de matriz byte.</w:t>
      </w:r>
    </w:p>
    <w:p w14:paraId="62538BEA" w14:textId="4884CED3" w:rsidR="0005465C" w:rsidRPr="00EF7CF9" w:rsidRDefault="0014772F" w:rsidP="00277537">
      <w:pPr>
        <w:pStyle w:val="ProductList-Body"/>
      </w:pPr>
      <w:r>
        <w:t>“</w:t>
      </w:r>
      <w:r w:rsidR="0005465C">
        <w:rPr>
          <w:b/>
          <w:color w:val="00188F"/>
        </w:rPr>
        <w:t>Transações com Falha</w:t>
      </w:r>
      <w:r>
        <w:t>”</w:t>
      </w:r>
      <w:r w:rsidR="0005465C">
        <w:t xml:space="preserve"> é o conjunto de todas as solicitações dentro do Total de Tentativas de Transações que retornaram um Código de Erro ou</w:t>
      </w:r>
      <w:r w:rsidR="00CC4464">
        <w:t> </w:t>
      </w:r>
      <w:r w:rsidR="0005465C">
        <w:t>que não enviam uma reposta em 360 segundos contados da conclusão do envio da solicitação por parte do cliente.</w:t>
      </w:r>
    </w:p>
    <w:p w14:paraId="3A2B8AD1" w14:textId="269DED66" w:rsidR="0005465C" w:rsidRDefault="0005465C" w:rsidP="00277537">
      <w:pPr>
        <w:pStyle w:val="ProductList-Body"/>
      </w:pPr>
      <w:r>
        <w:t xml:space="preserve">A </w:t>
      </w:r>
      <w:r w:rsidR="0014772F" w:rsidRPr="00844DDF">
        <w:t>“</w:t>
      </w:r>
      <w:r>
        <w:rPr>
          <w:b/>
          <w:color w:val="00188F"/>
        </w:rPr>
        <w:t>Porcentagem de Tempo de Atividade</w:t>
      </w:r>
      <w:r w:rsidR="0014772F">
        <w:t>”</w:t>
      </w:r>
      <w:r>
        <w:t xml:space="preserve"> do Serviço Video Indexer é calculada como o Total de Tentativas de Transações menos as Transações com Falha dividido pelo Total de Tentativas de Transações para uma determinada assinatura do Microsoft Azure durante um Período Aplicável. </w:t>
      </w:r>
    </w:p>
    <w:p w14:paraId="3379429A" w14:textId="12695F41" w:rsidR="0005465C" w:rsidRPr="00EF7CF9" w:rsidRDefault="0005465C" w:rsidP="00277537">
      <w:pPr>
        <w:pStyle w:val="ProductList-Body"/>
      </w:pPr>
      <w:r>
        <w:t>A Porcentagem de Tempo de Atividade é calculada usando-se a seguinte fórmula:</w:t>
      </w:r>
    </w:p>
    <w:p w14:paraId="4DFCDD25" w14:textId="77777777" w:rsidR="0005465C" w:rsidRPr="009A2F95" w:rsidRDefault="0005465C" w:rsidP="00277537">
      <w:pPr>
        <w:pStyle w:val="ProductList-Body"/>
        <w:rPr>
          <w:sz w:val="10"/>
        </w:rPr>
      </w:pPr>
    </w:p>
    <w:p w14:paraId="78BCAE0D" w14:textId="661AB456" w:rsidR="0005465C" w:rsidRPr="00EF7CF9" w:rsidRDefault="00000000" w:rsidP="00277537">
      <w:pPr>
        <w:spacing w:after="12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Total de Tentativas de Transação </m:t>
              </m:r>
              <m:r>
                <w:rPr>
                  <w:rFonts w:ascii="Cambria Math" w:hAnsi="Cambria Math" w:cs="Calibri"/>
                  <w:sz w:val="18"/>
                  <w:szCs w:val="18"/>
                </w:rPr>
                <m:t>-</m:t>
              </m:r>
              <m:r>
                <m:rPr>
                  <m:nor/>
                </m:rPr>
                <w:rPr>
                  <w:rFonts w:ascii="Cambria Math" w:hAnsi="Cambria Math" w:cs="Tahoma"/>
                  <w:i/>
                  <w:sz w:val="18"/>
                  <w:szCs w:val="18"/>
                </w:rPr>
                <m:t>Transações com Falha</m:t>
              </m:r>
            </m:num>
            <m:den>
              <m:r>
                <m:rPr>
                  <m:nor/>
                </m:rPr>
                <w:rPr>
                  <w:rFonts w:ascii="Cambria Math" w:hAnsi="Cambria Math" w:cs="Tahoma"/>
                  <w:i/>
                  <w:sz w:val="18"/>
                  <w:szCs w:val="18"/>
                </w:rPr>
                <m:t>Total de Tentativas de Transação</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96E3237" w14:textId="77777777" w:rsidR="0005465C" w:rsidRPr="00EF7CF9" w:rsidRDefault="0005465C" w:rsidP="00277537">
      <w:pPr>
        <w:pStyle w:val="ProductList-Body"/>
      </w:pPr>
      <w:r>
        <w:rPr>
          <w:b/>
          <w:color w:val="00188F"/>
        </w:rPr>
        <w:t>Os seguintes Níveis de Serviço e Créditos de Serviço são aplicáveis ao uso que o Cliente faz do Serviço Azure Video Indexer</w:t>
      </w:r>
      <w:r w:rsidRPr="00FB449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23E45323" w14:textId="77777777" w:rsidTr="00277097">
        <w:trPr>
          <w:tblHeader/>
        </w:trPr>
        <w:tc>
          <w:tcPr>
            <w:tcW w:w="5400" w:type="dxa"/>
            <w:shd w:val="clear" w:color="auto" w:fill="0072C6"/>
          </w:tcPr>
          <w:p w14:paraId="13894DD0" w14:textId="6F77EE51" w:rsidR="0005465C"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57AD259" w14:textId="77777777" w:rsidR="0005465C" w:rsidRPr="005A3C16" w:rsidRDefault="0005465C" w:rsidP="00277537">
            <w:pPr>
              <w:pStyle w:val="ProductList-OfferingBody"/>
              <w:jc w:val="center"/>
              <w:rPr>
                <w:color w:val="FFFFFF" w:themeColor="background1"/>
              </w:rPr>
            </w:pPr>
            <w:r>
              <w:rPr>
                <w:color w:val="FFFFFF" w:themeColor="background1"/>
              </w:rPr>
              <w:t>Crédito de Serviço</w:t>
            </w:r>
          </w:p>
        </w:tc>
      </w:tr>
      <w:tr w:rsidR="0005465C" w:rsidRPr="00B44CF9" w14:paraId="150AC4D2" w14:textId="77777777" w:rsidTr="00277097">
        <w:tc>
          <w:tcPr>
            <w:tcW w:w="5400" w:type="dxa"/>
          </w:tcPr>
          <w:p w14:paraId="09561F0A" w14:textId="77777777" w:rsidR="0005465C" w:rsidRPr="005A3C16" w:rsidRDefault="0005465C" w:rsidP="00277537">
            <w:pPr>
              <w:pStyle w:val="ProductList-OfferingBody"/>
              <w:jc w:val="center"/>
            </w:pPr>
            <w:r>
              <w:t>&lt; 99,9%</w:t>
            </w:r>
          </w:p>
        </w:tc>
        <w:tc>
          <w:tcPr>
            <w:tcW w:w="5400" w:type="dxa"/>
          </w:tcPr>
          <w:p w14:paraId="47F17463" w14:textId="77777777" w:rsidR="0005465C" w:rsidRPr="005A3C16" w:rsidRDefault="0005465C" w:rsidP="00277537">
            <w:pPr>
              <w:pStyle w:val="ProductList-OfferingBody"/>
              <w:jc w:val="center"/>
            </w:pPr>
            <w:r>
              <w:t>10%</w:t>
            </w:r>
          </w:p>
        </w:tc>
      </w:tr>
      <w:tr w:rsidR="0005465C" w:rsidRPr="00B44CF9" w14:paraId="5C07A612" w14:textId="77777777" w:rsidTr="00277097">
        <w:tc>
          <w:tcPr>
            <w:tcW w:w="5400" w:type="dxa"/>
          </w:tcPr>
          <w:p w14:paraId="592D715F" w14:textId="77777777" w:rsidR="0005465C" w:rsidRPr="005A3C16" w:rsidRDefault="0005465C" w:rsidP="00277537">
            <w:pPr>
              <w:pStyle w:val="ProductList-OfferingBody"/>
              <w:jc w:val="center"/>
            </w:pPr>
            <w:r>
              <w:t>&lt; 99%</w:t>
            </w:r>
          </w:p>
        </w:tc>
        <w:tc>
          <w:tcPr>
            <w:tcW w:w="5400" w:type="dxa"/>
          </w:tcPr>
          <w:p w14:paraId="3F63357C" w14:textId="77777777" w:rsidR="0005465C" w:rsidRPr="005A3C16" w:rsidRDefault="0005465C" w:rsidP="00277537">
            <w:pPr>
              <w:pStyle w:val="ProductList-OfferingBody"/>
              <w:jc w:val="center"/>
            </w:pPr>
            <w:r>
              <w:t>25%</w:t>
            </w:r>
          </w:p>
        </w:tc>
      </w:tr>
    </w:tbl>
    <w:p w14:paraId="2C7ADA14" w14:textId="66FE91FC" w:rsidR="0005465C" w:rsidRDefault="00EE6E3C" w:rsidP="00DF28E4">
      <w:pPr>
        <w:pStyle w:val="ProductList-Body"/>
        <w:spacing w:before="120"/>
        <w:rPr>
          <w:b/>
          <w:bCs/>
          <w:color w:val="00188F"/>
        </w:rPr>
      </w:pPr>
      <w:r>
        <w:rPr>
          <w:b/>
          <w:bCs/>
          <w:color w:val="00188F"/>
        </w:rPr>
        <w:t>Cálculo do Tempo de Atividade e Níveis de Serviço dos Canais ao Vivo</w:t>
      </w:r>
    </w:p>
    <w:p w14:paraId="000D0D6F" w14:textId="77777777" w:rsidR="0005465C" w:rsidRPr="00ED4527" w:rsidRDefault="0005465C" w:rsidP="00277537">
      <w:pPr>
        <w:pStyle w:val="ProductList-Body"/>
        <w:rPr>
          <w:b/>
          <w:bCs/>
          <w:color w:val="00188F"/>
        </w:rPr>
      </w:pPr>
      <w:r>
        <w:rPr>
          <w:b/>
          <w:bCs/>
          <w:color w:val="00188F"/>
        </w:rPr>
        <w:t>Definições Adicionais:</w:t>
      </w:r>
    </w:p>
    <w:p w14:paraId="0FC8F879" w14:textId="5C5AA9A8" w:rsidR="0005465C" w:rsidRPr="00EF7CF9" w:rsidRDefault="0014772F" w:rsidP="00277537">
      <w:pPr>
        <w:pStyle w:val="ProductList-Body"/>
      </w:pPr>
      <w:r>
        <w:t>“</w:t>
      </w:r>
      <w:r w:rsidR="0005465C">
        <w:rPr>
          <w:b/>
          <w:color w:val="00188F"/>
        </w:rPr>
        <w:t>Minutos de Implantação</w:t>
      </w:r>
      <w:r>
        <w:t>”</w:t>
      </w:r>
      <w:r w:rsidR="0005465C">
        <w:t xml:space="preserve"> é o número total de minutos que um determinado Canal comprou e alocou a um Serviço de Mídia e está em um estado de execução durante um Período Aplicável.</w:t>
      </w:r>
    </w:p>
    <w:p w14:paraId="2BF106B0" w14:textId="2A2BA9C4" w:rsidR="0005465C" w:rsidRPr="00EF7CF9" w:rsidRDefault="0014772F" w:rsidP="00277537">
      <w:pPr>
        <w:pStyle w:val="ProductList-Body"/>
      </w:pPr>
      <w:r>
        <w:t>“</w:t>
      </w:r>
      <w:r w:rsidR="0005465C">
        <w:rPr>
          <w:b/>
          <w:color w:val="00188F"/>
        </w:rPr>
        <w:t>Máximo de Minutos Disponíveis</w:t>
      </w:r>
      <w:r>
        <w:t>”</w:t>
      </w:r>
      <w:r w:rsidR="0005465C">
        <w:t xml:space="preserve"> é a soma de todos os Minutos de Implantação por todos os Canais comprados e alocados a um Serviço de Mídia durante um Período Aplicável.</w:t>
      </w:r>
    </w:p>
    <w:p w14:paraId="589A4F11" w14:textId="77777777" w:rsidR="0005465C" w:rsidRPr="00EF7CF9" w:rsidRDefault="0005465C" w:rsidP="00277537">
      <w:pPr>
        <w:pStyle w:val="ProductList-Body"/>
      </w:pPr>
      <w:r>
        <w:rPr>
          <w:b/>
          <w:color w:val="00188F"/>
        </w:rPr>
        <w:t>Tempo de Inatividade</w:t>
      </w:r>
      <w:r w:rsidRPr="00E548CE">
        <w:rPr>
          <w:b/>
          <w:color w:val="00188F"/>
        </w:rPr>
        <w:t>:</w:t>
      </w:r>
      <w:r>
        <w:t xml:space="preserve"> O total de Minutos de Implantação acumulados quando o Serviço de Canais ao Vivo está indisponível. Um minuto será considerado indisponível para um determinado Canal se ele não tiver Conectividade Externa durante o minuto.</w:t>
      </w:r>
    </w:p>
    <w:p w14:paraId="32D83198" w14:textId="2A2A7D3A" w:rsidR="0005465C" w:rsidRDefault="0005465C" w:rsidP="00277537">
      <w:pPr>
        <w:pStyle w:val="ProductList-Body"/>
      </w:pPr>
      <w:r>
        <w:t xml:space="preserve">A </w:t>
      </w:r>
      <w:r w:rsidR="0014772F" w:rsidRPr="00844DDF">
        <w:t>“</w:t>
      </w:r>
      <w:r>
        <w:rPr>
          <w:b/>
          <w:color w:val="00188F"/>
        </w:rPr>
        <w:t>Porcentagem de Tempo de Atividade</w:t>
      </w:r>
      <w:r w:rsidR="0014772F">
        <w:t>”</w:t>
      </w:r>
      <w:r>
        <w:t xml:space="preserve"> do Serviço de Canais Ao Vivo é calculada como o Máximo de Minutos Disponíveis menos o Tempo de Inatividade dividido pelo Máximo de Minutos Disponíveis para uma determinada assinatura do Azure durante um Período Aplicável.</w:t>
      </w:r>
    </w:p>
    <w:p w14:paraId="2AF355B5" w14:textId="2A3579D7" w:rsidR="0005465C" w:rsidRPr="00EF7CF9" w:rsidRDefault="0005465C" w:rsidP="00277537">
      <w:pPr>
        <w:pStyle w:val="ProductList-Body"/>
      </w:pPr>
      <w:r>
        <w:t>A Porcentagem de Tempo de Atividade é calculada usando-se a seguinte fórmula:</w:t>
      </w:r>
    </w:p>
    <w:p w14:paraId="542BD127" w14:textId="77777777" w:rsidR="0005465C" w:rsidRPr="009A2F95" w:rsidRDefault="0005465C" w:rsidP="00277537">
      <w:pPr>
        <w:pStyle w:val="ProductList-Body"/>
        <w:rPr>
          <w:sz w:val="10"/>
        </w:rPr>
      </w:pPr>
    </w:p>
    <w:p w14:paraId="30039B30" w14:textId="1EAADB71" w:rsidR="0005465C"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156547FF" w14:textId="77777777" w:rsidR="0005465C" w:rsidRPr="00EF7CF9" w:rsidRDefault="0005465C" w:rsidP="00277537">
      <w:pPr>
        <w:pStyle w:val="ProductList-Body"/>
      </w:pPr>
      <w:r>
        <w:rPr>
          <w:b/>
          <w:color w:val="00188F"/>
        </w:rPr>
        <w:t>Os seguintes Níveis de Serviço e Créditos de Serviço são aplicáveis ao uso que o Cliente faz do Serviço de Canais ao Vivo dos Serviços de Mídia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07780584" w14:textId="77777777" w:rsidTr="00277097">
        <w:trPr>
          <w:tblHeader/>
        </w:trPr>
        <w:tc>
          <w:tcPr>
            <w:tcW w:w="5400" w:type="dxa"/>
            <w:shd w:val="clear" w:color="auto" w:fill="0072C6"/>
          </w:tcPr>
          <w:p w14:paraId="6987C705" w14:textId="608FF602" w:rsidR="0005465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8EAEC4D" w14:textId="77777777" w:rsidR="0005465C" w:rsidRPr="00EF7CF9" w:rsidRDefault="0005465C" w:rsidP="00277537">
            <w:pPr>
              <w:pStyle w:val="ProductList-OfferingBody"/>
              <w:jc w:val="center"/>
              <w:rPr>
                <w:color w:val="FFFFFF" w:themeColor="background1"/>
              </w:rPr>
            </w:pPr>
            <w:r>
              <w:rPr>
                <w:color w:val="FFFFFF" w:themeColor="background1"/>
              </w:rPr>
              <w:t>Crédito de Serviço</w:t>
            </w:r>
          </w:p>
        </w:tc>
      </w:tr>
      <w:tr w:rsidR="0005465C" w:rsidRPr="00B44CF9" w14:paraId="472E637E" w14:textId="77777777" w:rsidTr="00277097">
        <w:tc>
          <w:tcPr>
            <w:tcW w:w="5400" w:type="dxa"/>
          </w:tcPr>
          <w:p w14:paraId="22784DA1" w14:textId="77777777" w:rsidR="0005465C" w:rsidRPr="00EF7CF9" w:rsidRDefault="0005465C" w:rsidP="00277537">
            <w:pPr>
              <w:pStyle w:val="ProductList-OfferingBody"/>
              <w:jc w:val="center"/>
            </w:pPr>
            <w:r>
              <w:t>&lt; 99,9%</w:t>
            </w:r>
          </w:p>
        </w:tc>
        <w:tc>
          <w:tcPr>
            <w:tcW w:w="5400" w:type="dxa"/>
          </w:tcPr>
          <w:p w14:paraId="7C46E78F" w14:textId="77777777" w:rsidR="0005465C" w:rsidRPr="00EF7CF9" w:rsidRDefault="0005465C" w:rsidP="00277537">
            <w:pPr>
              <w:pStyle w:val="ProductList-OfferingBody"/>
              <w:jc w:val="center"/>
            </w:pPr>
            <w:r>
              <w:t>10%</w:t>
            </w:r>
          </w:p>
        </w:tc>
      </w:tr>
      <w:tr w:rsidR="0005465C" w:rsidRPr="00B44CF9" w14:paraId="744A173B" w14:textId="77777777" w:rsidTr="00277097">
        <w:tc>
          <w:tcPr>
            <w:tcW w:w="5400" w:type="dxa"/>
          </w:tcPr>
          <w:p w14:paraId="59ABAD11" w14:textId="77777777" w:rsidR="0005465C" w:rsidRPr="00EF7CF9" w:rsidRDefault="0005465C" w:rsidP="00277537">
            <w:pPr>
              <w:pStyle w:val="ProductList-OfferingBody"/>
              <w:jc w:val="center"/>
            </w:pPr>
            <w:r>
              <w:t>&lt; 99%</w:t>
            </w:r>
          </w:p>
        </w:tc>
        <w:tc>
          <w:tcPr>
            <w:tcW w:w="5400" w:type="dxa"/>
          </w:tcPr>
          <w:p w14:paraId="2A1B4C47" w14:textId="77777777" w:rsidR="0005465C" w:rsidRPr="00EF7CF9" w:rsidRDefault="0005465C" w:rsidP="00277537">
            <w:pPr>
              <w:pStyle w:val="ProductList-OfferingBody"/>
              <w:jc w:val="center"/>
            </w:pPr>
            <w:r>
              <w:t>25%</w:t>
            </w:r>
          </w:p>
        </w:tc>
      </w:tr>
    </w:tbl>
    <w:p w14:paraId="596A31A9" w14:textId="0DDDA0D1" w:rsidR="0005465C" w:rsidRPr="00623706" w:rsidRDefault="00EE6E3C" w:rsidP="00DF28E4">
      <w:pPr>
        <w:pStyle w:val="ProductList-Body"/>
        <w:spacing w:before="120"/>
        <w:rPr>
          <w:b/>
          <w:bCs/>
          <w:color w:val="00188F"/>
        </w:rPr>
      </w:pPr>
      <w:r>
        <w:rPr>
          <w:b/>
          <w:bCs/>
          <w:color w:val="00188F"/>
        </w:rPr>
        <w:t>Cálculo do Tempo de Atividade e Níveis de Serviço do Serviço de Proteção de Conteúdo</w:t>
      </w:r>
    </w:p>
    <w:p w14:paraId="5A000AB7" w14:textId="77777777" w:rsidR="0005465C" w:rsidRPr="00ED4527" w:rsidRDefault="0005465C" w:rsidP="00277537">
      <w:pPr>
        <w:pStyle w:val="ProductList-Body"/>
        <w:rPr>
          <w:b/>
          <w:bCs/>
          <w:color w:val="00188F"/>
        </w:rPr>
      </w:pPr>
      <w:r>
        <w:rPr>
          <w:b/>
          <w:bCs/>
          <w:color w:val="00188F"/>
        </w:rPr>
        <w:t>Definições Adicionais</w:t>
      </w:r>
    </w:p>
    <w:p w14:paraId="4EA80504" w14:textId="5C897857" w:rsidR="0005465C" w:rsidRPr="00EF7CF9" w:rsidRDefault="0014772F" w:rsidP="00277537">
      <w:pPr>
        <w:pStyle w:val="ProductList-Body"/>
      </w:pPr>
      <w:r>
        <w:t>“</w:t>
      </w:r>
      <w:r w:rsidR="0005465C">
        <w:rPr>
          <w:b/>
          <w:color w:val="00188F"/>
        </w:rPr>
        <w:t>Total de Tentativas de Transações</w:t>
      </w:r>
      <w:r>
        <w:t>”</w:t>
      </w:r>
      <w:r w:rsidR="0005465C">
        <w:t xml:space="preserve"> são todas as Solicitações de Chaves Válidas feitas por você para uma determinada assinatura do Azure durante um Período Aplicável.</w:t>
      </w:r>
    </w:p>
    <w:p w14:paraId="1ED551EE" w14:textId="2DADA013" w:rsidR="0005465C" w:rsidRPr="00EF7CF9" w:rsidRDefault="0014772F" w:rsidP="00277537">
      <w:pPr>
        <w:pStyle w:val="ProductList-Body"/>
      </w:pPr>
      <w:r>
        <w:t>“</w:t>
      </w:r>
      <w:r w:rsidR="0005465C">
        <w:rPr>
          <w:b/>
          <w:color w:val="00188F"/>
        </w:rPr>
        <w:t>Transações com Falha</w:t>
      </w:r>
      <w:r>
        <w:t>”</w:t>
      </w:r>
      <w:r w:rsidR="0005465C">
        <w:t xml:space="preserve"> são todas as Solicitações de Chaves Válidas incluídas no Total de Tentativas de Transações que resultaram em um</w:t>
      </w:r>
      <w:r w:rsidR="00435E14">
        <w:t> </w:t>
      </w:r>
      <w:r w:rsidR="0005465C">
        <w:t>Código</w:t>
      </w:r>
      <w:r w:rsidR="00B53432">
        <w:t> </w:t>
      </w:r>
      <w:r w:rsidR="0005465C">
        <w:t>de Erro ou que de outra forma não geram um Código de Êxito em 30 segundos a contar do recebimento por parte do Serviço de</w:t>
      </w:r>
      <w:r w:rsidR="00435E14">
        <w:t> </w:t>
      </w:r>
      <w:r w:rsidR="0005465C">
        <w:t>Proteção</w:t>
      </w:r>
      <w:r w:rsidR="00435E14">
        <w:t> </w:t>
      </w:r>
      <w:r w:rsidR="0005465C">
        <w:t>de Conteúdo.</w:t>
      </w:r>
    </w:p>
    <w:p w14:paraId="78B4EB61" w14:textId="769DB825" w:rsidR="0005465C" w:rsidRPr="009A2F95" w:rsidRDefault="0005465C" w:rsidP="00277537">
      <w:pPr>
        <w:pStyle w:val="ProductList-Body"/>
        <w:rPr>
          <w:spacing w:val="-2"/>
        </w:rPr>
      </w:pPr>
      <w:r w:rsidRPr="009A2F95">
        <w:rPr>
          <w:spacing w:val="-2"/>
        </w:rPr>
        <w:t xml:space="preserve">A </w:t>
      </w:r>
      <w:r w:rsidR="0014772F">
        <w:rPr>
          <w:spacing w:val="-2"/>
        </w:rPr>
        <w:t>“</w:t>
      </w:r>
      <w:r w:rsidRPr="009A2F95">
        <w:rPr>
          <w:b/>
          <w:color w:val="00188F"/>
          <w:spacing w:val="-2"/>
        </w:rPr>
        <w:t>Porcentagem de Tempo de Atividade</w:t>
      </w:r>
      <w:r w:rsidR="0014772F">
        <w:rPr>
          <w:spacing w:val="-2"/>
        </w:rPr>
        <w:t>”</w:t>
      </w:r>
      <w:r w:rsidRPr="009A2F95">
        <w:rPr>
          <w:spacing w:val="-2"/>
        </w:rPr>
        <w:t xml:space="preserve"> dos Serviços de Mídia do Azure é calculada como o Total de Tentativas de Transações menos as Transações com Falha dividido pelo Total de Tentativas de Transações para uma determinada assinatura do Microsoft Azure durante um Período Aplicável.</w:t>
      </w:r>
    </w:p>
    <w:p w14:paraId="4FB6D2DC" w14:textId="48010A30" w:rsidR="0005465C" w:rsidRPr="00EF7CF9" w:rsidRDefault="0005465C" w:rsidP="00277537">
      <w:pPr>
        <w:pStyle w:val="ProductList-Body"/>
      </w:pPr>
      <w:r>
        <w:t>A Porcentagem de Tempo de Atividade é calculada usando-se a seguinte fórmula:</w:t>
      </w:r>
    </w:p>
    <w:p w14:paraId="33C42E0B" w14:textId="77777777" w:rsidR="0005465C" w:rsidRPr="00DF28E4" w:rsidRDefault="0005465C" w:rsidP="00277537">
      <w:pPr>
        <w:pStyle w:val="ProductList-Body"/>
        <w:rPr>
          <w:sz w:val="12"/>
          <w:szCs w:val="12"/>
        </w:rPr>
      </w:pPr>
    </w:p>
    <w:p w14:paraId="082739F6" w14:textId="77BF8158" w:rsidR="0005465C" w:rsidRPr="00EF7CF9" w:rsidRDefault="00000000" w:rsidP="00277537">
      <w:pPr>
        <w:spacing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Total de Tentativas de Transação </m:t>
              </m:r>
              <m:r>
                <w:rPr>
                  <w:rFonts w:ascii="Cambria Math" w:hAnsi="Cambria Math" w:cs="Calibri"/>
                  <w:sz w:val="18"/>
                  <w:szCs w:val="18"/>
                </w:rPr>
                <m:t>-</m:t>
              </m:r>
              <m:r>
                <m:rPr>
                  <m:nor/>
                </m:rPr>
                <w:rPr>
                  <w:rFonts w:ascii="Cambria Math" w:hAnsi="Cambria Math" w:cs="Tahoma"/>
                  <w:i/>
                  <w:sz w:val="18"/>
                  <w:szCs w:val="18"/>
                </w:rPr>
                <m:t>Transações com Falha</m:t>
              </m:r>
            </m:num>
            <m:den>
              <m:r>
                <m:rPr>
                  <m:nor/>
                </m:rPr>
                <w:rPr>
                  <w:rFonts w:ascii="Cambria Math" w:hAnsi="Cambria Math" w:cs="Tahoma"/>
                  <w:i/>
                  <w:sz w:val="18"/>
                  <w:szCs w:val="18"/>
                </w:rPr>
                <m:t>Total de Tentativas de Transação</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3E73D4D" w14:textId="303AB4B1" w:rsidR="0005465C" w:rsidRPr="00EF7CF9" w:rsidRDefault="0005465C" w:rsidP="00277537">
      <w:pPr>
        <w:pStyle w:val="ProductList-Body"/>
      </w:pPr>
      <w:r>
        <w:rPr>
          <w:b/>
          <w:color w:val="00188F"/>
        </w:rPr>
        <w:t>Os seguintes Níveis de Serviço e Créditos de Serviço são aplicáveis ao uso que o Cliente faz do Serviço de Proteção de Conteúdo dos Serviços de</w:t>
      </w:r>
      <w:r w:rsidR="00FC570C">
        <w:rPr>
          <w:b/>
          <w:color w:val="00188F"/>
        </w:rPr>
        <w:t> </w:t>
      </w:r>
      <w:r>
        <w:rPr>
          <w:b/>
          <w:color w:val="00188F"/>
        </w:rPr>
        <w:t>Mídia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314EA1B4" w14:textId="77777777" w:rsidTr="00277097">
        <w:trPr>
          <w:tblHeader/>
        </w:trPr>
        <w:tc>
          <w:tcPr>
            <w:tcW w:w="5400" w:type="dxa"/>
            <w:shd w:val="clear" w:color="auto" w:fill="0072C6"/>
          </w:tcPr>
          <w:p w14:paraId="39278FE2" w14:textId="6AF0B2F8" w:rsidR="0005465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DC7B3EF" w14:textId="77777777" w:rsidR="0005465C" w:rsidRPr="00EF7CF9" w:rsidRDefault="0005465C" w:rsidP="00277537">
            <w:pPr>
              <w:pStyle w:val="ProductList-OfferingBody"/>
              <w:jc w:val="center"/>
              <w:rPr>
                <w:color w:val="FFFFFF" w:themeColor="background1"/>
              </w:rPr>
            </w:pPr>
            <w:r>
              <w:rPr>
                <w:color w:val="FFFFFF" w:themeColor="background1"/>
              </w:rPr>
              <w:t>Crédito de Serviço</w:t>
            </w:r>
          </w:p>
        </w:tc>
      </w:tr>
      <w:tr w:rsidR="0005465C" w:rsidRPr="00B44CF9" w14:paraId="7022C8BB" w14:textId="77777777" w:rsidTr="00277097">
        <w:tc>
          <w:tcPr>
            <w:tcW w:w="5400" w:type="dxa"/>
          </w:tcPr>
          <w:p w14:paraId="309E53FA" w14:textId="77777777" w:rsidR="0005465C" w:rsidRPr="00EF7CF9" w:rsidRDefault="0005465C" w:rsidP="00277537">
            <w:pPr>
              <w:pStyle w:val="ProductList-OfferingBody"/>
              <w:jc w:val="center"/>
            </w:pPr>
            <w:r>
              <w:t>&lt; 99,9%</w:t>
            </w:r>
          </w:p>
        </w:tc>
        <w:tc>
          <w:tcPr>
            <w:tcW w:w="5400" w:type="dxa"/>
          </w:tcPr>
          <w:p w14:paraId="450872A4" w14:textId="77777777" w:rsidR="0005465C" w:rsidRPr="00EF7CF9" w:rsidRDefault="0005465C" w:rsidP="00277537">
            <w:pPr>
              <w:pStyle w:val="ProductList-OfferingBody"/>
              <w:jc w:val="center"/>
            </w:pPr>
            <w:r>
              <w:t>10%</w:t>
            </w:r>
          </w:p>
        </w:tc>
      </w:tr>
      <w:tr w:rsidR="0005465C" w:rsidRPr="00B44CF9" w14:paraId="49F060B1" w14:textId="77777777" w:rsidTr="00277097">
        <w:tc>
          <w:tcPr>
            <w:tcW w:w="5400" w:type="dxa"/>
          </w:tcPr>
          <w:p w14:paraId="017B8EE5" w14:textId="77777777" w:rsidR="0005465C" w:rsidRPr="00EF7CF9" w:rsidRDefault="0005465C" w:rsidP="00277537">
            <w:pPr>
              <w:pStyle w:val="ProductList-OfferingBody"/>
              <w:jc w:val="center"/>
            </w:pPr>
            <w:r>
              <w:t>&lt; 99%</w:t>
            </w:r>
          </w:p>
        </w:tc>
        <w:tc>
          <w:tcPr>
            <w:tcW w:w="5400" w:type="dxa"/>
          </w:tcPr>
          <w:p w14:paraId="7C259C76" w14:textId="77777777" w:rsidR="0005465C" w:rsidRPr="00EF7CF9" w:rsidRDefault="0005465C" w:rsidP="00277537">
            <w:pPr>
              <w:pStyle w:val="ProductList-OfferingBody"/>
              <w:jc w:val="center"/>
            </w:pPr>
            <w:r>
              <w:t>25%</w:t>
            </w:r>
          </w:p>
        </w:tc>
      </w:tr>
    </w:tbl>
    <w:p w14:paraId="17A44B2D"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2A19FC05" w14:textId="41C50E31" w:rsidR="009C6082" w:rsidRPr="00E53123" w:rsidRDefault="009C6082" w:rsidP="00277537">
      <w:pPr>
        <w:pStyle w:val="ProductList-Offering2Heading"/>
        <w:tabs>
          <w:tab w:val="clear" w:pos="360"/>
          <w:tab w:val="clear" w:pos="720"/>
          <w:tab w:val="clear" w:pos="1080"/>
        </w:tabs>
        <w:outlineLvl w:val="2"/>
      </w:pPr>
      <w:bookmarkStart w:id="315" w:name="_Toc196746381"/>
      <w:r>
        <w:t>Serviço MedTech</w:t>
      </w:r>
      <w:bookmarkEnd w:id="315"/>
    </w:p>
    <w:p w14:paraId="41E626DB" w14:textId="77777777" w:rsidR="009C6082" w:rsidRDefault="009C6082" w:rsidP="00277537">
      <w:pPr>
        <w:shd w:val="clear" w:color="auto" w:fill="FFFFFF"/>
        <w:spacing w:after="0" w:line="240" w:lineRule="auto"/>
        <w:rPr>
          <w:sz w:val="18"/>
        </w:rPr>
      </w:pPr>
      <w:r>
        <w:rPr>
          <w:sz w:val="18"/>
        </w:rPr>
        <w:t>Um serviço MedTech é considerado disponível em um período de um minuto se tiver lido com êxito a fonte de dados configurada ou estiver disponível para leitura de uma fonte de dados uma vez configurada corretamente.</w:t>
      </w:r>
    </w:p>
    <w:p w14:paraId="356D6DA3" w14:textId="77777777" w:rsidR="009C6082" w:rsidRPr="00DF28E4" w:rsidRDefault="009C6082" w:rsidP="00277537">
      <w:pPr>
        <w:shd w:val="clear" w:color="auto" w:fill="FFFFFF"/>
        <w:spacing w:after="0" w:line="240" w:lineRule="auto"/>
        <w:rPr>
          <w:sz w:val="12"/>
          <w:szCs w:val="12"/>
        </w:rPr>
      </w:pPr>
    </w:p>
    <w:p w14:paraId="4213C408" w14:textId="2F0EC4A3" w:rsidR="009C6082" w:rsidRPr="00E53123" w:rsidRDefault="00EE6E3C" w:rsidP="00277537">
      <w:pPr>
        <w:pStyle w:val="ProductList-Body"/>
        <w:rPr>
          <w:b/>
          <w:color w:val="00188F"/>
        </w:rPr>
      </w:pPr>
      <w:r>
        <w:rPr>
          <w:b/>
          <w:color w:val="00188F"/>
        </w:rPr>
        <w:t>Cálculo do Tempo de Atividade</w:t>
      </w:r>
    </w:p>
    <w:p w14:paraId="0B543B21" w14:textId="086E8DF1" w:rsidR="009C6082" w:rsidRPr="009A2F95" w:rsidRDefault="009C6082" w:rsidP="00277537">
      <w:pPr>
        <w:pStyle w:val="ProductList-Body"/>
        <w:rPr>
          <w:spacing w:val="-2"/>
        </w:rPr>
      </w:pPr>
      <w:r w:rsidRPr="009A2F95">
        <w:rPr>
          <w:spacing w:val="-2"/>
        </w:rPr>
        <w:t xml:space="preserve">A </w:t>
      </w:r>
      <w:r w:rsidR="0014772F">
        <w:rPr>
          <w:spacing w:val="-2"/>
        </w:rPr>
        <w:t>“</w:t>
      </w:r>
      <w:r w:rsidRPr="009A2F95">
        <w:rPr>
          <w:b/>
          <w:color w:val="00188F"/>
          <w:spacing w:val="-2"/>
        </w:rPr>
        <w:t>Porcentagem de Tempo de Atividade</w:t>
      </w:r>
      <w:r w:rsidR="0014772F">
        <w:rPr>
          <w:spacing w:val="-2"/>
        </w:rPr>
        <w:t>”</w:t>
      </w:r>
      <w:r w:rsidRPr="009A2F95">
        <w:rPr>
          <w:spacing w:val="-2"/>
        </w:rPr>
        <w:t xml:space="preserve"> do serviço MedTech é calculada como o Total de Minutos Disponíveis menos os Minutos Não Disponíveis dividido pelo Total de Minutos nos quais o serviço MedTech estava ativo. A Porcentagem de Tempo de Atividade é representada pela seguinte fórmula:</w:t>
      </w:r>
    </w:p>
    <w:p w14:paraId="396D1AC2" w14:textId="77777777" w:rsidR="009C6082" w:rsidRPr="00DF28E4" w:rsidRDefault="009C6082" w:rsidP="00277537">
      <w:pPr>
        <w:pStyle w:val="ProductList-Body"/>
        <w:rPr>
          <w:sz w:val="12"/>
          <w:szCs w:val="12"/>
        </w:rPr>
      </w:pPr>
    </w:p>
    <w:p w14:paraId="29A8600A" w14:textId="4AF63167" w:rsidR="009C6082" w:rsidRPr="00EF7CF9" w:rsidRDefault="00000000" w:rsidP="00277537">
      <w:pPr>
        <w:spacing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Total de Minutos Disponíveis – Minutos Com Falha</m:t>
              </m:r>
            </m:num>
            <m:den>
              <m:r>
                <m:rPr>
                  <m:nor/>
                </m:rPr>
                <w:rPr>
                  <w:rFonts w:ascii="Cambria Math" w:hAnsi="Cambria Math" w:cs="Calibri"/>
                  <w:i/>
                  <w:iCs/>
                  <w:sz w:val="18"/>
                  <w:szCs w:val="18"/>
                </w:rPr>
                <m:t>Total de Minutos</m:t>
              </m:r>
            </m:den>
          </m:f>
          <m:r>
            <w:rPr>
              <w:rFonts w:ascii="Cambria Math" w:hAnsi="Cambria Math" w:cs="Calibri"/>
              <w:sz w:val="18"/>
              <w:szCs w:val="18"/>
            </w:rPr>
            <m:t xml:space="preserve"> x 100</m:t>
          </m:r>
        </m:oMath>
      </m:oMathPara>
    </w:p>
    <w:p w14:paraId="3B793820" w14:textId="77777777" w:rsidR="009C6082" w:rsidRDefault="009C6082" w:rsidP="00277537">
      <w:pPr>
        <w:pStyle w:val="ProductList-Body"/>
      </w:pPr>
      <w:r>
        <w:t>Os seguintes Níveis de Serviço e Créditos de Serviço são aplicáveis ao serviço MedTech:</w:t>
      </w:r>
    </w:p>
    <w:p w14:paraId="04C48FDA" w14:textId="77777777" w:rsidR="009C6082" w:rsidRPr="00EF7CF9" w:rsidRDefault="009C6082" w:rsidP="00277537">
      <w:pPr>
        <w:pStyle w:val="ProductList-Body"/>
        <w:keepNext/>
      </w:pPr>
      <w:r>
        <w:rPr>
          <w:b/>
          <w:color w:val="00188F"/>
        </w:rPr>
        <w:t>Crédito de Serviço</w:t>
      </w:r>
      <w:r w:rsidRPr="00FF2CD7">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C6082" w:rsidRPr="00B44CF9" w14:paraId="24D851B6" w14:textId="77777777" w:rsidTr="000F31B4">
        <w:trPr>
          <w:tblHeader/>
        </w:trPr>
        <w:tc>
          <w:tcPr>
            <w:tcW w:w="5400" w:type="dxa"/>
            <w:shd w:val="clear" w:color="auto" w:fill="0072C6"/>
          </w:tcPr>
          <w:p w14:paraId="03CF3F51" w14:textId="0D361A7E" w:rsidR="009C6082"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0BCC4D7" w14:textId="77777777" w:rsidR="009C6082" w:rsidRPr="00EF7CF9" w:rsidRDefault="009C6082" w:rsidP="00277537">
            <w:pPr>
              <w:pStyle w:val="ProductList-OfferingBody"/>
              <w:jc w:val="center"/>
              <w:rPr>
                <w:color w:val="FFFFFF" w:themeColor="background1"/>
              </w:rPr>
            </w:pPr>
            <w:r>
              <w:rPr>
                <w:color w:val="FFFFFF" w:themeColor="background1"/>
              </w:rPr>
              <w:t>Crédito de Serviço</w:t>
            </w:r>
          </w:p>
        </w:tc>
      </w:tr>
      <w:tr w:rsidR="009C6082" w:rsidRPr="00B44CF9" w14:paraId="094ED92A" w14:textId="77777777" w:rsidTr="000F31B4">
        <w:tc>
          <w:tcPr>
            <w:tcW w:w="5400" w:type="dxa"/>
          </w:tcPr>
          <w:p w14:paraId="19C37249" w14:textId="77777777" w:rsidR="009C6082" w:rsidRPr="00EF7CF9" w:rsidRDefault="009C6082" w:rsidP="00277537">
            <w:pPr>
              <w:pStyle w:val="ProductList-OfferingBody"/>
              <w:jc w:val="center"/>
            </w:pPr>
            <w:r>
              <w:t>&lt; 99,9%</w:t>
            </w:r>
          </w:p>
        </w:tc>
        <w:tc>
          <w:tcPr>
            <w:tcW w:w="5400" w:type="dxa"/>
          </w:tcPr>
          <w:p w14:paraId="7A0412B6" w14:textId="77777777" w:rsidR="009C6082" w:rsidRPr="00EF7CF9" w:rsidRDefault="009C6082" w:rsidP="00277537">
            <w:pPr>
              <w:pStyle w:val="ProductList-OfferingBody"/>
              <w:jc w:val="center"/>
            </w:pPr>
            <w:r>
              <w:t>10%</w:t>
            </w:r>
          </w:p>
        </w:tc>
      </w:tr>
      <w:tr w:rsidR="009C6082" w:rsidRPr="00B44CF9" w14:paraId="1680BF06" w14:textId="77777777" w:rsidTr="000F31B4">
        <w:tc>
          <w:tcPr>
            <w:tcW w:w="5400" w:type="dxa"/>
          </w:tcPr>
          <w:p w14:paraId="30EDDC47" w14:textId="77777777" w:rsidR="009C6082" w:rsidRPr="00EF7CF9" w:rsidRDefault="009C6082" w:rsidP="00277537">
            <w:pPr>
              <w:pStyle w:val="ProductList-OfferingBody"/>
              <w:jc w:val="center"/>
            </w:pPr>
            <w:r>
              <w:t>&lt; 99%</w:t>
            </w:r>
          </w:p>
        </w:tc>
        <w:tc>
          <w:tcPr>
            <w:tcW w:w="5400" w:type="dxa"/>
          </w:tcPr>
          <w:p w14:paraId="3028563A" w14:textId="77777777" w:rsidR="009C6082" w:rsidRPr="00EF7CF9" w:rsidRDefault="009C6082" w:rsidP="00277537">
            <w:pPr>
              <w:pStyle w:val="ProductList-OfferingBody"/>
              <w:jc w:val="center"/>
            </w:pPr>
            <w:r>
              <w:t>25%</w:t>
            </w:r>
          </w:p>
        </w:tc>
      </w:tr>
    </w:tbl>
    <w:p w14:paraId="2C97CE00"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C3D46A2" w14:textId="77777777" w:rsidR="000C3D9B" w:rsidRDefault="000C3D9B" w:rsidP="000C3D9B">
      <w:pPr>
        <w:pStyle w:val="ProductList-Offering2Heading"/>
        <w:keepNext/>
        <w:keepLines/>
        <w:tabs>
          <w:tab w:val="clear" w:pos="360"/>
          <w:tab w:val="clear" w:pos="720"/>
          <w:tab w:val="clear" w:pos="1080"/>
        </w:tabs>
        <w:outlineLvl w:val="2"/>
      </w:pPr>
      <w:bookmarkStart w:id="316" w:name="_Toc196746382"/>
      <w:bookmarkStart w:id="317" w:name="_Toc52348973"/>
      <w:bookmarkStart w:id="318" w:name="_Toc457821565"/>
      <w:r>
        <w:t>Microsoft Fabric</w:t>
      </w:r>
      <w:bookmarkEnd w:id="316"/>
    </w:p>
    <w:p w14:paraId="05CBA001" w14:textId="77777777" w:rsidR="000C3D9B" w:rsidRPr="00917E39" w:rsidRDefault="000C3D9B" w:rsidP="000C3D9B">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Definições Adicionais</w:t>
      </w:r>
    </w:p>
    <w:p w14:paraId="6FC5F03F" w14:textId="77777777" w:rsidR="000C3D9B" w:rsidRPr="00917E39" w:rsidRDefault="000C3D9B" w:rsidP="000C3D9B">
      <w:pPr>
        <w:pStyle w:val="ProductList-Body"/>
        <w:rPr>
          <w:rFonts w:ascii="Calibri" w:hAnsi="Calibri" w:cs="Calibri"/>
          <w:color w:val="000000" w:themeColor="text1"/>
        </w:rPr>
      </w:pPr>
      <w:r>
        <w:rPr>
          <w:rFonts w:ascii="Calibri" w:hAnsi="Calibri" w:cs="Calibri"/>
          <w:b/>
          <w:bCs/>
          <w:color w:val="00188F"/>
        </w:rPr>
        <w:t>Capacidade:</w:t>
      </w:r>
      <w:r>
        <w:rPr>
          <w:rFonts w:ascii="Calibri" w:hAnsi="Calibri" w:cs="Calibri"/>
          <w:color w:val="000000" w:themeColor="text1"/>
        </w:rPr>
        <w:t xml:space="preserve"> Capacidade é um conjunto exclusivo de recursos que está disponível em um determinado momento para ser usado. A capacidade define a habilidade de um recurso de realizar uma atividade ou de produzir resultados. Itens diferentes consomem capacidades diferentes em um determinado momento. O Fabric oferece capacidade por meio do SKU e dos testes do Fabric. Para obter mais informações, consulte </w:t>
      </w:r>
      <w:hyperlink r:id="rId21" w:anchor="capacity" w:history="1">
        <w:r>
          <w:rPr>
            <w:rStyle w:val="Hyperlink"/>
            <w:rFonts w:ascii="Calibri" w:hAnsi="Calibri" w:cs="Calibri"/>
          </w:rPr>
          <w:t>O que é capacidade</w:t>
        </w:r>
      </w:hyperlink>
      <w:r>
        <w:rPr>
          <w:rStyle w:val="Hyperlink"/>
          <w:rFonts w:ascii="Calibri" w:hAnsi="Calibri" w:cs="Calibri"/>
        </w:rPr>
        <w:t xml:space="preserve"> (</w:t>
      </w:r>
      <w:hyperlink r:id="rId22" w:anchor="capacity" w:history="1">
        <w:r>
          <w:rPr>
            <w:rStyle w:val="Hyperlink"/>
            <w:rFonts w:ascii="Calibri" w:hAnsi="Calibri" w:cs="Calibri"/>
          </w:rPr>
          <w:t>https://learn.microsoft.com/fabric/enterprise/licenses#capacity</w:t>
        </w:r>
      </w:hyperlink>
      <w:r>
        <w:rPr>
          <w:rStyle w:val="Hyperlink"/>
          <w:rFonts w:ascii="Calibri" w:hAnsi="Calibri" w:cs="Calibri"/>
        </w:rPr>
        <w:t>)</w:t>
      </w:r>
      <w:r>
        <w:rPr>
          <w:rFonts w:ascii="Calibri" w:hAnsi="Calibri" w:cs="Calibri"/>
          <w:color w:val="000000" w:themeColor="text1"/>
        </w:rPr>
        <w:t>?</w:t>
      </w:r>
    </w:p>
    <w:p w14:paraId="179E8F55" w14:textId="77777777" w:rsidR="000C3D9B" w:rsidRPr="00917E39" w:rsidRDefault="000C3D9B" w:rsidP="000C3D9B">
      <w:pPr>
        <w:pStyle w:val="ProductList-Body"/>
        <w:rPr>
          <w:rFonts w:ascii="Calibri" w:hAnsi="Calibri" w:cs="Calibri"/>
          <w:color w:val="000000" w:themeColor="text1"/>
        </w:rPr>
      </w:pPr>
      <w:r>
        <w:rPr>
          <w:rFonts w:ascii="Calibri" w:hAnsi="Calibri" w:cs="Calibri"/>
          <w:b/>
          <w:bCs/>
          <w:color w:val="00188F"/>
        </w:rPr>
        <w:t>Máximo de Minutos Disponíveis</w:t>
      </w:r>
      <w:r w:rsidRPr="006E4C85">
        <w:rPr>
          <w:rFonts w:ascii="Calibri" w:hAnsi="Calibri" w:cs="Calibri"/>
          <w:b/>
          <w:bCs/>
          <w:color w:val="00188F"/>
        </w:rPr>
        <w:t>:</w:t>
      </w:r>
      <w:r>
        <w:rPr>
          <w:rFonts w:ascii="Calibri" w:hAnsi="Calibri" w:cs="Calibri"/>
          <w:color w:val="000000" w:themeColor="text1"/>
        </w:rPr>
        <w:t xml:space="preserve"> A soma de todos os minutos em que uma determinada Capacidade individual foi instanciada para um determinado locatário durante um Período Aplicável.</w:t>
      </w:r>
    </w:p>
    <w:p w14:paraId="38ED7FD4" w14:textId="77777777" w:rsidR="000C3D9B" w:rsidRPr="00917E39" w:rsidRDefault="000C3D9B" w:rsidP="000C3D9B">
      <w:pPr>
        <w:pStyle w:val="ProductList-Body"/>
        <w:rPr>
          <w:rFonts w:ascii="Calibri" w:hAnsi="Calibri" w:cs="Calibri"/>
          <w:color w:val="000000" w:themeColor="text1"/>
        </w:rPr>
      </w:pPr>
      <w:r>
        <w:rPr>
          <w:rFonts w:ascii="Calibri" w:hAnsi="Calibri" w:cs="Calibri"/>
          <w:b/>
          <w:bCs/>
          <w:color w:val="00188F"/>
        </w:rPr>
        <w:lastRenderedPageBreak/>
        <w:t>Minutos de Tempo de Inatividade*:</w:t>
      </w:r>
      <w:r>
        <w:rPr>
          <w:rFonts w:ascii="Calibri" w:hAnsi="Calibri" w:cs="Calibri"/>
          <w:color w:val="000000" w:themeColor="text1"/>
        </w:rPr>
        <w:t xml:space="preserve"> O total de minutos acumulados em um Período Aplicável para uma determinada Capacidade, após sua criação, ou antes de ser desprovisionada quando a Capacidade não puder ser utilizada em todos os recursos aplicáveis do Fabric informados abaixo:</w:t>
      </w:r>
    </w:p>
    <w:p w14:paraId="0A4DBA97" w14:textId="77777777" w:rsidR="000C3D9B" w:rsidRPr="00917E39" w:rsidRDefault="000C3D9B" w:rsidP="000C3D9B">
      <w:pPr>
        <w:pStyle w:val="ProductList-Body"/>
        <w:rPr>
          <w:rFonts w:ascii="Calibri" w:hAnsi="Calibri" w:cs="Calibri"/>
          <w:b/>
          <w:bCs/>
          <w:color w:val="00188F"/>
        </w:rPr>
      </w:pPr>
      <w:r>
        <w:rPr>
          <w:rFonts w:ascii="Calibri" w:hAnsi="Calibri" w:cs="Calibri"/>
          <w:b/>
          <w:bCs/>
          <w:color w:val="00188F"/>
        </w:rPr>
        <w:t>Power BI — redirecionar para a seção do Power BI</w:t>
      </w:r>
    </w:p>
    <w:p w14:paraId="62FBECC6"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Exibição:</w:t>
      </w:r>
      <w:r>
        <w:rPr>
          <w:rFonts w:ascii="Calibri" w:hAnsi="Calibri" w:cs="Calibri"/>
          <w:szCs w:val="18"/>
        </w:rPr>
        <w:t xml:space="preserve"> Exibir Painéis, Relatórios e Aplicativos do Power BI no serviço.</w:t>
      </w:r>
    </w:p>
    <w:p w14:paraId="75B7516D"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Atualização do Conjunto de Dados:</w:t>
      </w:r>
      <w:r>
        <w:rPr>
          <w:rFonts w:ascii="Calibri" w:hAnsi="Calibri" w:cs="Calibri"/>
          <w:szCs w:val="18"/>
        </w:rPr>
        <w:t xml:space="preserve"> Agendar ou acionar manualmente a operação de atualização e esperar que essas operações sejam concluídas dentro dos prazos esperados, considerando todas as condições que possam afetar as velocidades de atualização (por exemplo, tamanho do conjunto de dados).</w:t>
      </w:r>
    </w:p>
    <w:p w14:paraId="14BBB936" w14:textId="77777777" w:rsidR="000C3D9B" w:rsidRPr="00917E39" w:rsidRDefault="000C3D9B" w:rsidP="000C3D9B">
      <w:pPr>
        <w:pStyle w:val="ProductList-Body"/>
        <w:ind w:left="180"/>
        <w:rPr>
          <w:rFonts w:ascii="Calibri" w:hAnsi="Calibri" w:cs="Calibri"/>
          <w:szCs w:val="18"/>
        </w:rPr>
      </w:pPr>
      <w:r>
        <w:rPr>
          <w:rFonts w:ascii="Calibri" w:hAnsi="Calibri" w:cs="Calibri"/>
          <w:b/>
          <w:color w:val="00188F"/>
        </w:rPr>
        <w:t>Acesso ao Portal do Power BI:</w:t>
      </w:r>
      <w:r>
        <w:rPr>
          <w:rFonts w:ascii="Calibri" w:hAnsi="Calibri" w:cs="Calibri"/>
          <w:szCs w:val="18"/>
        </w:rPr>
        <w:t xml:space="preserve"> Acessar e usar o Portal do Power BI dentro dos prazos esperados, considerando as condições da rede e as limitações locais para o ambiente do cliente ou externas à Microsoft.</w:t>
      </w:r>
    </w:p>
    <w:p w14:paraId="00BD14C7" w14:textId="77777777" w:rsidR="000C3D9B" w:rsidRPr="00917E39" w:rsidRDefault="000C3D9B" w:rsidP="000C3D9B">
      <w:pPr>
        <w:pStyle w:val="ProductList-Body"/>
        <w:rPr>
          <w:rFonts w:ascii="Calibri" w:hAnsi="Calibri" w:cs="Calibri"/>
          <w:b/>
          <w:bCs/>
          <w:color w:val="00188F"/>
        </w:rPr>
      </w:pPr>
      <w:r>
        <w:rPr>
          <w:rFonts w:ascii="Calibri" w:hAnsi="Calibri" w:cs="Calibri"/>
          <w:b/>
          <w:bCs/>
          <w:color w:val="00188F"/>
        </w:rPr>
        <w:t>Data Factory</w:t>
      </w:r>
    </w:p>
    <w:p w14:paraId="70D2C6B2"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Atualização do Dataflow Gen2:</w:t>
      </w:r>
      <w:r>
        <w:rPr>
          <w:rFonts w:ascii="Calibri" w:hAnsi="Calibri" w:cs="Calibri"/>
          <w:szCs w:val="18"/>
        </w:rPr>
        <w:t xml:space="preserve"> Agende ou acione manualmente a operação de atualização e espere que essas operações sejam concluídas.</w:t>
      </w:r>
    </w:p>
    <w:p w14:paraId="611D818A"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Abrir o Pipeline:</w:t>
      </w:r>
      <w:r>
        <w:rPr>
          <w:rFonts w:ascii="Calibri" w:hAnsi="Calibri" w:cs="Calibri"/>
          <w:szCs w:val="18"/>
        </w:rPr>
        <w:t xml:space="preserve"> Abra o Pipeline no serviço.</w:t>
      </w:r>
    </w:p>
    <w:p w14:paraId="43FF7FA5" w14:textId="77777777" w:rsidR="000C3D9B" w:rsidRPr="00917E39" w:rsidRDefault="000C3D9B" w:rsidP="000C3D9B">
      <w:pPr>
        <w:pStyle w:val="ProductList-Body"/>
        <w:rPr>
          <w:rFonts w:ascii="Calibri" w:hAnsi="Calibri" w:cs="Calibri"/>
          <w:b/>
          <w:bCs/>
          <w:color w:val="00188F"/>
        </w:rPr>
      </w:pPr>
      <w:r>
        <w:rPr>
          <w:rFonts w:ascii="Calibri" w:hAnsi="Calibri" w:cs="Calibri"/>
          <w:b/>
          <w:bCs/>
          <w:color w:val="00188F"/>
        </w:rPr>
        <w:t>Engenharia de dados</w:t>
      </w:r>
    </w:p>
    <w:p w14:paraId="3BD0C817"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Abrir Lakehous</w:t>
      </w:r>
      <w:r w:rsidRPr="006E4C85">
        <w:rPr>
          <w:rFonts w:ascii="Calibri" w:hAnsi="Calibri" w:cs="Calibri"/>
          <w:b/>
          <w:bCs/>
          <w:color w:val="00188F"/>
        </w:rPr>
        <w:t>e:</w:t>
      </w:r>
      <w:r>
        <w:rPr>
          <w:rFonts w:ascii="Calibri" w:hAnsi="Calibri" w:cs="Calibri"/>
          <w:szCs w:val="18"/>
        </w:rPr>
        <w:t xml:space="preserve"> Abra e veja uma Lakehouse no serviço.</w:t>
      </w:r>
    </w:p>
    <w:p w14:paraId="5398EA74"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Abrir o Notebook</w:t>
      </w:r>
      <w:r w:rsidRPr="006E4C85">
        <w:rPr>
          <w:rFonts w:ascii="Calibri" w:hAnsi="Calibri" w:cs="Calibri"/>
          <w:b/>
          <w:bCs/>
          <w:color w:val="00188F"/>
        </w:rPr>
        <w:t xml:space="preserve">: </w:t>
      </w:r>
      <w:r>
        <w:rPr>
          <w:rFonts w:ascii="Calibri" w:hAnsi="Calibri" w:cs="Calibri"/>
          <w:szCs w:val="18"/>
        </w:rPr>
        <w:t>Abra e veja um Notebook no serviço.</w:t>
      </w:r>
    </w:p>
    <w:p w14:paraId="2C6744A6"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Abrir Definição de trabalho do Spark:</w:t>
      </w:r>
      <w:r>
        <w:rPr>
          <w:rFonts w:ascii="Calibri" w:hAnsi="Calibri" w:cs="Calibri"/>
          <w:szCs w:val="18"/>
        </w:rPr>
        <w:t xml:space="preserve"> Abra e veja uma Definição de trabalho do Spark no serviço.</w:t>
      </w:r>
    </w:p>
    <w:p w14:paraId="10C16C59" w14:textId="77777777" w:rsidR="000C3D9B" w:rsidRPr="00917E39" w:rsidRDefault="000C3D9B" w:rsidP="000C3D9B">
      <w:pPr>
        <w:pStyle w:val="ProductList-Body"/>
        <w:rPr>
          <w:rFonts w:ascii="Calibri" w:hAnsi="Calibri" w:cs="Calibri"/>
          <w:b/>
          <w:bCs/>
          <w:color w:val="00188F"/>
        </w:rPr>
      </w:pPr>
      <w:r>
        <w:rPr>
          <w:rFonts w:ascii="Calibri" w:hAnsi="Calibri" w:cs="Calibri"/>
          <w:b/>
          <w:bCs/>
          <w:color w:val="00188F"/>
        </w:rPr>
        <w:t>Ciência de Dados</w:t>
      </w:r>
    </w:p>
    <w:p w14:paraId="67665637"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Abrir modelo de ML:</w:t>
      </w:r>
      <w:r>
        <w:rPr>
          <w:rFonts w:ascii="Calibri" w:hAnsi="Calibri" w:cs="Calibri"/>
          <w:szCs w:val="18"/>
        </w:rPr>
        <w:t xml:space="preserve"> Abra e veja modelos de ML no serviço.</w:t>
      </w:r>
    </w:p>
    <w:p w14:paraId="5C066B8C"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Abrir Experimento:</w:t>
      </w:r>
      <w:r>
        <w:rPr>
          <w:rFonts w:ascii="Calibri" w:hAnsi="Calibri" w:cs="Calibri"/>
          <w:szCs w:val="18"/>
        </w:rPr>
        <w:t xml:space="preserve"> Abra e veja Experimentos no serviço.</w:t>
      </w:r>
    </w:p>
    <w:p w14:paraId="7D58C574" w14:textId="77777777" w:rsidR="000C3D9B" w:rsidRPr="00917E39" w:rsidRDefault="000C3D9B" w:rsidP="000C3D9B">
      <w:pPr>
        <w:pStyle w:val="ProductList-Body"/>
        <w:rPr>
          <w:rFonts w:ascii="Calibri" w:hAnsi="Calibri" w:cs="Calibri"/>
          <w:b/>
          <w:bCs/>
          <w:color w:val="00188F"/>
        </w:rPr>
      </w:pPr>
      <w:r>
        <w:rPr>
          <w:rFonts w:ascii="Calibri" w:hAnsi="Calibri" w:cs="Calibri"/>
          <w:b/>
          <w:bCs/>
          <w:color w:val="00188F"/>
        </w:rPr>
        <w:t>Data Warehouse</w:t>
      </w:r>
    </w:p>
    <w:p w14:paraId="519BED0C"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Abrir banco de dados:</w:t>
      </w:r>
      <w:r>
        <w:rPr>
          <w:rFonts w:ascii="Calibri" w:hAnsi="Calibri" w:cs="Calibri"/>
          <w:szCs w:val="18"/>
        </w:rPr>
        <w:t xml:space="preserve"> Abra e veja um banco de dados do Data Warehouse no serviço.</w:t>
      </w:r>
    </w:p>
    <w:p w14:paraId="65E1D394" w14:textId="77777777" w:rsidR="000C3D9B" w:rsidRPr="00917E39" w:rsidRDefault="000C3D9B" w:rsidP="000C3D9B">
      <w:pPr>
        <w:pStyle w:val="ProductList-Body"/>
        <w:rPr>
          <w:rFonts w:ascii="Calibri" w:hAnsi="Calibri" w:cs="Calibri"/>
          <w:b/>
          <w:bCs/>
          <w:color w:val="00188F"/>
        </w:rPr>
      </w:pPr>
      <w:r>
        <w:rPr>
          <w:rFonts w:ascii="Calibri" w:hAnsi="Calibri" w:cs="Calibri"/>
          <w:b/>
          <w:bCs/>
          <w:color w:val="00188F"/>
        </w:rPr>
        <w:t>Inteligência Analítica em Tempo Real</w:t>
      </w:r>
    </w:p>
    <w:p w14:paraId="237EB606" w14:textId="77777777" w:rsidR="000C3D9B" w:rsidRPr="00917E39" w:rsidRDefault="000C3D9B" w:rsidP="000C3D9B">
      <w:pPr>
        <w:pStyle w:val="ProductList-Body"/>
        <w:ind w:left="187"/>
        <w:rPr>
          <w:rFonts w:ascii="Calibri" w:hAnsi="Calibri" w:cs="Calibri"/>
          <w:szCs w:val="18"/>
        </w:rPr>
      </w:pPr>
      <w:r>
        <w:rPr>
          <w:rFonts w:ascii="Calibri" w:hAnsi="Calibri" w:cs="Calibri"/>
          <w:b/>
          <w:color w:val="00188F"/>
        </w:rPr>
        <w:t>Abrir o Eventstream</w:t>
      </w:r>
      <w:r w:rsidRPr="006E4C85">
        <w:rPr>
          <w:rFonts w:ascii="Calibri" w:hAnsi="Calibri" w:cs="Calibri"/>
          <w:b/>
          <w:bCs/>
          <w:color w:val="00188F"/>
        </w:rPr>
        <w:t>:</w:t>
      </w:r>
      <w:r>
        <w:rPr>
          <w:rFonts w:ascii="Calibri" w:hAnsi="Calibri" w:cs="Calibri"/>
          <w:szCs w:val="18"/>
        </w:rPr>
        <w:t xml:space="preserve"> Abra e veja Eventstreams no serviço.</w:t>
      </w:r>
    </w:p>
    <w:p w14:paraId="4F19D52D" w14:textId="77777777" w:rsidR="000C3D9B" w:rsidRPr="00917E39" w:rsidRDefault="000C3D9B" w:rsidP="000C3D9B">
      <w:pPr>
        <w:pStyle w:val="ProductList-Body"/>
        <w:ind w:left="187"/>
        <w:rPr>
          <w:rFonts w:ascii="Calibri" w:hAnsi="Calibri" w:cs="Calibri"/>
          <w:szCs w:val="18"/>
        </w:rPr>
      </w:pPr>
      <w:r>
        <w:rPr>
          <w:rFonts w:ascii="Calibri" w:hAnsi="Calibri" w:cs="Calibri"/>
          <w:b/>
          <w:bCs/>
          <w:color w:val="00188F"/>
        </w:rPr>
        <w:t>Abrir banco de dados do KQL:</w:t>
      </w:r>
      <w:r>
        <w:rPr>
          <w:rFonts w:ascii="Calibri" w:hAnsi="Calibri" w:cs="Calibri"/>
        </w:rPr>
        <w:t xml:space="preserve"> Abra e veja banco de dados do KQL no serviço.</w:t>
      </w:r>
    </w:p>
    <w:p w14:paraId="2D1406C0" w14:textId="77777777" w:rsidR="000C3D9B" w:rsidRPr="00917E39" w:rsidRDefault="000C3D9B" w:rsidP="000C3D9B">
      <w:pPr>
        <w:pStyle w:val="ProductList-Body"/>
        <w:keepLines/>
        <w:rPr>
          <w:rFonts w:ascii="Calibri" w:hAnsi="Calibri" w:cs="Calibri"/>
          <w:b/>
          <w:bCs/>
          <w:color w:val="00188F"/>
        </w:rPr>
      </w:pPr>
      <w:r>
        <w:rPr>
          <w:rFonts w:ascii="Calibri" w:hAnsi="Calibri" w:cs="Calibri"/>
          <w:b/>
          <w:bCs/>
          <w:color w:val="00188F"/>
        </w:rPr>
        <w:t>OneLake</w:t>
      </w:r>
    </w:p>
    <w:p w14:paraId="7453C0B3" w14:textId="77777777" w:rsidR="000C3D9B" w:rsidRPr="00917E39" w:rsidRDefault="000C3D9B" w:rsidP="000C3D9B">
      <w:pPr>
        <w:pStyle w:val="ProductList-Body"/>
        <w:ind w:left="187"/>
        <w:rPr>
          <w:rFonts w:ascii="Calibri" w:hAnsi="Calibri" w:cs="Calibri"/>
          <w:szCs w:val="18"/>
        </w:rPr>
      </w:pPr>
      <w:r>
        <w:rPr>
          <w:rFonts w:ascii="Calibri" w:hAnsi="Calibri" w:cs="Calibri"/>
          <w:b/>
          <w:bCs/>
          <w:color w:val="00188F"/>
        </w:rPr>
        <w:t xml:space="preserve">Transações de leitura do OneLake: </w:t>
      </w:r>
      <w:r>
        <w:rPr>
          <w:rFonts w:ascii="Calibri" w:hAnsi="Calibri" w:cs="Calibri"/>
        </w:rPr>
        <w:t>Quaisquer operações de leitura para APIs OneLake DFS</w:t>
      </w:r>
      <w:r>
        <w:rPr>
          <w:rFonts w:ascii="Calibri" w:hAnsi="Calibri" w:cs="Calibri"/>
          <w:color w:val="00188F"/>
        </w:rPr>
        <w:t>.</w:t>
      </w:r>
    </w:p>
    <w:p w14:paraId="4C1481C5" w14:textId="77777777" w:rsidR="000C3D9B" w:rsidRPr="00917E39" w:rsidRDefault="000C3D9B" w:rsidP="000C3D9B">
      <w:pPr>
        <w:pStyle w:val="ProductList-Body"/>
        <w:rPr>
          <w:rFonts w:ascii="Calibri" w:hAnsi="Calibri" w:cs="Calibri"/>
        </w:rPr>
      </w:pPr>
      <w:r>
        <w:rPr>
          <w:rFonts w:ascii="Calibri" w:hAnsi="Calibri" w:cs="Calibri"/>
          <w:b/>
          <w:bCs/>
          <w:color w:val="00188F"/>
        </w:rPr>
        <w:t>Porcentagem de Tempo de Atividade</w:t>
      </w:r>
      <w:r w:rsidRPr="006E4C85">
        <w:rPr>
          <w:rFonts w:ascii="Calibri" w:hAnsi="Calibri" w:cs="Calibri"/>
          <w:b/>
          <w:bCs/>
          <w:color w:val="00188F"/>
        </w:rPr>
        <w:t>:</w:t>
      </w:r>
      <w:r>
        <w:rPr>
          <w:rFonts w:ascii="Calibri" w:hAnsi="Calibri" w:cs="Calibri"/>
          <w:color w:val="000000" w:themeColor="text1"/>
        </w:rPr>
        <w:t xml:space="preserve"> A Porcentagem de Tempo de Atividade é calculada usando a seguinte fórmula:</w:t>
      </w:r>
    </w:p>
    <w:p w14:paraId="49C34E63" w14:textId="77777777" w:rsidR="000C3D9B" w:rsidRPr="00EF7CF9" w:rsidRDefault="00000000" w:rsidP="000C2FF3">
      <w:pPr>
        <w:pStyle w:val="ListParagraph"/>
        <w:spacing w:before="120" w:after="120" w:line="240" w:lineRule="auto"/>
        <w:contextualSpacing w:val="0"/>
        <w:jc w:val="center"/>
        <w:rPr>
          <w:rFonts w:ascii="Cambria Math" w:hAnsi="Cambria Math" w:cs="Tahoma"/>
          <w:i/>
          <w:iCs/>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 - 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4A3146A" w14:textId="77777777" w:rsidR="000C3D9B" w:rsidRPr="006D4D6A" w:rsidRDefault="000C3D9B" w:rsidP="000C3D9B">
      <w:pPr>
        <w:pStyle w:val="ProductList-Body"/>
        <w:rPr>
          <w:rFonts w:ascii="Calibri" w:hAnsi="Calibri" w:cs="Calibri"/>
        </w:rPr>
      </w:pPr>
      <w:r>
        <w:rPr>
          <w:rFonts w:ascii="Calibri" w:hAnsi="Calibri" w:cs="Calibri"/>
          <w:b/>
          <w:bCs/>
          <w:color w:val="00188F"/>
        </w:rPr>
        <w:t>*</w:t>
      </w:r>
      <w:r>
        <w:rPr>
          <w:rFonts w:ascii="Calibri" w:hAnsi="Calibri" w:cs="Calibri"/>
        </w:rPr>
        <w:t>Os Minutos de Tempo de Inatividade não incluem períodos em que a incapacidade de usar recursos do Fabric em uma determinada capacidade ocorreu devido à política de limitação do Microsoft Fabric.</w:t>
      </w:r>
    </w:p>
    <w:p w14:paraId="0F71DA4C" w14:textId="77777777" w:rsidR="000C3D9B" w:rsidRPr="00917E39" w:rsidRDefault="000C3D9B" w:rsidP="000C3D9B">
      <w:pPr>
        <w:pStyle w:val="ProductList-Body"/>
        <w:rPr>
          <w:rFonts w:ascii="Calibri" w:hAnsi="Calibri" w:cs="Calibri"/>
          <w:b/>
        </w:rPr>
      </w:pPr>
      <w:r>
        <w:rPr>
          <w:rFonts w:ascii="Calibri" w:hAnsi="Calibri" w:cs="Calibri"/>
          <w:b/>
          <w:color w:val="00188F"/>
        </w:rPr>
        <w:t>Crédito de Serviç</w:t>
      </w:r>
      <w:r w:rsidRPr="006E4C85">
        <w:rPr>
          <w:rFonts w:ascii="Calibri" w:hAnsi="Calibri" w:cs="Calibri"/>
          <w:b/>
          <w:bCs/>
          <w:color w:val="00188F"/>
        </w:rPr>
        <w:t>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3D9B" w:rsidRPr="00B44CF9" w14:paraId="26749379" w14:textId="77777777" w:rsidTr="00710B68">
        <w:trPr>
          <w:tblHeader/>
        </w:trPr>
        <w:tc>
          <w:tcPr>
            <w:tcW w:w="5400" w:type="dxa"/>
            <w:shd w:val="clear" w:color="auto" w:fill="0072C6"/>
          </w:tcPr>
          <w:p w14:paraId="1DD0602A" w14:textId="77777777" w:rsidR="000C3D9B" w:rsidRPr="00EF7CF9" w:rsidRDefault="000C3D9B" w:rsidP="00710B68">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E05FAD5" w14:textId="77777777" w:rsidR="000C3D9B" w:rsidRPr="00EF7CF9" w:rsidRDefault="000C3D9B" w:rsidP="00710B68">
            <w:pPr>
              <w:pStyle w:val="ProductList-OfferingBody"/>
              <w:jc w:val="center"/>
              <w:rPr>
                <w:color w:val="FFFFFF" w:themeColor="background1"/>
              </w:rPr>
            </w:pPr>
            <w:r>
              <w:rPr>
                <w:color w:val="FFFFFF" w:themeColor="background1"/>
              </w:rPr>
              <w:t>Crédito de Serviço</w:t>
            </w:r>
          </w:p>
        </w:tc>
      </w:tr>
      <w:tr w:rsidR="000C3D9B" w:rsidRPr="00B44CF9" w14:paraId="4AD8458E" w14:textId="77777777" w:rsidTr="00710B68">
        <w:tc>
          <w:tcPr>
            <w:tcW w:w="5400" w:type="dxa"/>
          </w:tcPr>
          <w:p w14:paraId="614A577B" w14:textId="77777777" w:rsidR="000C3D9B" w:rsidRPr="00EF7CF9" w:rsidRDefault="000C3D9B" w:rsidP="00710B68">
            <w:pPr>
              <w:pStyle w:val="ProductList-OfferingBody"/>
              <w:jc w:val="center"/>
            </w:pPr>
            <w:r>
              <w:t>&lt; 99,9%</w:t>
            </w:r>
          </w:p>
        </w:tc>
        <w:tc>
          <w:tcPr>
            <w:tcW w:w="5400" w:type="dxa"/>
          </w:tcPr>
          <w:p w14:paraId="7C0AF14E" w14:textId="77777777" w:rsidR="000C3D9B" w:rsidRPr="00EF7CF9" w:rsidRDefault="000C3D9B" w:rsidP="00710B68">
            <w:pPr>
              <w:pStyle w:val="ProductList-OfferingBody"/>
              <w:jc w:val="center"/>
            </w:pPr>
            <w:r>
              <w:t>10%</w:t>
            </w:r>
          </w:p>
        </w:tc>
      </w:tr>
      <w:tr w:rsidR="000C3D9B" w:rsidRPr="00B44CF9" w14:paraId="2AAA98C6" w14:textId="77777777" w:rsidTr="00710B68">
        <w:tc>
          <w:tcPr>
            <w:tcW w:w="5400" w:type="dxa"/>
          </w:tcPr>
          <w:p w14:paraId="65F13B1D" w14:textId="77777777" w:rsidR="000C3D9B" w:rsidRPr="00EF7CF9" w:rsidRDefault="000C3D9B" w:rsidP="00710B68">
            <w:pPr>
              <w:pStyle w:val="ProductList-OfferingBody"/>
              <w:jc w:val="center"/>
            </w:pPr>
            <w:r>
              <w:t>&lt; 99%</w:t>
            </w:r>
          </w:p>
        </w:tc>
        <w:tc>
          <w:tcPr>
            <w:tcW w:w="5400" w:type="dxa"/>
          </w:tcPr>
          <w:p w14:paraId="7275C244" w14:textId="77777777" w:rsidR="000C3D9B" w:rsidRPr="00EF7CF9" w:rsidRDefault="000C3D9B" w:rsidP="00710B68">
            <w:pPr>
              <w:pStyle w:val="ProductList-OfferingBody"/>
              <w:jc w:val="center"/>
            </w:pPr>
            <w:r>
              <w:t>25%</w:t>
            </w:r>
          </w:p>
        </w:tc>
      </w:tr>
    </w:tbl>
    <w:p w14:paraId="6DB3B753" w14:textId="77777777" w:rsidR="000C3D9B" w:rsidRPr="00EF7CF9" w:rsidRDefault="000C3D9B" w:rsidP="000C3D9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739C090" w14:textId="71640009" w:rsidR="00CA66E5" w:rsidRPr="00EF7CF9" w:rsidRDefault="00CA66E5" w:rsidP="00277537">
      <w:pPr>
        <w:pStyle w:val="ProductList-Offering2Heading"/>
        <w:tabs>
          <w:tab w:val="clear" w:pos="360"/>
          <w:tab w:val="clear" w:pos="720"/>
          <w:tab w:val="clear" w:pos="1080"/>
        </w:tabs>
        <w:outlineLvl w:val="2"/>
      </w:pPr>
      <w:bookmarkStart w:id="319" w:name="_Toc196746383"/>
      <w:r>
        <w:t>Microsoft Genomics</w:t>
      </w:r>
      <w:bookmarkEnd w:id="317"/>
      <w:bookmarkEnd w:id="319"/>
    </w:p>
    <w:p w14:paraId="0D9D2ADC" w14:textId="77777777" w:rsidR="00CA66E5" w:rsidRPr="00EF7CF9" w:rsidRDefault="00CA66E5" w:rsidP="00277537">
      <w:pPr>
        <w:pStyle w:val="ProductList-Body"/>
        <w:rPr>
          <w:b/>
          <w:color w:val="00188F"/>
          <w:szCs w:val="18"/>
        </w:rPr>
      </w:pPr>
      <w:r>
        <w:rPr>
          <w:b/>
          <w:color w:val="00188F"/>
          <w:szCs w:val="18"/>
        </w:rPr>
        <w:t>Definições Adicionais</w:t>
      </w:r>
      <w:r w:rsidRPr="00A17E97">
        <w:rPr>
          <w:b/>
          <w:color w:val="00188F"/>
        </w:rPr>
        <w:t>:</w:t>
      </w:r>
    </w:p>
    <w:p w14:paraId="6181E587" w14:textId="04695A57" w:rsidR="00CA66E5" w:rsidRPr="00643104" w:rsidRDefault="0014772F" w:rsidP="00277537">
      <w:pPr>
        <w:spacing w:after="0" w:line="240" w:lineRule="auto"/>
        <w:rPr>
          <w:strike/>
          <w:sz w:val="18"/>
          <w:szCs w:val="18"/>
          <w:lang w:val="pt-PT"/>
        </w:rPr>
      </w:pPr>
      <w:r>
        <w:rPr>
          <w:sz w:val="18"/>
          <w:szCs w:val="18"/>
        </w:rPr>
        <w:t>“</w:t>
      </w:r>
      <w:r w:rsidR="00CA66E5">
        <w:rPr>
          <w:rFonts w:eastAsiaTheme="minorEastAsia"/>
          <w:b/>
          <w:color w:val="00188F"/>
          <w:sz w:val="18"/>
          <w:szCs w:val="18"/>
        </w:rPr>
        <w:t>Máximo de Minutos Disponíveis</w:t>
      </w:r>
      <w:r>
        <w:rPr>
          <w:sz w:val="18"/>
          <w:szCs w:val="18"/>
        </w:rPr>
        <w:t>”</w:t>
      </w:r>
      <w:r w:rsidR="00CA66E5">
        <w:rPr>
          <w:sz w:val="18"/>
          <w:szCs w:val="18"/>
        </w:rPr>
        <w:t xml:space="preserve"> é o número total de minutos acumulados para todas as contas do Microsoft Genomics criadas pelo Cliente e</w:t>
      </w:r>
      <w:r w:rsidR="00FD1E80">
        <w:rPr>
          <w:sz w:val="18"/>
          <w:szCs w:val="18"/>
        </w:rPr>
        <w:t> </w:t>
      </w:r>
      <w:r w:rsidR="00CA66E5">
        <w:rPr>
          <w:sz w:val="18"/>
          <w:szCs w:val="18"/>
        </w:rPr>
        <w:t>ativas para determinada Assinatura do Microsoft Azure durante um Período Aplicável.</w:t>
      </w:r>
    </w:p>
    <w:p w14:paraId="4F4F614E" w14:textId="21C19BF3" w:rsidR="00CA66E5" w:rsidRPr="00643104" w:rsidRDefault="0014772F" w:rsidP="00277537">
      <w:pPr>
        <w:spacing w:after="0" w:line="240" w:lineRule="auto"/>
        <w:rPr>
          <w:sz w:val="18"/>
          <w:szCs w:val="18"/>
          <w:lang w:val="pt-PT"/>
        </w:rPr>
      </w:pPr>
      <w:r>
        <w:rPr>
          <w:sz w:val="18"/>
          <w:szCs w:val="18"/>
        </w:rPr>
        <w:t>“</w:t>
      </w:r>
      <w:r w:rsidR="00CA66E5">
        <w:rPr>
          <w:b/>
          <w:color w:val="00188F"/>
          <w:sz w:val="18"/>
          <w:szCs w:val="18"/>
        </w:rPr>
        <w:t>Tempo de Inatividade</w:t>
      </w:r>
      <w:r>
        <w:rPr>
          <w:sz w:val="18"/>
          <w:szCs w:val="18"/>
        </w:rPr>
        <w:t>”</w:t>
      </w:r>
      <w:r w:rsidR="00CA66E5">
        <w:rPr>
          <w:sz w:val="18"/>
          <w:szCs w:val="18"/>
        </w:rPr>
        <w:t xml:space="preserve"> é o número total de minutos dentro do Máximo de Minutos Disponíveis durante os quais o Microsoft Genomics está indisponível. Um minuto será considerado indisponível se todas as tentativas contínuas de enviar solicitações autenticadas da API REST do serviço Genomics durante o minuto retornarem um Código de Erro ou não responderem com um reconhecimento dentro do minuto.</w:t>
      </w:r>
    </w:p>
    <w:p w14:paraId="3354D171" w14:textId="28788E5A" w:rsidR="00CA66E5" w:rsidRPr="00643104" w:rsidRDefault="00CA66E5" w:rsidP="00277537">
      <w:pPr>
        <w:spacing w:after="0" w:line="240" w:lineRule="auto"/>
        <w:rPr>
          <w:sz w:val="18"/>
          <w:szCs w:val="18"/>
          <w:lang w:val="pt-PT"/>
        </w:rPr>
      </w:pPr>
      <w:r w:rsidRPr="00A431A9">
        <w:rPr>
          <w:sz w:val="18"/>
          <w:szCs w:val="18"/>
        </w:rPr>
        <w:t xml:space="preserve">A </w:t>
      </w:r>
      <w:r w:rsidR="0014772F">
        <w:rPr>
          <w:sz w:val="18"/>
          <w:szCs w:val="18"/>
        </w:rPr>
        <w:t>“</w:t>
      </w:r>
      <w:r>
        <w:rPr>
          <w:b/>
          <w:color w:val="00188F"/>
          <w:sz w:val="18"/>
          <w:szCs w:val="18"/>
        </w:rPr>
        <w:t>Porcentagem de Tempo de Atividade</w:t>
      </w:r>
      <w:r w:rsidR="0014772F">
        <w:rPr>
          <w:sz w:val="18"/>
          <w:szCs w:val="18"/>
        </w:rPr>
        <w:t>”</w:t>
      </w:r>
      <w:r>
        <w:rPr>
          <w:sz w:val="18"/>
          <w:szCs w:val="18"/>
        </w:rPr>
        <w:t xml:space="preserve"> do Microsoft Genomics é calculada usando-se a seguinte fórmula:</w:t>
      </w:r>
    </w:p>
    <w:p w14:paraId="57F3A94D" w14:textId="77777777" w:rsidR="00CA66E5" w:rsidRPr="00643104" w:rsidRDefault="00CA66E5" w:rsidP="00277537">
      <w:pPr>
        <w:spacing w:after="0" w:line="240" w:lineRule="auto"/>
        <w:rPr>
          <w:sz w:val="18"/>
          <w:szCs w:val="18"/>
          <w:lang w:val="pt-PT"/>
        </w:rPr>
      </w:pPr>
    </w:p>
    <w:p w14:paraId="39B2D33A" w14:textId="638F2550" w:rsidR="00CA66E5" w:rsidRPr="00EA1166" w:rsidRDefault="00000000" w:rsidP="001C7216">
      <w:pPr>
        <w:spacing w:after="0" w:line="240" w:lineRule="auto"/>
        <w:rPr>
          <w:sz w:val="18"/>
          <w:szCs w:val="18"/>
          <w:lang w:val="es-ES"/>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1C5E3343" w14:textId="77777777" w:rsidR="00CA66E5" w:rsidRPr="00EF7CF9" w:rsidRDefault="00CA66E5" w:rsidP="00277537">
      <w:pPr>
        <w:pStyle w:val="ProductList-Body"/>
      </w:pPr>
      <w:r>
        <w:rPr>
          <w:b/>
          <w:color w:val="00188F"/>
        </w:rPr>
        <w:t>Crédito de Serviço</w:t>
      </w:r>
      <w:r w:rsidRPr="00690562">
        <w:rPr>
          <w:b/>
          <w:color w:val="00188F"/>
        </w:rPr>
        <w:t>:</w:t>
      </w:r>
    </w:p>
    <w:tbl>
      <w:tblPr>
        <w:tblStyle w:val="ListTable3-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CA66E5" w:rsidRPr="00B44CF9" w14:paraId="456AE0CD" w14:textId="77777777" w:rsidTr="000F31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00" w:type="pct"/>
            <w:shd w:val="clear" w:color="auto" w:fill="0070C0"/>
          </w:tcPr>
          <w:p w14:paraId="64E146FD" w14:textId="27990022" w:rsidR="00CA66E5" w:rsidRPr="003D580F" w:rsidRDefault="00AC48A7" w:rsidP="003D580F">
            <w:pPr>
              <w:spacing w:before="20" w:after="20"/>
              <w:jc w:val="center"/>
              <w:rPr>
                <w:b w:val="0"/>
                <w:bCs w:val="0"/>
                <w:sz w:val="16"/>
                <w:szCs w:val="16"/>
              </w:rPr>
            </w:pPr>
            <w:r w:rsidRPr="003D580F">
              <w:rPr>
                <w:b w:val="0"/>
                <w:bCs w:val="0"/>
                <w:sz w:val="16"/>
                <w:szCs w:val="16"/>
              </w:rPr>
              <w:t xml:space="preserve">Porcentagem de Tempo de Atividade </w:t>
            </w:r>
          </w:p>
        </w:tc>
        <w:tc>
          <w:tcPr>
            <w:tcW w:w="2500" w:type="pct"/>
            <w:shd w:val="clear" w:color="auto" w:fill="0070C0"/>
          </w:tcPr>
          <w:p w14:paraId="316D33D9" w14:textId="77777777" w:rsidR="00CA66E5" w:rsidRPr="003D580F" w:rsidRDefault="00CA66E5" w:rsidP="003D580F">
            <w:pPr>
              <w:spacing w:before="20" w:after="2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3D580F">
              <w:rPr>
                <w:b w:val="0"/>
                <w:bCs w:val="0"/>
                <w:sz w:val="16"/>
                <w:szCs w:val="16"/>
              </w:rPr>
              <w:t>Crédito de Serviço</w:t>
            </w:r>
          </w:p>
        </w:tc>
      </w:tr>
      <w:tr w:rsidR="00CA66E5" w:rsidRPr="00B44CF9" w14:paraId="3B15BAC8"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303EF190" w14:textId="77777777" w:rsidR="00CA66E5" w:rsidRPr="003D580F" w:rsidRDefault="00CA66E5" w:rsidP="003D580F">
            <w:pPr>
              <w:spacing w:before="20" w:after="20"/>
              <w:jc w:val="center"/>
              <w:rPr>
                <w:b w:val="0"/>
                <w:sz w:val="16"/>
                <w:szCs w:val="16"/>
              </w:rPr>
            </w:pPr>
            <w:r w:rsidRPr="003D580F">
              <w:rPr>
                <w:b w:val="0"/>
                <w:sz w:val="16"/>
                <w:szCs w:val="16"/>
              </w:rPr>
              <w:t>&lt; 99,9%</w:t>
            </w:r>
          </w:p>
        </w:tc>
        <w:tc>
          <w:tcPr>
            <w:tcW w:w="2500" w:type="pct"/>
          </w:tcPr>
          <w:p w14:paraId="79C5FA06" w14:textId="77777777" w:rsidR="00CA66E5" w:rsidRPr="003D580F" w:rsidRDefault="00CA66E5" w:rsidP="003D580F">
            <w:pPr>
              <w:spacing w:before="20" w:after="20"/>
              <w:jc w:val="center"/>
              <w:cnfStyle w:val="000000000000" w:firstRow="0" w:lastRow="0" w:firstColumn="0" w:lastColumn="0" w:oddVBand="0" w:evenVBand="0" w:oddHBand="0" w:evenHBand="0" w:firstRowFirstColumn="0" w:firstRowLastColumn="0" w:lastRowFirstColumn="0" w:lastRowLastColumn="0"/>
              <w:rPr>
                <w:sz w:val="16"/>
                <w:szCs w:val="16"/>
              </w:rPr>
            </w:pPr>
            <w:r w:rsidRPr="003D580F">
              <w:rPr>
                <w:sz w:val="16"/>
                <w:szCs w:val="16"/>
              </w:rPr>
              <w:t>10%</w:t>
            </w:r>
          </w:p>
        </w:tc>
      </w:tr>
      <w:tr w:rsidR="00CA66E5" w:rsidRPr="00B44CF9" w14:paraId="5E3CD5E4"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4BAB5536" w14:textId="77777777" w:rsidR="00CA66E5" w:rsidRPr="003D580F" w:rsidRDefault="00CA66E5" w:rsidP="003D580F">
            <w:pPr>
              <w:spacing w:before="20" w:after="20"/>
              <w:jc w:val="center"/>
              <w:rPr>
                <w:b w:val="0"/>
                <w:sz w:val="16"/>
                <w:szCs w:val="16"/>
              </w:rPr>
            </w:pPr>
            <w:r w:rsidRPr="003D580F">
              <w:rPr>
                <w:b w:val="0"/>
                <w:sz w:val="16"/>
                <w:szCs w:val="16"/>
              </w:rPr>
              <w:t>&lt; 99%</w:t>
            </w:r>
          </w:p>
        </w:tc>
        <w:tc>
          <w:tcPr>
            <w:tcW w:w="2500" w:type="pct"/>
          </w:tcPr>
          <w:p w14:paraId="06F0C832" w14:textId="77777777" w:rsidR="00CA66E5" w:rsidRPr="003D580F" w:rsidRDefault="00CA66E5" w:rsidP="003D580F">
            <w:pPr>
              <w:spacing w:before="20" w:after="20"/>
              <w:jc w:val="center"/>
              <w:cnfStyle w:val="000000000000" w:firstRow="0" w:lastRow="0" w:firstColumn="0" w:lastColumn="0" w:oddVBand="0" w:evenVBand="0" w:oddHBand="0" w:evenHBand="0" w:firstRowFirstColumn="0" w:firstRowLastColumn="0" w:lastRowFirstColumn="0" w:lastRowLastColumn="0"/>
              <w:rPr>
                <w:sz w:val="16"/>
                <w:szCs w:val="16"/>
              </w:rPr>
            </w:pPr>
            <w:r w:rsidRPr="003D580F">
              <w:rPr>
                <w:sz w:val="16"/>
                <w:szCs w:val="16"/>
              </w:rPr>
              <w:t>25%</w:t>
            </w:r>
          </w:p>
        </w:tc>
      </w:tr>
    </w:tbl>
    <w:bookmarkStart w:id="320" w:name="_Toc457821566"/>
    <w:bookmarkStart w:id="321" w:name="_Toc52348975"/>
    <w:bookmarkEnd w:id="318"/>
    <w:p w14:paraId="6C41AB93"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D2F2ABD" w14:textId="77777777" w:rsidR="00D066A8" w:rsidRPr="00D066A8" w:rsidRDefault="00D066A8" w:rsidP="00277537">
      <w:pPr>
        <w:pStyle w:val="ProductList-Offering2Heading"/>
        <w:keepNext/>
        <w:tabs>
          <w:tab w:val="clear" w:pos="360"/>
          <w:tab w:val="clear" w:pos="720"/>
          <w:tab w:val="clear" w:pos="1080"/>
        </w:tabs>
        <w:outlineLvl w:val="2"/>
      </w:pPr>
      <w:bookmarkStart w:id="322" w:name="_Toc196746384"/>
      <w:r>
        <w:lastRenderedPageBreak/>
        <w:t>Microsoft Sentinel</w:t>
      </w:r>
      <w:bookmarkEnd w:id="322"/>
    </w:p>
    <w:p w14:paraId="4587874D" w14:textId="77777777" w:rsidR="00D066A8" w:rsidRPr="00E90A02" w:rsidRDefault="00D066A8" w:rsidP="00277537">
      <w:pPr>
        <w:keepNext/>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Definições Adicionais</w:t>
      </w:r>
      <w:r w:rsidRPr="00F03150">
        <w:rPr>
          <w:rFonts w:ascii="Calibri" w:eastAsia="Times New Roman" w:hAnsi="Calibri" w:cs="Calibri"/>
          <w:b/>
          <w:bCs/>
          <w:color w:val="00188F"/>
          <w:sz w:val="18"/>
          <w:szCs w:val="18"/>
          <w:bdr w:val="none" w:sz="0" w:space="0" w:color="auto" w:frame="1"/>
        </w:rPr>
        <w:t>:</w:t>
      </w:r>
      <w:r>
        <w:rPr>
          <w:rFonts w:ascii="Calibri" w:eastAsia="Times New Roman" w:hAnsi="Calibri" w:cs="Calibri"/>
          <w:color w:val="000000"/>
          <w:sz w:val="18"/>
          <w:szCs w:val="18"/>
          <w:bdr w:val="none" w:sz="0" w:space="0" w:color="auto" w:frame="1"/>
        </w:rPr>
        <w:t> </w:t>
      </w:r>
    </w:p>
    <w:p w14:paraId="7B5E6B83" w14:textId="1444E8D8" w:rsidR="00D066A8" w:rsidRPr="00E90A02" w:rsidRDefault="0014772F" w:rsidP="00DF28E4">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0000"/>
          <w:sz w:val="18"/>
          <w:szCs w:val="18"/>
          <w:bdr w:val="none" w:sz="0" w:space="0" w:color="auto" w:frame="1"/>
        </w:rPr>
        <w:t>“</w:t>
      </w:r>
      <w:r w:rsidR="00D066A8">
        <w:rPr>
          <w:rFonts w:ascii="Calibri" w:eastAsia="Times New Roman" w:hAnsi="Calibri" w:cs="Calibri"/>
          <w:b/>
          <w:bCs/>
          <w:color w:val="00188F"/>
          <w:sz w:val="18"/>
          <w:szCs w:val="18"/>
          <w:bdr w:val="none" w:sz="0" w:space="0" w:color="auto" w:frame="1"/>
        </w:rPr>
        <w:t>Máximo de Minutos Disponíveis</w:t>
      </w:r>
      <w:r>
        <w:rPr>
          <w:rFonts w:ascii="Calibri" w:eastAsia="Times New Roman" w:hAnsi="Calibri" w:cs="Calibri"/>
          <w:b/>
          <w:bCs/>
          <w:color w:val="000000"/>
          <w:sz w:val="18"/>
          <w:szCs w:val="18"/>
          <w:bdr w:val="none" w:sz="0" w:space="0" w:color="auto" w:frame="1"/>
        </w:rPr>
        <w:t>”</w:t>
      </w:r>
      <w:r w:rsidR="00D066A8">
        <w:rPr>
          <w:rFonts w:ascii="Calibri" w:eastAsia="Times New Roman" w:hAnsi="Calibri" w:cs="Calibri"/>
          <w:color w:val="000000"/>
          <w:sz w:val="18"/>
          <w:szCs w:val="18"/>
          <w:bdr w:val="none" w:sz="0" w:space="0" w:color="auto" w:frame="1"/>
        </w:rPr>
        <w:t> é o número total de minutos em que um determinado Sentinel da Microsoft foi implantado pelo Cliente em uma assinatura do Microsoft Azure durante um Período Aplicável. </w:t>
      </w:r>
    </w:p>
    <w:p w14:paraId="704F78EC" w14:textId="34072F9C" w:rsidR="00D066A8" w:rsidRPr="00E90A02" w:rsidRDefault="0014772F" w:rsidP="00DF28E4">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0000"/>
          <w:sz w:val="18"/>
          <w:szCs w:val="18"/>
          <w:bdr w:val="none" w:sz="0" w:space="0" w:color="auto" w:frame="1"/>
        </w:rPr>
        <w:t>“</w:t>
      </w:r>
      <w:r w:rsidR="00D066A8">
        <w:rPr>
          <w:rFonts w:ascii="Calibri" w:eastAsia="Times New Roman" w:hAnsi="Calibri" w:cs="Calibri"/>
          <w:b/>
          <w:bCs/>
          <w:color w:val="00188F"/>
          <w:sz w:val="18"/>
          <w:szCs w:val="18"/>
          <w:bdr w:val="none" w:sz="0" w:space="0" w:color="auto" w:frame="1"/>
        </w:rPr>
        <w:t>Tempo de Inatividade</w:t>
      </w:r>
      <w:r>
        <w:rPr>
          <w:rFonts w:ascii="Calibri" w:eastAsia="Times New Roman" w:hAnsi="Calibri" w:cs="Calibri"/>
          <w:b/>
          <w:bCs/>
          <w:color w:val="000000"/>
          <w:sz w:val="18"/>
          <w:szCs w:val="18"/>
          <w:bdr w:val="none" w:sz="0" w:space="0" w:color="auto" w:frame="1"/>
        </w:rPr>
        <w:t>”</w:t>
      </w:r>
      <w:r w:rsidR="00D066A8">
        <w:rPr>
          <w:rFonts w:ascii="Calibri" w:eastAsia="Times New Roman" w:hAnsi="Calibri" w:cs="Calibri"/>
          <w:color w:val="000000"/>
          <w:sz w:val="18"/>
          <w:szCs w:val="18"/>
          <w:bdr w:val="none" w:sz="0" w:space="0" w:color="auto" w:frame="1"/>
        </w:rPr>
        <w:t> é o número total de minutos dentro do Máximo de Minutos Disponíveis em que os dados em um Sentinel da Microsoft estão indisponíveis. Um minuto será considerado indisponível para um determinado Sentinel da Microsoft quando nenhuma operação HTTP gerar um Código de Êxito.</w:t>
      </w:r>
    </w:p>
    <w:p w14:paraId="33DEEB26" w14:textId="27A357DF" w:rsidR="00D066A8" w:rsidRPr="00E90A02" w:rsidRDefault="00D066A8" w:rsidP="00DF28E4">
      <w:pPr>
        <w:shd w:val="clear" w:color="auto" w:fill="FFFFFF"/>
        <w:spacing w:after="0" w:line="240" w:lineRule="auto"/>
        <w:rPr>
          <w:rFonts w:ascii="Calibri" w:eastAsia="Times New Roman" w:hAnsi="Calibri" w:cs="Calibri"/>
          <w:color w:val="000000"/>
          <w:sz w:val="18"/>
          <w:szCs w:val="18"/>
        </w:rPr>
      </w:pPr>
      <w:r w:rsidRPr="00167BF3">
        <w:rPr>
          <w:rFonts w:ascii="Calibri" w:eastAsia="Times New Roman" w:hAnsi="Calibri" w:cs="Calibri"/>
          <w:color w:val="000000"/>
          <w:sz w:val="18"/>
          <w:szCs w:val="18"/>
          <w:bdr w:val="none" w:sz="0" w:space="0" w:color="auto" w:frame="1"/>
        </w:rPr>
        <w:t xml:space="preserve">A </w:t>
      </w:r>
      <w:r w:rsidR="0014772F">
        <w:rPr>
          <w:rFonts w:ascii="Calibri" w:eastAsia="Times New Roman" w:hAnsi="Calibri" w:cs="Calibri"/>
          <w:b/>
          <w:bCs/>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Porcentagem de Disponibilidade de Consulta</w:t>
      </w:r>
      <w:r w:rsidR="0014772F">
        <w:rPr>
          <w:rFonts w:ascii="Calibri" w:eastAsia="Times New Roman" w:hAnsi="Calibri" w:cs="Calibri"/>
          <w:b/>
          <w:bCs/>
          <w:color w:val="000000"/>
          <w:sz w:val="18"/>
          <w:szCs w:val="18"/>
          <w:bdr w:val="none" w:sz="0" w:space="0" w:color="auto" w:frame="1"/>
        </w:rPr>
        <w:t>”</w:t>
      </w:r>
      <w:r>
        <w:rPr>
          <w:rFonts w:ascii="Calibri" w:eastAsia="Times New Roman" w:hAnsi="Calibri" w:cs="Calibri"/>
          <w:color w:val="000000"/>
          <w:sz w:val="18"/>
          <w:szCs w:val="18"/>
          <w:bdr w:val="none" w:sz="0" w:space="0" w:color="auto" w:frame="1"/>
        </w:rPr>
        <w:t> de um Sentinel da Microsoft específico é calculada como o Máximo de Minutos Disponíveis menos o Tempo de Inatividade dividido pelo Máximo de Minutos Disponíveis e multiplicado por 100. </w:t>
      </w:r>
    </w:p>
    <w:p w14:paraId="11D4D5FC" w14:textId="6E3E332A" w:rsidR="00D066A8" w:rsidRPr="00E90A02" w:rsidRDefault="00D066A8" w:rsidP="00277537">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Porcentagem de Disponibilidade de Consulta</w:t>
      </w:r>
      <w:r w:rsidRPr="008E23F7">
        <w:rPr>
          <w:rFonts w:ascii="Calibri" w:eastAsia="Times New Roman" w:hAnsi="Calibri" w:cs="Calibri"/>
          <w:b/>
          <w:bCs/>
          <w:color w:val="00188F"/>
          <w:sz w:val="18"/>
          <w:szCs w:val="18"/>
          <w:bdr w:val="none" w:sz="0" w:space="0" w:color="auto" w:frame="1"/>
        </w:rPr>
        <w:t>:</w:t>
      </w:r>
      <w:r>
        <w:rPr>
          <w:rFonts w:ascii="Calibri" w:eastAsia="Times New Roman" w:hAnsi="Calibri" w:cs="Calibri"/>
          <w:color w:val="000000"/>
          <w:sz w:val="18"/>
          <w:szCs w:val="18"/>
          <w:bdr w:val="none" w:sz="0" w:space="0" w:color="auto" w:frame="1"/>
        </w:rPr>
        <w:t xml:space="preserve"> A Porcentagem de Disponibilidade de Consulta é calculada usando-se a seguinte fórmula: </w:t>
      </w:r>
    </w:p>
    <w:p w14:paraId="059D190A" w14:textId="77777777" w:rsidR="00D066A8" w:rsidRPr="00E90A02" w:rsidRDefault="00D066A8" w:rsidP="00277537">
      <w:pPr>
        <w:shd w:val="clear" w:color="auto" w:fill="FFFFFF"/>
        <w:spacing w:after="0" w:line="240" w:lineRule="auto"/>
        <w:rPr>
          <w:rFonts w:ascii="Calibri" w:eastAsia="Times New Roman" w:hAnsi="Calibri" w:cs="Calibri"/>
          <w:color w:val="00188F"/>
          <w:sz w:val="18"/>
          <w:szCs w:val="18"/>
        </w:rPr>
      </w:pPr>
      <w:r>
        <w:rPr>
          <w:rFonts w:ascii="Calibri" w:eastAsia="Times New Roman" w:hAnsi="Calibri" w:cs="Calibri"/>
          <w:b/>
          <w:bCs/>
          <w:color w:val="00188F"/>
          <w:sz w:val="18"/>
          <w:szCs w:val="18"/>
          <w:bdr w:val="none" w:sz="0" w:space="0" w:color="auto" w:frame="1"/>
        </w:rPr>
        <w:t>Crédito de Serviço</w:t>
      </w:r>
      <w:r w:rsidRPr="001E476E">
        <w:rPr>
          <w:rFonts w:ascii="Calibri" w:eastAsia="Times New Roman" w:hAnsi="Calibri" w:cs="Calibri"/>
          <w:b/>
          <w:bCs/>
          <w:color w:val="00188F"/>
          <w:sz w:val="18"/>
          <w:szCs w:val="18"/>
          <w:bdr w:val="none" w:sz="0" w:space="0" w:color="auto" w:frame="1"/>
        </w:rPr>
        <w:t>:</w:t>
      </w:r>
      <w:r>
        <w:rPr>
          <w:rFonts w:ascii="Calibri" w:eastAsia="Times New Roman" w:hAnsi="Calibri" w:cs="Calibri"/>
          <w:b/>
          <w:bCs/>
          <w:color w:val="00188F"/>
          <w:sz w:val="18"/>
          <w:szCs w:val="18"/>
          <w:bdr w:val="none" w:sz="0" w:space="0" w:color="auto" w:frame="1"/>
        </w:rPr>
        <w:t> </w:t>
      </w:r>
    </w:p>
    <w:tbl>
      <w:tblPr>
        <w:tblW w:w="5002" w:type="pct"/>
        <w:tblInd w:w="5" w:type="dxa"/>
        <w:shd w:val="clear" w:color="auto" w:fill="FFFFFF"/>
        <w:tblCellMar>
          <w:top w:w="15" w:type="dxa"/>
          <w:left w:w="15" w:type="dxa"/>
          <w:bottom w:w="15" w:type="dxa"/>
          <w:right w:w="15" w:type="dxa"/>
        </w:tblCellMar>
        <w:tblLook w:val="04A0" w:firstRow="1" w:lastRow="0" w:firstColumn="1" w:lastColumn="0" w:noHBand="0" w:noVBand="1"/>
      </w:tblPr>
      <w:tblGrid>
        <w:gridCol w:w="5386"/>
        <w:gridCol w:w="5398"/>
      </w:tblGrid>
      <w:tr w:rsidR="00D066A8" w:rsidRPr="00E90A02" w14:paraId="54045A79" w14:textId="77777777" w:rsidTr="00D9543D">
        <w:trPr>
          <w:trHeight w:val="250"/>
        </w:trPr>
        <w:tc>
          <w:tcPr>
            <w:tcW w:w="2497" w:type="pct"/>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76D63958" w14:textId="633DB6BC" w:rsidR="00D066A8" w:rsidRPr="00E90A02" w:rsidRDefault="00D066A8" w:rsidP="00277537">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Porcentagem de Disponibilidade de Consulta </w:t>
            </w:r>
          </w:p>
        </w:tc>
        <w:tc>
          <w:tcPr>
            <w:tcW w:w="2503" w:type="pct"/>
            <w:tcBorders>
              <w:top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1362E553" w14:textId="77777777" w:rsidR="00D066A8" w:rsidRPr="00E90A02" w:rsidRDefault="00D066A8" w:rsidP="00277537">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Crédito de Serviço </w:t>
            </w:r>
          </w:p>
        </w:tc>
      </w:tr>
      <w:tr w:rsidR="00D066A8" w:rsidRPr="00E90A02" w14:paraId="2A541A90" w14:textId="77777777" w:rsidTr="00D9543D">
        <w:trPr>
          <w:trHeight w:val="250"/>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60FAC13" w14:textId="77777777" w:rsidR="00D066A8" w:rsidRPr="00E90A02" w:rsidRDefault="00D066A8" w:rsidP="003D580F">
            <w:pPr>
              <w:spacing w:before="20" w:after="20" w:line="240" w:lineRule="auto"/>
              <w:ind w:left="1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 </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62491FC1" w14:textId="77777777" w:rsidR="00D066A8" w:rsidRPr="00E90A02" w:rsidRDefault="00D066A8" w:rsidP="003D580F">
            <w:pPr>
              <w:spacing w:before="20" w:after="20" w:line="240" w:lineRule="auto"/>
              <w:ind w:left="1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 </w:t>
            </w:r>
          </w:p>
        </w:tc>
      </w:tr>
      <w:tr w:rsidR="00D066A8" w:rsidRPr="00E90A02" w14:paraId="28F9A805" w14:textId="77777777" w:rsidTr="00D9543D">
        <w:trPr>
          <w:trHeight w:val="250"/>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78BCBEB" w14:textId="77777777" w:rsidR="00D066A8" w:rsidRPr="00E90A02" w:rsidRDefault="00D066A8" w:rsidP="003D580F">
            <w:pPr>
              <w:spacing w:before="20" w:after="20" w:line="240" w:lineRule="auto"/>
              <w:ind w:left="1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 </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491AECC2" w14:textId="77777777" w:rsidR="00D066A8" w:rsidRPr="00E90A02" w:rsidRDefault="00D066A8" w:rsidP="003D580F">
            <w:pPr>
              <w:spacing w:before="20" w:after="20" w:line="240" w:lineRule="auto"/>
              <w:ind w:left="1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 </w:t>
            </w:r>
          </w:p>
        </w:tc>
      </w:tr>
    </w:tbl>
    <w:p w14:paraId="64BEED54"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4451F0F" w14:textId="79FAE253" w:rsidR="00CA66E5" w:rsidRPr="00EF7CF9" w:rsidRDefault="00CA66E5" w:rsidP="00277537">
      <w:pPr>
        <w:pStyle w:val="ProductList-Offering2Heading"/>
        <w:tabs>
          <w:tab w:val="clear" w:pos="360"/>
          <w:tab w:val="clear" w:pos="720"/>
          <w:tab w:val="clear" w:pos="1080"/>
        </w:tabs>
        <w:outlineLvl w:val="2"/>
      </w:pPr>
      <w:bookmarkStart w:id="323" w:name="_Toc196746385"/>
      <w:r>
        <w:t>S</w:t>
      </w:r>
      <w:bookmarkStart w:id="324" w:name="ServiceSpecificTerms_Azure_MobileServ"/>
      <w:bookmarkEnd w:id="324"/>
      <w:r>
        <w:t>erviços Móveis</w:t>
      </w:r>
      <w:bookmarkEnd w:id="320"/>
      <w:bookmarkEnd w:id="321"/>
      <w:bookmarkEnd w:id="323"/>
    </w:p>
    <w:p w14:paraId="4AC57098" w14:textId="77777777" w:rsidR="00CA66E5" w:rsidRPr="00EF7CF9" w:rsidRDefault="00CA66E5" w:rsidP="00277537">
      <w:pPr>
        <w:pStyle w:val="ProductList-Body"/>
      </w:pPr>
      <w:r>
        <w:rPr>
          <w:b/>
          <w:color w:val="00188F"/>
        </w:rPr>
        <w:t>Definições Adicionais</w:t>
      </w:r>
      <w:r w:rsidRPr="001815BB">
        <w:rPr>
          <w:rFonts w:ascii="Calibri" w:eastAsia="Times New Roman" w:hAnsi="Calibri" w:cs="Calibri"/>
          <w:b/>
          <w:bCs/>
          <w:color w:val="00188F"/>
          <w:szCs w:val="18"/>
          <w:bdr w:val="none" w:sz="0" w:space="0" w:color="auto" w:frame="1"/>
        </w:rPr>
        <w:t>:</w:t>
      </w:r>
    </w:p>
    <w:p w14:paraId="137D5183" w14:textId="6D1D94CC" w:rsidR="00CA66E5" w:rsidRPr="00EF7CF9" w:rsidRDefault="0014772F" w:rsidP="00277537">
      <w:pPr>
        <w:pStyle w:val="ProductList-Body"/>
      </w:pPr>
      <w:r>
        <w:t>“</w:t>
      </w:r>
      <w:r w:rsidR="00CA66E5">
        <w:rPr>
          <w:b/>
          <w:color w:val="00188F"/>
        </w:rPr>
        <w:t>Transações com Falha</w:t>
      </w:r>
      <w:r>
        <w:t>”</w:t>
      </w:r>
      <w:r w:rsidR="00CA66E5">
        <w:t xml:space="preserve"> </w:t>
      </w:r>
      <w:r w:rsidR="00CA66E5">
        <w:rPr>
          <w:rFonts w:eastAsia="Times New Roman"/>
        </w:rPr>
        <w:t>incluem quaisquer chamadas de API incluídas no Total de Tentativas de Transações que resultaram em um Código de Erro ou que não geraram um Código de Êxito</w:t>
      </w:r>
      <w:r w:rsidR="00CA66E5">
        <w:t>.</w:t>
      </w:r>
    </w:p>
    <w:p w14:paraId="49ACBD58" w14:textId="02715C56" w:rsidR="00CA66E5" w:rsidRPr="00EF7CF9" w:rsidRDefault="00CA66E5" w:rsidP="00277537">
      <w:pPr>
        <w:pStyle w:val="ProductList-Body"/>
      </w:pPr>
      <w:r>
        <w:t xml:space="preserve">O </w:t>
      </w:r>
      <w:r w:rsidR="0014772F">
        <w:t>“</w:t>
      </w:r>
      <w:r>
        <w:rPr>
          <w:b/>
          <w:color w:val="00188F"/>
        </w:rPr>
        <w:t>Total de Tentativas de Transações</w:t>
      </w:r>
      <w:r w:rsidR="0014772F">
        <w:t>”</w:t>
      </w:r>
      <w:r>
        <w:t xml:space="preserve"> </w:t>
      </w:r>
      <w:r>
        <w:rPr>
          <w:rFonts w:eastAsia="Times New Roman"/>
        </w:rPr>
        <w:t>é o total de chamadas de API acumuladas feitas para os Serviços Móveis do Azure para uma determinada assinatura do Microsoft Azure durante um Período Aplicável para a qual os Serviços Móveis do Azure estão sendo executados</w:t>
      </w:r>
      <w:r>
        <w:t>.</w:t>
      </w:r>
    </w:p>
    <w:p w14:paraId="361A6A1C" w14:textId="3C0B06C6" w:rsidR="00CA66E5" w:rsidRPr="00EF7CF9" w:rsidRDefault="00AC48A7" w:rsidP="00277537">
      <w:pPr>
        <w:pStyle w:val="ProductList-Body"/>
      </w:pPr>
      <w:r>
        <w:rPr>
          <w:b/>
          <w:color w:val="00188F"/>
        </w:rPr>
        <w:t>Porcentagem de Tempo de Atividade</w:t>
      </w:r>
      <w:r w:rsidRPr="00D40E6D">
        <w:rPr>
          <w:rFonts w:ascii="Calibri" w:eastAsia="Times New Roman" w:hAnsi="Calibri" w:cs="Calibri"/>
          <w:b/>
          <w:bCs/>
          <w:color w:val="00188F"/>
          <w:szCs w:val="18"/>
          <w:bdr w:val="none" w:sz="0" w:space="0" w:color="auto" w:frame="1"/>
        </w:rPr>
        <w:t>:</w:t>
      </w:r>
      <w:r>
        <w:t xml:space="preserve"> A Porcentagem de Tempo de Atividade é calculada usando-se a seguinte fórmula:</w:t>
      </w:r>
    </w:p>
    <w:p w14:paraId="2E659129" w14:textId="77777777" w:rsidR="00CA66E5" w:rsidRPr="007D3A71" w:rsidRDefault="00CA66E5" w:rsidP="00277537">
      <w:pPr>
        <w:pStyle w:val="ProductList-Body"/>
        <w:rPr>
          <w:sz w:val="14"/>
        </w:rPr>
      </w:pPr>
    </w:p>
    <w:p w14:paraId="097EAC56" w14:textId="4DA5EEC3" w:rsidR="00CA66E5" w:rsidRPr="00EF7CF9" w:rsidRDefault="00000000" w:rsidP="001C7216">
      <w:pPr>
        <w:spacing w:after="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Total de Tentativas de Transação - Transações com Falha</m:t>
              </m:r>
            </m:num>
            <m:den>
              <m:r>
                <m:rPr>
                  <m:nor/>
                </m:rPr>
                <w:rPr>
                  <w:rFonts w:ascii="Cambria Math" w:hAnsi="Cambria Math" w:cs="Tahoma"/>
                  <w:i/>
                  <w:iCs/>
                  <w:color w:val="000000" w:themeColor="text1"/>
                  <w:sz w:val="18"/>
                  <w:szCs w:val="18"/>
                </w:rPr>
                <m:t>Total de Tentativas de Transação</m:t>
              </m:r>
            </m:den>
          </m:f>
          <m:r>
            <w:rPr>
              <w:rFonts w:ascii="Cambria Math" w:hAnsi="Cambria Math" w:cs="Tahoma"/>
              <w:color w:val="000000" w:themeColor="text1"/>
              <w:sz w:val="18"/>
              <w:szCs w:val="18"/>
            </w:rPr>
            <m:t xml:space="preserve"> x 100</m:t>
          </m:r>
        </m:oMath>
      </m:oMathPara>
    </w:p>
    <w:p w14:paraId="5BA61BEF" w14:textId="77777777" w:rsidR="00CA66E5" w:rsidRDefault="00CA66E5" w:rsidP="004F00C9">
      <w:pPr>
        <w:pStyle w:val="ProductList-Body"/>
        <w:keepNext/>
        <w:keepLines/>
        <w:rPr>
          <w:b/>
          <w:color w:val="00188F"/>
        </w:rPr>
      </w:pPr>
      <w:r>
        <w:rPr>
          <w:b/>
          <w:color w:val="00188F"/>
        </w:rPr>
        <w:t>Crédito de Serviço</w:t>
      </w:r>
      <w:r w:rsidRPr="000A7501">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A66E5" w:rsidRPr="00B44CF9" w14:paraId="025DE223" w14:textId="77777777" w:rsidTr="00277097">
        <w:trPr>
          <w:tblHeader/>
        </w:trPr>
        <w:tc>
          <w:tcPr>
            <w:tcW w:w="5400" w:type="dxa"/>
            <w:shd w:val="clear" w:color="auto" w:fill="0072C6"/>
          </w:tcPr>
          <w:p w14:paraId="0E8A7E9D" w14:textId="0E0FA4B6" w:rsidR="00CA66E5"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227F7E4" w14:textId="77777777" w:rsidR="00CA66E5" w:rsidRPr="00EF7CF9" w:rsidRDefault="00CA66E5" w:rsidP="00277537">
            <w:pPr>
              <w:pStyle w:val="ProductList-OfferingBody"/>
              <w:jc w:val="center"/>
              <w:rPr>
                <w:color w:val="FFFFFF" w:themeColor="background1"/>
              </w:rPr>
            </w:pPr>
            <w:r>
              <w:rPr>
                <w:color w:val="FFFFFF" w:themeColor="background1"/>
              </w:rPr>
              <w:t>Crédito de Serviço</w:t>
            </w:r>
          </w:p>
        </w:tc>
      </w:tr>
      <w:tr w:rsidR="00CA66E5" w:rsidRPr="00B44CF9" w14:paraId="7917301A" w14:textId="77777777" w:rsidTr="00277097">
        <w:tc>
          <w:tcPr>
            <w:tcW w:w="5400" w:type="dxa"/>
          </w:tcPr>
          <w:p w14:paraId="66B91960" w14:textId="77777777" w:rsidR="00CA66E5" w:rsidRPr="00EF7CF9" w:rsidRDefault="00CA66E5" w:rsidP="00277537">
            <w:pPr>
              <w:pStyle w:val="ProductList-OfferingBody"/>
              <w:jc w:val="center"/>
            </w:pPr>
            <w:r>
              <w:t>&lt; 99,9%</w:t>
            </w:r>
          </w:p>
        </w:tc>
        <w:tc>
          <w:tcPr>
            <w:tcW w:w="5400" w:type="dxa"/>
          </w:tcPr>
          <w:p w14:paraId="660F6EB6" w14:textId="77777777" w:rsidR="00CA66E5" w:rsidRPr="00EF7CF9" w:rsidRDefault="00CA66E5" w:rsidP="00277537">
            <w:pPr>
              <w:pStyle w:val="ProductList-OfferingBody"/>
              <w:jc w:val="center"/>
            </w:pPr>
            <w:r>
              <w:t>10%</w:t>
            </w:r>
          </w:p>
        </w:tc>
      </w:tr>
      <w:tr w:rsidR="00CA66E5" w:rsidRPr="00B44CF9" w14:paraId="50C34805" w14:textId="77777777" w:rsidTr="00277097">
        <w:tc>
          <w:tcPr>
            <w:tcW w:w="5400" w:type="dxa"/>
          </w:tcPr>
          <w:p w14:paraId="099D5C8B" w14:textId="77777777" w:rsidR="00CA66E5" w:rsidRPr="00EF7CF9" w:rsidRDefault="00CA66E5" w:rsidP="00277537">
            <w:pPr>
              <w:pStyle w:val="ProductList-OfferingBody"/>
              <w:jc w:val="center"/>
            </w:pPr>
            <w:r>
              <w:t>&lt; 99%</w:t>
            </w:r>
          </w:p>
        </w:tc>
        <w:tc>
          <w:tcPr>
            <w:tcW w:w="5400" w:type="dxa"/>
          </w:tcPr>
          <w:p w14:paraId="74F40727" w14:textId="77777777" w:rsidR="00CA66E5" w:rsidRPr="00EF7CF9" w:rsidRDefault="00CA66E5" w:rsidP="00277537">
            <w:pPr>
              <w:pStyle w:val="ProductList-OfferingBody"/>
              <w:jc w:val="center"/>
            </w:pPr>
            <w:r>
              <w:t>25%</w:t>
            </w:r>
          </w:p>
        </w:tc>
      </w:tr>
    </w:tbl>
    <w:p w14:paraId="441C7B1D" w14:textId="75EC2089" w:rsidR="00CA66E5" w:rsidRPr="00EF7CF9" w:rsidRDefault="00CA66E5" w:rsidP="00E86460">
      <w:pPr>
        <w:pStyle w:val="ProductList-Body"/>
        <w:spacing w:before="120"/>
      </w:pPr>
      <w:r>
        <w:rPr>
          <w:b/>
          <w:color w:val="00188F"/>
        </w:rPr>
        <w:t>Exceções do Nível de Serviço</w:t>
      </w:r>
      <w:r w:rsidRPr="0038031A">
        <w:rPr>
          <w:b/>
          <w:color w:val="00188F"/>
        </w:rPr>
        <w:t>:</w:t>
      </w:r>
      <w:r>
        <w:t xml:space="preserve"> Os Níveis de Serviço e Créditos de Serviço são aplicáveis ao uso que você faz das camadas Padrão e Premium dos Serviços Móveis.</w:t>
      </w:r>
    </w:p>
    <w:p w14:paraId="346E0FCB"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2F17D0F" w14:textId="08734EED" w:rsidR="004005AF" w:rsidRPr="00EF7CF9" w:rsidRDefault="004005AF" w:rsidP="00277537">
      <w:pPr>
        <w:pStyle w:val="ProductList-Offering2Heading"/>
        <w:keepNext/>
        <w:tabs>
          <w:tab w:val="clear" w:pos="360"/>
          <w:tab w:val="clear" w:pos="720"/>
          <w:tab w:val="clear" w:pos="1080"/>
        </w:tabs>
        <w:outlineLvl w:val="2"/>
      </w:pPr>
      <w:bookmarkStart w:id="325" w:name="_Toc196746386"/>
      <w:r>
        <w:t>Azure Monitor</w:t>
      </w:r>
      <w:bookmarkEnd w:id="288"/>
      <w:bookmarkEnd w:id="313"/>
      <w:bookmarkEnd w:id="325"/>
    </w:p>
    <w:p w14:paraId="755788BB" w14:textId="092E983D" w:rsidR="004005AF" w:rsidRPr="004C3ABB" w:rsidRDefault="00EE6E3C" w:rsidP="00277537">
      <w:pPr>
        <w:pStyle w:val="ProductList-Body"/>
        <w:rPr>
          <w:b/>
          <w:color w:val="00188F"/>
        </w:rPr>
      </w:pPr>
      <w:r>
        <w:rPr>
          <w:b/>
          <w:color w:val="00188F"/>
        </w:rPr>
        <w:t>Cálculo do Tempo de Atividade e Níveis de Serviço dos Alertas do Azure Monitor</w:t>
      </w:r>
    </w:p>
    <w:p w14:paraId="3A25576F" w14:textId="77777777" w:rsidR="004005AF" w:rsidRPr="00ED4527" w:rsidRDefault="004005AF" w:rsidP="00277537">
      <w:pPr>
        <w:pStyle w:val="ProductList-Body"/>
        <w:rPr>
          <w:b/>
          <w:color w:val="00188F"/>
        </w:rPr>
      </w:pPr>
      <w:r>
        <w:rPr>
          <w:b/>
          <w:color w:val="00188F"/>
        </w:rPr>
        <w:t>Definições Adicionais:</w:t>
      </w:r>
    </w:p>
    <w:p w14:paraId="45980D93" w14:textId="0214E275" w:rsidR="004005AF" w:rsidRPr="00ED4527" w:rsidRDefault="004005AF" w:rsidP="00277537">
      <w:pPr>
        <w:pStyle w:val="ProductList-Body"/>
        <w:rPr>
          <w:bCs/>
          <w:color w:val="000000" w:themeColor="text1"/>
        </w:rPr>
      </w:pPr>
      <w:r>
        <w:t xml:space="preserve">A </w:t>
      </w:r>
      <w:r w:rsidR="0014772F">
        <w:rPr>
          <w:bCs/>
          <w:color w:val="000000" w:themeColor="text1"/>
        </w:rPr>
        <w:t>“</w:t>
      </w:r>
      <w:r>
        <w:rPr>
          <w:b/>
          <w:color w:val="00188F"/>
        </w:rPr>
        <w:t>Regra de Alerta</w:t>
      </w:r>
      <w:r w:rsidR="0014772F">
        <w:rPr>
          <w:bCs/>
          <w:color w:val="000000" w:themeColor="text1"/>
        </w:rPr>
        <w:t>”</w:t>
      </w:r>
      <w:r>
        <w:rPr>
          <w:bCs/>
          <w:color w:val="000000" w:themeColor="text1"/>
        </w:rPr>
        <w:t xml:space="preserve"> é um conjunto de critérios de sinais usados para gerar alertas usando-se dados de eventos de monitoramento já disponíveis ao Serviço de Alerta para análise.</w:t>
      </w:r>
    </w:p>
    <w:p w14:paraId="754D887B" w14:textId="1EC77D7F" w:rsidR="004005AF" w:rsidRPr="00ED4527" w:rsidRDefault="004005AF" w:rsidP="00277537">
      <w:pPr>
        <w:pStyle w:val="ProductList-Body"/>
        <w:rPr>
          <w:bCs/>
          <w:color w:val="000000" w:themeColor="text1"/>
        </w:rPr>
      </w:pPr>
      <w:r>
        <w:t xml:space="preserve">O </w:t>
      </w:r>
      <w:r w:rsidR="0014772F">
        <w:rPr>
          <w:bCs/>
          <w:color w:val="000000" w:themeColor="text1"/>
        </w:rPr>
        <w:t>“</w:t>
      </w:r>
      <w:r>
        <w:rPr>
          <w:b/>
          <w:color w:val="00188F"/>
        </w:rPr>
        <w:t>Máximo de Minutos Disponíveis</w:t>
      </w:r>
      <w:r w:rsidR="0014772F">
        <w:rPr>
          <w:bCs/>
          <w:color w:val="000000" w:themeColor="text1"/>
        </w:rPr>
        <w:t>”</w:t>
      </w:r>
      <w:r>
        <w:rPr>
          <w:bCs/>
          <w:color w:val="000000" w:themeColor="text1"/>
        </w:rPr>
        <w:t xml:space="preserve"> é o número total de minutos em que a(s) Regra(s) de Alerta são implantadas pelo Cliente para uma determinada assinatura do Microsoft Azure durante um Período Aplicável.</w:t>
      </w:r>
    </w:p>
    <w:p w14:paraId="3A79CCD9" w14:textId="084642D7" w:rsidR="004005AF" w:rsidRPr="00ED4527" w:rsidRDefault="004005AF" w:rsidP="00277537">
      <w:pPr>
        <w:pStyle w:val="ProductList-Body"/>
        <w:rPr>
          <w:bCs/>
          <w:color w:val="000000" w:themeColor="text1"/>
        </w:rPr>
      </w:pPr>
      <w:r>
        <w:t xml:space="preserve">O </w:t>
      </w:r>
      <w:r w:rsidR="0014772F">
        <w:rPr>
          <w:bCs/>
          <w:color w:val="000000" w:themeColor="text1"/>
        </w:rPr>
        <w:t>“</w:t>
      </w:r>
      <w:r>
        <w:rPr>
          <w:b/>
          <w:color w:val="00188F"/>
        </w:rPr>
        <w:t>Tempo de Inatividade</w:t>
      </w:r>
      <w:r w:rsidR="0014772F">
        <w:rPr>
          <w:bCs/>
          <w:color w:val="000000" w:themeColor="text1"/>
        </w:rPr>
        <w:t>”</w:t>
      </w:r>
      <w:r>
        <w:rPr>
          <w:bCs/>
          <w:color w:val="000000" w:themeColor="text1"/>
        </w:rPr>
        <w:t xml:space="preserve"> é o número total de minutos dentro do Máximo de Minutos Disponíveis durante os quais a Regra de Alerta está indisponível. Um minuto será considerado indisponível para uma determinada Regra de Alerta se todas as tentativas de analisar os sinais de telemetria para os recursos definidos dentro da Regra de Alerta durante o minuto resultarem em um Código de Erro ou não gerarem um Código de</w:t>
      </w:r>
      <w:r w:rsidR="00A91978">
        <w:rPr>
          <w:bCs/>
          <w:color w:val="000000" w:themeColor="text1"/>
        </w:rPr>
        <w:t> </w:t>
      </w:r>
      <w:r>
        <w:rPr>
          <w:bCs/>
          <w:color w:val="000000" w:themeColor="text1"/>
        </w:rPr>
        <w:t>Êxito em até cinco minutos a partir da hora de início da Regra de Alerta programada.</w:t>
      </w:r>
    </w:p>
    <w:p w14:paraId="6DB4658A" w14:textId="62337D8A" w:rsidR="004005AF" w:rsidRDefault="004005AF" w:rsidP="00277537">
      <w:pPr>
        <w:pStyle w:val="ProductList-Body"/>
        <w:rPr>
          <w:bCs/>
          <w:color w:val="000000" w:themeColor="text1"/>
        </w:rPr>
      </w:pPr>
      <w:r>
        <w:rPr>
          <w:bCs/>
          <w:color w:val="000000" w:themeColor="text1"/>
        </w:rPr>
        <w:t xml:space="preserve">A </w:t>
      </w:r>
      <w:r w:rsidR="0014772F">
        <w:rPr>
          <w:bCs/>
          <w:color w:val="000000" w:themeColor="text1"/>
        </w:rPr>
        <w:t>“</w:t>
      </w:r>
      <w:r>
        <w:rPr>
          <w:b/>
          <w:color w:val="00188F"/>
        </w:rPr>
        <w:t>Porcentagem de Tempo de Atividade</w:t>
      </w:r>
      <w:r w:rsidR="0014772F">
        <w:rPr>
          <w:bCs/>
          <w:color w:val="000000" w:themeColor="text1"/>
        </w:rPr>
        <w:t>”</w:t>
      </w:r>
      <w:r>
        <w:rPr>
          <w:bCs/>
          <w:color w:val="000000" w:themeColor="text1"/>
        </w:rPr>
        <w:t xml:space="preserve"> é calculada como Máximo de Minutos Disponíveis menos o Tempo de Inatividade dividido pelo Máximo de Minutos Disponíveis e multiplicado por 100. </w:t>
      </w:r>
    </w:p>
    <w:p w14:paraId="3CA84EA0" w14:textId="0B513C5E" w:rsidR="004005AF" w:rsidRPr="00ED4527" w:rsidRDefault="00AC48A7" w:rsidP="00277537">
      <w:pPr>
        <w:pStyle w:val="ProductList-Body"/>
        <w:rPr>
          <w:bCs/>
          <w:color w:val="000000" w:themeColor="text1"/>
        </w:rPr>
      </w:pPr>
      <w:r>
        <w:rPr>
          <w:bCs/>
          <w:color w:val="000000" w:themeColor="text1"/>
        </w:rPr>
        <w:t>A Porcentagem de Tempo de Atividade é representada pela seguinte fórmula:</w:t>
      </w:r>
    </w:p>
    <w:p w14:paraId="1FDD34C2" w14:textId="77777777" w:rsidR="004005AF" w:rsidRPr="00891C1B" w:rsidRDefault="004005AF" w:rsidP="00277537">
      <w:pPr>
        <w:pStyle w:val="ProductList-Body"/>
        <w:rPr>
          <w:bCs/>
          <w:color w:val="000000" w:themeColor="text1"/>
          <w:sz w:val="12"/>
          <w:szCs w:val="12"/>
        </w:rPr>
      </w:pPr>
    </w:p>
    <w:p w14:paraId="043DA7C9" w14:textId="324B1CB3" w:rsidR="004005AF"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4C5A6B10" w14:textId="77777777" w:rsidR="004005AF" w:rsidRDefault="004005AF" w:rsidP="00277537">
      <w:pPr>
        <w:pStyle w:val="ProductList-Body"/>
        <w:keepNext/>
      </w:pPr>
      <w:r>
        <w:rPr>
          <w:b/>
          <w:color w:val="00188F"/>
        </w:rPr>
        <w:lastRenderedPageBreak/>
        <w:t>Os seguintes Níveis de Serviço e Créditos de Serviço são aplicáveis ao uso que o Cliente faz dos Alertas do Azure Monitor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E54D533" w14:textId="77777777" w:rsidTr="00277097">
        <w:trPr>
          <w:trHeight w:val="249"/>
          <w:tblHeader/>
        </w:trPr>
        <w:tc>
          <w:tcPr>
            <w:tcW w:w="5400" w:type="dxa"/>
            <w:shd w:val="clear" w:color="auto" w:fill="0072C6"/>
          </w:tcPr>
          <w:p w14:paraId="43CA229F" w14:textId="46858630"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C9F177C"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47AAD3A7" w14:textId="77777777" w:rsidTr="00277097">
        <w:trPr>
          <w:trHeight w:val="242"/>
        </w:trPr>
        <w:tc>
          <w:tcPr>
            <w:tcW w:w="5400" w:type="dxa"/>
          </w:tcPr>
          <w:p w14:paraId="5783E79B" w14:textId="77777777" w:rsidR="004005AF" w:rsidRPr="0076238C" w:rsidRDefault="004005AF" w:rsidP="00277537">
            <w:pPr>
              <w:pStyle w:val="ProductList-OfferingBody"/>
              <w:jc w:val="center"/>
            </w:pPr>
            <w:r>
              <w:t>&lt; 99,9%</w:t>
            </w:r>
          </w:p>
        </w:tc>
        <w:tc>
          <w:tcPr>
            <w:tcW w:w="5400" w:type="dxa"/>
          </w:tcPr>
          <w:p w14:paraId="7A591C97" w14:textId="77777777" w:rsidR="004005AF" w:rsidRPr="0076238C" w:rsidRDefault="004005AF" w:rsidP="00277537">
            <w:pPr>
              <w:pStyle w:val="ProductList-OfferingBody"/>
              <w:jc w:val="center"/>
            </w:pPr>
            <w:r>
              <w:t>10%</w:t>
            </w:r>
          </w:p>
        </w:tc>
      </w:tr>
      <w:tr w:rsidR="004005AF" w:rsidRPr="00B44CF9" w14:paraId="7495F0C6" w14:textId="77777777" w:rsidTr="00277097">
        <w:trPr>
          <w:trHeight w:val="249"/>
        </w:trPr>
        <w:tc>
          <w:tcPr>
            <w:tcW w:w="5400" w:type="dxa"/>
          </w:tcPr>
          <w:p w14:paraId="7F867ED0" w14:textId="77777777" w:rsidR="004005AF" w:rsidRPr="0076238C" w:rsidRDefault="004005AF" w:rsidP="00277537">
            <w:pPr>
              <w:pStyle w:val="ProductList-OfferingBody"/>
              <w:jc w:val="center"/>
            </w:pPr>
            <w:r>
              <w:t>&lt; 99%</w:t>
            </w:r>
          </w:p>
        </w:tc>
        <w:tc>
          <w:tcPr>
            <w:tcW w:w="5400" w:type="dxa"/>
          </w:tcPr>
          <w:p w14:paraId="65BBE6E6" w14:textId="77777777" w:rsidR="004005AF" w:rsidRPr="0076238C" w:rsidRDefault="004005AF" w:rsidP="00277537">
            <w:pPr>
              <w:pStyle w:val="ProductList-OfferingBody"/>
              <w:jc w:val="center"/>
            </w:pPr>
            <w:r>
              <w:t>25%</w:t>
            </w:r>
          </w:p>
        </w:tc>
      </w:tr>
    </w:tbl>
    <w:p w14:paraId="0D0EEF5C" w14:textId="0B79C771" w:rsidR="004005AF" w:rsidRPr="00CA08CF" w:rsidRDefault="00EE6E3C" w:rsidP="00891C1B">
      <w:pPr>
        <w:pStyle w:val="ProductList-Body"/>
        <w:spacing w:before="120"/>
        <w:rPr>
          <w:b/>
          <w:color w:val="00188F"/>
        </w:rPr>
      </w:pPr>
      <w:r>
        <w:rPr>
          <w:b/>
          <w:color w:val="00188F"/>
        </w:rPr>
        <w:t>Cálculo do Tempo de Atividade e Níveis de Serviço da Entrega de Notificação do Azure Monitor</w:t>
      </w:r>
    </w:p>
    <w:p w14:paraId="1101548C" w14:textId="77777777" w:rsidR="004005AF" w:rsidRPr="00EF7CF9" w:rsidRDefault="004005AF" w:rsidP="00277537">
      <w:pPr>
        <w:pStyle w:val="ProductList-Body"/>
      </w:pPr>
      <w:r>
        <w:rPr>
          <w:b/>
          <w:color w:val="00188F"/>
        </w:rPr>
        <w:t>Definições Adicionais</w:t>
      </w:r>
      <w:r w:rsidRPr="00241590">
        <w:rPr>
          <w:b/>
          <w:color w:val="00188F"/>
        </w:rPr>
        <w:t>:</w:t>
      </w:r>
    </w:p>
    <w:p w14:paraId="7B153434" w14:textId="55FA1A42" w:rsidR="004005AF" w:rsidRPr="00EF7CF9" w:rsidRDefault="0014772F" w:rsidP="00277537">
      <w:pPr>
        <w:pStyle w:val="ProductList-Body"/>
      </w:pPr>
      <w:r>
        <w:t>“</w:t>
      </w:r>
      <w:r w:rsidR="004005AF">
        <w:rPr>
          <w:b/>
          <w:color w:val="00188F"/>
        </w:rPr>
        <w:t>Grupo de Ação</w:t>
      </w:r>
      <w:r>
        <w:t>”</w:t>
      </w:r>
      <w:r w:rsidR="004005AF">
        <w:t xml:space="preserve"> é uma coleção de ações que define os métodos preferenciais de entrega de notificações.</w:t>
      </w:r>
    </w:p>
    <w:p w14:paraId="7780BBAE" w14:textId="626B8FCC" w:rsidR="004005AF" w:rsidRPr="00EF7CF9" w:rsidRDefault="0014772F" w:rsidP="00277537">
      <w:pPr>
        <w:pStyle w:val="ProductList-Body"/>
      </w:pPr>
      <w:r>
        <w:t>“</w:t>
      </w:r>
      <w:r w:rsidR="004005AF">
        <w:rPr>
          <w:b/>
          <w:color w:val="00188F"/>
        </w:rPr>
        <w:t>Máximo de Minutos Disponíveis</w:t>
      </w:r>
      <w:r>
        <w:t>”</w:t>
      </w:r>
      <w:r w:rsidR="004005AF">
        <w:t xml:space="preserve"> é a soma de todos os Minutos de Implantação nos quais os Grupos de Ação são implantados pelo Cliente para uma determinada assinatura do Microsoft Azure durante um Período Aplicável.</w:t>
      </w:r>
    </w:p>
    <w:p w14:paraId="20ACE7BE" w14:textId="63FCB47B" w:rsidR="004005AF" w:rsidRPr="00EF7CF9" w:rsidRDefault="004005AF" w:rsidP="00277537">
      <w:pPr>
        <w:pStyle w:val="ProductList-Body"/>
      </w:pPr>
      <w:r>
        <w:rPr>
          <w:b/>
          <w:color w:val="00188F"/>
        </w:rPr>
        <w:t>Tempo de Inatividade</w:t>
      </w:r>
      <w:r w:rsidRPr="008F7C9A">
        <w:rPr>
          <w:b/>
          <w:color w:val="00188F"/>
        </w:rPr>
        <w:t>:</w:t>
      </w:r>
      <w:r>
        <w:t xml:space="preserve"> é o número total de minutos dentro do Máximo de Minutos Disponíveis durante os quais o Grupo de Ação está indisponível. Um minuto será considerado indisponível para um determinado Grupo de Ações se todas as tentativas contínuas de enviar alertas ou</w:t>
      </w:r>
      <w:r w:rsidR="003D3501">
        <w:t> </w:t>
      </w:r>
      <w:r>
        <w:t>executar operações de gerenciamento de registro relativas ao Grupo de Ações durante o minuto resultarem em um Código de Erro ou não gerarem um Código de Êxito em até cinco minutos.</w:t>
      </w:r>
    </w:p>
    <w:p w14:paraId="24431C4C" w14:textId="77B03842" w:rsidR="004005AF" w:rsidRPr="00643104" w:rsidRDefault="00AC48A7" w:rsidP="00277537">
      <w:pPr>
        <w:spacing w:after="0" w:line="240" w:lineRule="auto"/>
        <w:rPr>
          <w:sz w:val="18"/>
          <w:szCs w:val="18"/>
          <w:lang w:val="pt-PT"/>
        </w:rPr>
      </w:pPr>
      <w:r>
        <w:rPr>
          <w:b/>
          <w:color w:val="00188F"/>
          <w:sz w:val="18"/>
        </w:rPr>
        <w:t>Porcentagem de Tempo de Atividade</w:t>
      </w:r>
      <w:r w:rsidRPr="00617A96">
        <w:rPr>
          <w:b/>
          <w:color w:val="00188F"/>
          <w:sz w:val="18"/>
        </w:rPr>
        <w:t>:</w:t>
      </w:r>
      <w:r w:rsidRPr="00617A96">
        <w:rPr>
          <w:sz w:val="18"/>
          <w:szCs w:val="18"/>
        </w:rPr>
        <w:t xml:space="preserve"> </w:t>
      </w:r>
      <w:r>
        <w:rPr>
          <w:sz w:val="18"/>
          <w:szCs w:val="18"/>
        </w:rPr>
        <w:t>é calculada como o Máximo de Minutos Disponíveis menos o Tempo de Inatividade dividido pelo Máximo de</w:t>
      </w:r>
      <w:r w:rsidR="00090566">
        <w:rPr>
          <w:sz w:val="18"/>
          <w:szCs w:val="18"/>
        </w:rPr>
        <w:t> </w:t>
      </w:r>
      <w:r>
        <w:rPr>
          <w:sz w:val="18"/>
          <w:szCs w:val="18"/>
        </w:rPr>
        <w:t>Minutos Disponíveis para uma determinada assinatura do Microsoft Azure durante um Período Aplicável.</w:t>
      </w:r>
    </w:p>
    <w:p w14:paraId="3DA152E5" w14:textId="515F2367" w:rsidR="004005AF" w:rsidRPr="00643104" w:rsidRDefault="00AC48A7" w:rsidP="00277537">
      <w:pPr>
        <w:spacing w:after="0" w:line="240" w:lineRule="auto"/>
        <w:rPr>
          <w:sz w:val="18"/>
          <w:szCs w:val="18"/>
          <w:lang w:val="pt-PT"/>
        </w:rPr>
      </w:pPr>
      <w:r>
        <w:rPr>
          <w:sz w:val="18"/>
          <w:szCs w:val="18"/>
        </w:rPr>
        <w:t>A Porcentagem de Tempo de Atividade é representada pela seguinte fórmula:</w:t>
      </w:r>
    </w:p>
    <w:p w14:paraId="70F5F960" w14:textId="77777777" w:rsidR="004005AF" w:rsidRPr="00891C1B" w:rsidRDefault="004005AF" w:rsidP="00277537">
      <w:pPr>
        <w:pStyle w:val="ProductList-Body"/>
        <w:rPr>
          <w:sz w:val="12"/>
          <w:szCs w:val="12"/>
        </w:rPr>
      </w:pPr>
    </w:p>
    <w:p w14:paraId="276CBE14" w14:textId="15C38995" w:rsidR="004005AF"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11C4D5D1" w14:textId="77777777" w:rsidR="004005AF" w:rsidRDefault="004005AF" w:rsidP="00277537">
      <w:pPr>
        <w:pStyle w:val="ProductList-Body"/>
      </w:pPr>
      <w:r>
        <w:rPr>
          <w:b/>
          <w:color w:val="00188F"/>
        </w:rPr>
        <w:t>Níveis de Serviço e Créditos de Serviço: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B9CD5FD" w14:textId="77777777" w:rsidTr="00277097">
        <w:trPr>
          <w:trHeight w:val="249"/>
          <w:tblHeader/>
        </w:trPr>
        <w:tc>
          <w:tcPr>
            <w:tcW w:w="5400" w:type="dxa"/>
            <w:shd w:val="clear" w:color="auto" w:fill="0072C6"/>
          </w:tcPr>
          <w:p w14:paraId="474B7084" w14:textId="49DE050D" w:rsidR="004005A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4285DA2" w14:textId="77777777" w:rsidR="004005AF" w:rsidRPr="001A0074"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2C4CAEBB" w14:textId="77777777" w:rsidTr="00277097">
        <w:trPr>
          <w:trHeight w:val="242"/>
        </w:trPr>
        <w:tc>
          <w:tcPr>
            <w:tcW w:w="5400" w:type="dxa"/>
          </w:tcPr>
          <w:p w14:paraId="1AC9FEFD" w14:textId="77777777" w:rsidR="004005AF" w:rsidRPr="0076238C" w:rsidRDefault="004005AF" w:rsidP="00277537">
            <w:pPr>
              <w:pStyle w:val="ProductList-OfferingBody"/>
              <w:jc w:val="center"/>
            </w:pPr>
            <w:r>
              <w:t>&lt; 99,9%</w:t>
            </w:r>
          </w:p>
        </w:tc>
        <w:tc>
          <w:tcPr>
            <w:tcW w:w="5400" w:type="dxa"/>
          </w:tcPr>
          <w:p w14:paraId="5247EC9A" w14:textId="77777777" w:rsidR="004005AF" w:rsidRPr="0076238C" w:rsidRDefault="004005AF" w:rsidP="00277537">
            <w:pPr>
              <w:pStyle w:val="ProductList-OfferingBody"/>
              <w:jc w:val="center"/>
            </w:pPr>
            <w:r>
              <w:t>10%</w:t>
            </w:r>
          </w:p>
        </w:tc>
      </w:tr>
      <w:tr w:rsidR="004005AF" w:rsidRPr="00B44CF9" w14:paraId="4EA941E8" w14:textId="77777777" w:rsidTr="00277097">
        <w:trPr>
          <w:trHeight w:val="249"/>
        </w:trPr>
        <w:tc>
          <w:tcPr>
            <w:tcW w:w="5400" w:type="dxa"/>
          </w:tcPr>
          <w:p w14:paraId="14D80D29" w14:textId="77777777" w:rsidR="004005AF" w:rsidRPr="0076238C" w:rsidRDefault="004005AF" w:rsidP="00277537">
            <w:pPr>
              <w:pStyle w:val="ProductList-OfferingBody"/>
              <w:jc w:val="center"/>
            </w:pPr>
            <w:r>
              <w:t>&lt; 99%</w:t>
            </w:r>
          </w:p>
        </w:tc>
        <w:tc>
          <w:tcPr>
            <w:tcW w:w="5400" w:type="dxa"/>
          </w:tcPr>
          <w:p w14:paraId="3F7D8D79" w14:textId="77777777" w:rsidR="004005AF" w:rsidRPr="0076238C" w:rsidRDefault="004005AF" w:rsidP="00277537">
            <w:pPr>
              <w:pStyle w:val="ProductList-OfferingBody"/>
              <w:jc w:val="center"/>
            </w:pPr>
            <w:r>
              <w:t>25%</w:t>
            </w:r>
          </w:p>
        </w:tc>
      </w:tr>
    </w:tbl>
    <w:p w14:paraId="4E525126" w14:textId="77777777" w:rsidR="004005AF" w:rsidRPr="00891C1B" w:rsidRDefault="004005AF" w:rsidP="00277537">
      <w:pPr>
        <w:pStyle w:val="ProductList-Body"/>
        <w:rPr>
          <w:i/>
          <w:sz w:val="12"/>
          <w:szCs w:val="12"/>
        </w:rPr>
      </w:pPr>
    </w:p>
    <w:p w14:paraId="46FFFFE9" w14:textId="77777777" w:rsidR="004005AF" w:rsidRDefault="004005AF" w:rsidP="00277537">
      <w:pPr>
        <w:pStyle w:val="ProductList-Body"/>
        <w:rPr>
          <w:i/>
          <w:szCs w:val="18"/>
        </w:rPr>
      </w:pPr>
      <w:r>
        <w:rPr>
          <w:i/>
          <w:szCs w:val="18"/>
        </w:rPr>
        <w:t>Consulte também Log Analytics e Application Insights.</w:t>
      </w:r>
    </w:p>
    <w:p w14:paraId="56F8ABDF" w14:textId="77777777" w:rsidR="0093202F" w:rsidRPr="00891C1B" w:rsidRDefault="0093202F" w:rsidP="00277537">
      <w:pPr>
        <w:pStyle w:val="ProductList-Body"/>
        <w:rPr>
          <w:i/>
          <w:sz w:val="12"/>
          <w:szCs w:val="12"/>
        </w:rPr>
      </w:pPr>
    </w:p>
    <w:p w14:paraId="12BC109C" w14:textId="77777777" w:rsidR="00764DD8" w:rsidRPr="00764DD8" w:rsidRDefault="00764DD8" w:rsidP="00764DD8">
      <w:pPr>
        <w:spacing w:after="0" w:line="240" w:lineRule="auto"/>
        <w:rPr>
          <w:rFonts w:cstheme="minorHAnsi"/>
          <w:b/>
          <w:color w:val="00188F"/>
          <w:sz w:val="18"/>
        </w:rPr>
      </w:pPr>
      <w:r w:rsidRPr="00764DD8">
        <w:rPr>
          <w:rFonts w:cstheme="minorHAnsi"/>
          <w:b/>
          <w:color w:val="00188F"/>
          <w:sz w:val="18"/>
        </w:rPr>
        <w:t>Cálculo do Tempo de Atividade Mensal e Níveis de Serviço do serviço gerenciado do Azure Monitor para Prometheus</w:t>
      </w:r>
    </w:p>
    <w:p w14:paraId="528C95B9" w14:textId="77777777" w:rsidR="00764DD8" w:rsidRPr="00764DD8" w:rsidRDefault="00764DD8" w:rsidP="00764DD8">
      <w:pPr>
        <w:spacing w:after="0" w:line="240" w:lineRule="auto"/>
        <w:rPr>
          <w:rFonts w:cstheme="minorHAnsi"/>
          <w:b/>
          <w:color w:val="00188F"/>
          <w:sz w:val="18"/>
        </w:rPr>
      </w:pPr>
      <w:r w:rsidRPr="00764DD8">
        <w:rPr>
          <w:rFonts w:cstheme="minorHAnsi"/>
          <w:b/>
          <w:color w:val="00188F"/>
          <w:sz w:val="18"/>
        </w:rPr>
        <w:t>Definições Adicionais:</w:t>
      </w:r>
    </w:p>
    <w:p w14:paraId="7658B22B" w14:textId="77777777" w:rsidR="00764DD8" w:rsidRPr="00764DD8" w:rsidRDefault="00764DD8" w:rsidP="00764DD8">
      <w:pPr>
        <w:spacing w:after="0" w:line="240" w:lineRule="auto"/>
        <w:rPr>
          <w:rFonts w:cstheme="minorHAnsi"/>
        </w:rPr>
      </w:pPr>
      <w:r w:rsidRPr="00764DD8">
        <w:rPr>
          <w:rFonts w:cstheme="minorHAnsi"/>
          <w:b/>
          <w:color w:val="00188F"/>
          <w:sz w:val="18"/>
        </w:rPr>
        <w:t>“Máximo de Minutos Disponíveis”</w:t>
      </w:r>
      <w:r w:rsidRPr="00764DD8">
        <w:rPr>
          <w:rFonts w:cstheme="minorHAnsi"/>
        </w:rPr>
        <w:t xml:space="preserve"> </w:t>
      </w:r>
      <w:r w:rsidRPr="00764DD8">
        <w:rPr>
          <w:rFonts w:cstheme="minorHAnsi"/>
          <w:sz w:val="18"/>
        </w:rPr>
        <w:t>é o número total de minutos que um determinado espaço de trabalho do Azure Monitor foi implantado pelo Cliente durante um mês de cobrança em uma determinada assinatura do Microsoft Azure.</w:t>
      </w:r>
    </w:p>
    <w:p w14:paraId="43B82544" w14:textId="77777777" w:rsidR="00764DD8" w:rsidRPr="00764DD8" w:rsidRDefault="00764DD8" w:rsidP="00764DD8">
      <w:pPr>
        <w:spacing w:after="0" w:line="240" w:lineRule="auto"/>
        <w:rPr>
          <w:rFonts w:cstheme="minorHAnsi"/>
          <w:sz w:val="18"/>
        </w:rPr>
      </w:pPr>
      <w:r w:rsidRPr="00764DD8">
        <w:rPr>
          <w:rFonts w:cstheme="minorHAnsi"/>
          <w:b/>
          <w:color w:val="00188F"/>
          <w:sz w:val="18"/>
        </w:rPr>
        <w:t>Tempo de Inatividade:</w:t>
      </w:r>
      <w:r w:rsidRPr="00764DD8">
        <w:rPr>
          <w:rFonts w:cstheme="minorHAnsi"/>
        </w:rPr>
        <w:t xml:space="preserve"> </w:t>
      </w:r>
      <w:r w:rsidRPr="00764DD8">
        <w:rPr>
          <w:rFonts w:cstheme="minorHAnsi"/>
          <w:sz w:val="18"/>
        </w:rPr>
        <w:t xml:space="preserve">é o número total de minutos dentro do Máximo de Minutos Disponíveis em que um determinado espaço de trabalho do Azure Monitor está indisponível. Um minuto será considerado indisponível para um determinado espaço de trabalho do Azure Monitor se todas as tentativas contínuas de recuperar dados de métrica do Prometheus durante o minuto resultarem em um Código de Erro ou não gerarem um código HTTP em 60 segundos. </w:t>
      </w:r>
    </w:p>
    <w:p w14:paraId="0A7A6F1C" w14:textId="77777777" w:rsidR="00764DD8" w:rsidRPr="00764DD8" w:rsidRDefault="00764DD8" w:rsidP="00764DD8">
      <w:pPr>
        <w:spacing w:after="0" w:line="240" w:lineRule="auto"/>
        <w:rPr>
          <w:rFonts w:cstheme="minorHAnsi"/>
          <w:sz w:val="18"/>
        </w:rPr>
      </w:pPr>
      <w:r w:rsidRPr="00764DD8">
        <w:rPr>
          <w:rFonts w:cstheme="minorHAnsi"/>
          <w:b/>
          <w:color w:val="00188F"/>
          <w:sz w:val="18"/>
        </w:rPr>
        <w:t>Porcentagem de Disponibilidade de Consulta Mensal:</w:t>
      </w:r>
      <w:r w:rsidRPr="00764DD8">
        <w:rPr>
          <w:rFonts w:cstheme="minorHAnsi"/>
        </w:rPr>
        <w:t xml:space="preserve"> </w:t>
      </w:r>
      <w:r w:rsidRPr="00764DD8">
        <w:rPr>
          <w:rFonts w:cstheme="minorHAnsi"/>
          <w:sz w:val="18"/>
        </w:rPr>
        <w:t>para um determinado espaço de trabalho do Azure Monitor é calculada como o Máximo de Minutos Disponíveis menos o Tempo de Inatividade dividido pelo Máximo de Minutos Disponíveis e multiplicado por 100.</w:t>
      </w:r>
    </w:p>
    <w:p w14:paraId="16052AA4" w14:textId="77777777" w:rsidR="00764DD8" w:rsidRPr="00891C1B" w:rsidRDefault="00764DD8" w:rsidP="00764DD8">
      <w:pPr>
        <w:spacing w:after="0" w:line="240" w:lineRule="auto"/>
        <w:rPr>
          <w:rFonts w:cstheme="minorHAnsi"/>
          <w:sz w:val="12"/>
          <w:szCs w:val="12"/>
        </w:rPr>
      </w:pPr>
    </w:p>
    <w:p w14:paraId="5F418229" w14:textId="77777777" w:rsidR="00764DD8" w:rsidRPr="00764DD8" w:rsidRDefault="00764DD8" w:rsidP="00764DD8">
      <w:pPr>
        <w:spacing w:after="0" w:line="240" w:lineRule="auto"/>
        <w:rPr>
          <w:rFonts w:cstheme="minorHAnsi"/>
          <w:sz w:val="18"/>
        </w:rPr>
      </w:pPr>
      <w:r w:rsidRPr="00764DD8">
        <w:rPr>
          <w:rFonts w:cstheme="minorHAnsi"/>
          <w:sz w:val="18"/>
        </w:rPr>
        <w:t>A Porcentagem de Disponibilidade de Consulta Mensal é representada pela seguinte fórmula:</w:t>
      </w:r>
    </w:p>
    <w:p w14:paraId="6F2B3BA7" w14:textId="77777777" w:rsidR="00764DD8" w:rsidRPr="00891C1B" w:rsidRDefault="00764DD8" w:rsidP="00764DD8">
      <w:pPr>
        <w:spacing w:after="0" w:line="240" w:lineRule="auto"/>
        <w:rPr>
          <w:sz w:val="12"/>
          <w:szCs w:val="12"/>
        </w:rPr>
      </w:pPr>
    </w:p>
    <w:p w14:paraId="689C70EC" w14:textId="77777777" w:rsidR="00764DD8" w:rsidRDefault="00000000" w:rsidP="00BE0F64">
      <w:pPr>
        <w:pStyle w:val="ListParagraph"/>
        <w:spacing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 - 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A5064B" w14:textId="77777777" w:rsidR="00764DD8" w:rsidRPr="00764DD8" w:rsidRDefault="00764DD8" w:rsidP="00764DD8">
      <w:pPr>
        <w:pStyle w:val="ProductList-Body"/>
        <w:rPr>
          <w:rFonts w:cstheme="minorHAnsi"/>
        </w:rPr>
      </w:pPr>
      <w:r w:rsidRPr="00764DD8">
        <w:rPr>
          <w:rFonts w:cstheme="minorHAnsi"/>
          <w:b/>
          <w:color w:val="00188F"/>
        </w:rPr>
        <w:t>Níveis de Serviço e Créditos de Serviço: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64DD8" w14:paraId="5CB20C9B" w14:textId="77777777" w:rsidTr="00EA2F1A">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9EF4F0D" w14:textId="77777777" w:rsidR="00764DD8" w:rsidRPr="00764DD8" w:rsidRDefault="00764DD8" w:rsidP="00EA2F1A">
            <w:pPr>
              <w:pStyle w:val="ProductList-OfferingBody"/>
              <w:spacing w:line="254" w:lineRule="auto"/>
              <w:jc w:val="center"/>
              <w:rPr>
                <w:rFonts w:cstheme="minorHAnsi"/>
                <w:color w:val="FFFFFF" w:themeColor="background1"/>
              </w:rPr>
            </w:pPr>
            <w:r w:rsidRPr="00764DD8">
              <w:rPr>
                <w:rFonts w:cstheme="minorHAnsi"/>
                <w:color w:val="FFFFFF" w:themeColor="background1"/>
              </w:rPr>
              <w:t>Porcentagem de Tempo de Atividade Mensal</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CB87D77" w14:textId="77777777" w:rsidR="00764DD8" w:rsidRPr="00764DD8" w:rsidRDefault="00764DD8" w:rsidP="00EA2F1A">
            <w:pPr>
              <w:pStyle w:val="ProductList-OfferingBody"/>
              <w:spacing w:line="254" w:lineRule="auto"/>
              <w:jc w:val="center"/>
              <w:rPr>
                <w:rFonts w:cstheme="minorHAnsi"/>
                <w:color w:val="FFFFFF" w:themeColor="background1"/>
              </w:rPr>
            </w:pPr>
            <w:r w:rsidRPr="00764DD8">
              <w:rPr>
                <w:rFonts w:cstheme="minorHAnsi"/>
                <w:color w:val="FFFFFF" w:themeColor="background1"/>
              </w:rPr>
              <w:t>Crédito de Serviço</w:t>
            </w:r>
          </w:p>
        </w:tc>
      </w:tr>
      <w:tr w:rsidR="00764DD8" w14:paraId="7EAFD4ED" w14:textId="77777777" w:rsidTr="00EA2F1A">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A7000" w14:textId="77777777" w:rsidR="00764DD8" w:rsidRPr="00764DD8" w:rsidRDefault="00764DD8" w:rsidP="00EA2F1A">
            <w:pPr>
              <w:pStyle w:val="ProductList-OfferingBody"/>
              <w:spacing w:line="254" w:lineRule="auto"/>
              <w:jc w:val="center"/>
              <w:rPr>
                <w:rFonts w:cstheme="minorHAnsi"/>
              </w:rPr>
            </w:pPr>
            <w:r w:rsidRPr="00764DD8">
              <w:rPr>
                <w:rFonts w:cstheme="minorHAnsi"/>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773BD" w14:textId="77777777" w:rsidR="00764DD8" w:rsidRPr="00764DD8" w:rsidRDefault="00764DD8" w:rsidP="00EA2F1A">
            <w:pPr>
              <w:pStyle w:val="ProductList-OfferingBody"/>
              <w:spacing w:line="254" w:lineRule="auto"/>
              <w:jc w:val="center"/>
              <w:rPr>
                <w:rFonts w:cstheme="minorHAnsi"/>
              </w:rPr>
            </w:pPr>
            <w:r w:rsidRPr="00764DD8">
              <w:rPr>
                <w:rFonts w:cstheme="minorHAnsi"/>
              </w:rPr>
              <w:t>10%</w:t>
            </w:r>
          </w:p>
        </w:tc>
      </w:tr>
      <w:tr w:rsidR="00764DD8" w14:paraId="3873D675" w14:textId="77777777" w:rsidTr="00EA2F1A">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87BF0" w14:textId="77777777" w:rsidR="00764DD8" w:rsidRPr="00764DD8" w:rsidRDefault="00764DD8" w:rsidP="00EA2F1A">
            <w:pPr>
              <w:pStyle w:val="ProductList-OfferingBody"/>
              <w:spacing w:line="254" w:lineRule="auto"/>
              <w:jc w:val="center"/>
              <w:rPr>
                <w:rFonts w:cstheme="minorHAnsi"/>
              </w:rPr>
            </w:pPr>
            <w:r w:rsidRPr="00764DD8">
              <w:rPr>
                <w:rFonts w:cstheme="minorHAnsi"/>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078486" w14:textId="77777777" w:rsidR="00764DD8" w:rsidRPr="00764DD8" w:rsidRDefault="00764DD8" w:rsidP="00EA2F1A">
            <w:pPr>
              <w:pStyle w:val="ProductList-OfferingBody"/>
              <w:spacing w:line="254" w:lineRule="auto"/>
              <w:jc w:val="center"/>
              <w:rPr>
                <w:rFonts w:cstheme="minorHAnsi"/>
              </w:rPr>
            </w:pPr>
            <w:r w:rsidRPr="00764DD8">
              <w:rPr>
                <w:rFonts w:cstheme="minorHAnsi"/>
              </w:rPr>
              <w:t>25%</w:t>
            </w:r>
          </w:p>
        </w:tc>
      </w:tr>
    </w:tbl>
    <w:bookmarkStart w:id="326" w:name="_Toc526859666"/>
    <w:bookmarkStart w:id="327" w:name="_Toc52348940"/>
    <w:bookmarkStart w:id="328" w:name="_Toc457821541"/>
    <w:bookmarkEnd w:id="145"/>
    <w:bookmarkEnd w:id="146"/>
    <w:p w14:paraId="7783DDB1"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02DD07D7" w14:textId="4B1CB8C8" w:rsidR="005642C9" w:rsidRPr="005642C9" w:rsidRDefault="005642C9" w:rsidP="00277537">
      <w:pPr>
        <w:pStyle w:val="ProductList-Offering2Heading"/>
        <w:keepNext/>
        <w:tabs>
          <w:tab w:val="clear" w:pos="360"/>
          <w:tab w:val="clear" w:pos="720"/>
          <w:tab w:val="clear" w:pos="1080"/>
        </w:tabs>
        <w:outlineLvl w:val="2"/>
      </w:pPr>
      <w:bookmarkStart w:id="329" w:name="_Toc196746387"/>
      <w:r>
        <w:t>Azure NetApp Files</w:t>
      </w:r>
      <w:bookmarkEnd w:id="329"/>
    </w:p>
    <w:p w14:paraId="74827AED" w14:textId="77777777" w:rsidR="005642C9" w:rsidRPr="005642C9" w:rsidRDefault="005642C9" w:rsidP="00277537">
      <w:pPr>
        <w:pStyle w:val="ProductList-Body"/>
        <w:keepNext/>
        <w:rPr>
          <w:b/>
          <w:bCs/>
          <w:color w:val="00188F"/>
        </w:rPr>
      </w:pPr>
      <w:r>
        <w:rPr>
          <w:b/>
          <w:bCs/>
          <w:color w:val="00188F"/>
        </w:rPr>
        <w:t>Definições Adicionais</w:t>
      </w:r>
    </w:p>
    <w:p w14:paraId="4CB2BC4D" w14:textId="50462F41" w:rsidR="005642C9" w:rsidRPr="007D3A71" w:rsidRDefault="0014772F" w:rsidP="00277537">
      <w:pPr>
        <w:pStyle w:val="ProductList-Body"/>
        <w:rPr>
          <w:spacing w:val="-2"/>
        </w:rPr>
      </w:pPr>
      <w:r>
        <w:rPr>
          <w:spacing w:val="-2"/>
        </w:rPr>
        <w:t>“</w:t>
      </w:r>
      <w:r w:rsidR="005642C9" w:rsidRPr="007D3A71">
        <w:rPr>
          <w:b/>
          <w:bCs/>
          <w:color w:val="00188F"/>
          <w:spacing w:val="-2"/>
        </w:rPr>
        <w:t>Volume</w:t>
      </w:r>
      <w:r>
        <w:rPr>
          <w:spacing w:val="-2"/>
        </w:rPr>
        <w:t>”</w:t>
      </w:r>
      <w:r w:rsidR="005642C9" w:rsidRPr="007D3A71">
        <w:rPr>
          <w:spacing w:val="-2"/>
        </w:rPr>
        <w:t xml:space="preserve"> é um recurso de armazenamento lógico no serviço Azure NetApp Files que contém um sistema de arquivos e é usado para armazenar dados.</w:t>
      </w:r>
    </w:p>
    <w:p w14:paraId="04EC7871" w14:textId="34D8BDD5" w:rsidR="005642C9" w:rsidRDefault="0014772F" w:rsidP="00277537">
      <w:pPr>
        <w:pStyle w:val="ProductList-Body"/>
      </w:pPr>
      <w:r>
        <w:t>“</w:t>
      </w:r>
      <w:r w:rsidR="005642C9">
        <w:rPr>
          <w:b/>
          <w:bCs/>
          <w:color w:val="00188F"/>
        </w:rPr>
        <w:t>Conectividade de Volume</w:t>
      </w:r>
      <w:r>
        <w:t>”</w:t>
      </w:r>
      <w:r w:rsidR="005642C9">
        <w:t xml:space="preserve"> é o tráfego de rede bidirecional entre o Volume e outros endereços IP que usam protocolos de rede TCP ou UDP, em que o Volume é configurado para tráfego permitido.</w:t>
      </w:r>
    </w:p>
    <w:p w14:paraId="56808FB6" w14:textId="2246C34C" w:rsidR="005642C9" w:rsidRDefault="0014772F" w:rsidP="00277537">
      <w:pPr>
        <w:pStyle w:val="ProductList-Body"/>
      </w:pPr>
      <w:r>
        <w:t>“</w:t>
      </w:r>
      <w:r w:rsidR="005642C9">
        <w:rPr>
          <w:b/>
          <w:bCs/>
          <w:color w:val="00188F"/>
        </w:rPr>
        <w:t>Máximo de Minutos Disponíveis</w:t>
      </w:r>
      <w:r>
        <w:t>”</w:t>
      </w:r>
      <w:r w:rsidR="005642C9">
        <w:t xml:space="preserve"> é o número total de minutos nos quais um Volume é implantado pelo Cliente em uma determinada assinatura do Microsoft Azure durante um Período Aplicável.</w:t>
      </w:r>
    </w:p>
    <w:p w14:paraId="75EFEF7F" w14:textId="2CA37DF0" w:rsidR="005642C9" w:rsidRDefault="0014772F" w:rsidP="00277537">
      <w:pPr>
        <w:pStyle w:val="ProductList-Body"/>
      </w:pPr>
      <w:r>
        <w:lastRenderedPageBreak/>
        <w:t>“</w:t>
      </w:r>
      <w:r w:rsidR="005642C9">
        <w:rPr>
          <w:b/>
          <w:bCs/>
          <w:color w:val="00188F"/>
        </w:rPr>
        <w:t>Tempo de Inatividade</w:t>
      </w:r>
      <w:r>
        <w:t>”</w:t>
      </w:r>
      <w:r w:rsidR="005642C9">
        <w:t xml:space="preserve"> é o total de minutos acumulados que fazem parte do Máximo de Minutos Disponíveis sem Conectividade de Volume na região do Azure.</w:t>
      </w:r>
    </w:p>
    <w:p w14:paraId="436F399D" w14:textId="3D1FB418" w:rsidR="005642C9" w:rsidRDefault="0014772F" w:rsidP="00277537">
      <w:pPr>
        <w:pStyle w:val="ProductList-Body"/>
      </w:pPr>
      <w:r>
        <w:t>“</w:t>
      </w:r>
      <w:r w:rsidR="005642C9">
        <w:rPr>
          <w:b/>
          <w:bCs/>
          <w:color w:val="00188F"/>
        </w:rPr>
        <w:t>Porcentagem de Tempo de Atividade</w:t>
      </w:r>
      <w:r>
        <w:t>”</w:t>
      </w:r>
      <w:r w:rsidR="005642C9">
        <w:t xml:space="preserve"> A Porcentagem de Tempo de Atividade é calculada usando-se a seguinte fórmula:</w:t>
      </w:r>
    </w:p>
    <w:p w14:paraId="1D10D425" w14:textId="5E3F89A1" w:rsidR="005642C9" w:rsidRPr="00EF7CF9" w:rsidRDefault="00000000" w:rsidP="00DA0A06">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51036C63" w14:textId="43D36FA6" w:rsidR="005642C9" w:rsidRPr="005642C9" w:rsidRDefault="005642C9" w:rsidP="00277537">
      <w:pPr>
        <w:pStyle w:val="ProductList-Body"/>
        <w:rPr>
          <w:b/>
          <w:bCs/>
          <w:color w:val="00188F"/>
        </w:rPr>
      </w:pPr>
      <w:r>
        <w:rPr>
          <w:b/>
          <w:bCs/>
          <w:color w:val="00188F"/>
        </w:rPr>
        <w:t>Crédito de Serviço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642C9" w:rsidRPr="00B44CF9" w14:paraId="2D752B00" w14:textId="77777777" w:rsidTr="00277097">
        <w:trPr>
          <w:tblHeader/>
        </w:trPr>
        <w:tc>
          <w:tcPr>
            <w:tcW w:w="5400" w:type="dxa"/>
            <w:shd w:val="clear" w:color="auto" w:fill="0072C6"/>
          </w:tcPr>
          <w:p w14:paraId="3CA8927E" w14:textId="4222EA32" w:rsidR="005642C9"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A08C4DD" w14:textId="77777777" w:rsidR="005642C9" w:rsidRPr="00EF7CF9" w:rsidRDefault="005642C9" w:rsidP="00277537">
            <w:pPr>
              <w:pStyle w:val="ProductList-OfferingBody"/>
              <w:jc w:val="center"/>
              <w:rPr>
                <w:color w:val="FFFFFF" w:themeColor="background1"/>
              </w:rPr>
            </w:pPr>
            <w:r>
              <w:rPr>
                <w:color w:val="FFFFFF" w:themeColor="background1"/>
              </w:rPr>
              <w:t>Crédito de Serviço</w:t>
            </w:r>
          </w:p>
        </w:tc>
      </w:tr>
      <w:tr w:rsidR="005642C9" w:rsidRPr="00B44CF9" w14:paraId="70D7652F" w14:textId="77777777" w:rsidTr="00277097">
        <w:tc>
          <w:tcPr>
            <w:tcW w:w="5400" w:type="dxa"/>
          </w:tcPr>
          <w:p w14:paraId="02FF7B3E" w14:textId="6A0A2252" w:rsidR="005642C9" w:rsidRPr="00EF7CF9" w:rsidRDefault="005642C9" w:rsidP="00277537">
            <w:pPr>
              <w:pStyle w:val="ProductList-OfferingBody"/>
              <w:jc w:val="center"/>
            </w:pPr>
            <w:r>
              <w:t>&lt; 99,99%</w:t>
            </w:r>
          </w:p>
        </w:tc>
        <w:tc>
          <w:tcPr>
            <w:tcW w:w="5400" w:type="dxa"/>
          </w:tcPr>
          <w:p w14:paraId="1E279DA4" w14:textId="77777777" w:rsidR="005642C9" w:rsidRPr="00EF7CF9" w:rsidRDefault="005642C9" w:rsidP="00277537">
            <w:pPr>
              <w:pStyle w:val="ProductList-OfferingBody"/>
              <w:jc w:val="center"/>
            </w:pPr>
            <w:r>
              <w:t>10%</w:t>
            </w:r>
          </w:p>
        </w:tc>
      </w:tr>
      <w:tr w:rsidR="005642C9" w:rsidRPr="00B44CF9" w14:paraId="44FAF15C" w14:textId="77777777" w:rsidTr="00277097">
        <w:tc>
          <w:tcPr>
            <w:tcW w:w="5400" w:type="dxa"/>
          </w:tcPr>
          <w:p w14:paraId="1251AD4B" w14:textId="77777777" w:rsidR="005642C9" w:rsidRPr="00EF7CF9" w:rsidRDefault="005642C9" w:rsidP="00277537">
            <w:pPr>
              <w:pStyle w:val="ProductList-OfferingBody"/>
              <w:jc w:val="center"/>
            </w:pPr>
            <w:r>
              <w:t>&lt; 99%</w:t>
            </w:r>
          </w:p>
        </w:tc>
        <w:tc>
          <w:tcPr>
            <w:tcW w:w="5400" w:type="dxa"/>
          </w:tcPr>
          <w:p w14:paraId="6271DB67" w14:textId="77777777" w:rsidR="005642C9" w:rsidRPr="00EF7CF9" w:rsidRDefault="005642C9" w:rsidP="00277537">
            <w:pPr>
              <w:pStyle w:val="ProductList-OfferingBody"/>
              <w:jc w:val="center"/>
            </w:pPr>
            <w:r>
              <w:t>25%</w:t>
            </w:r>
          </w:p>
        </w:tc>
      </w:tr>
    </w:tbl>
    <w:bookmarkStart w:id="330" w:name="_Toc52348976"/>
    <w:bookmarkStart w:id="331" w:name="NetworkWatcher"/>
    <w:bookmarkStart w:id="332" w:name="_Toc457821568"/>
    <w:p w14:paraId="7F7A6B43"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7F611FD" w14:textId="77777777" w:rsidR="00430979" w:rsidRPr="00EF7CF9" w:rsidRDefault="00430979" w:rsidP="00277537">
      <w:pPr>
        <w:pStyle w:val="ProductList-Offering2Heading"/>
        <w:keepNext/>
        <w:tabs>
          <w:tab w:val="clear" w:pos="360"/>
          <w:tab w:val="clear" w:pos="720"/>
          <w:tab w:val="clear" w:pos="1080"/>
        </w:tabs>
        <w:outlineLvl w:val="2"/>
      </w:pPr>
      <w:bookmarkStart w:id="333" w:name="_Toc196746388"/>
      <w:r>
        <w:t>Observador de Rede</w:t>
      </w:r>
      <w:bookmarkEnd w:id="330"/>
      <w:bookmarkEnd w:id="333"/>
    </w:p>
    <w:bookmarkEnd w:id="331"/>
    <w:p w14:paraId="661CF817" w14:textId="77777777" w:rsidR="00430979" w:rsidRPr="00EF7CF9" w:rsidRDefault="00430979" w:rsidP="00277537">
      <w:pPr>
        <w:pStyle w:val="ProductList-Body"/>
        <w:rPr>
          <w:b/>
          <w:i/>
          <w:iCs/>
        </w:rPr>
      </w:pPr>
      <w:r>
        <w:rPr>
          <w:b/>
          <w:color w:val="00188F"/>
        </w:rPr>
        <w:t>Definições Adicionais</w:t>
      </w:r>
      <w:r w:rsidRPr="005B53F5">
        <w:rPr>
          <w:b/>
          <w:color w:val="00188F"/>
        </w:rPr>
        <w:t>:</w:t>
      </w:r>
    </w:p>
    <w:p w14:paraId="00667AC1" w14:textId="14066FA8" w:rsidR="00430979" w:rsidRPr="00EF7CF9" w:rsidRDefault="0014772F" w:rsidP="00277537">
      <w:pPr>
        <w:spacing w:after="0" w:line="240" w:lineRule="auto"/>
        <w:rPr>
          <w:rFonts w:cstheme="minorHAnsi"/>
          <w:sz w:val="18"/>
          <w:szCs w:val="18"/>
        </w:rPr>
      </w:pPr>
      <w:r>
        <w:rPr>
          <w:rFonts w:cstheme="minorHAnsi"/>
          <w:sz w:val="18"/>
          <w:szCs w:val="18"/>
        </w:rPr>
        <w:t>“</w:t>
      </w:r>
      <w:r w:rsidR="00430979">
        <w:rPr>
          <w:rFonts w:cstheme="minorHAnsi"/>
          <w:b/>
          <w:color w:val="00188F"/>
          <w:sz w:val="18"/>
          <w:szCs w:val="18"/>
        </w:rPr>
        <w:t>Ferramentas de Diagnóstico de Rede</w:t>
      </w:r>
      <w:r>
        <w:rPr>
          <w:rFonts w:cstheme="minorHAnsi"/>
          <w:sz w:val="18"/>
          <w:szCs w:val="18"/>
        </w:rPr>
        <w:t>”</w:t>
      </w:r>
      <w:r w:rsidR="00430979">
        <w:rPr>
          <w:rFonts w:cstheme="minorHAnsi"/>
          <w:sz w:val="18"/>
          <w:szCs w:val="18"/>
        </w:rPr>
        <w:t xml:space="preserve"> é um conjunto de ferramentas de topologia e diagnóstico de rede.</w:t>
      </w:r>
    </w:p>
    <w:p w14:paraId="767FDCE8" w14:textId="635BFA4A" w:rsidR="00430979" w:rsidRPr="00EF7CF9" w:rsidRDefault="0014772F" w:rsidP="00277537">
      <w:pPr>
        <w:spacing w:after="0" w:line="240" w:lineRule="auto"/>
        <w:rPr>
          <w:rFonts w:cstheme="minorHAnsi"/>
          <w:sz w:val="18"/>
          <w:szCs w:val="18"/>
        </w:rPr>
      </w:pPr>
      <w:r>
        <w:rPr>
          <w:rFonts w:cstheme="minorHAnsi"/>
          <w:sz w:val="18"/>
          <w:szCs w:val="18"/>
        </w:rPr>
        <w:t>“</w:t>
      </w:r>
      <w:r w:rsidR="00430979">
        <w:rPr>
          <w:rFonts w:cstheme="minorHAnsi"/>
          <w:b/>
          <w:color w:val="00188F"/>
          <w:sz w:val="18"/>
          <w:szCs w:val="18"/>
        </w:rPr>
        <w:t>Máximo de Verificações de Diagnóstico</w:t>
      </w:r>
      <w:r>
        <w:rPr>
          <w:rFonts w:cstheme="minorHAnsi"/>
          <w:sz w:val="18"/>
          <w:szCs w:val="18"/>
        </w:rPr>
        <w:t>”</w:t>
      </w:r>
      <w:r w:rsidR="00430979">
        <w:rPr>
          <w:rFonts w:cstheme="minorHAnsi"/>
          <w:sz w:val="18"/>
          <w:szCs w:val="18"/>
        </w:rPr>
        <w:t xml:space="preserve"> é o número total de ações de diagnóstico realizadas pela Ferramenta de Diagnóstico de Rede conforme configurado pelo Cliente para uma determinada assinatura do Microsoft Azure durante um Período Aplicável.</w:t>
      </w:r>
    </w:p>
    <w:p w14:paraId="224AA33A" w14:textId="7565D549" w:rsidR="00430979" w:rsidRPr="00EF7CF9" w:rsidRDefault="0014772F" w:rsidP="00277537">
      <w:pPr>
        <w:spacing w:after="0" w:line="240" w:lineRule="auto"/>
        <w:rPr>
          <w:rFonts w:cstheme="minorHAnsi"/>
          <w:sz w:val="18"/>
          <w:szCs w:val="18"/>
        </w:rPr>
      </w:pPr>
      <w:r>
        <w:rPr>
          <w:rFonts w:cstheme="minorHAnsi"/>
          <w:sz w:val="18"/>
          <w:szCs w:val="18"/>
        </w:rPr>
        <w:t>“</w:t>
      </w:r>
      <w:r w:rsidR="00430979">
        <w:rPr>
          <w:rFonts w:cstheme="minorHAnsi"/>
          <w:b/>
          <w:color w:val="00188F"/>
          <w:sz w:val="18"/>
          <w:szCs w:val="18"/>
        </w:rPr>
        <w:t>Verificações de Diagnóstico com Falha</w:t>
      </w:r>
      <w:r>
        <w:rPr>
          <w:rFonts w:cstheme="minorHAnsi"/>
          <w:sz w:val="18"/>
          <w:szCs w:val="18"/>
        </w:rPr>
        <w:t>”</w:t>
      </w:r>
      <w:r w:rsidR="00430979">
        <w:rPr>
          <w:rFonts w:cstheme="minorHAnsi"/>
          <w:sz w:val="18"/>
          <w:szCs w:val="18"/>
        </w:rPr>
        <w:t xml:space="preserve"> é o número total de ações de diagnóstico dentro do Máximo de Verificações de Diagnóstico que geram um Código de Erro ou não geram uma resposta dentro do Tempo Máximo de Processamento documentado na tabela abaixo.</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14"/>
        <w:gridCol w:w="5376"/>
      </w:tblGrid>
      <w:tr w:rsidR="00430979" w:rsidRPr="00B44CF9" w14:paraId="0EC38525" w14:textId="77777777" w:rsidTr="000F31B4">
        <w:trPr>
          <w:trHeight w:val="249"/>
          <w:tblHeader/>
        </w:trPr>
        <w:tc>
          <w:tcPr>
            <w:tcW w:w="2509" w:type="pct"/>
            <w:shd w:val="clear" w:color="auto" w:fill="0072C6"/>
          </w:tcPr>
          <w:p w14:paraId="24649BFF" w14:textId="77777777" w:rsidR="00430979" w:rsidRPr="005F3F44" w:rsidRDefault="00430979" w:rsidP="00277537">
            <w:pPr>
              <w:pStyle w:val="ProductList-OfferingBody"/>
              <w:rPr>
                <w:color w:val="FFFFFF" w:themeColor="background1"/>
                <w:szCs w:val="16"/>
              </w:rPr>
            </w:pPr>
            <w:r w:rsidRPr="005F3F44">
              <w:rPr>
                <w:color w:val="FFFFFF" w:themeColor="background1"/>
                <w:szCs w:val="16"/>
              </w:rPr>
              <w:t>Ferramenta de Diagnóstico</w:t>
            </w:r>
          </w:p>
        </w:tc>
        <w:tc>
          <w:tcPr>
            <w:tcW w:w="2491" w:type="pct"/>
            <w:shd w:val="clear" w:color="auto" w:fill="0072C6"/>
          </w:tcPr>
          <w:p w14:paraId="42C15AC1" w14:textId="77777777" w:rsidR="00430979" w:rsidRPr="005F3F44" w:rsidRDefault="00430979" w:rsidP="00277537">
            <w:pPr>
              <w:pStyle w:val="ProductList-OfferingBody"/>
              <w:rPr>
                <w:color w:val="FFFFFF" w:themeColor="background1"/>
                <w:szCs w:val="16"/>
              </w:rPr>
            </w:pPr>
            <w:r w:rsidRPr="005F3F44">
              <w:rPr>
                <w:color w:val="FFFFFF" w:themeColor="background1"/>
                <w:szCs w:val="16"/>
              </w:rPr>
              <w:t>Tempo Máximo de Processamento</w:t>
            </w:r>
          </w:p>
        </w:tc>
      </w:tr>
      <w:tr w:rsidR="00430979" w:rsidRPr="00B44CF9" w14:paraId="07761AA6" w14:textId="77777777" w:rsidTr="000F31B4">
        <w:trPr>
          <w:trHeight w:val="242"/>
        </w:trPr>
        <w:tc>
          <w:tcPr>
            <w:tcW w:w="2509" w:type="pct"/>
          </w:tcPr>
          <w:p w14:paraId="7DD7868C" w14:textId="77777777" w:rsidR="00430979" w:rsidRPr="005F3F44" w:rsidRDefault="00430979" w:rsidP="00277537">
            <w:pPr>
              <w:pStyle w:val="Heading2"/>
              <w:keepNext w:val="0"/>
              <w:keepLines w:val="0"/>
              <w:spacing w:line="240" w:lineRule="auto"/>
              <w:rPr>
                <w:rFonts w:asciiTheme="minorHAnsi" w:eastAsiaTheme="minorEastAsia" w:hAnsiTheme="minorHAnsi" w:cstheme="minorHAnsi"/>
                <w:b/>
                <w:bCs/>
                <w:color w:val="auto"/>
                <w:sz w:val="16"/>
                <w:szCs w:val="16"/>
              </w:rPr>
            </w:pPr>
            <w:r w:rsidRPr="005F3F44">
              <w:rPr>
                <w:rFonts w:asciiTheme="minorHAnsi" w:eastAsiaTheme="minorEastAsia" w:hAnsiTheme="minorHAnsi" w:cstheme="minorHAnsi"/>
                <w:color w:val="auto"/>
                <w:sz w:val="16"/>
                <w:szCs w:val="16"/>
              </w:rPr>
              <w:t>IPFlow Verify</w:t>
            </w:r>
          </w:p>
          <w:p w14:paraId="5051AC35" w14:textId="77777777" w:rsidR="00430979" w:rsidRPr="005F3F44" w:rsidRDefault="00430979" w:rsidP="00277537">
            <w:pPr>
              <w:pStyle w:val="Heading2"/>
              <w:keepNext w:val="0"/>
              <w:spacing w:line="240" w:lineRule="auto"/>
              <w:rPr>
                <w:rFonts w:asciiTheme="minorHAnsi" w:eastAsiaTheme="minorEastAsia" w:hAnsiTheme="minorHAnsi" w:cstheme="minorHAnsi"/>
                <w:b/>
                <w:bCs/>
                <w:color w:val="auto"/>
                <w:sz w:val="16"/>
                <w:szCs w:val="16"/>
              </w:rPr>
            </w:pPr>
            <w:r w:rsidRPr="005F3F44">
              <w:rPr>
                <w:rFonts w:asciiTheme="minorHAnsi" w:eastAsiaTheme="minorEastAsia" w:hAnsiTheme="minorHAnsi" w:cstheme="minorHAnsi"/>
                <w:color w:val="auto"/>
                <w:sz w:val="16"/>
                <w:szCs w:val="16"/>
              </w:rPr>
              <w:t>NextHop</w:t>
            </w:r>
          </w:p>
          <w:p w14:paraId="68485720" w14:textId="77777777" w:rsidR="00430979" w:rsidRPr="005F3F44" w:rsidRDefault="00430979" w:rsidP="00277537">
            <w:pPr>
              <w:pStyle w:val="Heading2"/>
              <w:keepNext w:val="0"/>
              <w:spacing w:line="240" w:lineRule="auto"/>
              <w:rPr>
                <w:rFonts w:asciiTheme="minorHAnsi" w:eastAsiaTheme="minorEastAsia" w:hAnsiTheme="minorHAnsi" w:cstheme="minorHAnsi"/>
                <w:b/>
                <w:bCs/>
                <w:color w:val="auto"/>
                <w:sz w:val="16"/>
                <w:szCs w:val="16"/>
              </w:rPr>
            </w:pPr>
            <w:r w:rsidRPr="005F3F44">
              <w:rPr>
                <w:rFonts w:asciiTheme="minorHAnsi" w:eastAsiaTheme="minorEastAsia" w:hAnsiTheme="minorHAnsi" w:cstheme="minorHAnsi"/>
                <w:color w:val="auto"/>
                <w:sz w:val="16"/>
                <w:szCs w:val="16"/>
              </w:rPr>
              <w:t>Packet Capture</w:t>
            </w:r>
          </w:p>
          <w:p w14:paraId="3A4359B7" w14:textId="77777777" w:rsidR="00430979" w:rsidRPr="005F3F44" w:rsidRDefault="00430979" w:rsidP="00277537">
            <w:pPr>
              <w:pStyle w:val="Heading2"/>
              <w:keepNext w:val="0"/>
              <w:spacing w:line="240" w:lineRule="auto"/>
              <w:rPr>
                <w:rFonts w:asciiTheme="minorHAnsi" w:eastAsiaTheme="minorEastAsia" w:hAnsiTheme="minorHAnsi" w:cstheme="minorHAnsi"/>
                <w:b/>
                <w:bCs/>
                <w:color w:val="auto"/>
                <w:sz w:val="16"/>
                <w:szCs w:val="16"/>
              </w:rPr>
            </w:pPr>
            <w:r w:rsidRPr="005F3F44">
              <w:rPr>
                <w:rFonts w:asciiTheme="minorHAnsi" w:eastAsiaTheme="minorEastAsia" w:hAnsiTheme="minorHAnsi" w:cstheme="minorHAnsi"/>
                <w:color w:val="auto"/>
                <w:sz w:val="16"/>
                <w:szCs w:val="16"/>
              </w:rPr>
              <w:t>Exibição do grupo de segurança</w:t>
            </w:r>
          </w:p>
          <w:p w14:paraId="44D59B52" w14:textId="77777777" w:rsidR="00430979" w:rsidRPr="005F3F44" w:rsidRDefault="00430979" w:rsidP="00277537">
            <w:pPr>
              <w:pStyle w:val="ProductList-OfferingBody"/>
              <w:rPr>
                <w:rFonts w:eastAsiaTheme="minorEastAsia" w:cstheme="minorHAnsi"/>
                <w:szCs w:val="16"/>
              </w:rPr>
            </w:pPr>
            <w:r w:rsidRPr="005F3F44">
              <w:rPr>
                <w:rFonts w:eastAsiaTheme="minorEastAsia" w:cstheme="minorHAnsi"/>
                <w:szCs w:val="16"/>
              </w:rPr>
              <w:t>Topologia</w:t>
            </w:r>
          </w:p>
          <w:p w14:paraId="51B46A76" w14:textId="77777777" w:rsidR="00430979" w:rsidRPr="005F3F44" w:rsidRDefault="00430979" w:rsidP="00277537">
            <w:pPr>
              <w:pStyle w:val="ProductList-Body"/>
              <w:rPr>
                <w:sz w:val="16"/>
                <w:szCs w:val="16"/>
              </w:rPr>
            </w:pPr>
            <w:r w:rsidRPr="005F3F44">
              <w:rPr>
                <w:sz w:val="16"/>
                <w:szCs w:val="16"/>
              </w:rPr>
              <w:t>Monitor de Conexão</w:t>
            </w:r>
          </w:p>
          <w:p w14:paraId="11650A43" w14:textId="77777777" w:rsidR="00430979" w:rsidRPr="005F3F44" w:rsidRDefault="00430979" w:rsidP="00277537">
            <w:pPr>
              <w:pStyle w:val="ProductList-Body"/>
              <w:rPr>
                <w:sz w:val="16"/>
                <w:szCs w:val="16"/>
              </w:rPr>
            </w:pPr>
            <w:r w:rsidRPr="005F3F44">
              <w:rPr>
                <w:sz w:val="16"/>
                <w:szCs w:val="16"/>
              </w:rPr>
              <w:t>Monitor de Conexão (clássico)</w:t>
            </w:r>
          </w:p>
        </w:tc>
        <w:tc>
          <w:tcPr>
            <w:tcW w:w="2491" w:type="pct"/>
          </w:tcPr>
          <w:p w14:paraId="6C475433" w14:textId="77777777" w:rsidR="00430979" w:rsidRPr="005F3F44" w:rsidRDefault="00430979" w:rsidP="00277537">
            <w:pPr>
              <w:pStyle w:val="ProductList-OfferingBody"/>
              <w:rPr>
                <w:szCs w:val="16"/>
              </w:rPr>
            </w:pPr>
            <w:r w:rsidRPr="005F3F44">
              <w:rPr>
                <w:szCs w:val="16"/>
              </w:rPr>
              <w:t>2 minutos</w:t>
            </w:r>
          </w:p>
        </w:tc>
      </w:tr>
      <w:tr w:rsidR="00430979" w:rsidRPr="00B44CF9" w14:paraId="23AAA306" w14:textId="77777777" w:rsidTr="000F31B4">
        <w:trPr>
          <w:trHeight w:val="249"/>
        </w:trPr>
        <w:tc>
          <w:tcPr>
            <w:tcW w:w="2509" w:type="pct"/>
          </w:tcPr>
          <w:p w14:paraId="58E8F7FE" w14:textId="77777777" w:rsidR="00430979" w:rsidRPr="005F3F44" w:rsidRDefault="00430979" w:rsidP="00277537">
            <w:pPr>
              <w:pStyle w:val="ProductList-OfferingBody"/>
              <w:rPr>
                <w:szCs w:val="16"/>
              </w:rPr>
            </w:pPr>
            <w:r w:rsidRPr="005F3F44">
              <w:rPr>
                <w:szCs w:val="16"/>
              </w:rPr>
              <w:t>Solucionar problemas de VPN</w:t>
            </w:r>
          </w:p>
        </w:tc>
        <w:tc>
          <w:tcPr>
            <w:tcW w:w="2491" w:type="pct"/>
          </w:tcPr>
          <w:p w14:paraId="7C7EB31F" w14:textId="77777777" w:rsidR="00430979" w:rsidRPr="005F3F44" w:rsidRDefault="00430979" w:rsidP="00277537">
            <w:pPr>
              <w:pStyle w:val="ProductList-OfferingBody"/>
              <w:rPr>
                <w:szCs w:val="16"/>
              </w:rPr>
            </w:pPr>
            <w:r w:rsidRPr="005F3F44">
              <w:rPr>
                <w:szCs w:val="16"/>
              </w:rPr>
              <w:t xml:space="preserve">10 minutos </w:t>
            </w:r>
          </w:p>
        </w:tc>
      </w:tr>
    </w:tbl>
    <w:p w14:paraId="643CF345" w14:textId="4390DBE8" w:rsidR="00430979" w:rsidRDefault="00430979" w:rsidP="0077295B">
      <w:pPr>
        <w:spacing w:after="0" w:line="240" w:lineRule="auto"/>
        <w:rPr>
          <w:rFonts w:cstheme="minorHAnsi"/>
          <w:sz w:val="18"/>
          <w:szCs w:val="18"/>
        </w:rPr>
      </w:pPr>
      <w:r w:rsidRPr="00A431A9">
        <w:rPr>
          <w:sz w:val="18"/>
          <w:szCs w:val="18"/>
        </w:rPr>
        <w:t xml:space="preserve">A </w:t>
      </w:r>
      <w:r w:rsidR="0014772F" w:rsidRPr="00A431A9">
        <w:rPr>
          <w:rFonts w:cstheme="minorHAnsi"/>
          <w:sz w:val="18"/>
          <w:szCs w:val="18"/>
        </w:rPr>
        <w:t>“</w:t>
      </w:r>
      <w:r w:rsidRPr="00A431A9">
        <w:rPr>
          <w:rFonts w:cstheme="minorHAnsi"/>
          <w:b/>
          <w:color w:val="00188F"/>
          <w:sz w:val="18"/>
          <w:szCs w:val="18"/>
        </w:rPr>
        <w:t>Porcentagem de Tempo de Atividade</w:t>
      </w:r>
      <w:r w:rsidR="0014772F" w:rsidRPr="00A431A9">
        <w:rPr>
          <w:rFonts w:cstheme="minorHAnsi"/>
          <w:sz w:val="18"/>
          <w:szCs w:val="18"/>
        </w:rPr>
        <w:t>”</w:t>
      </w:r>
      <w:r w:rsidRPr="00A431A9">
        <w:rPr>
          <w:rFonts w:cstheme="minorHAnsi"/>
          <w:sz w:val="18"/>
          <w:szCs w:val="18"/>
        </w:rPr>
        <w:t xml:space="preserve"> é calculada usando-se a seguinte fórmula:</w:t>
      </w:r>
    </w:p>
    <w:p w14:paraId="0C85056D" w14:textId="77777777" w:rsidR="00E86460" w:rsidRPr="00A431A9" w:rsidRDefault="00E86460" w:rsidP="0077295B">
      <w:pPr>
        <w:spacing w:after="0" w:line="240" w:lineRule="auto"/>
        <w:rPr>
          <w:rFonts w:cstheme="minorHAnsi"/>
          <w:sz w:val="18"/>
          <w:szCs w:val="18"/>
        </w:rPr>
      </w:pPr>
    </w:p>
    <w:p w14:paraId="680B8244" w14:textId="795B36C2" w:rsidR="00430979" w:rsidRPr="00EF7CF9" w:rsidRDefault="00000000" w:rsidP="00DA0A06">
      <w:pPr>
        <w:spacing w:before="120" w:after="0" w:line="240" w:lineRule="auto"/>
        <w:rPr>
          <w:rFonts w:cstheme="minorHAns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Verificações de Diagnóstico – Verificações de Diagnóstico com Falha</m:t>
              </m:r>
            </m:num>
            <m:den>
              <m:r>
                <m:rPr>
                  <m:nor/>
                </m:rPr>
                <w:rPr>
                  <w:rFonts w:ascii="Cambria Math" w:hAnsi="Cambria Math" w:cs="Tahoma"/>
                  <w:i/>
                  <w:sz w:val="18"/>
                  <w:szCs w:val="18"/>
                </w:rPr>
                <m:t>Máximo de Verificações de Diagnóstico</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914C90" w14:textId="77777777" w:rsidR="00430979" w:rsidRPr="00EF7CF9" w:rsidRDefault="00430979" w:rsidP="00277537">
      <w:pPr>
        <w:pStyle w:val="ProductList-Body"/>
      </w:pPr>
      <w:r>
        <w:rPr>
          <w:b/>
          <w:color w:val="00188F"/>
        </w:rPr>
        <w:t>Níveis de Serviço</w:t>
      </w:r>
      <w:r w:rsidRPr="00A36091">
        <w:rPr>
          <w:b/>
          <w:color w:val="00188F"/>
        </w:rPr>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23"/>
        <w:gridCol w:w="5367"/>
      </w:tblGrid>
      <w:tr w:rsidR="00430979" w:rsidRPr="00B44CF9" w14:paraId="4606B003" w14:textId="77777777" w:rsidTr="000F31B4">
        <w:trPr>
          <w:trHeight w:val="249"/>
          <w:tblHeader/>
        </w:trPr>
        <w:tc>
          <w:tcPr>
            <w:tcW w:w="2513" w:type="pct"/>
            <w:shd w:val="clear" w:color="auto" w:fill="0072C6"/>
          </w:tcPr>
          <w:p w14:paraId="0D32EC55" w14:textId="6225CBE6" w:rsidR="00430979" w:rsidRPr="005F3F44" w:rsidRDefault="00AC48A7" w:rsidP="00277537">
            <w:pPr>
              <w:pStyle w:val="ProductList-OfferingBody"/>
              <w:jc w:val="center"/>
              <w:rPr>
                <w:color w:val="FFFFFF" w:themeColor="background1"/>
                <w:szCs w:val="16"/>
              </w:rPr>
            </w:pPr>
            <w:r w:rsidRPr="005F3F44">
              <w:rPr>
                <w:color w:val="FFFFFF" w:themeColor="background1"/>
                <w:szCs w:val="16"/>
              </w:rPr>
              <w:t>Porcentagem de Tempo de Atividade</w:t>
            </w:r>
          </w:p>
        </w:tc>
        <w:tc>
          <w:tcPr>
            <w:tcW w:w="2487" w:type="pct"/>
            <w:shd w:val="clear" w:color="auto" w:fill="0072C6"/>
          </w:tcPr>
          <w:p w14:paraId="75A13F4F" w14:textId="77777777" w:rsidR="00430979" w:rsidRPr="005F3F44" w:rsidRDefault="00430979" w:rsidP="00277537">
            <w:pPr>
              <w:pStyle w:val="ProductList-OfferingBody"/>
              <w:jc w:val="center"/>
              <w:rPr>
                <w:color w:val="FFFFFF" w:themeColor="background1"/>
                <w:szCs w:val="16"/>
              </w:rPr>
            </w:pPr>
            <w:r w:rsidRPr="005F3F44">
              <w:rPr>
                <w:color w:val="FFFFFF" w:themeColor="background1"/>
                <w:szCs w:val="16"/>
              </w:rPr>
              <w:t>Crédito de Serviço</w:t>
            </w:r>
          </w:p>
        </w:tc>
      </w:tr>
      <w:tr w:rsidR="00430979" w:rsidRPr="00B44CF9" w14:paraId="3DDD643D" w14:textId="77777777" w:rsidTr="000F31B4">
        <w:trPr>
          <w:trHeight w:val="242"/>
        </w:trPr>
        <w:tc>
          <w:tcPr>
            <w:tcW w:w="2513" w:type="pct"/>
          </w:tcPr>
          <w:p w14:paraId="099B35BD" w14:textId="77777777" w:rsidR="00430979" w:rsidRPr="005F3F44" w:rsidRDefault="00430979" w:rsidP="00277537">
            <w:pPr>
              <w:pStyle w:val="ProductList-OfferingBody"/>
              <w:jc w:val="center"/>
              <w:rPr>
                <w:szCs w:val="16"/>
              </w:rPr>
            </w:pPr>
            <w:r w:rsidRPr="005F3F44">
              <w:rPr>
                <w:szCs w:val="16"/>
              </w:rPr>
              <w:t>&lt; 99,9%</w:t>
            </w:r>
          </w:p>
        </w:tc>
        <w:tc>
          <w:tcPr>
            <w:tcW w:w="2487" w:type="pct"/>
          </w:tcPr>
          <w:p w14:paraId="2269548D" w14:textId="77777777" w:rsidR="00430979" w:rsidRPr="005F3F44" w:rsidRDefault="00430979" w:rsidP="00277537">
            <w:pPr>
              <w:pStyle w:val="ProductList-OfferingBody"/>
              <w:jc w:val="center"/>
              <w:rPr>
                <w:szCs w:val="16"/>
              </w:rPr>
            </w:pPr>
            <w:r w:rsidRPr="005F3F44">
              <w:rPr>
                <w:szCs w:val="16"/>
              </w:rPr>
              <w:t>10%</w:t>
            </w:r>
          </w:p>
        </w:tc>
      </w:tr>
      <w:tr w:rsidR="00430979" w:rsidRPr="00B44CF9" w14:paraId="743D0E65" w14:textId="77777777" w:rsidTr="000F31B4">
        <w:trPr>
          <w:trHeight w:val="249"/>
        </w:trPr>
        <w:tc>
          <w:tcPr>
            <w:tcW w:w="2513" w:type="pct"/>
          </w:tcPr>
          <w:p w14:paraId="715B48C8" w14:textId="77777777" w:rsidR="00430979" w:rsidRPr="005F3F44" w:rsidRDefault="00430979" w:rsidP="00277537">
            <w:pPr>
              <w:pStyle w:val="ProductList-OfferingBody"/>
              <w:jc w:val="center"/>
              <w:rPr>
                <w:szCs w:val="16"/>
              </w:rPr>
            </w:pPr>
            <w:r w:rsidRPr="005F3F44">
              <w:rPr>
                <w:szCs w:val="16"/>
              </w:rPr>
              <w:t>&lt; 99%</w:t>
            </w:r>
          </w:p>
        </w:tc>
        <w:tc>
          <w:tcPr>
            <w:tcW w:w="2487" w:type="pct"/>
          </w:tcPr>
          <w:p w14:paraId="56040B94" w14:textId="77777777" w:rsidR="00430979" w:rsidRPr="005F3F44" w:rsidRDefault="00430979" w:rsidP="00277537">
            <w:pPr>
              <w:pStyle w:val="ProductList-OfferingBody"/>
              <w:jc w:val="center"/>
              <w:rPr>
                <w:szCs w:val="16"/>
              </w:rPr>
            </w:pPr>
            <w:r w:rsidRPr="005F3F44">
              <w:rPr>
                <w:szCs w:val="16"/>
              </w:rPr>
              <w:t>25%</w:t>
            </w:r>
          </w:p>
        </w:tc>
      </w:tr>
    </w:tbl>
    <w:bookmarkStart w:id="334" w:name="_Toc457821572"/>
    <w:bookmarkStart w:id="335" w:name="_Toc52348982"/>
    <w:bookmarkEnd w:id="332"/>
    <w:p w14:paraId="79185D21"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50314EE" w14:textId="77777777" w:rsidR="00430979" w:rsidRPr="00EF7CF9" w:rsidRDefault="00430979" w:rsidP="00277537">
      <w:pPr>
        <w:pStyle w:val="ProductList-Offering2Heading"/>
        <w:tabs>
          <w:tab w:val="clear" w:pos="360"/>
          <w:tab w:val="clear" w:pos="720"/>
          <w:tab w:val="clear" w:pos="1080"/>
        </w:tabs>
        <w:outlineLvl w:val="2"/>
      </w:pPr>
      <w:bookmarkStart w:id="336" w:name="_Toc196746389"/>
      <w:r>
        <w:t>Hubs de Notificação</w:t>
      </w:r>
      <w:bookmarkEnd w:id="334"/>
      <w:bookmarkEnd w:id="335"/>
      <w:bookmarkEnd w:id="336"/>
    </w:p>
    <w:p w14:paraId="7246C680" w14:textId="77777777" w:rsidR="00430979" w:rsidRPr="00EF7CF9" w:rsidRDefault="00430979" w:rsidP="00277537">
      <w:pPr>
        <w:pStyle w:val="ProductList-Body"/>
      </w:pPr>
      <w:r>
        <w:rPr>
          <w:b/>
          <w:color w:val="00188F"/>
        </w:rPr>
        <w:t>Definições Adicionais</w:t>
      </w:r>
      <w:r w:rsidRPr="002D7402">
        <w:rPr>
          <w:b/>
          <w:color w:val="00188F"/>
        </w:rPr>
        <w:t>:</w:t>
      </w:r>
    </w:p>
    <w:p w14:paraId="203A06C0" w14:textId="706DADBB" w:rsidR="00430979" w:rsidRPr="00EF7CF9" w:rsidRDefault="0014772F" w:rsidP="00277537">
      <w:pPr>
        <w:pStyle w:val="ProductList-Body"/>
      </w:pPr>
      <w:r>
        <w:t>“</w:t>
      </w:r>
      <w:r w:rsidR="00430979">
        <w:rPr>
          <w:b/>
          <w:color w:val="00188F"/>
        </w:rPr>
        <w:t>Minutos de Implantação</w:t>
      </w:r>
      <w:r>
        <w:t>”</w:t>
      </w:r>
      <w:r w:rsidR="00430979">
        <w:t xml:space="preserve"> é o número total de minutos em que um determinado Hub de Notificação permaneceu implantado no Microsoft Azure durante um Período Aplicável.</w:t>
      </w:r>
    </w:p>
    <w:p w14:paraId="6D21BD1A" w14:textId="62A1A8CD" w:rsidR="00430979" w:rsidRPr="00EF7CF9" w:rsidRDefault="0014772F" w:rsidP="00277537">
      <w:pPr>
        <w:pStyle w:val="ProductList-Body"/>
      </w:pPr>
      <w:r>
        <w:t>“</w:t>
      </w:r>
      <w:r w:rsidR="00430979">
        <w:rPr>
          <w:b/>
          <w:color w:val="00188F"/>
        </w:rPr>
        <w:t>Máximo de Minutos Disponíveis</w:t>
      </w:r>
      <w:r>
        <w:t>”</w:t>
      </w:r>
      <w:r w:rsidR="00430979">
        <w:t xml:space="preserve"> é a soma de todos os Minutos de Implantação acumulados em todos os Hubs de Notificação implantados por você em uma determinada assinatura do Microsoft Azure nas camadas Básica ou Padrão dos Hubs de Notificação durante um Período Aplicável.</w:t>
      </w:r>
    </w:p>
    <w:p w14:paraId="426087FB" w14:textId="7B850FBC" w:rsidR="00430979" w:rsidRPr="00EF7CF9" w:rsidRDefault="00430979" w:rsidP="00277537">
      <w:pPr>
        <w:pStyle w:val="ProductList-Body"/>
      </w:pPr>
      <w:r>
        <w:rPr>
          <w:b/>
          <w:color w:val="00188F"/>
        </w:rPr>
        <w:t>Tempo de Inatividade</w:t>
      </w:r>
      <w:r w:rsidRPr="008614C2">
        <w:rPr>
          <w:b/>
          <w:color w:val="00188F"/>
        </w:rPr>
        <w:t>:</w:t>
      </w:r>
      <w:r>
        <w:t xml:space="preserve"> o total de Minutos de Implantação acumulados em todos os Hubs de Notificação implantados por você para uma determinada assinatura do Microsoft Azure nas camadas de Hubs de Notificação Básicos ou Padrão, durante os quais o Hub de Notificação está</w:t>
      </w:r>
      <w:r w:rsidR="005B6E10">
        <w:t> </w:t>
      </w:r>
      <w:r>
        <w:t>indisponível. Um minuto será considerado indisponível para um determinado Hub de Notificação se todas as tentativas contínuas de enviar notificações ou executar operações de gerenciamento de registro relativas ao Hub de Notificação durante o minuto resultarem em um Código de</w:t>
      </w:r>
      <w:r w:rsidR="005B6E10">
        <w:t> </w:t>
      </w:r>
      <w:r>
        <w:t>Erro ou não gerarem um Código de Êxito em até cinco minutos.</w:t>
      </w:r>
    </w:p>
    <w:p w14:paraId="0C4D73A4" w14:textId="77D9F744" w:rsidR="00430979" w:rsidRPr="00EF7CF9" w:rsidRDefault="00AC48A7" w:rsidP="00277537">
      <w:pPr>
        <w:pStyle w:val="ProductList-Body"/>
      </w:pPr>
      <w:r>
        <w:rPr>
          <w:b/>
          <w:color w:val="00188F"/>
        </w:rPr>
        <w:t>Porcentagem de Tempo de Atividade</w:t>
      </w:r>
      <w:r w:rsidRPr="008614C2">
        <w:rPr>
          <w:b/>
          <w:color w:val="00188F"/>
        </w:rPr>
        <w:t>:</w:t>
      </w:r>
      <w:r>
        <w:t xml:space="preserve"> A Porcentagem de Tempo de Atividade é calculada usando-se a seguinte fórmula:</w:t>
      </w:r>
    </w:p>
    <w:p w14:paraId="125A0AAF" w14:textId="77777777" w:rsidR="00430979" w:rsidRPr="004F3A98" w:rsidRDefault="00430979" w:rsidP="00277537">
      <w:pPr>
        <w:pStyle w:val="ProductList-Body"/>
        <w:rPr>
          <w:szCs w:val="18"/>
        </w:rPr>
      </w:pPr>
    </w:p>
    <w:p w14:paraId="2358A694" w14:textId="40C21E8E" w:rsidR="00430979" w:rsidRPr="00EF7CF9" w:rsidRDefault="00000000" w:rsidP="002563B7">
      <w:pPr>
        <w:pStyle w:val="ListParagraph"/>
        <w:spacing w:after="0" w:line="240" w:lineRule="auto"/>
        <w:rPr>
          <w:rFonts w:ascii="Cambria Math" w:hAnsi="Cambria Math" w:cs="Tahoma"/>
          <w:i/>
          <w:sz w:val="12"/>
          <w:szCs w:val="12"/>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1AFB4ECA" w14:textId="77777777" w:rsidR="00430979" w:rsidRPr="00EF7CF9" w:rsidRDefault="00430979" w:rsidP="00277537">
      <w:pPr>
        <w:pStyle w:val="ProductList-Body"/>
      </w:pPr>
      <w:r>
        <w:rPr>
          <w:b/>
          <w:color w:val="00188F"/>
        </w:rPr>
        <w:lastRenderedPageBreak/>
        <w:t>Crédito de Serviço</w:t>
      </w:r>
      <w:r w:rsidRPr="009F37D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30979" w:rsidRPr="00B44CF9" w14:paraId="5E977D2D" w14:textId="77777777" w:rsidTr="00277097">
        <w:trPr>
          <w:tblHeader/>
        </w:trPr>
        <w:tc>
          <w:tcPr>
            <w:tcW w:w="5400" w:type="dxa"/>
            <w:shd w:val="clear" w:color="auto" w:fill="0072C6"/>
          </w:tcPr>
          <w:p w14:paraId="360A58C0" w14:textId="7FEFEEF9" w:rsidR="00430979"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5FB8E86" w14:textId="77777777" w:rsidR="00430979" w:rsidRPr="00EF7CF9" w:rsidRDefault="00430979" w:rsidP="00277537">
            <w:pPr>
              <w:pStyle w:val="ProductList-OfferingBody"/>
              <w:jc w:val="center"/>
              <w:rPr>
                <w:color w:val="FFFFFF" w:themeColor="background1"/>
              </w:rPr>
            </w:pPr>
            <w:r>
              <w:rPr>
                <w:color w:val="FFFFFF" w:themeColor="background1"/>
              </w:rPr>
              <w:t>Crédito de Serviço</w:t>
            </w:r>
          </w:p>
        </w:tc>
      </w:tr>
      <w:tr w:rsidR="00430979" w:rsidRPr="00B44CF9" w14:paraId="41130667" w14:textId="77777777" w:rsidTr="00277097">
        <w:tc>
          <w:tcPr>
            <w:tcW w:w="5400" w:type="dxa"/>
          </w:tcPr>
          <w:p w14:paraId="74AA00A9" w14:textId="77777777" w:rsidR="00430979" w:rsidRPr="00EF7CF9" w:rsidRDefault="00430979" w:rsidP="00277537">
            <w:pPr>
              <w:pStyle w:val="ProductList-OfferingBody"/>
              <w:jc w:val="center"/>
            </w:pPr>
            <w:r>
              <w:t>&lt; 99,9%</w:t>
            </w:r>
          </w:p>
        </w:tc>
        <w:tc>
          <w:tcPr>
            <w:tcW w:w="5400" w:type="dxa"/>
          </w:tcPr>
          <w:p w14:paraId="38E84104" w14:textId="77777777" w:rsidR="00430979" w:rsidRPr="00EF7CF9" w:rsidRDefault="00430979" w:rsidP="00277537">
            <w:pPr>
              <w:pStyle w:val="ProductList-OfferingBody"/>
              <w:jc w:val="center"/>
            </w:pPr>
            <w:r>
              <w:t>10%</w:t>
            </w:r>
          </w:p>
        </w:tc>
      </w:tr>
      <w:tr w:rsidR="00430979" w:rsidRPr="00B44CF9" w14:paraId="3EBECA4D" w14:textId="77777777" w:rsidTr="00277097">
        <w:tc>
          <w:tcPr>
            <w:tcW w:w="5400" w:type="dxa"/>
          </w:tcPr>
          <w:p w14:paraId="11E96FFE" w14:textId="77777777" w:rsidR="00430979" w:rsidRPr="00EF7CF9" w:rsidRDefault="00430979" w:rsidP="00277537">
            <w:pPr>
              <w:pStyle w:val="ProductList-OfferingBody"/>
              <w:jc w:val="center"/>
            </w:pPr>
            <w:r>
              <w:t>&lt; 99%</w:t>
            </w:r>
          </w:p>
        </w:tc>
        <w:tc>
          <w:tcPr>
            <w:tcW w:w="5400" w:type="dxa"/>
          </w:tcPr>
          <w:p w14:paraId="437A1D31" w14:textId="77777777" w:rsidR="00430979" w:rsidRPr="00EF7CF9" w:rsidRDefault="00430979" w:rsidP="00277537">
            <w:pPr>
              <w:pStyle w:val="ProductList-OfferingBody"/>
              <w:jc w:val="center"/>
            </w:pPr>
            <w:r>
              <w:t>25%</w:t>
            </w:r>
          </w:p>
        </w:tc>
      </w:tr>
    </w:tbl>
    <w:p w14:paraId="3863BC39" w14:textId="77777777" w:rsidR="00430979" w:rsidRPr="0077295B" w:rsidRDefault="00430979" w:rsidP="00277537">
      <w:pPr>
        <w:pStyle w:val="ProductList-Body"/>
        <w:rPr>
          <w:sz w:val="12"/>
          <w:szCs w:val="12"/>
        </w:rPr>
      </w:pPr>
    </w:p>
    <w:p w14:paraId="65389EC9" w14:textId="1463FFE1" w:rsidR="00430979" w:rsidRPr="00EF7CF9" w:rsidRDefault="00430979" w:rsidP="00277537">
      <w:pPr>
        <w:pStyle w:val="ProductList-Body"/>
        <w:keepNext/>
      </w:pPr>
      <w:r>
        <w:rPr>
          <w:b/>
          <w:color w:val="00188F"/>
        </w:rPr>
        <w:t>Exceções do Nível de Serviço</w:t>
      </w:r>
      <w:r w:rsidR="00D43B2C" w:rsidRPr="00D43B2C">
        <w:rPr>
          <w:szCs w:val="18"/>
        </w:rPr>
        <w:t xml:space="preserve"> </w:t>
      </w:r>
      <w:r w:rsidR="00D43B2C">
        <w:rPr>
          <w:szCs w:val="18"/>
        </w:rPr>
        <w:t>é</w:t>
      </w:r>
      <w:r>
        <w:t xml:space="preserve"> Os Níveis de Serviço e Créditos de Serviço são aplicáveis ao uso que você faz das camadas Básica e Padrão dos Hubs de Notificação.</w:t>
      </w:r>
    </w:p>
    <w:p w14:paraId="449FA09C"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5A5FD93" w14:textId="77777777" w:rsidR="00430979" w:rsidRPr="00430979" w:rsidRDefault="00430979" w:rsidP="00A203C5">
      <w:pPr>
        <w:pStyle w:val="ProductList-Offering2Heading"/>
        <w:tabs>
          <w:tab w:val="clear" w:pos="360"/>
          <w:tab w:val="clear" w:pos="720"/>
          <w:tab w:val="clear" w:pos="1080"/>
        </w:tabs>
        <w:outlineLvl w:val="2"/>
      </w:pPr>
      <w:bookmarkStart w:id="337" w:name="_Toc196746390"/>
      <w:r>
        <w:t>Reservas de Capacidade Sob Demanda para Máquinas Virtuais do Azure</w:t>
      </w:r>
      <w:bookmarkEnd w:id="337"/>
    </w:p>
    <w:p w14:paraId="3BFDCAB1" w14:textId="77777777" w:rsidR="00430979" w:rsidRPr="00430979" w:rsidRDefault="00430979" w:rsidP="00277537">
      <w:pPr>
        <w:pStyle w:val="ProductList-Body"/>
        <w:rPr>
          <w:b/>
          <w:bCs/>
          <w:color w:val="00188F"/>
        </w:rPr>
      </w:pPr>
      <w:r>
        <w:rPr>
          <w:b/>
          <w:bCs/>
          <w:color w:val="00188F"/>
        </w:rPr>
        <w:t>Definições Adicionais</w:t>
      </w:r>
    </w:p>
    <w:p w14:paraId="1255BD6C" w14:textId="160EC3E6" w:rsidR="00430979" w:rsidRDefault="0014772F" w:rsidP="00277537">
      <w:pPr>
        <w:pStyle w:val="ProductList-Body"/>
      </w:pPr>
      <w:r>
        <w:t>“</w:t>
      </w:r>
      <w:r w:rsidR="00430979">
        <w:rPr>
          <w:b/>
          <w:bCs/>
          <w:color w:val="00188F"/>
        </w:rPr>
        <w:t>Zona de Disponibilidade</w:t>
      </w:r>
      <w:r>
        <w:t>”</w:t>
      </w:r>
      <w:r w:rsidR="00430979">
        <w:t xml:space="preserve"> é uma área isolada de falha em uma região do Azure que fornece energia, resfriamento e rede redundantes.</w:t>
      </w:r>
    </w:p>
    <w:p w14:paraId="75068006" w14:textId="30547C40" w:rsidR="00430979" w:rsidRPr="007D3A71" w:rsidRDefault="0014772F" w:rsidP="00277537">
      <w:pPr>
        <w:pStyle w:val="ProductList-Body"/>
        <w:jc w:val="both"/>
        <w:rPr>
          <w:spacing w:val="-2"/>
        </w:rPr>
      </w:pPr>
      <w:r>
        <w:rPr>
          <w:spacing w:val="-2"/>
        </w:rPr>
        <w:t>“</w:t>
      </w:r>
      <w:r w:rsidR="00430979" w:rsidRPr="007D3A71">
        <w:rPr>
          <w:b/>
          <w:bCs/>
          <w:color w:val="00188F"/>
          <w:spacing w:val="-2"/>
        </w:rPr>
        <w:t>Capacidade</w:t>
      </w:r>
      <w:r>
        <w:rPr>
          <w:spacing w:val="-2"/>
        </w:rPr>
        <w:t>”</w:t>
      </w:r>
      <w:r w:rsidR="00430979" w:rsidRPr="007D3A71">
        <w:rPr>
          <w:spacing w:val="-2"/>
        </w:rPr>
        <w:t xml:space="preserve"> é uma propriedade de uma Reserva de Capacidade Sob Demanda que especifica a quantidade de instâncias de Máquina Virtual reservadas</w:t>
      </w:r>
    </w:p>
    <w:p w14:paraId="2E6509A9" w14:textId="1D2F2969" w:rsidR="00430979" w:rsidRDefault="0014772F" w:rsidP="00277537">
      <w:pPr>
        <w:pStyle w:val="ProductList-Body"/>
      </w:pPr>
      <w:r>
        <w:t>“</w:t>
      </w:r>
      <w:r w:rsidR="00430979">
        <w:rPr>
          <w:b/>
          <w:bCs/>
          <w:color w:val="00188F"/>
        </w:rPr>
        <w:t>Reserva de Capacidade Sob Demanda</w:t>
      </w:r>
      <w:r>
        <w:t>”</w:t>
      </w:r>
      <w:r w:rsidR="00430979">
        <w:t xml:space="preserve"> é um objeto criado em uma assinatura do Azure para expressar uma quantidade de capacidade reservada para um tipo de instância de Máquina Virtual específico em um local específico.</w:t>
      </w:r>
    </w:p>
    <w:p w14:paraId="5B67FE53" w14:textId="7F226AB9" w:rsidR="00430979" w:rsidRDefault="0014772F" w:rsidP="00277537">
      <w:pPr>
        <w:pStyle w:val="ProductList-Body"/>
      </w:pPr>
      <w:r>
        <w:t>“</w:t>
      </w:r>
      <w:r w:rsidR="00430979">
        <w:rPr>
          <w:b/>
          <w:bCs/>
          <w:color w:val="00188F"/>
        </w:rPr>
        <w:t>Máquina Virtual</w:t>
      </w:r>
      <w:r>
        <w:t>”</w:t>
      </w:r>
      <w:r w:rsidR="00430979">
        <w:t xml:space="preserve"> refere-se a tipos de instâncias persistentes que podem ser implantados individualmente ou como parte de um Conjunto de Dimensionamento de Máquina Virtual, em um ambiente multilocatário no Azure.</w:t>
      </w:r>
    </w:p>
    <w:p w14:paraId="44DFECDB" w14:textId="5500F8C0" w:rsidR="00430979" w:rsidRDefault="0014772F" w:rsidP="00277537">
      <w:pPr>
        <w:pStyle w:val="ProductList-Body"/>
      </w:pPr>
      <w:r>
        <w:t>“</w:t>
      </w:r>
      <w:r w:rsidR="00430979">
        <w:rPr>
          <w:b/>
          <w:bCs/>
          <w:color w:val="00188F"/>
        </w:rPr>
        <w:t>Máquinas Virtuais Alocadas</w:t>
      </w:r>
      <w:r>
        <w:t>”</w:t>
      </w:r>
      <w:r w:rsidR="00430979">
        <w:t xml:space="preserve"> é uma propriedade de uma Reserva de Capacidade Sob Demanda; refere-se à lista de Máquinas Virtuais alocadas para a Reserva de Capacidade Sob Demanda.</w:t>
      </w:r>
    </w:p>
    <w:p w14:paraId="39559A6B" w14:textId="39E29392" w:rsidR="00430979" w:rsidRDefault="0014772F" w:rsidP="00277537">
      <w:pPr>
        <w:pStyle w:val="ProductList-Body"/>
      </w:pPr>
      <w:r>
        <w:t>“</w:t>
      </w:r>
      <w:r w:rsidR="00430979">
        <w:rPr>
          <w:b/>
          <w:bCs/>
          <w:color w:val="00188F"/>
        </w:rPr>
        <w:t>Implantação Compatível</w:t>
      </w:r>
      <w:r>
        <w:t>”</w:t>
      </w:r>
      <w:r w:rsidR="00430979">
        <w:t xml:space="preserve"> é uma implantação de Máquina Virtual que corresponde ao local, incluindo a Zona de Disponibilidade, se definida,</w:t>
      </w:r>
      <w:r w:rsidR="00936D0A">
        <w:t> </w:t>
      </w:r>
      <w:r w:rsidR="00430979">
        <w:t>que</w:t>
      </w:r>
      <w:r w:rsidR="00CC5D80">
        <w:t> </w:t>
      </w:r>
      <w:r w:rsidR="00430979">
        <w:t>usa o tamanho exato da Máquina Virtual de uma Reserva de Capacidade Sob Demanda existente e está em conformidade com a</w:t>
      </w:r>
      <w:r w:rsidR="00370CD2">
        <w:t> </w:t>
      </w:r>
      <w:hyperlink r:id="rId23" w:anchor="limitations-and-restrictions" w:history="1">
        <w:r w:rsidR="00430979">
          <w:rPr>
            <w:rStyle w:val="Hyperlink"/>
          </w:rPr>
          <w:t>documentação de uso</w:t>
        </w:r>
      </w:hyperlink>
      <w:r w:rsidR="00430979">
        <w:t xml:space="preserve"> do recurso.</w:t>
      </w:r>
    </w:p>
    <w:p w14:paraId="5C1CD026" w14:textId="4FD4A61F" w:rsidR="00430979" w:rsidRDefault="0014772F" w:rsidP="00277537">
      <w:pPr>
        <w:pStyle w:val="ProductList-Body"/>
      </w:pPr>
      <w:r>
        <w:t>“</w:t>
      </w:r>
      <w:r w:rsidR="00430979">
        <w:rPr>
          <w:b/>
          <w:bCs/>
          <w:color w:val="00188F"/>
        </w:rPr>
        <w:t>Unidade Reservada</w:t>
      </w:r>
      <w:r>
        <w:t>”</w:t>
      </w:r>
      <w:r w:rsidR="00430979">
        <w:t xml:space="preserve"> é exatamente uma instância de uma Reserva de Capacidade Sob Demanda. Por exemplo, se uma Reserva de Capacidade Sob</w:t>
      </w:r>
      <w:r w:rsidR="00E16E52">
        <w:t> </w:t>
      </w:r>
      <w:r w:rsidR="00430979">
        <w:t>Demanda especificar uma Capacidade de 10 Máquinas Virtuais, haverá 10 Unidades Reservadas.</w:t>
      </w:r>
    </w:p>
    <w:p w14:paraId="7B8AC567" w14:textId="601DD1B6" w:rsidR="00430979" w:rsidRDefault="0014772F" w:rsidP="00277537">
      <w:pPr>
        <w:pStyle w:val="ProductList-Body"/>
      </w:pPr>
      <w:r>
        <w:t>“</w:t>
      </w:r>
      <w:r w:rsidR="00430979">
        <w:rPr>
          <w:b/>
          <w:bCs/>
          <w:color w:val="00188F"/>
        </w:rPr>
        <w:t>Reserva de Capacidade Não Utilizada</w:t>
      </w:r>
      <w:r>
        <w:t>”</w:t>
      </w:r>
      <w:r w:rsidR="00430979">
        <w:t xml:space="preserve"> é uma Reserva de Capacidade Sob Demanda com a contagem de Máquinas Virtuais Alocadas menor que a</w:t>
      </w:r>
      <w:r w:rsidR="007D3A71">
        <w:t> </w:t>
      </w:r>
      <w:r w:rsidR="00430979">
        <w:t>Capacidade.</w:t>
      </w:r>
    </w:p>
    <w:p w14:paraId="17BB0F27" w14:textId="59EC23F4" w:rsidR="00430979" w:rsidRDefault="0014772F" w:rsidP="00277537">
      <w:pPr>
        <w:pStyle w:val="ProductList-Body"/>
      </w:pPr>
      <w:r>
        <w:t>“</w:t>
      </w:r>
      <w:r w:rsidR="00430979">
        <w:rPr>
          <w:b/>
          <w:bCs/>
          <w:color w:val="00188F"/>
        </w:rPr>
        <w:t>Não Disponível para Implantação</w:t>
      </w:r>
      <w:r>
        <w:t>”</w:t>
      </w:r>
      <w:r w:rsidR="00430979">
        <w:t xml:space="preserve"> é definido como qualquer Implantação Compatível configurada para consumir uma Reserva de Capacidade Não Utilizada existente que atenda a duas condições:</w:t>
      </w:r>
    </w:p>
    <w:p w14:paraId="22D3FF4F" w14:textId="0A98DCFD" w:rsidR="00430979" w:rsidRDefault="00430979" w:rsidP="00277537">
      <w:pPr>
        <w:pStyle w:val="ProductList-Body"/>
        <w:numPr>
          <w:ilvl w:val="1"/>
          <w:numId w:val="23"/>
        </w:numPr>
        <w:tabs>
          <w:tab w:val="clear" w:pos="360"/>
          <w:tab w:val="clear" w:pos="720"/>
          <w:tab w:val="clear" w:pos="1080"/>
        </w:tabs>
        <w:ind w:left="540" w:hanging="180"/>
      </w:pPr>
      <w:r>
        <w:t>Recebe um erro que especifica a falta de capacidade da Máquina Virtual. Uma falha de implantação da Máquina Virtual para outros tipos de</w:t>
      </w:r>
      <w:r w:rsidR="00736679">
        <w:t> </w:t>
      </w:r>
      <w:r>
        <w:t>erro ou devido à falta de capacidade para discos ou qualquer outro recurso do Azure não atende a esse requisito e</w:t>
      </w:r>
    </w:p>
    <w:p w14:paraId="355ADB92" w14:textId="13C66690" w:rsidR="00430979" w:rsidRDefault="00430979" w:rsidP="00277537">
      <w:pPr>
        <w:pStyle w:val="ProductList-Body"/>
        <w:numPr>
          <w:ilvl w:val="1"/>
          <w:numId w:val="23"/>
        </w:numPr>
        <w:tabs>
          <w:tab w:val="clear" w:pos="360"/>
          <w:tab w:val="clear" w:pos="720"/>
          <w:tab w:val="clear" w:pos="1080"/>
        </w:tabs>
        <w:ind w:left="540" w:hanging="180"/>
      </w:pPr>
      <w:r>
        <w:t>A Reserva de Capacidade Sob Demanda continua atendendo à definição de Reserva de Capacidade Não Utilizada (por exemplo, outras Máquinas Virtuais ainda não consumiram a Reserva de Capacidade Não Utilizada).</w:t>
      </w:r>
    </w:p>
    <w:p w14:paraId="7A5EDA90" w14:textId="32AFCFA7" w:rsidR="00430979" w:rsidRPr="00430979" w:rsidRDefault="00EE6E3C" w:rsidP="00DA0A06">
      <w:pPr>
        <w:pStyle w:val="ProductList-Body"/>
        <w:rPr>
          <w:b/>
          <w:bCs/>
          <w:color w:val="00188F"/>
        </w:rPr>
      </w:pPr>
      <w:r>
        <w:rPr>
          <w:b/>
          <w:bCs/>
          <w:color w:val="00188F"/>
        </w:rPr>
        <w:t>Cálculo de Tempo de Atividade e Níveis de Serviço para Reserva de Capacidade Sob Demanda</w:t>
      </w:r>
    </w:p>
    <w:p w14:paraId="23F3C9D0" w14:textId="0B2FAC8F" w:rsidR="00430979" w:rsidRDefault="0014772F" w:rsidP="00277537">
      <w:pPr>
        <w:pStyle w:val="ProductList-Body"/>
      </w:pPr>
      <w:r>
        <w:t>“</w:t>
      </w:r>
      <w:r w:rsidR="00430979">
        <w:rPr>
          <w:b/>
          <w:bCs/>
          <w:color w:val="00188F"/>
        </w:rPr>
        <w:t>Minutos Não Disponíveis</w:t>
      </w:r>
      <w:r>
        <w:t>”</w:t>
      </w:r>
      <w:r w:rsidR="00430979">
        <w:t xml:space="preserve"> é definido como minutos nos quais uma Reserva de Capacidade Não Utilizada Não Está Disponível para Implantação. A</w:t>
      </w:r>
      <w:r w:rsidR="00F1640E">
        <w:t> </w:t>
      </w:r>
      <w:r w:rsidR="00430979">
        <w:t>partir do momento em que ocorre uma condição Não Disponível para Implantação, os Minutos Não Disponíveis serão acumulados até que (a) uma Implantação Compatível subsequente seja bem-sucedida, (b) outra condição Não Disponível para Implantação resulte de outra tentativa de</w:t>
      </w:r>
      <w:r w:rsidR="00F1640E">
        <w:t> </w:t>
      </w:r>
      <w:r w:rsidR="00430979">
        <w:t>Implantação Compatível ou (c) tenham decorrido 15 minutos. Se passarem 15 minutos sem nenhuma tentativa de Implantação Compatível, os</w:t>
      </w:r>
      <w:r w:rsidR="00F1640E">
        <w:t> </w:t>
      </w:r>
      <w:r w:rsidR="00430979">
        <w:t>Minutos Não Disponíveis retomarão o acúmulo em uma condição subsequente Não Disponível para Implantação.</w:t>
      </w:r>
    </w:p>
    <w:p w14:paraId="5A920202" w14:textId="77777777" w:rsidR="00430979" w:rsidRPr="00DE2CC5" w:rsidRDefault="00430979" w:rsidP="00277537">
      <w:pPr>
        <w:pStyle w:val="ProductList-Body"/>
        <w:rPr>
          <w:sz w:val="12"/>
          <w:szCs w:val="12"/>
        </w:rPr>
      </w:pPr>
    </w:p>
    <w:p w14:paraId="2E63F193" w14:textId="77777777" w:rsidR="00430979" w:rsidRPr="00A3487F" w:rsidRDefault="00430979" w:rsidP="00277537">
      <w:pPr>
        <w:pStyle w:val="ProductList-Body"/>
        <w:rPr>
          <w:szCs w:val="18"/>
        </w:rPr>
      </w:pPr>
      <w:r w:rsidRPr="00A3487F">
        <w:rPr>
          <w:szCs w:val="18"/>
        </w:rPr>
        <w:t>Os Minutos Não Disponíveis serão acumulados para cada Unidade Reservada que não puder ser utilizada. Se uma Unidade Reservada for usada enquanto outra permanecer sem uso, os Minutos Não Disponíveis continuarão sendo acumulados apenas para a Unidade Reservada não utilizada.</w:t>
      </w:r>
    </w:p>
    <w:p w14:paraId="4B376EFE" w14:textId="77777777" w:rsidR="00430979" w:rsidRPr="00DE2CC5" w:rsidRDefault="00430979" w:rsidP="00277537">
      <w:pPr>
        <w:pStyle w:val="ProductList-Body"/>
        <w:rPr>
          <w:sz w:val="12"/>
          <w:szCs w:val="12"/>
        </w:rPr>
      </w:pPr>
    </w:p>
    <w:p w14:paraId="28A9D0E7" w14:textId="63865D7A" w:rsidR="00430979" w:rsidRPr="00A3487F" w:rsidRDefault="00430979" w:rsidP="00277537">
      <w:pPr>
        <w:pStyle w:val="ProductList-Body"/>
        <w:rPr>
          <w:szCs w:val="18"/>
        </w:rPr>
      </w:pPr>
      <w:r w:rsidRPr="00A3487F">
        <w:rPr>
          <w:szCs w:val="18"/>
        </w:rPr>
        <w:t xml:space="preserve">Consulte o </w:t>
      </w:r>
      <w:hyperlink r:id="rId24" w:anchor="sla-for-capacity-reservation" w:history="1">
        <w:r w:rsidRPr="00A3487F">
          <w:rPr>
            <w:rStyle w:val="Hyperlink"/>
            <w:szCs w:val="18"/>
          </w:rPr>
          <w:t>exemplo de cálculo</w:t>
        </w:r>
      </w:hyperlink>
      <w:r w:rsidRPr="00A3487F">
        <w:rPr>
          <w:szCs w:val="18"/>
        </w:rPr>
        <w:t xml:space="preserve"> na documentação do recurso.</w:t>
      </w:r>
    </w:p>
    <w:p w14:paraId="15C00477" w14:textId="77777777" w:rsidR="00430979" w:rsidRPr="00DE2CC5" w:rsidRDefault="00430979" w:rsidP="00277537">
      <w:pPr>
        <w:pStyle w:val="ProductList-Body"/>
        <w:rPr>
          <w:sz w:val="12"/>
          <w:szCs w:val="12"/>
        </w:rPr>
      </w:pPr>
    </w:p>
    <w:p w14:paraId="0277F4D8" w14:textId="28954F5B" w:rsidR="00430979" w:rsidRDefault="0014772F" w:rsidP="00277537">
      <w:pPr>
        <w:pStyle w:val="ProductList-Body"/>
      </w:pPr>
      <w:r>
        <w:t>“</w:t>
      </w:r>
      <w:r w:rsidR="00430979">
        <w:rPr>
          <w:b/>
          <w:bCs/>
          <w:color w:val="00188F"/>
        </w:rPr>
        <w:t>Tempo de Inatividade</w:t>
      </w:r>
      <w:r>
        <w:t>”</w:t>
      </w:r>
      <w:r w:rsidR="00430979">
        <w:t xml:space="preserve"> é o total de Minutos Não Disponíveis acumulados que fazem parte dos minutos em um determinado mês calculados por Unidade Reservada.</w:t>
      </w:r>
    </w:p>
    <w:p w14:paraId="34C52979" w14:textId="689400F4" w:rsidR="00430979" w:rsidRDefault="00430979" w:rsidP="00277537">
      <w:pPr>
        <w:pStyle w:val="ProductList-Body"/>
      </w:pPr>
      <w:r>
        <w:t xml:space="preserve">A </w:t>
      </w:r>
      <w:r w:rsidR="0014772F">
        <w:t>“</w:t>
      </w:r>
      <w:r>
        <w:rPr>
          <w:b/>
          <w:bCs/>
          <w:color w:val="00188F"/>
        </w:rPr>
        <w:t>Porcentagem de Tempo de Atividade</w:t>
      </w:r>
      <w:r w:rsidR="0014772F">
        <w:t>”</w:t>
      </w:r>
      <w:r>
        <w:t xml:space="preserve"> para cada Unidade Reservada é calculada pela porcentagem de Minutos no Período Aplicável no qual uma Unidade Reservada teve Tempo de Inatividade.</w:t>
      </w:r>
    </w:p>
    <w:p w14:paraId="6F2C9ED3" w14:textId="355C5D77" w:rsidR="00430979" w:rsidRPr="00EF7CF9" w:rsidRDefault="00000000" w:rsidP="00DA0A06">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Minutos em um Período Aplicável - Tempo de Inatividade</m:t>
              </m:r>
            </m:num>
            <m:den>
              <m:r>
                <m:rPr>
                  <m:nor/>
                </m:rPr>
                <w:rPr>
                  <w:rFonts w:ascii="Cambria Math" w:hAnsi="Cambria Math" w:cs="Tahoma"/>
                  <w:i/>
                  <w:sz w:val="18"/>
                  <w:szCs w:val="18"/>
                </w:rPr>
                <m:t>Minutos em um Período Aplicável</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E823F3" w14:textId="54FFE8ED" w:rsidR="00430979" w:rsidRDefault="00430979" w:rsidP="00277537">
      <w:pPr>
        <w:pStyle w:val="ProductList-Body"/>
      </w:pPr>
      <w:r>
        <w:rPr>
          <w:b/>
          <w:bCs/>
          <w:color w:val="00188F"/>
        </w:rPr>
        <w:t>Os seguintes Níveis de Serviço e Créditos de Serviço são aplicáveis ao uso que o Cliente faz de cada Unidade Reservada em uma Reserva de Capacidade Sob Demanda.</w:t>
      </w:r>
      <w:r>
        <w:t xml:space="preserve"> Os Créditos de Serviço são emitidos com base no custo de cada Unidade Reservada, não no custo total da Reserva de</w:t>
      </w:r>
      <w:r w:rsidR="00F3179D">
        <w:t> </w:t>
      </w:r>
      <w:r>
        <w:t>Capacidade sob Demanda.</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F15F8" w:rsidRPr="00B44CF9" w14:paraId="2815AEB6" w14:textId="77777777" w:rsidTr="00277097">
        <w:trPr>
          <w:tblHeader/>
        </w:trPr>
        <w:tc>
          <w:tcPr>
            <w:tcW w:w="5400" w:type="dxa"/>
            <w:shd w:val="clear" w:color="auto" w:fill="0072C6"/>
          </w:tcPr>
          <w:p w14:paraId="63D3B5E2" w14:textId="4C541431" w:rsidR="00BF15F8"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BF599AF" w14:textId="77777777" w:rsidR="00BF15F8" w:rsidRPr="00EF7CF9" w:rsidRDefault="00BF15F8" w:rsidP="00277537">
            <w:pPr>
              <w:pStyle w:val="ProductList-OfferingBody"/>
              <w:jc w:val="center"/>
              <w:rPr>
                <w:color w:val="FFFFFF" w:themeColor="background1"/>
              </w:rPr>
            </w:pPr>
            <w:r>
              <w:rPr>
                <w:color w:val="FFFFFF" w:themeColor="background1"/>
              </w:rPr>
              <w:t>Crédito de Serviço</w:t>
            </w:r>
          </w:p>
        </w:tc>
      </w:tr>
      <w:tr w:rsidR="00BF15F8" w:rsidRPr="00B44CF9" w14:paraId="6694A6B3" w14:textId="77777777" w:rsidTr="00277097">
        <w:tc>
          <w:tcPr>
            <w:tcW w:w="5400" w:type="dxa"/>
          </w:tcPr>
          <w:p w14:paraId="62DC3151" w14:textId="77777777" w:rsidR="00BF15F8" w:rsidRPr="00EF7CF9" w:rsidRDefault="00BF15F8" w:rsidP="00277537">
            <w:pPr>
              <w:pStyle w:val="ProductList-OfferingBody"/>
              <w:jc w:val="center"/>
            </w:pPr>
            <w:r>
              <w:t>&lt; 99,9%</w:t>
            </w:r>
          </w:p>
        </w:tc>
        <w:tc>
          <w:tcPr>
            <w:tcW w:w="5400" w:type="dxa"/>
          </w:tcPr>
          <w:p w14:paraId="345CC8EB" w14:textId="77777777" w:rsidR="00BF15F8" w:rsidRPr="00EF7CF9" w:rsidRDefault="00BF15F8" w:rsidP="00277537">
            <w:pPr>
              <w:pStyle w:val="ProductList-OfferingBody"/>
              <w:jc w:val="center"/>
            </w:pPr>
            <w:r>
              <w:t>10%</w:t>
            </w:r>
          </w:p>
        </w:tc>
      </w:tr>
      <w:tr w:rsidR="00BF15F8" w:rsidRPr="00B44CF9" w14:paraId="08A7A7BA" w14:textId="77777777" w:rsidTr="00277097">
        <w:tc>
          <w:tcPr>
            <w:tcW w:w="5400" w:type="dxa"/>
          </w:tcPr>
          <w:p w14:paraId="6FCC1E3B" w14:textId="77777777" w:rsidR="00BF15F8" w:rsidRPr="00EF7CF9" w:rsidRDefault="00BF15F8" w:rsidP="00277537">
            <w:pPr>
              <w:pStyle w:val="ProductList-OfferingBody"/>
              <w:jc w:val="center"/>
            </w:pPr>
            <w:r>
              <w:t>&lt; 99%</w:t>
            </w:r>
          </w:p>
        </w:tc>
        <w:tc>
          <w:tcPr>
            <w:tcW w:w="5400" w:type="dxa"/>
          </w:tcPr>
          <w:p w14:paraId="04B0AB48" w14:textId="77777777" w:rsidR="00BF15F8" w:rsidRPr="00EF7CF9" w:rsidRDefault="00BF15F8" w:rsidP="00277537">
            <w:pPr>
              <w:pStyle w:val="ProductList-OfferingBody"/>
              <w:jc w:val="center"/>
            </w:pPr>
            <w:r>
              <w:t>25%</w:t>
            </w:r>
          </w:p>
        </w:tc>
      </w:tr>
      <w:tr w:rsidR="00BF15F8" w:rsidRPr="00B44CF9" w14:paraId="6AC99D22" w14:textId="77777777" w:rsidTr="00277097">
        <w:tc>
          <w:tcPr>
            <w:tcW w:w="5400" w:type="dxa"/>
          </w:tcPr>
          <w:p w14:paraId="0D7638C7" w14:textId="7E3C1477" w:rsidR="00BF15F8" w:rsidRPr="00EF7CF9" w:rsidRDefault="00BF15F8" w:rsidP="00277537">
            <w:pPr>
              <w:pStyle w:val="ProductList-OfferingBody"/>
              <w:jc w:val="center"/>
            </w:pPr>
            <w:r>
              <w:lastRenderedPageBreak/>
              <w:t>&lt; 95%</w:t>
            </w:r>
          </w:p>
        </w:tc>
        <w:tc>
          <w:tcPr>
            <w:tcW w:w="5400" w:type="dxa"/>
          </w:tcPr>
          <w:p w14:paraId="0B6CDF92" w14:textId="7AD7C73E" w:rsidR="00BF15F8" w:rsidRPr="00EF7CF9" w:rsidRDefault="00BF15F8" w:rsidP="00277537">
            <w:pPr>
              <w:pStyle w:val="ProductList-OfferingBody"/>
              <w:jc w:val="center"/>
            </w:pPr>
            <w:r>
              <w:t>100%</w:t>
            </w:r>
          </w:p>
        </w:tc>
      </w:tr>
    </w:tbl>
    <w:p w14:paraId="32A3609F"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B72D001" w14:textId="77777777" w:rsidR="00AA3975" w:rsidRPr="003162A8" w:rsidRDefault="00AA3975" w:rsidP="00277537">
      <w:pPr>
        <w:pStyle w:val="ProductList-Offering2Heading"/>
        <w:keepNext/>
        <w:tabs>
          <w:tab w:val="clear" w:pos="360"/>
          <w:tab w:val="clear" w:pos="720"/>
          <w:tab w:val="clear" w:pos="1080"/>
        </w:tabs>
        <w:outlineLvl w:val="2"/>
      </w:pPr>
      <w:bookmarkStart w:id="338" w:name="_Toc196746391"/>
      <w:r>
        <w:t>Serviço OpenAI do Azure</w:t>
      </w:r>
      <w:bookmarkEnd w:id="338"/>
    </w:p>
    <w:p w14:paraId="444DC2BC" w14:textId="77777777" w:rsidR="00623F78" w:rsidRPr="002B0ABE" w:rsidRDefault="00623F78" w:rsidP="00623F78">
      <w:pPr>
        <w:shd w:val="clear" w:color="auto" w:fill="FFFFFF"/>
        <w:spacing w:after="0" w:line="240" w:lineRule="auto"/>
        <w:rPr>
          <w:rFonts w:ascii="Calibri" w:eastAsia="Times New Roman" w:hAnsi="Calibri" w:cs="Calibri"/>
          <w:b/>
          <w:bCs/>
          <w:color w:val="00188F"/>
          <w:sz w:val="18"/>
          <w:szCs w:val="18"/>
          <w:bdr w:val="none" w:sz="0" w:space="0" w:color="auto" w:frame="1"/>
        </w:rPr>
      </w:pPr>
      <w:r>
        <w:rPr>
          <w:rFonts w:ascii="Calibri" w:eastAsia="Times New Roman" w:hAnsi="Calibri" w:cs="Calibri"/>
          <w:b/>
          <w:bCs/>
          <w:color w:val="00188F"/>
          <w:sz w:val="18"/>
          <w:szCs w:val="18"/>
          <w:bdr w:val="none" w:sz="0" w:space="0" w:color="auto" w:frame="1"/>
        </w:rPr>
        <w:t>Cálculo do Tempo de Atividade e Níveis de Serviço do Serviço OpenAI do Azure</w:t>
      </w:r>
    </w:p>
    <w:p w14:paraId="76349064" w14:textId="77777777" w:rsidR="00623F78" w:rsidRDefault="00623F78" w:rsidP="00623F78">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Definições Adicionais</w:t>
      </w:r>
      <w:r>
        <w:rPr>
          <w:rFonts w:ascii="Calibri" w:eastAsia="Times New Roman" w:hAnsi="Calibri" w:cs="Calibri"/>
          <w:color w:val="000000"/>
          <w:sz w:val="18"/>
          <w:szCs w:val="18"/>
          <w:bdr w:val="none" w:sz="0" w:space="0" w:color="auto" w:frame="1"/>
        </w:rPr>
        <w:t>:</w:t>
      </w:r>
    </w:p>
    <w:p w14:paraId="59945452" w14:textId="77777777" w:rsidR="00623F78" w:rsidRDefault="00623F78" w:rsidP="00623F78">
      <w:pPr>
        <w:spacing w:after="0" w:line="240" w:lineRule="auto"/>
        <w:rPr>
          <w:rFonts w:ascii="Calibri" w:hAnsi="Calibri" w:cs="Calibri"/>
          <w:b/>
          <w:bCs/>
        </w:rPr>
      </w:pPr>
      <w:r>
        <w:rPr>
          <w:rFonts w:ascii="Calibri" w:eastAsia="Times New Roman" w:hAnsi="Calibri" w:cs="Calibri"/>
          <w:b/>
          <w:bCs/>
          <w:color w:val="00188F"/>
          <w:sz w:val="18"/>
          <w:szCs w:val="18"/>
          <w:bdr w:val="none" w:sz="0" w:space="0" w:color="auto" w:frame="1"/>
        </w:rPr>
        <w:t>“Recurso OpenAI do Azure”</w:t>
      </w:r>
      <w:r>
        <w:rPr>
          <w:rFonts w:ascii="Calibri" w:hAnsi="Calibri" w:cs="Calibri"/>
          <w:b/>
          <w:bCs/>
        </w:rPr>
        <w:t xml:space="preserve"> </w:t>
      </w:r>
      <w:r>
        <w:rPr>
          <w:rFonts w:ascii="Calibri" w:eastAsia="Times New Roman" w:hAnsi="Calibri" w:cs="Calibri"/>
          <w:color w:val="000000"/>
          <w:sz w:val="18"/>
          <w:szCs w:val="18"/>
          <w:bdr w:val="none" w:sz="0" w:space="0" w:color="auto" w:frame="1"/>
        </w:rPr>
        <w:t>refere-se a um recurso do Azure para o OpenAI do Azure criado em uma região do Azure em uma assinatura do Microsoft Azure.</w:t>
      </w:r>
    </w:p>
    <w:p w14:paraId="2A73C1B4" w14:textId="77777777" w:rsidR="00623F78" w:rsidRDefault="00623F78" w:rsidP="00623F78">
      <w:pPr>
        <w:spacing w:after="0" w:line="240" w:lineRule="auto"/>
      </w:pPr>
      <w:r>
        <w:rPr>
          <w:rFonts w:ascii="Calibri" w:eastAsia="Times New Roman" w:hAnsi="Calibri" w:cs="Calibri"/>
          <w:b/>
          <w:bCs/>
          <w:color w:val="00188F"/>
          <w:sz w:val="18"/>
          <w:szCs w:val="18"/>
          <w:bdr w:val="none" w:sz="0" w:space="0" w:color="auto" w:frame="1"/>
        </w:rPr>
        <w:t>“Solicitação”</w:t>
      </w:r>
      <w:r>
        <w:rPr>
          <w:rFonts w:ascii="Calibri" w:hAnsi="Calibri" w:cs="Calibri"/>
        </w:rPr>
        <w:t xml:space="preserve"> </w:t>
      </w:r>
      <w:r>
        <w:rPr>
          <w:rFonts w:ascii="Calibri" w:eastAsia="Times New Roman" w:hAnsi="Calibri" w:cs="Calibri"/>
          <w:color w:val="000000"/>
          <w:sz w:val="18"/>
          <w:szCs w:val="18"/>
          <w:bdr w:val="none" w:sz="0" w:space="0" w:color="auto" w:frame="1"/>
        </w:rPr>
        <w:t>é uma chamada de API para um ponto de extremidade de modelo em um Recurso OpenAI do Azure.</w:t>
      </w:r>
    </w:p>
    <w:p w14:paraId="35DAF028" w14:textId="77777777" w:rsidR="00623F78" w:rsidRDefault="00623F78" w:rsidP="00623F78">
      <w:pPr>
        <w:spacing w:after="0" w:line="240" w:lineRule="auto"/>
        <w:rPr>
          <w:rFonts w:ascii="Calibri" w:eastAsia="Times New Roman" w:hAnsi="Calibri" w:cs="Calibri"/>
          <w:b/>
          <w:bCs/>
          <w:color w:val="00188F"/>
          <w:sz w:val="18"/>
          <w:szCs w:val="18"/>
          <w:bdr w:val="none" w:sz="0" w:space="0" w:color="auto" w:frame="1"/>
        </w:rPr>
      </w:pPr>
    </w:p>
    <w:p w14:paraId="2B3BF93D" w14:textId="77777777" w:rsidR="00623F78" w:rsidRDefault="00623F78" w:rsidP="00623F78">
      <w:pPr>
        <w:spacing w:after="0" w:line="240" w:lineRule="auto"/>
        <w:rPr>
          <w:rFonts w:ascii="Calibri" w:eastAsia="Times New Roman" w:hAnsi="Calibri" w:cs="Calibri"/>
          <w:color w:val="000000"/>
          <w:sz w:val="18"/>
          <w:szCs w:val="18"/>
          <w:bdr w:val="none" w:sz="0" w:space="0" w:color="auto" w:frame="1"/>
        </w:rPr>
      </w:pPr>
      <w:r w:rsidRPr="00657075">
        <w:rPr>
          <w:rFonts w:ascii="Calibri" w:eastAsia="Times New Roman" w:hAnsi="Calibri" w:cs="Calibri"/>
          <w:b/>
          <w:bCs/>
          <w:color w:val="00188F"/>
          <w:sz w:val="18"/>
          <w:szCs w:val="18"/>
          <w:bdr w:val="none" w:sz="0" w:space="0" w:color="auto" w:frame="1"/>
        </w:rPr>
        <w:t>A</w:t>
      </w:r>
      <w:r>
        <w:t xml:space="preserve"> </w:t>
      </w:r>
      <w:r>
        <w:rPr>
          <w:rFonts w:ascii="Calibri" w:eastAsia="Times New Roman" w:hAnsi="Calibri" w:cs="Calibri"/>
          <w:b/>
          <w:bCs/>
          <w:color w:val="00188F"/>
          <w:sz w:val="18"/>
          <w:szCs w:val="18"/>
          <w:bdr w:val="none" w:sz="0" w:space="0" w:color="auto" w:frame="1"/>
        </w:rPr>
        <w:t>“Taxa Média de Erros”</w:t>
      </w:r>
      <w:r>
        <w:rPr>
          <w:rFonts w:ascii="Calibri" w:eastAsia="Times New Roman" w:hAnsi="Calibri" w:cs="Calibri"/>
          <w:color w:val="000000"/>
          <w:sz w:val="18"/>
          <w:szCs w:val="18"/>
          <w:bdr w:val="none" w:sz="0" w:space="0" w:color="auto" w:frame="1"/>
        </w:rPr>
        <w:t xml:space="preserve"> de um Período Aplicável é a soma das Taxas de Erro de cada minuto no Período Aplicável dividido pelo número total de minutos no Período Aplicável.</w:t>
      </w:r>
    </w:p>
    <w:p w14:paraId="36D5504F" w14:textId="77777777" w:rsidR="00623F78" w:rsidRDefault="00623F78" w:rsidP="00623F78">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“Taxa de Erros”</w:t>
      </w:r>
      <w:r>
        <w:rPr>
          <w:rFonts w:ascii="Calibri" w:eastAsia="Times New Roman" w:hAnsi="Calibri" w:cs="Calibri"/>
          <w:color w:val="000000"/>
          <w:sz w:val="18"/>
          <w:szCs w:val="18"/>
          <w:bdr w:val="none" w:sz="0" w:space="0" w:color="auto" w:frame="1"/>
        </w:rPr>
        <w:t xml:space="preserve"> é a</w:t>
      </w:r>
      <w:r>
        <w:rPr>
          <w:rFonts w:ascii="Calibri" w:eastAsia="Times New Roman" w:hAnsi="Calibri" w:cs="Calibri"/>
          <w:b/>
          <w:bCs/>
          <w:color w:val="00188F"/>
          <w:sz w:val="18"/>
          <w:szCs w:val="18"/>
          <w:bdr w:val="none" w:sz="0" w:space="0" w:color="auto" w:frame="1"/>
        </w:rPr>
        <w:t xml:space="preserve"> </w:t>
      </w:r>
      <w:r>
        <w:rPr>
          <w:rFonts w:ascii="Calibri" w:eastAsia="Times New Roman" w:hAnsi="Calibri" w:cs="Calibri"/>
          <w:color w:val="000000"/>
          <w:sz w:val="18"/>
          <w:szCs w:val="18"/>
          <w:bdr w:val="none" w:sz="0" w:space="0" w:color="auto" w:frame="1"/>
        </w:rPr>
        <w:t>quantidade total de solicitações que resultam em um código de erro, dividida pelo número total de solicitações realizadas em um intervalo de 1 minuto. Se o número total de Solicitações em um determinado intervalo de minutos for zero, a taxa de erro para esse intervalo será 0%.</w:t>
      </w:r>
    </w:p>
    <w:p w14:paraId="3076B48D" w14:textId="77777777" w:rsidR="00623F78" w:rsidRDefault="00623F78" w:rsidP="00623F78">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A Porcentagem de Tempo de Atividade</w:t>
      </w:r>
      <w:r>
        <w:rPr>
          <w:rFonts w:ascii="Calibri" w:hAnsi="Calibri" w:cs="Calibri"/>
          <w:b/>
          <w:bCs/>
        </w:rPr>
        <w:t xml:space="preserve"> </w:t>
      </w:r>
      <w:r>
        <w:rPr>
          <w:rFonts w:ascii="Calibri" w:eastAsia="Times New Roman" w:hAnsi="Calibri" w:cs="Calibri"/>
          <w:color w:val="000000"/>
          <w:sz w:val="18"/>
          <w:szCs w:val="18"/>
          <w:bdr w:val="none" w:sz="0" w:space="0" w:color="auto" w:frame="1"/>
        </w:rPr>
        <w:t>é representada pela seguinte fórmula:</w:t>
      </w:r>
    </w:p>
    <w:p w14:paraId="54F9547F" w14:textId="77777777" w:rsidR="00623F78" w:rsidRPr="00480FE2" w:rsidRDefault="00623F78" w:rsidP="00623F78">
      <w:pPr>
        <w:shd w:val="clear" w:color="auto" w:fill="FFFFFF"/>
        <w:spacing w:before="120" w:after="120" w:line="240" w:lineRule="auto"/>
        <w:rPr>
          <w:rFonts w:ascii="Calibri" w:eastAsia="Times New Roman" w:hAnsi="Calibri" w:cs="Calibri"/>
          <w:sz w:val="18"/>
          <w:szCs w:val="18"/>
        </w:rPr>
      </w:pPr>
      <m:oMathPara>
        <m:oMath>
          <m:r>
            <w:rPr>
              <w:rFonts w:ascii="Cambria Math" w:hAnsi="Cambria Math"/>
              <w:sz w:val="18"/>
              <w:szCs w:val="18"/>
            </w:rPr>
            <m:t>100%-Taxa de Latência Excessiva Média</m:t>
          </m:r>
        </m:oMath>
      </m:oMathPara>
    </w:p>
    <w:p w14:paraId="6DD7E771" w14:textId="77777777" w:rsidR="00372100" w:rsidRPr="003C7AB9" w:rsidRDefault="00372100" w:rsidP="00372100">
      <w:pPr>
        <w:shd w:val="clear" w:color="auto" w:fill="FFFFFF"/>
        <w:spacing w:after="0" w:line="240" w:lineRule="auto"/>
        <w:rPr>
          <w:rFonts w:ascii="Calibri" w:eastAsia="Times New Roman" w:hAnsi="Calibri" w:cs="Calibri"/>
          <w:color w:val="00188F"/>
          <w:sz w:val="18"/>
          <w:szCs w:val="18"/>
        </w:rPr>
      </w:pPr>
      <w:r>
        <w:rPr>
          <w:rFonts w:ascii="Calibri" w:eastAsia="Times New Roman" w:hAnsi="Calibri" w:cs="Calibri"/>
          <w:color w:val="000000"/>
          <w:sz w:val="18"/>
          <w:szCs w:val="18"/>
          <w:bdr w:val="none" w:sz="0" w:space="0" w:color="auto" w:frame="1"/>
        </w:rPr>
        <w:t> </w:t>
      </w:r>
      <w:r>
        <w:rPr>
          <w:rFonts w:ascii="Calibri" w:eastAsia="Times New Roman" w:hAnsi="Calibri" w:cs="Calibri"/>
          <w:b/>
          <w:bCs/>
          <w:color w:val="00188F"/>
          <w:sz w:val="18"/>
          <w:szCs w:val="18"/>
          <w:bdr w:val="none" w:sz="0" w:space="0" w:color="auto" w:frame="1"/>
        </w:rPr>
        <w:t>Crédito de Serviço</w:t>
      </w:r>
      <w:r w:rsidRPr="00BB04EF">
        <w:rPr>
          <w:rFonts w:ascii="Calibri" w:eastAsia="Times New Roman" w:hAnsi="Calibri" w:cs="Calibri"/>
          <w:b/>
          <w:bCs/>
          <w:color w:val="00188F"/>
          <w:sz w:val="18"/>
          <w:szCs w:val="18"/>
          <w:bdr w:val="none" w:sz="0" w:space="0" w:color="auto" w:frame="1"/>
        </w:rPr>
        <w:t>:</w:t>
      </w:r>
    </w:p>
    <w:tbl>
      <w:tblPr>
        <w:tblW w:w="0" w:type="auto"/>
        <w:tblInd w:w="5" w:type="dxa"/>
        <w:shd w:val="clear" w:color="auto" w:fill="FFFFFF"/>
        <w:tblLook w:val="04A0" w:firstRow="1" w:lastRow="0" w:firstColumn="1" w:lastColumn="0" w:noHBand="0" w:noVBand="1"/>
      </w:tblPr>
      <w:tblGrid>
        <w:gridCol w:w="5394"/>
        <w:gridCol w:w="5381"/>
      </w:tblGrid>
      <w:tr w:rsidR="00372100" w14:paraId="744F70AE" w14:textId="77777777" w:rsidTr="00085EF8">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0ED6D636" w14:textId="77777777" w:rsidR="00372100" w:rsidRPr="003C7AB9" w:rsidRDefault="00372100" w:rsidP="00085EF8">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Porcentagem de Tempo de Atividade</w:t>
            </w:r>
          </w:p>
        </w:tc>
        <w:tc>
          <w:tcPr>
            <w:tcW w:w="5381" w:type="dxa"/>
            <w:tcBorders>
              <w:top w:val="single" w:sz="8" w:space="0" w:color="000000"/>
              <w:left w:val="nil"/>
              <w:bottom w:val="single" w:sz="8" w:space="0" w:color="000000"/>
              <w:right w:val="single" w:sz="8" w:space="0" w:color="000000"/>
            </w:tcBorders>
            <w:shd w:val="clear" w:color="auto" w:fill="0072C6"/>
            <w:hideMark/>
          </w:tcPr>
          <w:p w14:paraId="62E48858" w14:textId="77777777" w:rsidR="00372100" w:rsidRPr="003C7AB9" w:rsidRDefault="00372100" w:rsidP="00085EF8">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Crédito de Serviço</w:t>
            </w:r>
          </w:p>
        </w:tc>
      </w:tr>
      <w:tr w:rsidR="00372100" w14:paraId="7CCB5978" w14:textId="77777777" w:rsidTr="00085EF8">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26A2C5D0" w14:textId="77777777" w:rsidR="00372100" w:rsidRPr="003C7AB9" w:rsidRDefault="00372100" w:rsidP="00085EF8">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4D8B871E" w14:textId="77777777" w:rsidR="00372100" w:rsidRPr="003C7AB9" w:rsidRDefault="00372100" w:rsidP="00085EF8">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372100" w14:paraId="7904CA61" w14:textId="77777777" w:rsidTr="00085EF8">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20344D0D" w14:textId="77777777" w:rsidR="00372100" w:rsidRPr="003C7AB9" w:rsidRDefault="00372100" w:rsidP="00085EF8">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117CBA53" w14:textId="77777777" w:rsidR="00372100" w:rsidRPr="003C7AB9" w:rsidRDefault="00372100" w:rsidP="00085EF8">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47D4EF56"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p>
    <w:p w14:paraId="4EEE9912" w14:textId="77777777" w:rsidR="00372100" w:rsidRPr="003C7AB9" w:rsidRDefault="00372100" w:rsidP="00372100">
      <w:pPr>
        <w:shd w:val="clear" w:color="auto" w:fill="FFFFFF"/>
        <w:spacing w:after="0" w:line="240" w:lineRule="auto"/>
        <w:rPr>
          <w:rFonts w:ascii="Calibri" w:eastAsia="Times New Roman" w:hAnsi="Calibri" w:cs="Calibri"/>
          <w:b/>
          <w:bCs/>
          <w:color w:val="00188F"/>
          <w:sz w:val="18"/>
          <w:szCs w:val="18"/>
          <w:bdr w:val="none" w:sz="0" w:space="0" w:color="auto" w:frame="1"/>
        </w:rPr>
      </w:pPr>
      <w:r>
        <w:rPr>
          <w:rFonts w:ascii="Calibri" w:eastAsia="Times New Roman" w:hAnsi="Calibri" w:cs="Calibri"/>
          <w:b/>
          <w:bCs/>
          <w:color w:val="00188F"/>
          <w:sz w:val="18"/>
          <w:szCs w:val="18"/>
          <w:bdr w:val="none" w:sz="0" w:space="0" w:color="auto" w:frame="1"/>
        </w:rPr>
        <w:t>Cálculo de Latência e Níveis de Serviço para Implantações Gerenciadas de Taxa de Transferência Provisionada do OpenAI do Azure</w:t>
      </w:r>
    </w:p>
    <w:p w14:paraId="092FD13F" w14:textId="77777777" w:rsidR="00372100" w:rsidRPr="003C7AB9" w:rsidRDefault="00372100" w:rsidP="00372100">
      <w:pPr>
        <w:shd w:val="clear" w:color="auto" w:fill="FFFFFF"/>
        <w:spacing w:after="0" w:line="240" w:lineRule="auto"/>
        <w:rPr>
          <w:rFonts w:ascii="Calibri" w:eastAsia="Times New Roman" w:hAnsi="Calibri" w:cs="Calibri"/>
          <w:b/>
          <w:bCs/>
          <w:color w:val="00188F"/>
          <w:sz w:val="18"/>
          <w:szCs w:val="18"/>
          <w:bdr w:val="none" w:sz="0" w:space="0" w:color="auto" w:frame="1"/>
        </w:rPr>
      </w:pPr>
      <w:r>
        <w:rPr>
          <w:rFonts w:ascii="Calibri" w:eastAsia="Times New Roman" w:hAnsi="Calibri" w:cs="Calibri"/>
          <w:b/>
          <w:bCs/>
          <w:color w:val="00188F"/>
          <w:sz w:val="18"/>
          <w:szCs w:val="18"/>
          <w:bdr w:val="none" w:sz="0" w:space="0" w:color="auto" w:frame="1"/>
        </w:rPr>
        <w:t>Definições Adicionais</w:t>
      </w:r>
    </w:p>
    <w:p w14:paraId="0A7B0C59"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Implantação do Azure OpenAI</w:t>
      </w:r>
      <w:r>
        <w:rPr>
          <w:rFonts w:ascii="Calibri" w:eastAsia="Times New Roman" w:hAnsi="Calibri" w:cs="Calibri"/>
          <w:color w:val="000000"/>
          <w:sz w:val="18"/>
          <w:szCs w:val="18"/>
          <w:bdr w:val="none" w:sz="0" w:space="0" w:color="auto" w:frame="1"/>
        </w:rPr>
        <w:t xml:space="preserve">” é uma implantação de modelo do Azure OpenAI para um modelo aplicável dentro de um recurso do Azure OpenAI. </w:t>
      </w:r>
    </w:p>
    <w:p w14:paraId="2D955720"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Implantação Gerenciada Provisionada do OpenAI do Azure</w:t>
      </w:r>
      <w:r>
        <w:rPr>
          <w:rFonts w:ascii="Calibri" w:eastAsia="Times New Roman" w:hAnsi="Calibri" w:cs="Calibri"/>
          <w:color w:val="000000"/>
          <w:sz w:val="18"/>
          <w:szCs w:val="18"/>
          <w:bdr w:val="none" w:sz="0" w:space="0" w:color="auto" w:frame="1"/>
        </w:rPr>
        <w:t xml:space="preserve">” é uma implantação de modelo do Azure OpenAI configurada para usar o recurso gerenciado provisionado que oferece capacidade de processamento de modelo reservada com um valor de meta de latência de SLA conforme especificado na </w:t>
      </w:r>
      <w:hyperlink r:id="rId25" w:anchor="how-much-throughput-per-ptu-you-get-for-each-model" w:history="1">
        <w:r>
          <w:rPr>
            <w:rFonts w:ascii="Calibri" w:eastAsia="Times New Roman" w:hAnsi="Calibri" w:cs="Calibri"/>
            <w:color w:val="0563C1"/>
            <w:sz w:val="18"/>
            <w:szCs w:val="18"/>
            <w:u w:val="single"/>
            <w:bdr w:val="none" w:sz="0" w:space="0" w:color="auto" w:frame="1"/>
          </w:rPr>
          <w:t>documentação da Implantação Gerenciada Provisionada do OpenAI do Azure</w:t>
        </w:r>
      </w:hyperlink>
      <w:r>
        <w:rPr>
          <w:rFonts w:ascii="Calibri" w:eastAsia="Times New Roman" w:hAnsi="Calibri" w:cs="Calibri"/>
          <w:color w:val="000000"/>
          <w:sz w:val="18"/>
          <w:szCs w:val="18"/>
          <w:bdr w:val="none" w:sz="0" w:space="0" w:color="auto" w:frame="1"/>
        </w:rPr>
        <w:t xml:space="preserve">. </w:t>
      </w:r>
    </w:p>
    <w:p w14:paraId="553C2138"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Tamanho Máximo da Solicitação</w:t>
      </w:r>
      <w:r>
        <w:rPr>
          <w:rFonts w:ascii="Calibri" w:eastAsia="Times New Roman" w:hAnsi="Calibri" w:cs="Calibri"/>
          <w:color w:val="000000"/>
          <w:sz w:val="18"/>
          <w:szCs w:val="18"/>
          <w:bdr w:val="none" w:sz="0" w:space="0" w:color="auto" w:frame="1"/>
        </w:rPr>
        <w:t xml:space="preserve">” é o número máximo de tokens de entrada e saída que podem ser incluídos em uma determinada solicitação para um modelo especificado do Azure OpenAI, conforme especificado na </w:t>
      </w:r>
      <w:hyperlink r:id="rId26" w:history="1">
        <w:r>
          <w:rPr>
            <w:rFonts w:ascii="Calibri" w:eastAsia="Times New Roman" w:hAnsi="Calibri" w:cs="Calibri"/>
            <w:color w:val="0563C1"/>
            <w:sz w:val="18"/>
            <w:szCs w:val="18"/>
            <w:u w:val="single"/>
            <w:bdr w:val="none" w:sz="0" w:space="0" w:color="auto" w:frame="1"/>
          </w:rPr>
          <w:t>documentação dos modelos do OpenAI do Azure</w:t>
        </w:r>
      </w:hyperlink>
      <w:r>
        <w:rPr>
          <w:rFonts w:ascii="Calibri" w:eastAsia="Times New Roman" w:hAnsi="Calibri" w:cs="Calibri"/>
          <w:color w:val="000000"/>
          <w:sz w:val="18"/>
          <w:szCs w:val="18"/>
          <w:bdr w:val="none" w:sz="0" w:space="0" w:color="auto" w:frame="1"/>
        </w:rPr>
        <w:t xml:space="preserve">. </w:t>
      </w:r>
    </w:p>
    <w:p w14:paraId="7ED33CD4"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N</w:t>
      </w:r>
      <w:r>
        <w:rPr>
          <w:rFonts w:ascii="Calibri" w:eastAsia="Times New Roman" w:hAnsi="Calibri" w:cs="Calibri"/>
          <w:color w:val="000000"/>
          <w:sz w:val="18"/>
          <w:szCs w:val="18"/>
          <w:bdr w:val="none" w:sz="0" w:space="0" w:color="auto" w:frame="1"/>
        </w:rPr>
        <w:t xml:space="preserve">” é o número de Solicitações Bem-Sucedidas feitas a uma implantação Gerenciada de Taxa de Transferência Provisionada do Azure OpenAI com um tamanho máximo de solicitação menor ou igual ao limite fornecido para o modelo especificado do Azure OpenAI em um determinado minuto. </w:t>
      </w:r>
    </w:p>
    <w:p w14:paraId="08D188E8"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Tokens por Segundo</w:t>
      </w:r>
      <w:r>
        <w:rPr>
          <w:rFonts w:ascii="Calibri" w:eastAsia="Times New Roman" w:hAnsi="Calibri" w:cs="Calibri"/>
          <w:color w:val="000000"/>
          <w:sz w:val="18"/>
          <w:szCs w:val="18"/>
          <w:bdr w:val="none" w:sz="0" w:space="0" w:color="auto" w:frame="1"/>
        </w:rPr>
        <w:t xml:space="preserve">” é uma medição de latência que enumera a velocidade de geração para uma determinada resposta do modelo Azure OpenAI. O total de tokens gerados é dividido pelo tempo de geração dos tokens. Os tokens gerados são contados como todos os tokens gerados após o primeiro token. </w:t>
      </w:r>
    </w:p>
    <w:p w14:paraId="697DD15E"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Valor da Meta de Latência do SLA</w:t>
      </w:r>
      <w:r>
        <w:rPr>
          <w:rFonts w:ascii="Calibri" w:eastAsia="Times New Roman" w:hAnsi="Calibri" w:cs="Calibri"/>
          <w:color w:val="000000"/>
          <w:sz w:val="18"/>
          <w:szCs w:val="18"/>
          <w:bdr w:val="none" w:sz="0" w:space="0" w:color="auto" w:frame="1"/>
        </w:rPr>
        <w:t xml:space="preserve">” é a meta de latência em tokens por segundo para um determinado modelo, conforme especificado na </w:t>
      </w:r>
      <w:hyperlink r:id="rId27" w:anchor="how-much-throughput-per-ptu-you-get-for-each-model" w:history="1">
        <w:r>
          <w:rPr>
            <w:rFonts w:ascii="Calibri" w:eastAsia="Times New Roman" w:hAnsi="Calibri" w:cs="Calibri"/>
            <w:color w:val="0563C1"/>
            <w:sz w:val="18"/>
            <w:szCs w:val="18"/>
            <w:u w:val="single"/>
            <w:bdr w:val="none" w:sz="0" w:space="0" w:color="auto" w:frame="1"/>
          </w:rPr>
          <w:t>documentação da Implantação Gerenciada Provisionada do OpenAI do Azure</w:t>
        </w:r>
      </w:hyperlink>
      <w:r>
        <w:rPr>
          <w:rFonts w:ascii="Calibri" w:eastAsia="Times New Roman" w:hAnsi="Calibri" w:cs="Calibri"/>
          <w:color w:val="000000"/>
          <w:sz w:val="18"/>
          <w:szCs w:val="18"/>
          <w:bdr w:val="none" w:sz="0" w:space="0" w:color="auto" w:frame="1"/>
        </w:rPr>
        <w:t xml:space="preserve">. </w:t>
      </w:r>
    </w:p>
    <w:p w14:paraId="1AD5FFFB"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S</w:t>
      </w:r>
      <w:r>
        <w:rPr>
          <w:rFonts w:ascii="Calibri" w:eastAsia="Times New Roman" w:hAnsi="Calibri" w:cs="Calibri"/>
          <w:color w:val="000000"/>
          <w:sz w:val="18"/>
          <w:szCs w:val="18"/>
          <w:bdr w:val="none" w:sz="0" w:space="0" w:color="auto" w:frame="1"/>
        </w:rPr>
        <w:t xml:space="preserve">” são os tempos de resposta em N que atendem aos seguintes critérios e são determinados da seguinte forma: </w:t>
      </w:r>
    </w:p>
    <w:p w14:paraId="1ECA0B30" w14:textId="77777777" w:rsidR="00372100" w:rsidRPr="003C7AB9" w:rsidRDefault="00372100" w:rsidP="00372100">
      <w:pPr>
        <w:numPr>
          <w:ilvl w:val="0"/>
          <w:numId w:val="47"/>
        </w:numPr>
        <w:shd w:val="clear" w:color="auto" w:fill="FFFFFF"/>
        <w:spacing w:after="0" w:line="240" w:lineRule="auto"/>
        <w:contextualSpacing/>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 xml:space="preserve">Tokens por Segundo para chamadas que geram mais tokens do que o Valor da Meta de Latência do SLA OU levam mais de 1 segundo para gerar todas as respostas </w:t>
      </w:r>
    </w:p>
    <w:p w14:paraId="481C0375" w14:textId="77777777" w:rsidR="00372100" w:rsidRPr="003C7AB9" w:rsidRDefault="00372100" w:rsidP="00372100">
      <w:pPr>
        <w:numPr>
          <w:ilvl w:val="0"/>
          <w:numId w:val="47"/>
        </w:numPr>
        <w:shd w:val="clear" w:color="auto" w:fill="FFFFFF"/>
        <w:spacing w:after="0" w:line="240" w:lineRule="auto"/>
        <w:contextualSpacing/>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 xml:space="preserve">Valor da Meta de Latência do SLA para chamadas que geram menos ou igual ao Valor da Meta de Latência do SLA E levam menos de 1 segundo para gerar todos os tokens de resposta </w:t>
      </w:r>
    </w:p>
    <w:p w14:paraId="75BD833B" w14:textId="77777777" w:rsidR="00372100" w:rsidRPr="003C7AB9" w:rsidRDefault="00372100" w:rsidP="00372100">
      <w:pPr>
        <w:numPr>
          <w:ilvl w:val="0"/>
          <w:numId w:val="47"/>
        </w:numPr>
        <w:shd w:val="clear" w:color="auto" w:fill="FFFFFF"/>
        <w:spacing w:after="0" w:line="240" w:lineRule="auto"/>
        <w:contextualSpacing/>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 xml:space="preserve">0 para todas as chamadas que geram 1 ou menos tokens </w:t>
      </w:r>
    </w:p>
    <w:p w14:paraId="02606593"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Média de Tokens por Segundo</w:t>
      </w:r>
      <w:r>
        <w:rPr>
          <w:rFonts w:ascii="Calibri" w:eastAsia="Times New Roman" w:hAnsi="Calibri" w:cs="Calibri"/>
          <w:color w:val="000000"/>
          <w:sz w:val="18"/>
          <w:szCs w:val="18"/>
          <w:bdr w:val="none" w:sz="0" w:space="0" w:color="auto" w:frame="1"/>
        </w:rPr>
        <w:t xml:space="preserve">” é a média dos Tokens por Segundo para todos os S em um determinado minuto. </w:t>
      </w:r>
    </w:p>
    <w:p w14:paraId="472564AF"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Minutos de Latência em Excesso</w:t>
      </w:r>
      <w:r>
        <w:rPr>
          <w:rFonts w:ascii="Calibri" w:eastAsia="Times New Roman" w:hAnsi="Calibri" w:cs="Calibri"/>
          <w:color w:val="000000"/>
          <w:sz w:val="18"/>
          <w:szCs w:val="18"/>
          <w:bdr w:val="none" w:sz="0" w:space="0" w:color="auto" w:frame="1"/>
        </w:rPr>
        <w:t xml:space="preserve">” é o número total de intervalos de um minuto durante os quais a Média de Tokens por Segundo é menor que o Valor da Meta de Latência do SLA. Se N for zero, os Minutos de Latência em Excesso para esse intervalo serão 0. </w:t>
      </w:r>
    </w:p>
    <w:p w14:paraId="009474D5"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Taxa Média de Excesso de Latência</w:t>
      </w:r>
      <w:r>
        <w:rPr>
          <w:rFonts w:ascii="Calibri" w:eastAsia="Times New Roman" w:hAnsi="Calibri" w:cs="Calibri"/>
          <w:color w:val="000000"/>
          <w:sz w:val="18"/>
          <w:szCs w:val="18"/>
          <w:bdr w:val="none" w:sz="0" w:space="0" w:color="auto" w:frame="1"/>
        </w:rPr>
        <w:t xml:space="preserve">” em um Período Aplicável é a soma dos Minutos de Latência em Excesso dividida pelo número total de minutos no Período Aplicável. </w:t>
      </w:r>
    </w:p>
    <w:p w14:paraId="5A52BF08"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Porcentagem Média de Obtenção</w:t>
      </w:r>
      <w:r>
        <w:rPr>
          <w:rFonts w:ascii="Calibri" w:eastAsia="Times New Roman" w:hAnsi="Calibri" w:cs="Calibri"/>
          <w:color w:val="000000"/>
          <w:sz w:val="18"/>
          <w:szCs w:val="18"/>
          <w:bdr w:val="none" w:sz="0" w:space="0" w:color="auto" w:frame="1"/>
        </w:rPr>
        <w:t xml:space="preserve">” de uma determinada implantação gerenciada de throughput provisionado do OpenAI do Azure é calculada subtraindo de 100% a taxa média de latência excessiva para um determinado recurso do OpenAI do Azure em um período aplicável. </w:t>
      </w:r>
    </w:p>
    <w:p w14:paraId="337783D4"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p>
    <w:p w14:paraId="0B092CDE"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color w:val="000000"/>
          <w:sz w:val="18"/>
          <w:szCs w:val="18"/>
          <w:bdr w:val="none" w:sz="0" w:space="0" w:color="auto" w:frame="1"/>
        </w:rPr>
        <w:t>O tempo entre a Porcentagem de Obtenção da Latência do Token é representado pela seguinte fórmula:</w:t>
      </w:r>
    </w:p>
    <w:p w14:paraId="7A0AF3BF" w14:textId="77777777" w:rsidR="00372100" w:rsidRPr="003C7AB9" w:rsidRDefault="00372100" w:rsidP="00372100">
      <w:pPr>
        <w:shd w:val="clear" w:color="auto" w:fill="FFFFFF"/>
        <w:spacing w:after="0" w:line="240" w:lineRule="auto"/>
        <w:rPr>
          <w:rFonts w:ascii="Calibri" w:eastAsia="Times New Roman" w:hAnsi="Calibri" w:cs="Calibri"/>
          <w:color w:val="000000"/>
          <w:sz w:val="18"/>
          <w:szCs w:val="18"/>
          <w:bdr w:val="none" w:sz="0" w:space="0" w:color="auto" w:frame="1"/>
        </w:rPr>
      </w:pPr>
    </w:p>
    <w:p w14:paraId="1135E1F2" w14:textId="77777777" w:rsidR="00372100" w:rsidRPr="003C7AB9" w:rsidRDefault="00372100" w:rsidP="00372100">
      <w:pPr>
        <w:shd w:val="clear" w:color="auto" w:fill="FFFFFF"/>
        <w:spacing w:after="0" w:line="240" w:lineRule="auto"/>
        <w:rPr>
          <w:rFonts w:ascii="Calibri" w:eastAsia="Times New Roman" w:hAnsi="Calibri" w:cs="Calibri"/>
          <w:sz w:val="18"/>
          <w:szCs w:val="18"/>
        </w:rPr>
      </w:pPr>
      <m:oMathPara>
        <m:oMath>
          <m:r>
            <w:rPr>
              <w:rFonts w:ascii="Cambria Math" w:eastAsia="Calibri" w:hAnsi="Cambria Math" w:cs="Arial"/>
              <w:sz w:val="18"/>
              <w:szCs w:val="18"/>
            </w:rPr>
            <m:t>100% - Taxa de Latência Excessiva Média</m:t>
          </m:r>
        </m:oMath>
      </m:oMathPara>
    </w:p>
    <w:p w14:paraId="5B29C89E" w14:textId="77777777" w:rsidR="00372100" w:rsidRPr="003C7AB9" w:rsidRDefault="00372100" w:rsidP="00372100">
      <w:pPr>
        <w:shd w:val="clear" w:color="auto" w:fill="FFFFFF"/>
        <w:spacing w:after="0" w:line="240" w:lineRule="auto"/>
        <w:rPr>
          <w:rFonts w:ascii="Calibri" w:eastAsia="Times New Roman" w:hAnsi="Calibri" w:cs="Calibri"/>
          <w:sz w:val="18"/>
          <w:szCs w:val="18"/>
        </w:rPr>
      </w:pPr>
    </w:p>
    <w:p w14:paraId="6D024F14" w14:textId="77777777" w:rsidR="00372100" w:rsidRPr="003C7AB9" w:rsidRDefault="00372100" w:rsidP="00372100">
      <w:pPr>
        <w:shd w:val="clear" w:color="auto" w:fill="FFFFFF"/>
        <w:spacing w:after="0" w:line="240" w:lineRule="auto"/>
        <w:rPr>
          <w:rFonts w:ascii="Calibri" w:eastAsia="Times New Roman" w:hAnsi="Calibri" w:cs="Calibri"/>
          <w:b/>
          <w:bCs/>
          <w:color w:val="00188F"/>
          <w:sz w:val="18"/>
          <w:szCs w:val="18"/>
          <w:bdr w:val="none" w:sz="0" w:space="0" w:color="auto" w:frame="1"/>
        </w:rPr>
      </w:pPr>
      <w:r>
        <w:rPr>
          <w:rFonts w:ascii="Calibri" w:eastAsia="Times New Roman" w:hAnsi="Calibri" w:cs="Calibri"/>
          <w:b/>
          <w:bCs/>
          <w:color w:val="00188F"/>
          <w:sz w:val="18"/>
          <w:szCs w:val="18"/>
          <w:bdr w:val="none" w:sz="0" w:space="0" w:color="auto" w:frame="1"/>
        </w:rPr>
        <w:t>Crédito de Serviço para Implantações Gerenciadas de Taxa de Transferência Provisionada do OpenAI do Azure</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372100" w14:paraId="711AD5D6" w14:textId="77777777" w:rsidTr="00085EF8">
        <w:trPr>
          <w:tblHeader/>
        </w:trPr>
        <w:tc>
          <w:tcPr>
            <w:tcW w:w="5400" w:type="dxa"/>
            <w:shd w:val="clear" w:color="auto" w:fill="0072C6"/>
          </w:tcPr>
          <w:p w14:paraId="0CA0B1DF" w14:textId="77777777" w:rsidR="00372100" w:rsidRPr="003C7AB9" w:rsidRDefault="00372100" w:rsidP="00085EF8">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Porcentagem Média de Obtenção</w:t>
            </w:r>
          </w:p>
        </w:tc>
        <w:tc>
          <w:tcPr>
            <w:tcW w:w="5400" w:type="dxa"/>
            <w:shd w:val="clear" w:color="auto" w:fill="0072C6"/>
          </w:tcPr>
          <w:p w14:paraId="0BD47861" w14:textId="77777777" w:rsidR="00372100" w:rsidRPr="003C7AB9" w:rsidRDefault="00372100" w:rsidP="00085EF8">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Crédito de Serviço</w:t>
            </w:r>
          </w:p>
        </w:tc>
      </w:tr>
      <w:tr w:rsidR="00372100" w14:paraId="1A32EE17" w14:textId="77777777" w:rsidTr="00085EF8">
        <w:tc>
          <w:tcPr>
            <w:tcW w:w="5400" w:type="dxa"/>
          </w:tcPr>
          <w:p w14:paraId="2D8A6037" w14:textId="77777777" w:rsidR="00372100" w:rsidRPr="003C7AB9" w:rsidRDefault="00372100" w:rsidP="00085EF8">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w:t>
            </w:r>
          </w:p>
        </w:tc>
        <w:tc>
          <w:tcPr>
            <w:tcW w:w="5400" w:type="dxa"/>
          </w:tcPr>
          <w:p w14:paraId="3099DFFE" w14:textId="77777777" w:rsidR="00372100" w:rsidRPr="003C7AB9" w:rsidRDefault="00372100" w:rsidP="00085EF8">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10%</w:t>
            </w:r>
          </w:p>
        </w:tc>
      </w:tr>
    </w:tbl>
    <w:p w14:paraId="4BD59CB7"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24907E3B" w14:textId="4CCE8FFA" w:rsidR="00870392" w:rsidRDefault="006022A2" w:rsidP="00277537">
      <w:pPr>
        <w:pStyle w:val="ProductList-Offering2Heading"/>
        <w:keepNext/>
        <w:tabs>
          <w:tab w:val="clear" w:pos="360"/>
          <w:tab w:val="clear" w:pos="720"/>
          <w:tab w:val="clear" w:pos="1080"/>
        </w:tabs>
        <w:outlineLvl w:val="2"/>
        <w:rPr>
          <w:rFonts w:ascii="Calibri Light" w:hAnsi="Calibri Light" w:cs="Calibri Light"/>
        </w:rPr>
      </w:pPr>
      <w:bookmarkStart w:id="339" w:name="_Toc196746392"/>
      <w:r>
        <w:t xml:space="preserve">Service Manager </w:t>
      </w:r>
      <w:r w:rsidR="00B81A72">
        <w:rPr>
          <w:rFonts w:ascii="Calibri Light" w:hAnsi="Calibri Light" w:cs="Calibri Light"/>
        </w:rPr>
        <w:t>do Azure Operator</w:t>
      </w:r>
      <w:bookmarkEnd w:id="339"/>
    </w:p>
    <w:p w14:paraId="2F42B6E1" w14:textId="77777777" w:rsidR="00F3041B" w:rsidRPr="00FE394E" w:rsidRDefault="00F3041B" w:rsidP="00F3041B">
      <w:pPr>
        <w:spacing w:after="0" w:line="240" w:lineRule="auto"/>
        <w:textAlignment w:val="baseline"/>
        <w:rPr>
          <w:rFonts w:ascii="Calibri" w:eastAsia="Times New Roman" w:hAnsi="Calibri" w:cs="Calibri"/>
          <w:sz w:val="18"/>
          <w:szCs w:val="18"/>
        </w:rPr>
      </w:pPr>
      <w:r>
        <w:rPr>
          <w:rFonts w:ascii="Calibri" w:eastAsia="Times New Roman" w:hAnsi="Calibri" w:cs="Calibri"/>
          <w:b/>
          <w:bCs/>
          <w:color w:val="00188F"/>
          <w:sz w:val="18"/>
          <w:szCs w:val="18"/>
        </w:rPr>
        <w:t>Definições Adicionais</w:t>
      </w:r>
      <w:r w:rsidRPr="00436C65">
        <w:rPr>
          <w:rFonts w:ascii="Calibri" w:eastAsia="Times New Roman" w:hAnsi="Calibri" w:cs="Calibri"/>
          <w:b/>
          <w:bCs/>
          <w:sz w:val="18"/>
          <w:szCs w:val="18"/>
        </w:rPr>
        <w:t>:</w:t>
      </w:r>
    </w:p>
    <w:p w14:paraId="2D6E9B7F" w14:textId="77777777" w:rsidR="00F3041B" w:rsidRPr="00FE394E" w:rsidRDefault="00F3041B" w:rsidP="00F3041B">
      <w:pPr>
        <w:shd w:val="clear" w:color="auto" w:fill="FFFFFF"/>
        <w:spacing w:after="0" w:line="240" w:lineRule="auto"/>
        <w:textAlignment w:val="baseline"/>
        <w:rPr>
          <w:rFonts w:ascii="Calibri" w:eastAsia="Times New Roman" w:hAnsi="Calibri" w:cs="Calibri"/>
          <w:sz w:val="18"/>
          <w:szCs w:val="18"/>
        </w:rPr>
      </w:pPr>
      <w:r w:rsidRPr="00436C65">
        <w:rPr>
          <w:rFonts w:ascii="Calibri" w:eastAsia="Times New Roman" w:hAnsi="Calibri" w:cs="Calibri"/>
          <w:b/>
          <w:bCs/>
          <w:color w:val="00188F"/>
          <w:sz w:val="18"/>
          <w:szCs w:val="18"/>
        </w:rPr>
        <w:t>“</w:t>
      </w:r>
      <w:r>
        <w:rPr>
          <w:rFonts w:ascii="Calibri" w:eastAsia="Times New Roman" w:hAnsi="Calibri" w:cs="Calibri"/>
          <w:b/>
          <w:bCs/>
          <w:color w:val="00188F"/>
          <w:sz w:val="18"/>
          <w:szCs w:val="18"/>
        </w:rPr>
        <w:t>Taxas de Serviço Aplicáveis</w:t>
      </w:r>
      <w:r w:rsidRPr="00436C65">
        <w:rPr>
          <w:rFonts w:ascii="Calibri" w:eastAsia="Times New Roman" w:hAnsi="Calibri" w:cs="Calibri"/>
          <w:b/>
          <w:bCs/>
          <w:color w:val="00188F"/>
          <w:sz w:val="18"/>
          <w:szCs w:val="18"/>
        </w:rPr>
        <w:t>”</w:t>
      </w:r>
      <w:r>
        <w:rPr>
          <w:rFonts w:ascii="Calibri" w:eastAsia="Times New Roman" w:hAnsi="Calibri" w:cs="Calibri"/>
          <w:color w:val="000000"/>
          <w:sz w:val="18"/>
          <w:szCs w:val="18"/>
        </w:rPr>
        <w:t xml:space="preserve"> significa o total dos valores realmente pagos por você para um Serviço que é aplicável ao Período Aplicável no qual um Crédito de Serviço é devido.</w:t>
      </w:r>
    </w:p>
    <w:p w14:paraId="0750351A" w14:textId="77777777" w:rsidR="00F3041B" w:rsidRPr="00FE394E" w:rsidRDefault="00F3041B" w:rsidP="00F3041B">
      <w:pPr>
        <w:shd w:val="clear" w:color="auto" w:fill="FFFFFF"/>
        <w:spacing w:after="0" w:line="240" w:lineRule="auto"/>
        <w:textAlignment w:val="baseline"/>
        <w:rPr>
          <w:rFonts w:ascii="Calibri" w:eastAsia="Times New Roman" w:hAnsi="Calibri" w:cs="Calibri"/>
          <w:sz w:val="18"/>
          <w:szCs w:val="18"/>
        </w:rPr>
      </w:pPr>
      <w:r>
        <w:rPr>
          <w:rFonts w:ascii="Calibri" w:eastAsia="Times New Roman" w:hAnsi="Calibri" w:cs="Calibri"/>
          <w:b/>
          <w:bCs/>
          <w:color w:val="00188F"/>
          <w:sz w:val="18"/>
          <w:szCs w:val="18"/>
        </w:rPr>
        <w:t>“Nível de Serviço”</w:t>
      </w:r>
      <w:r>
        <w:rPr>
          <w:rFonts w:ascii="Calibri" w:eastAsia="Times New Roman" w:hAnsi="Calibri" w:cs="Calibri"/>
          <w:color w:val="000000"/>
          <w:sz w:val="18"/>
          <w:szCs w:val="18"/>
        </w:rPr>
        <w:t xml:space="preserve"> significa as métricas de desempenho estabelecidas neste SLA que a Microsoft concorda em cumprir na entrega dos Serviços.</w:t>
      </w:r>
    </w:p>
    <w:p w14:paraId="2B11D161" w14:textId="77777777" w:rsidR="00F3041B" w:rsidRPr="00FE394E" w:rsidRDefault="00F3041B" w:rsidP="00F3041B">
      <w:pPr>
        <w:shd w:val="clear" w:color="auto" w:fill="FFFFFF"/>
        <w:spacing w:after="0" w:line="240" w:lineRule="auto"/>
        <w:textAlignment w:val="baseline"/>
        <w:rPr>
          <w:rFonts w:ascii="Calibri" w:eastAsia="Times New Roman" w:hAnsi="Calibri" w:cs="Calibri"/>
          <w:sz w:val="18"/>
          <w:szCs w:val="18"/>
        </w:rPr>
      </w:pPr>
      <w:r>
        <w:rPr>
          <w:rFonts w:ascii="Calibri" w:eastAsia="Times New Roman" w:hAnsi="Calibri" w:cs="Calibri"/>
          <w:b/>
          <w:bCs/>
          <w:color w:val="00188F"/>
          <w:sz w:val="18"/>
          <w:szCs w:val="18"/>
        </w:rPr>
        <w:t>“Máximo de Minutos Disponíveis”</w:t>
      </w:r>
      <w:r>
        <w:rPr>
          <w:rFonts w:ascii="Calibri" w:eastAsia="Times New Roman" w:hAnsi="Calibri" w:cs="Calibri"/>
          <w:color w:val="000000"/>
          <w:sz w:val="18"/>
          <w:szCs w:val="18"/>
        </w:rPr>
        <w:t xml:space="preserve"> é o total de minutos acumulados durante um Período Aplicável em que pelo menos um recurso do Serviço de Rede do Site do Service Manager do Azure Operator foi implantado em uma Assinatura do Microsoft Azure.</w:t>
      </w:r>
    </w:p>
    <w:p w14:paraId="659A5326" w14:textId="77777777" w:rsidR="00F3041B" w:rsidRPr="00FE394E" w:rsidRDefault="00F3041B" w:rsidP="00F3041B">
      <w:pPr>
        <w:shd w:val="clear" w:color="auto" w:fill="FFFFFF"/>
        <w:spacing w:after="0" w:line="240" w:lineRule="auto"/>
        <w:textAlignment w:val="baseline"/>
        <w:rPr>
          <w:rFonts w:ascii="Calibri" w:eastAsia="Times New Roman" w:hAnsi="Calibri" w:cs="Calibri"/>
          <w:sz w:val="18"/>
          <w:szCs w:val="18"/>
        </w:rPr>
      </w:pPr>
      <w:r>
        <w:rPr>
          <w:rFonts w:ascii="Calibri" w:eastAsia="Times New Roman" w:hAnsi="Calibri" w:cs="Calibri"/>
          <w:b/>
          <w:bCs/>
          <w:color w:val="00188F"/>
          <w:sz w:val="18"/>
          <w:szCs w:val="18"/>
        </w:rPr>
        <w:t>“Tempo de Inatividade”</w:t>
      </w:r>
      <w:r>
        <w:rPr>
          <w:rFonts w:ascii="Calibri" w:eastAsia="Times New Roman" w:hAnsi="Calibri" w:cs="Calibri"/>
          <w:color w:val="000000"/>
          <w:sz w:val="18"/>
          <w:szCs w:val="18"/>
        </w:rPr>
        <w:t xml:space="preserve"> Um minuto será considerado tempo de inatividade se todas as tentativas contínuas de criar, atualizar ou exibir recursos do serviço durante o minuto resultarem em um Código de Erro ou não gerarem um Código de Êxito em até dois minutos.</w:t>
      </w:r>
    </w:p>
    <w:p w14:paraId="6C74BBA2" w14:textId="77777777" w:rsidR="00F3041B" w:rsidRDefault="00F3041B" w:rsidP="00F3041B">
      <w:pPr>
        <w:shd w:val="clear" w:color="auto" w:fill="FFFFFF"/>
        <w:spacing w:after="0" w:line="240" w:lineRule="auto"/>
        <w:textAlignment w:val="baseline"/>
        <w:rPr>
          <w:rFonts w:ascii="Calibri" w:eastAsia="Times New Roman" w:hAnsi="Calibri" w:cs="Calibri"/>
          <w:color w:val="000000"/>
          <w:sz w:val="18"/>
          <w:szCs w:val="18"/>
        </w:rPr>
      </w:pPr>
      <w:r w:rsidRPr="00A31F26">
        <w:rPr>
          <w:rFonts w:ascii="Calibri" w:eastAsia="Times New Roman" w:hAnsi="Calibri" w:cs="Calibri"/>
          <w:color w:val="000000"/>
          <w:sz w:val="18"/>
          <w:szCs w:val="18"/>
        </w:rPr>
        <w:t xml:space="preserve">A </w:t>
      </w:r>
      <w:r>
        <w:rPr>
          <w:rFonts w:ascii="Calibri" w:eastAsia="Times New Roman" w:hAnsi="Calibri" w:cs="Calibri"/>
          <w:b/>
          <w:bCs/>
          <w:color w:val="00188F"/>
          <w:sz w:val="18"/>
          <w:szCs w:val="18"/>
        </w:rPr>
        <w:t>“Porcentagem de Tempo de Atividade”</w:t>
      </w:r>
      <w:r>
        <w:rPr>
          <w:rFonts w:ascii="Calibri" w:eastAsia="Times New Roman" w:hAnsi="Calibri" w:cs="Calibri"/>
          <w:color w:val="000000"/>
          <w:sz w:val="18"/>
          <w:szCs w:val="18"/>
        </w:rPr>
        <w:t xml:space="preserve"> do Service Manager do Azure Operator é calculada como o Máximo de Minutos Disponíveis menos o Tempo de Inatividade dividido pelo Máximo de Minutos Disponíveis em um Período Aplicável. A Porcentagem de Tempo de Atividade é calculada por região e é representada pela seguinte fórmula:</w:t>
      </w:r>
    </w:p>
    <w:p w14:paraId="554F2618" w14:textId="77777777" w:rsidR="00F3041B" w:rsidRPr="00F3041B" w:rsidRDefault="00F3041B" w:rsidP="00F3041B">
      <w:pPr>
        <w:shd w:val="clear" w:color="auto" w:fill="FFFFFF"/>
        <w:spacing w:after="0" w:line="240" w:lineRule="auto"/>
        <w:textAlignment w:val="baseline"/>
        <w:rPr>
          <w:rFonts w:ascii="Calibri" w:eastAsia="Times New Roman" w:hAnsi="Calibri" w:cs="Calibri"/>
          <w:color w:val="000000"/>
          <w:sz w:val="12"/>
          <w:szCs w:val="12"/>
        </w:rPr>
      </w:pPr>
    </w:p>
    <w:p w14:paraId="58754474" w14:textId="77777777" w:rsidR="00F3041B" w:rsidRPr="00CF77C2" w:rsidRDefault="00F3041B" w:rsidP="00F3041B">
      <w:pPr>
        <w:shd w:val="clear" w:color="auto" w:fill="FFFFFF"/>
        <w:spacing w:after="0" w:line="240" w:lineRule="auto"/>
        <w:jc w:val="center"/>
        <w:rPr>
          <w:rFonts w:ascii="Calibri" w:eastAsia="Times New Roman" w:hAnsi="Calibri" w:cs="Calibri"/>
          <w:i/>
          <w:color w:val="000000"/>
          <w:sz w:val="18"/>
          <w:szCs w:val="18"/>
        </w:rPr>
      </w:pPr>
      <w:r>
        <w:rPr>
          <w:rFonts w:ascii="Calibri" w:eastAsia="Times New Roman" w:hAnsi="Calibri" w:cs="Calibri"/>
          <w:i/>
          <w:color w:val="000000"/>
          <w:sz w:val="18"/>
          <w:szCs w:val="18"/>
          <w:bdr w:val="none" w:sz="0" w:space="0" w:color="auto" w:frame="1"/>
        </w:rPr>
        <w:t>% de Tempo de Atividade Mensal = (Máximo de Minutos Disponíveis – Tempo de Inatividade) / Máximo de Minutos Disponíveis x 100</w:t>
      </w:r>
    </w:p>
    <w:p w14:paraId="25CFF8E6" w14:textId="77777777" w:rsidR="00F3041B" w:rsidRDefault="00F3041B" w:rsidP="00F3041B">
      <w:pPr>
        <w:shd w:val="clear" w:color="auto" w:fill="FFFFFF"/>
        <w:spacing w:after="0" w:line="240" w:lineRule="auto"/>
        <w:textAlignment w:val="baseline"/>
        <w:rPr>
          <w:rFonts w:ascii="Calibri" w:eastAsia="Times New Roman" w:hAnsi="Calibri" w:cs="Calibri"/>
          <w:color w:val="000000"/>
          <w:sz w:val="18"/>
          <w:szCs w:val="18"/>
        </w:rPr>
      </w:pPr>
    </w:p>
    <w:p w14:paraId="368C5277" w14:textId="77777777" w:rsidR="00F3041B" w:rsidRDefault="00F3041B" w:rsidP="00F3041B">
      <w:pPr>
        <w:spacing w:after="0" w:line="240" w:lineRule="auto"/>
        <w:textAlignment w:val="baseline"/>
        <w:rPr>
          <w:rFonts w:ascii="Calibri" w:eastAsia="Times New Roman" w:hAnsi="Calibri" w:cs="Calibri"/>
          <w:sz w:val="18"/>
          <w:szCs w:val="18"/>
        </w:rPr>
      </w:pPr>
      <w:r>
        <w:rPr>
          <w:rFonts w:ascii="Calibri" w:eastAsia="Times New Roman" w:hAnsi="Calibri" w:cs="Calibri"/>
          <w:b/>
          <w:bCs/>
          <w:color w:val="00188F"/>
          <w:sz w:val="18"/>
          <w:szCs w:val="18"/>
        </w:rPr>
        <w:t>Crédito de Serviço</w:t>
      </w:r>
      <w:r w:rsidRPr="004A67EC">
        <w:rPr>
          <w:rFonts w:ascii="Calibri" w:eastAsia="Times New Roman" w:hAnsi="Calibri" w:cs="Calibri"/>
          <w:b/>
          <w:bCs/>
          <w:sz w:val="18"/>
          <w:szCs w:val="18"/>
        </w:rPr>
        <w:t>:</w:t>
      </w:r>
    </w:p>
    <w:tbl>
      <w:tblPr>
        <w:tblW w:w="0" w:type="auto"/>
        <w:tblInd w:w="5" w:type="dxa"/>
        <w:shd w:val="clear" w:color="auto" w:fill="FFFFFF"/>
        <w:tblLook w:val="04A0" w:firstRow="1" w:lastRow="0" w:firstColumn="1" w:lastColumn="0" w:noHBand="0" w:noVBand="1"/>
      </w:tblPr>
      <w:tblGrid>
        <w:gridCol w:w="5394"/>
        <w:gridCol w:w="5381"/>
      </w:tblGrid>
      <w:tr w:rsidR="00F3041B" w:rsidRPr="00CF77C2" w14:paraId="42495487" w14:textId="77777777" w:rsidTr="00167C62">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404480F0" w14:textId="77777777" w:rsidR="00F3041B" w:rsidRDefault="00F3041B" w:rsidP="00167C62">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Porcentagem de Tempo de Atividade</w:t>
            </w:r>
          </w:p>
        </w:tc>
        <w:tc>
          <w:tcPr>
            <w:tcW w:w="5381" w:type="dxa"/>
            <w:tcBorders>
              <w:top w:val="single" w:sz="8" w:space="0" w:color="000000"/>
              <w:left w:val="nil"/>
              <w:bottom w:val="single" w:sz="8" w:space="0" w:color="000000"/>
              <w:right w:val="single" w:sz="8" w:space="0" w:color="000000"/>
            </w:tcBorders>
            <w:shd w:val="clear" w:color="auto" w:fill="0072C6"/>
            <w:hideMark/>
          </w:tcPr>
          <w:p w14:paraId="1F134BA2" w14:textId="77777777" w:rsidR="00F3041B" w:rsidRDefault="00F3041B" w:rsidP="00167C62">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Crédito de Serviço</w:t>
            </w:r>
          </w:p>
        </w:tc>
      </w:tr>
      <w:tr w:rsidR="00F3041B" w:rsidRPr="00CF77C2" w14:paraId="33D6B3D9" w14:textId="77777777" w:rsidTr="00167C62">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123C8E3F" w14:textId="77777777" w:rsidR="00F3041B" w:rsidRDefault="00F3041B" w:rsidP="00167C62">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w:t>
            </w:r>
          </w:p>
        </w:tc>
        <w:tc>
          <w:tcPr>
            <w:tcW w:w="5381" w:type="dxa"/>
            <w:tcBorders>
              <w:top w:val="nil"/>
              <w:left w:val="nil"/>
              <w:bottom w:val="single" w:sz="8" w:space="0" w:color="000000"/>
              <w:right w:val="single" w:sz="8" w:space="0" w:color="000000"/>
            </w:tcBorders>
            <w:shd w:val="clear" w:color="auto" w:fill="FFFFFF"/>
            <w:hideMark/>
          </w:tcPr>
          <w:p w14:paraId="3829BA23" w14:textId="77777777" w:rsidR="00F3041B" w:rsidRDefault="00F3041B" w:rsidP="00167C62">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w:t>
            </w:r>
          </w:p>
        </w:tc>
      </w:tr>
      <w:tr w:rsidR="00F3041B" w:rsidRPr="00CF77C2" w14:paraId="629E5984" w14:textId="77777777" w:rsidTr="00167C62">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4EBE4B39" w14:textId="77777777" w:rsidR="00F3041B" w:rsidRDefault="00F3041B" w:rsidP="00167C62">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w:t>
            </w:r>
          </w:p>
        </w:tc>
        <w:tc>
          <w:tcPr>
            <w:tcW w:w="5381" w:type="dxa"/>
            <w:tcBorders>
              <w:top w:val="nil"/>
              <w:left w:val="nil"/>
              <w:bottom w:val="single" w:sz="8" w:space="0" w:color="000000"/>
              <w:right w:val="single" w:sz="8" w:space="0" w:color="000000"/>
            </w:tcBorders>
            <w:shd w:val="clear" w:color="auto" w:fill="FFFFFF"/>
            <w:hideMark/>
          </w:tcPr>
          <w:p w14:paraId="755896CE" w14:textId="77777777" w:rsidR="00F3041B" w:rsidRDefault="00F3041B" w:rsidP="00167C62">
            <w:pPr>
              <w:spacing w:before="20" w:after="20" w:line="240" w:lineRule="auto"/>
              <w:ind w:left="-144" w:right="-101"/>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w:t>
            </w:r>
          </w:p>
        </w:tc>
      </w:tr>
    </w:tbl>
    <w:p w14:paraId="0C648ADE" w14:textId="77777777" w:rsidR="00F3041B" w:rsidRPr="00FE394E" w:rsidRDefault="00F3041B" w:rsidP="00E86460">
      <w:pPr>
        <w:spacing w:before="120" w:after="0" w:line="240" w:lineRule="auto"/>
        <w:textAlignment w:val="baseline"/>
        <w:rPr>
          <w:rFonts w:ascii="Calibri" w:eastAsia="Times New Roman" w:hAnsi="Calibri" w:cs="Calibri"/>
          <w:sz w:val="18"/>
          <w:szCs w:val="18"/>
        </w:rPr>
      </w:pPr>
      <w:r>
        <w:rPr>
          <w:rFonts w:ascii="Calibri" w:eastAsia="Times New Roman" w:hAnsi="Calibri" w:cs="Calibri"/>
          <w:b/>
          <w:bCs/>
          <w:color w:val="00188F"/>
          <w:sz w:val="18"/>
          <w:szCs w:val="18"/>
        </w:rPr>
        <w:t>Exceções do Nível de Serviço</w:t>
      </w:r>
      <w:r w:rsidRPr="006A2459">
        <w:rPr>
          <w:rFonts w:ascii="Calibri" w:eastAsia="Times New Roman" w:hAnsi="Calibri" w:cs="Calibri"/>
          <w:b/>
          <w:bCs/>
          <w:sz w:val="18"/>
          <w:szCs w:val="18"/>
        </w:rPr>
        <w:t>:</w:t>
      </w:r>
    </w:p>
    <w:p w14:paraId="0830236B" w14:textId="77777777" w:rsidR="00F3041B" w:rsidRPr="00FE394E" w:rsidRDefault="00F3041B" w:rsidP="00F3041B">
      <w:pPr>
        <w:spacing w:after="0" w:line="240" w:lineRule="auto"/>
        <w:textAlignment w:val="baseline"/>
        <w:rPr>
          <w:rFonts w:ascii="Calibri" w:eastAsia="Times New Roman" w:hAnsi="Calibri" w:cs="Calibri"/>
          <w:sz w:val="18"/>
          <w:szCs w:val="18"/>
        </w:rPr>
      </w:pPr>
      <w:r>
        <w:rPr>
          <w:rFonts w:ascii="Calibri" w:eastAsia="Times New Roman" w:hAnsi="Calibri" w:cs="Calibri"/>
          <w:sz w:val="18"/>
          <w:szCs w:val="18"/>
        </w:rPr>
        <w:t xml:space="preserve">Problemas de desempenho ou disponibilidade resultantes de </w:t>
      </w:r>
    </w:p>
    <w:p w14:paraId="39CB7F43" w14:textId="77777777" w:rsidR="00F3041B" w:rsidRPr="00FE394E" w:rsidRDefault="00F3041B" w:rsidP="00F3041B">
      <w:pPr>
        <w:pStyle w:val="ListParagraph"/>
        <w:numPr>
          <w:ilvl w:val="0"/>
          <w:numId w:val="39"/>
        </w:numPr>
        <w:spacing w:after="0" w:line="240" w:lineRule="auto"/>
        <w:textAlignment w:val="baseline"/>
        <w:rPr>
          <w:rFonts w:ascii="Calibri" w:eastAsia="Times New Roman" w:hAnsi="Calibri" w:cs="Calibri"/>
          <w:sz w:val="18"/>
          <w:szCs w:val="18"/>
        </w:rPr>
      </w:pPr>
      <w:r>
        <w:rPr>
          <w:rFonts w:ascii="Calibri" w:eastAsia="Times New Roman" w:hAnsi="Calibri" w:cs="Calibri"/>
          <w:sz w:val="18"/>
          <w:szCs w:val="18"/>
        </w:rPr>
        <w:t>O não cumprimento das configurações exigidas, do uso das plataformas compatíveis, do cumprimento de políticas para uso aceitável ou do uso que você faz do Serviço de uma maneira inconsistente com os recursos e a funcionalidade do Serviço (por exemplo, tentativas de executar operações sem suporte) ou inconsistentes com as nossas orientações publicadas.</w:t>
      </w:r>
    </w:p>
    <w:p w14:paraId="4EDDFA71" w14:textId="77777777" w:rsidR="00F3041B" w:rsidRDefault="00F3041B" w:rsidP="00F3041B">
      <w:pPr>
        <w:pStyle w:val="ListParagraph"/>
        <w:numPr>
          <w:ilvl w:val="0"/>
          <w:numId w:val="39"/>
        </w:numPr>
        <w:spacing w:after="0" w:line="240" w:lineRule="auto"/>
        <w:textAlignment w:val="baseline"/>
        <w:rPr>
          <w:rFonts w:ascii="Calibri" w:eastAsia="Times New Roman" w:hAnsi="Calibri" w:cs="Calibri"/>
          <w:sz w:val="18"/>
          <w:szCs w:val="18"/>
        </w:rPr>
      </w:pPr>
      <w:r>
        <w:rPr>
          <w:rFonts w:ascii="Calibri" w:eastAsia="Times New Roman" w:hAnsi="Calibri" w:cs="Calibri"/>
          <w:sz w:val="18"/>
          <w:szCs w:val="18"/>
        </w:rPr>
        <w:t>Suas tentativas em executar operações que excederam as cotas prescritas ou resultantes de nosso controle de comportamento abusivo suspeito.</w:t>
      </w:r>
    </w:p>
    <w:p w14:paraId="00968358" w14:textId="77777777" w:rsidR="00F3041B" w:rsidRPr="00CF77C2" w:rsidRDefault="00F3041B" w:rsidP="00F3041B">
      <w:pPr>
        <w:pStyle w:val="ProductList-Body"/>
        <w:shd w:val="clear" w:color="auto" w:fill="808080" w:themeFill="background1" w:themeFillShade="80"/>
        <w:tabs>
          <w:tab w:val="clear" w:pos="360"/>
          <w:tab w:val="clear" w:pos="720"/>
          <w:tab w:val="clear" w:pos="1080"/>
        </w:tabs>
        <w:spacing w:before="120" w:after="240"/>
        <w:jc w:val="right"/>
        <w:rPr>
          <w:rFonts w:ascii="Calibri" w:hAnsi="Calibri" w:cs="Calibri"/>
          <w:sz w:val="16"/>
          <w:szCs w:val="16"/>
        </w:rPr>
      </w:pPr>
      <w:hyperlink w:anchor="TOC" w:tooltip="Sumário" w:history="1">
        <w:r>
          <w:rPr>
            <w:rStyle w:val="Hyperlink"/>
            <w:rFonts w:ascii="Calibri" w:hAnsi="Calibri" w:cs="Calibri"/>
            <w:sz w:val="16"/>
            <w:szCs w:val="16"/>
          </w:rPr>
          <w:t>Sumário</w:t>
        </w:r>
      </w:hyperlink>
      <w:r>
        <w:rPr>
          <w:rFonts w:ascii="Calibri" w:hAnsi="Calibri" w:cs="Calibri"/>
          <w:sz w:val="16"/>
          <w:szCs w:val="16"/>
        </w:rPr>
        <w:t>/</w:t>
      </w:r>
      <w:hyperlink w:anchor="Definições" w:tooltip="Definições" w:history="1">
        <w:r>
          <w:rPr>
            <w:rStyle w:val="Hyperlink"/>
            <w:rFonts w:ascii="Calibri" w:hAnsi="Calibri" w:cs="Calibri"/>
            <w:sz w:val="16"/>
            <w:szCs w:val="16"/>
          </w:rPr>
          <w:t>Definições</w:t>
        </w:r>
      </w:hyperlink>
    </w:p>
    <w:p w14:paraId="4F4794A3" w14:textId="2BF30195" w:rsidR="000146AE" w:rsidRPr="000146AE" w:rsidRDefault="000146AE" w:rsidP="00277537">
      <w:pPr>
        <w:pStyle w:val="ProductList-Offering2Heading"/>
        <w:keepNext/>
        <w:tabs>
          <w:tab w:val="clear" w:pos="360"/>
          <w:tab w:val="clear" w:pos="720"/>
          <w:tab w:val="clear" w:pos="1080"/>
        </w:tabs>
        <w:outlineLvl w:val="2"/>
      </w:pPr>
      <w:bookmarkStart w:id="340" w:name="_Toc196746393"/>
      <w:r>
        <w:t>Estação Terrestre do Azure Orbital</w:t>
      </w:r>
      <w:bookmarkEnd w:id="340"/>
    </w:p>
    <w:p w14:paraId="081E007E" w14:textId="77777777" w:rsidR="000146AE" w:rsidRPr="000146AE" w:rsidRDefault="000146AE" w:rsidP="00277537">
      <w:pPr>
        <w:pStyle w:val="ProductList-Body"/>
        <w:keepNext/>
        <w:rPr>
          <w:b/>
          <w:bCs/>
          <w:color w:val="00188F"/>
        </w:rPr>
      </w:pPr>
      <w:r>
        <w:rPr>
          <w:b/>
          <w:bCs/>
          <w:color w:val="00188F"/>
        </w:rPr>
        <w:t>Definições Adicionais</w:t>
      </w:r>
    </w:p>
    <w:p w14:paraId="7F84EF9E" w14:textId="77777777" w:rsidR="008D311E" w:rsidRPr="008B7B5F" w:rsidRDefault="008D311E" w:rsidP="008D311E">
      <w:pPr>
        <w:tabs>
          <w:tab w:val="left" w:pos="360"/>
          <w:tab w:val="left" w:pos="720"/>
          <w:tab w:val="left" w:pos="1080"/>
        </w:tabs>
        <w:spacing w:after="0" w:line="240" w:lineRule="auto"/>
        <w:rPr>
          <w:rFonts w:ascii="Calibri" w:eastAsia="Calibri" w:hAnsi="Calibri" w:cs="Calibri"/>
          <w:sz w:val="18"/>
        </w:rPr>
      </w:pPr>
      <w:r>
        <w:rPr>
          <w:rFonts w:ascii="Calibri" w:eastAsia="Calibri" w:hAnsi="Calibri" w:cs="Calibri"/>
          <w:sz w:val="18"/>
        </w:rPr>
        <w:t>“</w:t>
      </w:r>
      <w:r>
        <w:rPr>
          <w:rFonts w:ascii="Calibri" w:eastAsia="Calibri" w:hAnsi="Calibri" w:cs="Calibri"/>
          <w:b/>
          <w:bCs/>
          <w:color w:val="00188F"/>
          <w:sz w:val="18"/>
        </w:rPr>
        <w:t>Serviço de Estação Terrestre do Azure Orbital</w:t>
      </w:r>
      <w:r>
        <w:rPr>
          <w:rFonts w:ascii="Calibri" w:eastAsia="Calibri" w:hAnsi="Calibri" w:cs="Calibri"/>
          <w:sz w:val="18"/>
        </w:rPr>
        <w:t>” é um serviço de estação terrestre totalmente gerenciado que oferece conectividade de baixa latência de satélites de clientes em órbita para a nuvem do Microsoft Azure. Para efeitos deste SLA, o serviço inclui conectividade apenas com estações terrestres pertencentes e operadas pela Microsoft, e não estações terrestres pertencentes ou operadas por fornecedores de estações terrestres terceiros que os clientes configuram para trabalhar com o Serviço de Estação Terrestre do Azure Orbital.</w:t>
      </w:r>
    </w:p>
    <w:p w14:paraId="00478B0E" w14:textId="77777777" w:rsidR="008D311E" w:rsidRPr="008B7B5F" w:rsidRDefault="008D311E" w:rsidP="008D311E">
      <w:pPr>
        <w:tabs>
          <w:tab w:val="left" w:pos="360"/>
          <w:tab w:val="left" w:pos="720"/>
          <w:tab w:val="left" w:pos="1080"/>
        </w:tabs>
        <w:spacing w:after="0" w:line="240" w:lineRule="auto"/>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b/>
          <w:bCs/>
          <w:color w:val="00188F"/>
          <w:sz w:val="18"/>
          <w:szCs w:val="18"/>
        </w:rPr>
        <w:t>Contato Agendado</w:t>
      </w:r>
      <w:r>
        <w:rPr>
          <w:rFonts w:ascii="Calibri" w:eastAsia="Calibri" w:hAnsi="Calibri" w:cs="Calibri"/>
          <w:sz w:val="18"/>
          <w:szCs w:val="18"/>
        </w:rPr>
        <w:t>” é o tempo em que uma conexão entre uma Estação Terrestre do Azure Orbital de propriedade da Microsoft e operada por ela e o satélite do cliente que foi solicitado pelo cliente (via Portal do Azure ou API) e confirmado conforme agendado pela Microsoft (ou seja, o status do contato solicitado mostra “scheduled” no Portal do Azure ou na interface da API).</w:t>
      </w:r>
    </w:p>
    <w:p w14:paraId="60D20245" w14:textId="77777777" w:rsidR="008D311E" w:rsidRPr="008B7B5F" w:rsidRDefault="008D311E" w:rsidP="008D311E">
      <w:pPr>
        <w:tabs>
          <w:tab w:val="left" w:pos="360"/>
          <w:tab w:val="left" w:pos="720"/>
          <w:tab w:val="left" w:pos="1080"/>
        </w:tabs>
        <w:spacing w:after="0" w:line="240" w:lineRule="auto"/>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b/>
          <w:bCs/>
          <w:color w:val="00188F"/>
          <w:sz w:val="18"/>
          <w:szCs w:val="18"/>
        </w:rPr>
        <w:t>Tempo de Inatividade</w:t>
      </w:r>
      <w:r>
        <w:rPr>
          <w:rFonts w:ascii="Calibri" w:eastAsia="Calibri" w:hAnsi="Calibri" w:cs="Calibri"/>
          <w:sz w:val="18"/>
          <w:szCs w:val="18"/>
        </w:rPr>
        <w:t>” é o tempo durante o qual um Contato Agendado em que o cliente não consegue transmitir dados de ponta a ponta para ou de satélites do cliente para o ponto de extremidade da rede virtual do cliente no Azure. Nos dois casos, devido a uma falha especificamente no Serviço de Estação Terrestre do Azure Orbital ou o cancelamento de um Contato Agendado previamente confirmado (como indicado pelo campo ContactsStatus mudando de “scheduled” para “failed” ou “providerCancelled”).</w:t>
      </w:r>
    </w:p>
    <w:p w14:paraId="73ADEF06" w14:textId="77777777" w:rsidR="008D311E" w:rsidRPr="00C934CA" w:rsidRDefault="008D311E" w:rsidP="008D311E">
      <w:pPr>
        <w:tabs>
          <w:tab w:val="left" w:pos="360"/>
          <w:tab w:val="left" w:pos="720"/>
          <w:tab w:val="left" w:pos="1080"/>
        </w:tabs>
        <w:spacing w:after="0" w:line="240" w:lineRule="auto"/>
        <w:rPr>
          <w:rFonts w:ascii="Calibri" w:eastAsia="Calibri" w:hAnsi="Calibri" w:cs="Calibri"/>
          <w:sz w:val="12"/>
          <w:szCs w:val="12"/>
        </w:rPr>
      </w:pPr>
    </w:p>
    <w:p w14:paraId="72B7B0D6" w14:textId="77777777" w:rsidR="008D311E" w:rsidRPr="008B7B5F" w:rsidRDefault="008D311E" w:rsidP="008D311E">
      <w:pPr>
        <w:tabs>
          <w:tab w:val="left" w:pos="360"/>
          <w:tab w:val="left" w:pos="720"/>
          <w:tab w:val="left" w:pos="1080"/>
        </w:tabs>
        <w:spacing w:after="0" w:line="240" w:lineRule="auto"/>
        <w:rPr>
          <w:rFonts w:ascii="Calibri" w:eastAsia="Calibri" w:hAnsi="Calibri" w:cs="Calibri"/>
          <w:sz w:val="18"/>
          <w:szCs w:val="18"/>
        </w:rPr>
      </w:pPr>
      <w:r>
        <w:rPr>
          <w:rFonts w:ascii="Calibri" w:eastAsia="Calibri" w:hAnsi="Calibri" w:cs="Calibri"/>
          <w:sz w:val="18"/>
          <w:szCs w:val="18"/>
        </w:rPr>
        <w:t xml:space="preserve">O Tempo de Inatividade não inclui qualquer momento durante um Contato Agendado em que o cliente não consiga transmitir dados de ponta a ponta devido a (i) circunstâncias que se enquadrem nas Exceções do Nível de Serviço abaixo; ou (ii) circunstâncias que impeçam o Serviço de Estação Terrestre do Azure Orbital de confirmar um contato solicitado como um Contato Agendado. Para efeitos do Serviço de Estação Terrestre </w:t>
      </w:r>
      <w:r>
        <w:rPr>
          <w:rFonts w:ascii="Calibri" w:eastAsia="Calibri" w:hAnsi="Calibri" w:cs="Calibri"/>
          <w:sz w:val="18"/>
          <w:szCs w:val="18"/>
        </w:rPr>
        <w:lastRenderedPageBreak/>
        <w:t>do Azure Orbital, o Tempo de Inatividade não inclui o Tempo de Inatividade Programado atribuível à manutenção ou reparos nos locais do Serviço de Estação Terrestre do Azure Orbital.</w:t>
      </w:r>
    </w:p>
    <w:p w14:paraId="0C080518" w14:textId="77777777" w:rsidR="008D311E" w:rsidRPr="00C934CA" w:rsidRDefault="008D311E" w:rsidP="008D311E">
      <w:pPr>
        <w:tabs>
          <w:tab w:val="left" w:pos="360"/>
          <w:tab w:val="left" w:pos="720"/>
          <w:tab w:val="left" w:pos="1080"/>
        </w:tabs>
        <w:spacing w:after="0" w:line="240" w:lineRule="auto"/>
        <w:rPr>
          <w:rFonts w:ascii="Calibri" w:eastAsia="Calibri" w:hAnsi="Calibri" w:cs="Calibri"/>
          <w:sz w:val="12"/>
          <w:szCs w:val="12"/>
        </w:rPr>
      </w:pPr>
    </w:p>
    <w:p w14:paraId="2AB82D3B" w14:textId="77777777" w:rsidR="008D311E" w:rsidRPr="008B7B5F" w:rsidRDefault="008D311E" w:rsidP="008D311E">
      <w:pPr>
        <w:tabs>
          <w:tab w:val="left" w:pos="360"/>
          <w:tab w:val="left" w:pos="720"/>
          <w:tab w:val="left" w:pos="1080"/>
        </w:tabs>
        <w:spacing w:after="0" w:line="240" w:lineRule="auto"/>
        <w:rPr>
          <w:rFonts w:ascii="Calibri" w:eastAsia="Calibri" w:hAnsi="Calibri" w:cs="Calibri"/>
          <w:sz w:val="18"/>
          <w:szCs w:val="18"/>
        </w:rPr>
      </w:pPr>
      <w:r>
        <w:rPr>
          <w:rFonts w:ascii="Calibri" w:eastAsia="Calibri" w:hAnsi="Calibri" w:cs="Calibri"/>
          <w:b/>
          <w:bCs/>
          <w:color w:val="00188F"/>
          <w:sz w:val="18"/>
          <w:szCs w:val="18"/>
        </w:rPr>
        <w:t>Exceções do Nível de Serviço</w:t>
      </w:r>
      <w:r w:rsidRPr="00567A7D">
        <w:rPr>
          <w:rFonts w:ascii="Calibri" w:eastAsia="Calibri" w:hAnsi="Calibri" w:cs="Calibri"/>
          <w:b/>
          <w:bCs/>
          <w:sz w:val="18"/>
          <w:szCs w:val="18"/>
        </w:rPr>
        <w:t>:</w:t>
      </w:r>
    </w:p>
    <w:p w14:paraId="76ABFD28" w14:textId="77777777" w:rsidR="008D311E" w:rsidRPr="008B7B5F" w:rsidRDefault="008D311E" w:rsidP="008D311E">
      <w:pPr>
        <w:numPr>
          <w:ilvl w:val="0"/>
          <w:numId w:val="33"/>
        </w:numPr>
        <w:tabs>
          <w:tab w:val="left" w:pos="360"/>
          <w:tab w:val="left" w:pos="720"/>
          <w:tab w:val="left" w:pos="1080"/>
        </w:tabs>
        <w:spacing w:after="0" w:line="240" w:lineRule="auto"/>
        <w:rPr>
          <w:rFonts w:ascii="Calibri" w:eastAsia="Calibri" w:hAnsi="Calibri" w:cs="Calibri"/>
          <w:sz w:val="18"/>
          <w:szCs w:val="18"/>
        </w:rPr>
      </w:pPr>
      <w:r>
        <w:rPr>
          <w:rFonts w:ascii="Calibri" w:eastAsia="Calibri" w:hAnsi="Calibri" w:cs="Calibri"/>
          <w:sz w:val="18"/>
          <w:szCs w:val="18"/>
        </w:rPr>
        <w:t>Problemas de desempenho ou disponibilidade resultantes de</w:t>
      </w:r>
    </w:p>
    <w:p w14:paraId="3F1BE7BC" w14:textId="77777777" w:rsidR="008D311E" w:rsidRPr="008B7B5F" w:rsidRDefault="008D311E" w:rsidP="008D311E">
      <w:pPr>
        <w:pStyle w:val="ListParagraph"/>
        <w:numPr>
          <w:ilvl w:val="1"/>
          <w:numId w:val="33"/>
        </w:numPr>
        <w:tabs>
          <w:tab w:val="left" w:pos="360"/>
          <w:tab w:val="left" w:pos="720"/>
          <w:tab w:val="left" w:pos="1080"/>
        </w:tabs>
        <w:spacing w:after="0" w:line="240" w:lineRule="auto"/>
        <w:rPr>
          <w:rFonts w:ascii="Calibri" w:eastAsia="Calibri" w:hAnsi="Calibri" w:cs="Calibri"/>
          <w:sz w:val="18"/>
        </w:rPr>
      </w:pPr>
      <w:r>
        <w:rPr>
          <w:rFonts w:ascii="Calibri" w:eastAsia="Calibri" w:hAnsi="Calibri" w:cs="Calibri"/>
          <w:sz w:val="18"/>
        </w:rPr>
        <w:t>Restrições ou limitações impostas à licença da nave do cliente para operar por um órgão regulador ou agência governamental.</w:t>
      </w:r>
    </w:p>
    <w:p w14:paraId="2C95E90C" w14:textId="77777777" w:rsidR="008D311E" w:rsidRPr="008B7B5F" w:rsidRDefault="008D311E" w:rsidP="008D311E">
      <w:pPr>
        <w:numPr>
          <w:ilvl w:val="1"/>
          <w:numId w:val="33"/>
        </w:numPr>
        <w:tabs>
          <w:tab w:val="left" w:pos="360"/>
          <w:tab w:val="left" w:pos="720"/>
          <w:tab w:val="left" w:pos="1080"/>
        </w:tabs>
        <w:spacing w:after="0" w:line="240" w:lineRule="auto"/>
        <w:rPr>
          <w:rFonts w:ascii="Calibri" w:eastAsia="Calibri" w:hAnsi="Calibri" w:cs="Calibri"/>
          <w:sz w:val="18"/>
          <w:szCs w:val="18"/>
        </w:rPr>
      </w:pPr>
      <w:r>
        <w:rPr>
          <w:rFonts w:ascii="Calibri" w:eastAsia="Calibri" w:hAnsi="Calibri" w:cs="Calibri"/>
          <w:sz w:val="18"/>
          <w:szCs w:val="18"/>
        </w:rPr>
        <w:t>O uso dos serviços, hardware ou software não fornecido pela Microsoft, incluindo, entre outros, problemas resultantes de largura de banda inadequada ou relacionada a software ou serviços de terceiros.</w:t>
      </w:r>
    </w:p>
    <w:p w14:paraId="0E1A2B5B" w14:textId="77777777" w:rsidR="008D311E" w:rsidRPr="007806E2" w:rsidRDefault="008D311E" w:rsidP="008D311E">
      <w:pPr>
        <w:numPr>
          <w:ilvl w:val="1"/>
          <w:numId w:val="33"/>
        </w:numPr>
        <w:tabs>
          <w:tab w:val="left" w:pos="360"/>
          <w:tab w:val="left" w:pos="720"/>
          <w:tab w:val="left" w:pos="1080"/>
        </w:tabs>
        <w:spacing w:after="0" w:line="240" w:lineRule="auto"/>
        <w:rPr>
          <w:rFonts w:ascii="Calibri" w:eastAsia="Calibri" w:hAnsi="Calibri" w:cs="Calibri"/>
          <w:sz w:val="18"/>
          <w:szCs w:val="18"/>
        </w:rPr>
      </w:pPr>
      <w:r>
        <w:rPr>
          <w:rFonts w:ascii="Calibri" w:eastAsia="Calibri" w:hAnsi="Calibri" w:cs="Calibri"/>
          <w:sz w:val="18"/>
          <w:szCs w:val="18"/>
        </w:rPr>
        <w:t>O não cumprimento das configurações exigidas, o uso das plataformas compatíveis, o cumprimento de políticas para uso aceitável ou o uso que você faz do Serviço de Estação Terrestre do Azure Orbital de uma maneira inconsistente com os recursos e a funcionalidade do Serviço (por exemplo, tentativas de executar operações expressamente sem suporte) ou inconsistentes com as nossas documentações ou orientações publicadas.</w:t>
      </w:r>
    </w:p>
    <w:p w14:paraId="19F8C18A" w14:textId="4793B65D" w:rsidR="000146AE" w:rsidRPr="000146AE" w:rsidRDefault="000146AE" w:rsidP="00C934CA">
      <w:pPr>
        <w:pStyle w:val="ProductList-Body"/>
        <w:rPr>
          <w:b/>
          <w:bCs/>
          <w:color w:val="00188F"/>
        </w:rPr>
      </w:pPr>
      <w:r>
        <w:rPr>
          <w:b/>
          <w:bCs/>
          <w:color w:val="00188F"/>
        </w:rPr>
        <w:t>Cálculo da Porcentagem de Contatos Bem-sucedidos e Níveis de Serviço</w:t>
      </w:r>
    </w:p>
    <w:p w14:paraId="77258D37" w14:textId="09997A5C" w:rsidR="000146AE" w:rsidRDefault="000146AE" w:rsidP="00277537">
      <w:pPr>
        <w:pStyle w:val="ProductList-Body"/>
      </w:pPr>
      <w:r>
        <w:t xml:space="preserve">A </w:t>
      </w:r>
      <w:r w:rsidR="0014772F">
        <w:t>“</w:t>
      </w:r>
      <w:r>
        <w:rPr>
          <w:b/>
          <w:bCs/>
          <w:color w:val="00188F"/>
        </w:rPr>
        <w:t>Porcentagem de Contatos Bem-sucedidos</w:t>
      </w:r>
      <w:r w:rsidR="0014772F">
        <w:t>”</w:t>
      </w:r>
      <w:r>
        <w:t xml:space="preserve"> é calculada como o total de minutos de Contatos Agendados menos o total de minutos de</w:t>
      </w:r>
      <w:r w:rsidR="00DB64EB">
        <w:t> </w:t>
      </w:r>
      <w:r>
        <w:t>Inatividade dividido pelo total de minutos de Contato Agendado. Isso é representado na seguinte fórmula:</w:t>
      </w:r>
    </w:p>
    <w:p w14:paraId="3E16C3DD" w14:textId="77777777" w:rsidR="00A860B2" w:rsidRPr="00EF7CF9" w:rsidRDefault="00A860B2" w:rsidP="00277537">
      <w:pPr>
        <w:pStyle w:val="ProductList-Body"/>
      </w:pPr>
    </w:p>
    <w:p w14:paraId="0A64C922" w14:textId="11491318" w:rsidR="00A860B2" w:rsidRPr="00EF7CF9" w:rsidRDefault="00000000" w:rsidP="00277537">
      <w:pPr>
        <w:pStyle w:val="ListParagraph"/>
        <w:spacing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de Minutos de Contato Agendado – Minutos de Inatividade</m:t>
              </m:r>
            </m:num>
            <m:den>
              <m:r>
                <m:rPr>
                  <m:nor/>
                </m:rPr>
                <w:rPr>
                  <w:rFonts w:ascii="Cambria Math" w:hAnsi="Cambria Math" w:cs="Tahoma"/>
                  <w:i/>
                  <w:sz w:val="18"/>
                  <w:szCs w:val="18"/>
                </w:rPr>
                <m:t>Total de Minutos de Contato Agendados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2EC6C6" w14:textId="08C7FBDC" w:rsidR="000146AE" w:rsidRPr="00C212B1" w:rsidRDefault="000146AE" w:rsidP="00277537">
      <w:pPr>
        <w:pStyle w:val="ProductList-Body"/>
        <w:keepNext/>
        <w:jc w:val="both"/>
        <w:rPr>
          <w:b/>
          <w:bCs/>
          <w:color w:val="00188F"/>
          <w:spacing w:val="-2"/>
        </w:rPr>
      </w:pPr>
      <w:r w:rsidRPr="00C212B1">
        <w:rPr>
          <w:b/>
          <w:bCs/>
          <w:color w:val="00188F"/>
          <w:spacing w:val="-2"/>
        </w:rPr>
        <w:t>Os seguintes Níveis de Serviço e Créditos de Serviço são aplicáveis ao Serviço de Estação Terrestre do Azure Orbital para as Taxas de Serviço Aplicáveis: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2531" w:rsidRPr="00B44CF9" w14:paraId="5AEFD6E7" w14:textId="77777777" w:rsidTr="00277097">
        <w:trPr>
          <w:tblHeader/>
        </w:trPr>
        <w:tc>
          <w:tcPr>
            <w:tcW w:w="5400" w:type="dxa"/>
            <w:shd w:val="clear" w:color="auto" w:fill="0072C6"/>
          </w:tcPr>
          <w:p w14:paraId="532EF4C8" w14:textId="7B15D3E0" w:rsidR="00482531" w:rsidRPr="00EF7CF9" w:rsidRDefault="00482531" w:rsidP="00277537">
            <w:pPr>
              <w:pStyle w:val="ProductList-OfferingBody"/>
              <w:jc w:val="center"/>
              <w:rPr>
                <w:color w:val="FFFFFF" w:themeColor="background1"/>
              </w:rPr>
            </w:pPr>
            <w:r>
              <w:rPr>
                <w:color w:val="FFFFFF" w:themeColor="background1"/>
              </w:rPr>
              <w:t>Porcentagem de Contatos Bem-sucedidos</w:t>
            </w:r>
          </w:p>
        </w:tc>
        <w:tc>
          <w:tcPr>
            <w:tcW w:w="5400" w:type="dxa"/>
            <w:shd w:val="clear" w:color="auto" w:fill="0072C6"/>
          </w:tcPr>
          <w:p w14:paraId="4B717705" w14:textId="77777777" w:rsidR="00482531" w:rsidRPr="00EF7CF9" w:rsidRDefault="00482531" w:rsidP="00277537">
            <w:pPr>
              <w:pStyle w:val="ProductList-OfferingBody"/>
              <w:jc w:val="center"/>
              <w:rPr>
                <w:color w:val="FFFFFF" w:themeColor="background1"/>
              </w:rPr>
            </w:pPr>
            <w:r>
              <w:rPr>
                <w:color w:val="FFFFFF" w:themeColor="background1"/>
              </w:rPr>
              <w:t>Crédito de Serviço</w:t>
            </w:r>
          </w:p>
        </w:tc>
      </w:tr>
      <w:tr w:rsidR="00482531" w:rsidRPr="00B44CF9" w14:paraId="046908F8" w14:textId="77777777" w:rsidTr="00277097">
        <w:tc>
          <w:tcPr>
            <w:tcW w:w="5400" w:type="dxa"/>
          </w:tcPr>
          <w:p w14:paraId="3E143ED3" w14:textId="77777777" w:rsidR="00482531" w:rsidRPr="00EF7CF9" w:rsidRDefault="00482531" w:rsidP="00277537">
            <w:pPr>
              <w:pStyle w:val="ProductList-OfferingBody"/>
              <w:jc w:val="center"/>
            </w:pPr>
            <w:r>
              <w:t>&lt; 99,9%</w:t>
            </w:r>
          </w:p>
        </w:tc>
        <w:tc>
          <w:tcPr>
            <w:tcW w:w="5400" w:type="dxa"/>
          </w:tcPr>
          <w:p w14:paraId="29BAF580" w14:textId="77777777" w:rsidR="00482531" w:rsidRPr="00EF7CF9" w:rsidRDefault="00482531" w:rsidP="00277537">
            <w:pPr>
              <w:pStyle w:val="ProductList-OfferingBody"/>
              <w:jc w:val="center"/>
            </w:pPr>
            <w:r>
              <w:t>10%</w:t>
            </w:r>
          </w:p>
        </w:tc>
      </w:tr>
      <w:tr w:rsidR="00482531" w:rsidRPr="00B44CF9" w14:paraId="31BDD149" w14:textId="77777777" w:rsidTr="00277097">
        <w:tc>
          <w:tcPr>
            <w:tcW w:w="5400" w:type="dxa"/>
          </w:tcPr>
          <w:p w14:paraId="4C89C0EC" w14:textId="4F74139B" w:rsidR="00482531" w:rsidRPr="00EF7CF9" w:rsidRDefault="00482531" w:rsidP="00277537">
            <w:pPr>
              <w:pStyle w:val="ProductList-OfferingBody"/>
              <w:jc w:val="center"/>
            </w:pPr>
            <w:r>
              <w:t>&lt; 98%</w:t>
            </w:r>
          </w:p>
        </w:tc>
        <w:tc>
          <w:tcPr>
            <w:tcW w:w="5400" w:type="dxa"/>
          </w:tcPr>
          <w:p w14:paraId="5BBB0BBA" w14:textId="77777777" w:rsidR="00482531" w:rsidRPr="00EF7CF9" w:rsidRDefault="00482531" w:rsidP="00277537">
            <w:pPr>
              <w:pStyle w:val="ProductList-OfferingBody"/>
              <w:jc w:val="center"/>
            </w:pPr>
            <w:r>
              <w:t>25%</w:t>
            </w:r>
          </w:p>
        </w:tc>
      </w:tr>
      <w:tr w:rsidR="00482531" w:rsidRPr="00B44CF9" w14:paraId="3876E0F8" w14:textId="77777777" w:rsidTr="00277097">
        <w:tc>
          <w:tcPr>
            <w:tcW w:w="5400" w:type="dxa"/>
          </w:tcPr>
          <w:p w14:paraId="5A12BAE1" w14:textId="77777777" w:rsidR="00482531" w:rsidRPr="00EF7CF9" w:rsidRDefault="00482531" w:rsidP="00277537">
            <w:pPr>
              <w:pStyle w:val="ProductList-OfferingBody"/>
              <w:jc w:val="center"/>
            </w:pPr>
            <w:r>
              <w:t>&lt; 95%</w:t>
            </w:r>
          </w:p>
        </w:tc>
        <w:tc>
          <w:tcPr>
            <w:tcW w:w="5400" w:type="dxa"/>
          </w:tcPr>
          <w:p w14:paraId="1B983005" w14:textId="77777777" w:rsidR="00482531" w:rsidRPr="00EF7CF9" w:rsidRDefault="00482531" w:rsidP="00277537">
            <w:pPr>
              <w:pStyle w:val="ProductList-OfferingBody"/>
              <w:jc w:val="center"/>
            </w:pPr>
            <w:r>
              <w:t>100%</w:t>
            </w:r>
          </w:p>
        </w:tc>
      </w:tr>
    </w:tbl>
    <w:p w14:paraId="32361022" w14:textId="77777777" w:rsidR="00ED4D5B" w:rsidRPr="00EF7CF9" w:rsidRDefault="00ED4D5B"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876061B" w14:textId="77777777" w:rsidR="00EE2B70" w:rsidRPr="00EE2B70" w:rsidRDefault="00EE2B70" w:rsidP="00EE2B70">
      <w:pPr>
        <w:pStyle w:val="ProductList-Offering2Heading"/>
        <w:keepNext/>
        <w:tabs>
          <w:tab w:val="clear" w:pos="360"/>
          <w:tab w:val="clear" w:pos="720"/>
          <w:tab w:val="clear" w:pos="1080"/>
        </w:tabs>
        <w:outlineLvl w:val="2"/>
      </w:pPr>
      <w:bookmarkStart w:id="341" w:name="_Toc196746394"/>
      <w:r w:rsidRPr="00EE2B70">
        <w:t>Microsoft Playwright Testing</w:t>
      </w:r>
      <w:bookmarkEnd w:id="341"/>
    </w:p>
    <w:p w14:paraId="02D4FB87" w14:textId="77777777" w:rsidR="00EE2B70" w:rsidRPr="00FD37EB" w:rsidRDefault="00EE2B70" w:rsidP="00EE2B70">
      <w:pPr>
        <w:tabs>
          <w:tab w:val="left" w:pos="360"/>
          <w:tab w:val="left" w:pos="720"/>
          <w:tab w:val="left" w:pos="1080"/>
        </w:tabs>
        <w:spacing w:after="0" w:line="240" w:lineRule="auto"/>
        <w:rPr>
          <w:rFonts w:ascii="Calibri" w:eastAsia="Calibri" w:hAnsi="Calibri" w:cs="Times New Roman"/>
          <w:b/>
          <w:color w:val="00188F"/>
          <w:sz w:val="18"/>
        </w:rPr>
      </w:pPr>
      <w:r>
        <w:rPr>
          <w:rFonts w:ascii="Calibri" w:eastAsia="Calibri" w:hAnsi="Calibri" w:cs="Times New Roman"/>
          <w:b/>
          <w:color w:val="00188F"/>
          <w:sz w:val="18"/>
        </w:rPr>
        <w:t>Definições Adicionais</w:t>
      </w:r>
    </w:p>
    <w:p w14:paraId="3FC2199F" w14:textId="77777777" w:rsidR="00EE2B70" w:rsidRPr="00FD15C7" w:rsidRDefault="00EE2B70" w:rsidP="00EE2B70">
      <w:pPr>
        <w:shd w:val="clear" w:color="auto" w:fill="FFFFFF"/>
        <w:spacing w:after="0" w:line="240" w:lineRule="auto"/>
        <w:textAlignment w:val="baseline"/>
        <w:rPr>
          <w:rFonts w:ascii="Calibri" w:eastAsia="Calibri" w:hAnsi="Calibri" w:cs="Calibri"/>
          <w:sz w:val="18"/>
          <w:szCs w:val="18"/>
        </w:rPr>
      </w:pPr>
      <w:r w:rsidRPr="00957C14">
        <w:rPr>
          <w:rFonts w:ascii="Calibri" w:hAnsi="Calibri" w:cs="Calibri"/>
          <w:color w:val="00188F"/>
          <w:sz w:val="18"/>
          <w:szCs w:val="18"/>
        </w:rPr>
        <w:t>“</w:t>
      </w:r>
      <w:r w:rsidRPr="00FD15C7">
        <w:rPr>
          <w:rFonts w:ascii="Calibri" w:eastAsia="Calibri" w:hAnsi="Calibri" w:cs="Calibri"/>
          <w:b/>
          <w:bCs/>
          <w:color w:val="00188F"/>
          <w:sz w:val="18"/>
          <w:szCs w:val="18"/>
        </w:rPr>
        <w:t>Minutos de Implantação</w:t>
      </w:r>
      <w:r w:rsidRPr="002560A3">
        <w:rPr>
          <w:rFonts w:ascii="Calibri" w:eastAsia="Calibri" w:hAnsi="Calibri" w:cs="Calibri"/>
          <w:color w:val="00188F"/>
          <w:sz w:val="18"/>
          <w:szCs w:val="18"/>
        </w:rPr>
        <w:t>”</w:t>
      </w:r>
      <w:r w:rsidRPr="00FD15C7">
        <w:rPr>
          <w:rFonts w:ascii="Calibri" w:eastAsia="Calibri" w:hAnsi="Calibri" w:cs="Calibri"/>
          <w:sz w:val="18"/>
          <w:szCs w:val="18"/>
        </w:rPr>
        <w:t xml:space="preserve"> é o número total de minutos que um determinado recurso do Serviço Microsoft Playwright Testing foi implantado no Microsoft Azure durante um Período Aplicável.</w:t>
      </w:r>
    </w:p>
    <w:p w14:paraId="145DCFB8" w14:textId="77777777" w:rsidR="00EE2B70" w:rsidRPr="00FD15C7" w:rsidRDefault="00EE2B70" w:rsidP="00EE2B70">
      <w:pPr>
        <w:shd w:val="clear" w:color="auto" w:fill="FFFFFF"/>
        <w:spacing w:after="0" w:line="240" w:lineRule="auto"/>
        <w:textAlignment w:val="baseline"/>
        <w:rPr>
          <w:rFonts w:ascii="Calibri" w:eastAsia="Calibri" w:hAnsi="Calibri" w:cs="Calibri"/>
          <w:sz w:val="18"/>
          <w:szCs w:val="18"/>
        </w:rPr>
      </w:pPr>
      <w:r w:rsidRPr="002560A3">
        <w:rPr>
          <w:rFonts w:ascii="Calibri" w:hAnsi="Calibri" w:cs="Calibri"/>
          <w:color w:val="00188F"/>
          <w:sz w:val="18"/>
          <w:szCs w:val="18"/>
        </w:rPr>
        <w:t>“</w:t>
      </w:r>
      <w:r w:rsidRPr="00FD15C7">
        <w:rPr>
          <w:rFonts w:ascii="Calibri" w:eastAsia="Calibri" w:hAnsi="Calibri" w:cs="Calibri"/>
          <w:b/>
          <w:bCs/>
          <w:color w:val="00188F"/>
          <w:sz w:val="18"/>
          <w:szCs w:val="18"/>
        </w:rPr>
        <w:t>Máximo de Minutos Disponíveis</w:t>
      </w:r>
      <w:r w:rsidRPr="002560A3">
        <w:rPr>
          <w:rFonts w:ascii="Calibri" w:eastAsia="Calibri" w:hAnsi="Calibri" w:cs="Calibri"/>
          <w:color w:val="00188F"/>
          <w:sz w:val="18"/>
          <w:szCs w:val="18"/>
        </w:rPr>
        <w:t>”</w:t>
      </w:r>
      <w:r w:rsidRPr="00FD15C7">
        <w:rPr>
          <w:rFonts w:ascii="Calibri" w:eastAsia="Calibri" w:hAnsi="Calibri" w:cs="Calibri"/>
          <w:sz w:val="18"/>
          <w:szCs w:val="18"/>
        </w:rPr>
        <w:t xml:space="preserve"> é a soma de todos os Minutos de Implantação em todos os Recursos do Serviço Microsoft Playwright Testing implantados pelos clientes em uma determinada assinatura do Microsoft Azure durante um Período Aplicável.</w:t>
      </w:r>
    </w:p>
    <w:p w14:paraId="6DF67FFC" w14:textId="77777777" w:rsidR="00EE2B70" w:rsidRPr="00FD15C7" w:rsidRDefault="00EE2B70" w:rsidP="00EE2B70">
      <w:pPr>
        <w:shd w:val="clear" w:color="auto" w:fill="FFFFFF"/>
        <w:spacing w:after="0" w:line="240" w:lineRule="auto"/>
        <w:textAlignment w:val="baseline"/>
        <w:rPr>
          <w:rFonts w:ascii="Calibri" w:eastAsia="Calibri" w:hAnsi="Calibri" w:cs="Calibri"/>
          <w:sz w:val="18"/>
          <w:szCs w:val="18"/>
        </w:rPr>
      </w:pPr>
      <w:r w:rsidRPr="002560A3">
        <w:rPr>
          <w:rFonts w:ascii="Calibri" w:hAnsi="Calibri" w:cs="Calibri"/>
          <w:color w:val="00188F"/>
          <w:sz w:val="18"/>
          <w:szCs w:val="18"/>
        </w:rPr>
        <w:t>“</w:t>
      </w:r>
      <w:r w:rsidRPr="00FD15C7">
        <w:rPr>
          <w:rFonts w:ascii="Calibri" w:eastAsia="Calibri" w:hAnsi="Calibri" w:cs="Calibri"/>
          <w:b/>
          <w:bCs/>
          <w:color w:val="00188F"/>
          <w:sz w:val="18"/>
          <w:szCs w:val="18"/>
        </w:rPr>
        <w:t>Tempo de Inatividade</w:t>
      </w:r>
      <w:r w:rsidRPr="002560A3">
        <w:rPr>
          <w:rFonts w:ascii="Calibri" w:eastAsia="Calibri" w:hAnsi="Calibri" w:cs="Calibri"/>
          <w:color w:val="00188F"/>
          <w:sz w:val="18"/>
          <w:szCs w:val="18"/>
        </w:rPr>
        <w:t>”</w:t>
      </w:r>
      <w:r w:rsidRPr="00FD15C7">
        <w:rPr>
          <w:rFonts w:ascii="Calibri" w:eastAsia="Calibri" w:hAnsi="Calibri" w:cs="Calibri"/>
          <w:sz w:val="18"/>
          <w:szCs w:val="18"/>
        </w:rPr>
        <w:t xml:space="preserve"> é a soma de todos os Minutos de Implantação, em todos os Recursos do Serviço Microsoft Playwright Testing implantados pelo Cliente em uma determinada assinatura do Microsoft Azure, durante um Período Aplicável durante o qual o Recurso Microsoft Playwright Testing está indisponível. Um minuto será considerado indisponível para um determinado Serviço se todas as solicitações contínuas de HTTP para executar operações durante o minuto ou resultarem em um Código de Erro ou não gerarem uma resposta em cinco minutos.</w:t>
      </w:r>
    </w:p>
    <w:p w14:paraId="2498E4F4" w14:textId="77777777" w:rsidR="00EE2B70" w:rsidRPr="00FD15C7" w:rsidRDefault="00EE2B70" w:rsidP="00EE2B70">
      <w:pPr>
        <w:tabs>
          <w:tab w:val="left" w:pos="360"/>
          <w:tab w:val="left" w:pos="720"/>
          <w:tab w:val="left" w:pos="1080"/>
        </w:tabs>
        <w:spacing w:after="0" w:line="240" w:lineRule="auto"/>
        <w:rPr>
          <w:rFonts w:ascii="Calibri" w:eastAsia="Calibri" w:hAnsi="Calibri" w:cs="Calibri"/>
          <w:sz w:val="18"/>
          <w:szCs w:val="18"/>
        </w:rPr>
      </w:pPr>
      <w:r w:rsidRPr="002560A3">
        <w:rPr>
          <w:rFonts w:ascii="Calibri" w:eastAsia="Calibri" w:hAnsi="Calibri" w:cs="Calibri"/>
          <w:color w:val="00188F"/>
          <w:sz w:val="18"/>
          <w:szCs w:val="18"/>
        </w:rPr>
        <w:t>“</w:t>
      </w:r>
      <w:r w:rsidRPr="00FD15C7">
        <w:rPr>
          <w:rFonts w:ascii="Calibri" w:eastAsia="Calibri" w:hAnsi="Calibri" w:cs="Calibri"/>
          <w:b/>
          <w:bCs/>
          <w:color w:val="00188F"/>
          <w:sz w:val="18"/>
          <w:szCs w:val="18"/>
        </w:rPr>
        <w:t>Porcentagem de Tempo de Atividade</w:t>
      </w:r>
      <w:r w:rsidRPr="002560A3">
        <w:rPr>
          <w:rFonts w:ascii="Calibri" w:eastAsia="Calibri" w:hAnsi="Calibri" w:cs="Calibri"/>
          <w:color w:val="00188F"/>
          <w:sz w:val="18"/>
          <w:szCs w:val="18"/>
        </w:rPr>
        <w:t>”</w:t>
      </w:r>
      <w:r w:rsidRPr="002560A3">
        <w:rPr>
          <w:rFonts w:ascii="Calibri" w:eastAsia="Calibri" w:hAnsi="Calibri" w:cs="Calibri"/>
          <w:b/>
          <w:bCs/>
          <w:sz w:val="18"/>
          <w:szCs w:val="18"/>
        </w:rPr>
        <w:t>:</w:t>
      </w:r>
      <w:r w:rsidRPr="00FD15C7">
        <w:rPr>
          <w:rFonts w:ascii="Calibri" w:eastAsia="Calibri" w:hAnsi="Calibri" w:cs="Calibri"/>
          <w:sz w:val="18"/>
          <w:szCs w:val="18"/>
        </w:rPr>
        <w:t xml:space="preserve"> a Porcentagem de Tempo de Atividade é calculada usando a seguinte fórmula:</w:t>
      </w:r>
    </w:p>
    <w:p w14:paraId="1894289A" w14:textId="77777777" w:rsidR="00EE2B70" w:rsidRPr="0001504F" w:rsidRDefault="00EE2B70" w:rsidP="00EE2B70">
      <w:pPr>
        <w:tabs>
          <w:tab w:val="left" w:pos="360"/>
          <w:tab w:val="left" w:pos="720"/>
          <w:tab w:val="left" w:pos="1080"/>
        </w:tabs>
        <w:spacing w:after="0" w:line="240" w:lineRule="auto"/>
        <w:rPr>
          <w:rFonts w:ascii="Calibri" w:eastAsia="Calibri" w:hAnsi="Calibri" w:cs="Times New Roman"/>
          <w:sz w:val="18"/>
          <w:szCs w:val="18"/>
        </w:rPr>
      </w:pPr>
    </w:p>
    <w:p w14:paraId="06E66C1F" w14:textId="77777777" w:rsidR="00EE2B70" w:rsidRPr="00724825" w:rsidRDefault="00000000" w:rsidP="00EE2B70">
      <w:pPr>
        <w:pStyle w:val="ListParagraph"/>
        <w:rPr>
          <w:rFonts w:ascii="Cambria Math"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 - 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x 100</m:t>
          </m:r>
        </m:oMath>
      </m:oMathPara>
    </w:p>
    <w:p w14:paraId="50CEA260" w14:textId="77777777" w:rsidR="00EE2B70" w:rsidRPr="00FD37EB" w:rsidRDefault="00EE2B70" w:rsidP="00EE2B70">
      <w:pPr>
        <w:keepNext/>
        <w:tabs>
          <w:tab w:val="left" w:pos="360"/>
          <w:tab w:val="left" w:pos="720"/>
          <w:tab w:val="left" w:pos="1080"/>
        </w:tabs>
        <w:spacing w:after="0" w:line="240" w:lineRule="auto"/>
        <w:rPr>
          <w:rFonts w:ascii="Calibri" w:eastAsia="Calibri" w:hAnsi="Calibri" w:cs="Arial"/>
          <w:b/>
          <w:bCs/>
          <w:color w:val="00188F"/>
          <w:sz w:val="18"/>
        </w:rPr>
      </w:pPr>
      <w:r>
        <w:rPr>
          <w:rFonts w:ascii="Calibri" w:eastAsia="Calibri" w:hAnsi="Calibri" w:cs="Times New Roman"/>
          <w:b/>
          <w:bCs/>
          <w:color w:val="00188F"/>
          <w:sz w:val="18"/>
        </w:rPr>
        <w:t>Os seguintes Níveis de Serviço e Créditos de Serviço são aplicáveis ao uso que o Cliente faz do Microsoft Playwright Testing:</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EE2B70" w:rsidRPr="00FD37EB" w14:paraId="1A71D033" w14:textId="77777777" w:rsidTr="00C412BD">
        <w:trPr>
          <w:trHeight w:val="249"/>
          <w:tblHeader/>
        </w:trPr>
        <w:tc>
          <w:tcPr>
            <w:tcW w:w="5400" w:type="dxa"/>
            <w:tcBorders>
              <w:top w:val="single" w:sz="4" w:space="0" w:color="000000"/>
              <w:left w:val="single" w:sz="4" w:space="0" w:color="000000"/>
              <w:bottom w:val="single" w:sz="4" w:space="0" w:color="000000"/>
              <w:right w:val="single" w:sz="4" w:space="0" w:color="000000"/>
            </w:tcBorders>
            <w:shd w:val="clear" w:color="auto" w:fill="0072C6"/>
            <w:hideMark/>
          </w:tcPr>
          <w:p w14:paraId="223810CC" w14:textId="77777777" w:rsidR="00EE2B70" w:rsidRPr="00FD37EB" w:rsidRDefault="00EE2B70" w:rsidP="00C412BD">
            <w:pPr>
              <w:tabs>
                <w:tab w:val="left" w:pos="360"/>
                <w:tab w:val="left" w:pos="720"/>
                <w:tab w:val="left" w:pos="1080"/>
              </w:tabs>
              <w:spacing w:before="20" w:after="20" w:line="252" w:lineRule="auto"/>
              <w:ind w:left="-14" w:right="-101"/>
              <w:jc w:val="center"/>
              <w:rPr>
                <w:rFonts w:ascii="Calibri" w:eastAsia="Calibri" w:hAnsi="Calibri" w:cs="Times New Roman"/>
                <w:color w:val="FFFFFF"/>
                <w:sz w:val="16"/>
              </w:rPr>
            </w:pPr>
            <w:r>
              <w:rPr>
                <w:rFonts w:ascii="Calibri" w:eastAsia="Calibri" w:hAnsi="Calibri" w:cs="Times New Roman"/>
                <w:color w:val="FFFFFF"/>
                <w:sz w:val="16"/>
              </w:rPr>
              <w:t>Porcentagem de Tempo de Atividade</w:t>
            </w:r>
          </w:p>
        </w:tc>
        <w:tc>
          <w:tcPr>
            <w:tcW w:w="5400" w:type="dxa"/>
            <w:tcBorders>
              <w:top w:val="single" w:sz="4" w:space="0" w:color="000000"/>
              <w:left w:val="single" w:sz="4" w:space="0" w:color="000000"/>
              <w:bottom w:val="single" w:sz="4" w:space="0" w:color="000000"/>
              <w:right w:val="single" w:sz="4" w:space="0" w:color="000000"/>
            </w:tcBorders>
            <w:shd w:val="clear" w:color="auto" w:fill="0072C6"/>
            <w:hideMark/>
          </w:tcPr>
          <w:p w14:paraId="5BE9265E" w14:textId="77777777" w:rsidR="00EE2B70" w:rsidRPr="00FD37EB" w:rsidRDefault="00EE2B70" w:rsidP="00C412BD">
            <w:pPr>
              <w:tabs>
                <w:tab w:val="left" w:pos="360"/>
                <w:tab w:val="left" w:pos="720"/>
                <w:tab w:val="left" w:pos="1080"/>
              </w:tabs>
              <w:spacing w:before="20" w:after="20" w:line="252" w:lineRule="auto"/>
              <w:ind w:left="-14" w:right="-101"/>
              <w:jc w:val="center"/>
              <w:rPr>
                <w:rFonts w:ascii="Calibri" w:eastAsia="Calibri" w:hAnsi="Calibri" w:cs="Times New Roman"/>
                <w:color w:val="FFFFFF"/>
                <w:sz w:val="16"/>
              </w:rPr>
            </w:pPr>
            <w:r>
              <w:rPr>
                <w:rFonts w:ascii="Calibri" w:eastAsia="Calibri" w:hAnsi="Calibri" w:cs="Times New Roman"/>
                <w:color w:val="FFFFFF"/>
                <w:sz w:val="16"/>
              </w:rPr>
              <w:t>Crédito de Serviço</w:t>
            </w:r>
          </w:p>
        </w:tc>
      </w:tr>
      <w:tr w:rsidR="00EE2B70" w:rsidRPr="00FD37EB" w14:paraId="4BCABAD0" w14:textId="77777777" w:rsidTr="00C412BD">
        <w:trPr>
          <w:trHeight w:val="242"/>
        </w:trPr>
        <w:tc>
          <w:tcPr>
            <w:tcW w:w="5400" w:type="dxa"/>
            <w:tcBorders>
              <w:top w:val="single" w:sz="4" w:space="0" w:color="000000"/>
              <w:left w:val="single" w:sz="4" w:space="0" w:color="000000"/>
              <w:bottom w:val="single" w:sz="4" w:space="0" w:color="000000"/>
              <w:right w:val="single" w:sz="4" w:space="0" w:color="000000"/>
            </w:tcBorders>
            <w:hideMark/>
          </w:tcPr>
          <w:p w14:paraId="1B4CE529" w14:textId="77777777" w:rsidR="00EE2B70" w:rsidRPr="00FD37EB" w:rsidRDefault="00EE2B70" w:rsidP="00C412BD">
            <w:pPr>
              <w:tabs>
                <w:tab w:val="left" w:pos="360"/>
                <w:tab w:val="left" w:pos="720"/>
                <w:tab w:val="left" w:pos="1080"/>
              </w:tabs>
              <w:spacing w:before="20" w:after="20" w:line="252" w:lineRule="auto"/>
              <w:ind w:left="-14" w:right="-101"/>
              <w:jc w:val="center"/>
              <w:rPr>
                <w:rFonts w:ascii="Calibri" w:eastAsia="Calibri" w:hAnsi="Calibri" w:cs="Times New Roman"/>
                <w:sz w:val="16"/>
              </w:rPr>
            </w:pPr>
            <w:r>
              <w:rPr>
                <w:rFonts w:ascii="Calibri" w:eastAsia="Calibri" w:hAnsi="Calibri" w:cs="Times New Roman"/>
                <w:sz w:val="16"/>
              </w:rPr>
              <w:t>&lt; 99,9%</w:t>
            </w:r>
          </w:p>
        </w:tc>
        <w:tc>
          <w:tcPr>
            <w:tcW w:w="5400" w:type="dxa"/>
            <w:tcBorders>
              <w:top w:val="single" w:sz="4" w:space="0" w:color="000000"/>
              <w:left w:val="single" w:sz="4" w:space="0" w:color="000000"/>
              <w:bottom w:val="single" w:sz="4" w:space="0" w:color="000000"/>
              <w:right w:val="single" w:sz="4" w:space="0" w:color="000000"/>
            </w:tcBorders>
            <w:hideMark/>
          </w:tcPr>
          <w:p w14:paraId="700004F2" w14:textId="77777777" w:rsidR="00EE2B70" w:rsidRPr="00FD37EB" w:rsidRDefault="00EE2B70" w:rsidP="00C412BD">
            <w:pPr>
              <w:tabs>
                <w:tab w:val="left" w:pos="360"/>
                <w:tab w:val="left" w:pos="720"/>
                <w:tab w:val="left" w:pos="1080"/>
              </w:tabs>
              <w:spacing w:before="20" w:after="20" w:line="252" w:lineRule="auto"/>
              <w:ind w:left="-14" w:right="-101"/>
              <w:jc w:val="center"/>
              <w:rPr>
                <w:rFonts w:ascii="Calibri" w:eastAsia="Calibri" w:hAnsi="Calibri" w:cs="Times New Roman"/>
                <w:sz w:val="16"/>
              </w:rPr>
            </w:pPr>
            <w:r>
              <w:rPr>
                <w:rFonts w:ascii="Calibri" w:eastAsia="Calibri" w:hAnsi="Calibri" w:cs="Times New Roman"/>
                <w:sz w:val="16"/>
              </w:rPr>
              <w:t>10%</w:t>
            </w:r>
          </w:p>
        </w:tc>
      </w:tr>
      <w:tr w:rsidR="00EE2B70" w:rsidRPr="00FD37EB" w14:paraId="3EB5F560" w14:textId="77777777" w:rsidTr="00C412BD">
        <w:trPr>
          <w:trHeight w:val="249"/>
        </w:trPr>
        <w:tc>
          <w:tcPr>
            <w:tcW w:w="5400" w:type="dxa"/>
            <w:tcBorders>
              <w:top w:val="single" w:sz="4" w:space="0" w:color="000000"/>
              <w:left w:val="single" w:sz="4" w:space="0" w:color="000000"/>
              <w:bottom w:val="single" w:sz="4" w:space="0" w:color="000000"/>
              <w:right w:val="single" w:sz="4" w:space="0" w:color="000000"/>
            </w:tcBorders>
            <w:hideMark/>
          </w:tcPr>
          <w:p w14:paraId="3B6DA3FD" w14:textId="77777777" w:rsidR="00EE2B70" w:rsidRPr="00FD37EB" w:rsidRDefault="00EE2B70" w:rsidP="00C412BD">
            <w:pPr>
              <w:tabs>
                <w:tab w:val="left" w:pos="360"/>
                <w:tab w:val="left" w:pos="720"/>
                <w:tab w:val="left" w:pos="1080"/>
              </w:tabs>
              <w:spacing w:before="20" w:after="20" w:line="252" w:lineRule="auto"/>
              <w:ind w:left="-14" w:right="-101"/>
              <w:jc w:val="center"/>
              <w:rPr>
                <w:rFonts w:ascii="Calibri" w:eastAsia="Calibri" w:hAnsi="Calibri" w:cs="Times New Roman"/>
                <w:sz w:val="16"/>
              </w:rPr>
            </w:pPr>
            <w:r>
              <w:rPr>
                <w:rFonts w:ascii="Calibri" w:eastAsia="Calibri" w:hAnsi="Calibri" w:cs="Times New Roman"/>
                <w:sz w:val="16"/>
              </w:rPr>
              <w:t>&lt; 99%</w:t>
            </w:r>
          </w:p>
        </w:tc>
        <w:tc>
          <w:tcPr>
            <w:tcW w:w="5400" w:type="dxa"/>
            <w:tcBorders>
              <w:top w:val="single" w:sz="4" w:space="0" w:color="000000"/>
              <w:left w:val="single" w:sz="4" w:space="0" w:color="000000"/>
              <w:bottom w:val="single" w:sz="4" w:space="0" w:color="000000"/>
              <w:right w:val="single" w:sz="4" w:space="0" w:color="000000"/>
            </w:tcBorders>
            <w:hideMark/>
          </w:tcPr>
          <w:p w14:paraId="7839065C" w14:textId="77777777" w:rsidR="00EE2B70" w:rsidRPr="00FD37EB" w:rsidRDefault="00EE2B70" w:rsidP="00C412BD">
            <w:pPr>
              <w:tabs>
                <w:tab w:val="left" w:pos="360"/>
                <w:tab w:val="left" w:pos="720"/>
                <w:tab w:val="left" w:pos="1080"/>
              </w:tabs>
              <w:spacing w:before="20" w:after="20" w:line="252" w:lineRule="auto"/>
              <w:ind w:left="-14" w:right="-101"/>
              <w:jc w:val="center"/>
              <w:rPr>
                <w:rFonts w:ascii="Calibri" w:eastAsia="Calibri" w:hAnsi="Calibri" w:cs="Times New Roman"/>
                <w:sz w:val="16"/>
              </w:rPr>
            </w:pPr>
            <w:r>
              <w:rPr>
                <w:rFonts w:ascii="Calibri" w:eastAsia="Calibri" w:hAnsi="Calibri" w:cs="Times New Roman"/>
                <w:sz w:val="16"/>
              </w:rPr>
              <w:t>25%</w:t>
            </w:r>
          </w:p>
        </w:tc>
      </w:tr>
    </w:tbl>
    <w:p w14:paraId="4B195744" w14:textId="77777777" w:rsidR="00EE2B70" w:rsidRPr="00EF7CF9" w:rsidRDefault="00EE2B70" w:rsidP="00EE2B7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0692E6D5" w14:textId="1E2168C2" w:rsidR="00081B1C" w:rsidRPr="000146AE" w:rsidRDefault="00081B1C" w:rsidP="00277537">
      <w:pPr>
        <w:pStyle w:val="ProductList-Offering2Heading"/>
        <w:keepNext/>
        <w:tabs>
          <w:tab w:val="clear" w:pos="360"/>
          <w:tab w:val="clear" w:pos="720"/>
          <w:tab w:val="clear" w:pos="1080"/>
        </w:tabs>
        <w:outlineLvl w:val="2"/>
      </w:pPr>
      <w:bookmarkStart w:id="342" w:name="_Toc196746395"/>
      <w:r>
        <w:t>Azure Private 5G Core</w:t>
      </w:r>
      <w:bookmarkEnd w:id="342"/>
    </w:p>
    <w:p w14:paraId="74734AFC" w14:textId="77777777" w:rsidR="004F217B" w:rsidRPr="00EF7CF9" w:rsidRDefault="004F217B" w:rsidP="00277537">
      <w:pPr>
        <w:pStyle w:val="ProductList-Body"/>
        <w:keepNext/>
      </w:pPr>
      <w:r>
        <w:rPr>
          <w:b/>
          <w:color w:val="00188F"/>
        </w:rPr>
        <w:t>Definições Adicionais</w:t>
      </w:r>
      <w:r w:rsidRPr="00B03969">
        <w:rPr>
          <w:b/>
          <w:color w:val="00188F"/>
        </w:rPr>
        <w:t>:</w:t>
      </w:r>
    </w:p>
    <w:p w14:paraId="061097D1" w14:textId="4B0B7F25" w:rsidR="004F217B" w:rsidRPr="0033504D" w:rsidRDefault="0014772F" w:rsidP="00277537">
      <w:pPr>
        <w:shd w:val="clear" w:color="auto" w:fill="FFFFFF"/>
        <w:spacing w:after="40" w:line="240" w:lineRule="auto"/>
        <w:rPr>
          <w:rFonts w:eastAsia="Times New Roman" w:cstheme="minorHAnsi"/>
          <w:color w:val="000000" w:themeColor="text1"/>
          <w:sz w:val="18"/>
          <w:szCs w:val="18"/>
        </w:rPr>
      </w:pPr>
      <w:r>
        <w:t>“</w:t>
      </w:r>
      <w:r w:rsidR="004F217B">
        <w:rPr>
          <w:b/>
          <w:color w:val="00188F"/>
          <w:sz w:val="18"/>
        </w:rPr>
        <w:t>Taxas de Serviço Aplicáveis</w:t>
      </w:r>
      <w:r>
        <w:rPr>
          <w:rFonts w:eastAsia="Times New Roman" w:cstheme="minorHAnsi"/>
          <w:color w:val="000000" w:themeColor="text1"/>
          <w:sz w:val="18"/>
          <w:szCs w:val="18"/>
        </w:rPr>
        <w:t>”</w:t>
      </w:r>
      <w:r w:rsidR="004F217B">
        <w:rPr>
          <w:rFonts w:eastAsia="Times New Roman" w:cstheme="minorHAnsi"/>
          <w:color w:val="000000" w:themeColor="text1"/>
          <w:sz w:val="18"/>
          <w:szCs w:val="18"/>
        </w:rPr>
        <w:t xml:space="preserve"> significa o total dos valores realmente pagos por você para um Serviço que é aplicável ao Período Aplicável no qual um Crédito de Serviço é devido.</w:t>
      </w:r>
    </w:p>
    <w:p w14:paraId="459CE08D" w14:textId="541E1462" w:rsidR="004F217B" w:rsidRPr="0033504D" w:rsidRDefault="0014772F" w:rsidP="00277537">
      <w:pPr>
        <w:shd w:val="clear" w:color="auto" w:fill="FFFFFF" w:themeFill="background1"/>
        <w:spacing w:after="40" w:line="240" w:lineRule="auto"/>
        <w:rPr>
          <w:rFonts w:eastAsia="Times New Roman"/>
          <w:color w:val="000000" w:themeColor="text1"/>
          <w:sz w:val="18"/>
          <w:szCs w:val="18"/>
        </w:rPr>
      </w:pPr>
      <w:r w:rsidRPr="00844DDF">
        <w:rPr>
          <w:sz w:val="18"/>
        </w:rPr>
        <w:t>“</w:t>
      </w:r>
      <w:r w:rsidR="004F217B">
        <w:rPr>
          <w:b/>
          <w:color w:val="00188F"/>
          <w:sz w:val="18"/>
        </w:rPr>
        <w:t>Operações do Plano de Controle</w:t>
      </w:r>
      <w:r w:rsidRPr="00844DDF">
        <w:rPr>
          <w:sz w:val="18"/>
        </w:rPr>
        <w:t>”</w:t>
      </w:r>
      <w:r w:rsidR="004F217B">
        <w:rPr>
          <w:rFonts w:eastAsia="Times New Roman"/>
          <w:color w:val="000000" w:themeColor="text1"/>
          <w:sz w:val="18"/>
          <w:szCs w:val="18"/>
        </w:rPr>
        <w:t xml:space="preserve"> significa quaisquer mensagens de sinalização 3GPP.</w:t>
      </w:r>
    </w:p>
    <w:p w14:paraId="2E5F60D5" w14:textId="35550B0E" w:rsidR="004F217B" w:rsidRPr="0033504D" w:rsidRDefault="0014772F" w:rsidP="00277537">
      <w:pPr>
        <w:shd w:val="clear" w:color="auto" w:fill="FFFFFF" w:themeFill="background1"/>
        <w:spacing w:after="40" w:line="240" w:lineRule="auto"/>
        <w:rPr>
          <w:rFonts w:eastAsia="Times New Roman"/>
          <w:color w:val="000000" w:themeColor="text1"/>
          <w:sz w:val="18"/>
          <w:szCs w:val="18"/>
        </w:rPr>
      </w:pPr>
      <w:r w:rsidRPr="00844DDF">
        <w:rPr>
          <w:sz w:val="18"/>
        </w:rPr>
        <w:t>“</w:t>
      </w:r>
      <w:r w:rsidR="004F217B">
        <w:rPr>
          <w:b/>
          <w:color w:val="00188F"/>
          <w:sz w:val="18"/>
        </w:rPr>
        <w:t>Tempo de Inatividade</w:t>
      </w:r>
      <w:r w:rsidRPr="00844DDF">
        <w:rPr>
          <w:sz w:val="18"/>
        </w:rPr>
        <w:t>”</w:t>
      </w:r>
      <w:r w:rsidR="004F217B">
        <w:rPr>
          <w:rFonts w:eastAsia="Times New Roman"/>
          <w:color w:val="000000" w:themeColor="text1"/>
          <w:sz w:val="18"/>
          <w:szCs w:val="18"/>
        </w:rPr>
        <w:t xml:space="preserve"> é definido para cada Serviço nos Termos Específicos ao Serviço a seguir.</w:t>
      </w:r>
    </w:p>
    <w:p w14:paraId="1C129C87" w14:textId="01E28BA4" w:rsidR="004F217B" w:rsidRPr="0033504D" w:rsidRDefault="0014772F" w:rsidP="00277537">
      <w:pPr>
        <w:shd w:val="clear" w:color="auto" w:fill="FFFFFF"/>
        <w:spacing w:after="40" w:line="240" w:lineRule="auto"/>
        <w:rPr>
          <w:rFonts w:eastAsia="Times New Roman" w:cstheme="minorHAnsi"/>
          <w:color w:val="000000" w:themeColor="text1"/>
          <w:sz w:val="18"/>
          <w:szCs w:val="18"/>
        </w:rPr>
      </w:pPr>
      <w:r w:rsidRPr="00844DDF">
        <w:rPr>
          <w:sz w:val="18"/>
        </w:rPr>
        <w:t>“</w:t>
      </w:r>
      <w:r w:rsidR="004F217B">
        <w:rPr>
          <w:b/>
          <w:color w:val="00188F"/>
          <w:sz w:val="18"/>
        </w:rPr>
        <w:t>Serviço Online</w:t>
      </w:r>
      <w:r w:rsidRPr="00844DDF">
        <w:rPr>
          <w:sz w:val="18"/>
        </w:rPr>
        <w:t>”</w:t>
      </w:r>
      <w:r w:rsidR="004F217B">
        <w:rPr>
          <w:rFonts w:eastAsia="Times New Roman"/>
          <w:color w:val="000000" w:themeColor="text1"/>
          <w:sz w:val="18"/>
          <w:szCs w:val="18"/>
        </w:rPr>
        <w:t xml:space="preserve"> significa a interface da Web, fornecida pela Microsoft, por meio da qual os clientes podem gerenciar o Serviço.</w:t>
      </w:r>
    </w:p>
    <w:p w14:paraId="110BB605" w14:textId="70401D28" w:rsidR="004F217B" w:rsidRPr="0033504D" w:rsidRDefault="0014772F" w:rsidP="00277537">
      <w:pPr>
        <w:shd w:val="clear" w:color="auto" w:fill="FFFFFF"/>
        <w:spacing w:after="40" w:line="240" w:lineRule="auto"/>
        <w:rPr>
          <w:rFonts w:eastAsia="Times New Roman" w:cstheme="minorHAnsi"/>
          <w:color w:val="000000" w:themeColor="text1"/>
          <w:sz w:val="18"/>
          <w:szCs w:val="18"/>
        </w:rPr>
      </w:pPr>
      <w:r w:rsidRPr="00844DDF">
        <w:rPr>
          <w:sz w:val="18"/>
        </w:rPr>
        <w:lastRenderedPageBreak/>
        <w:t>“</w:t>
      </w:r>
      <w:r w:rsidR="004F217B">
        <w:rPr>
          <w:b/>
          <w:color w:val="00188F"/>
          <w:sz w:val="18"/>
        </w:rPr>
        <w:t>Nível de Serviço</w:t>
      </w:r>
      <w:r w:rsidRPr="00844DDF">
        <w:rPr>
          <w:sz w:val="18"/>
        </w:rPr>
        <w:t>”</w:t>
      </w:r>
      <w:r w:rsidR="004F217B">
        <w:rPr>
          <w:rFonts w:eastAsia="Times New Roman" w:cstheme="minorHAnsi"/>
          <w:color w:val="000000" w:themeColor="text1"/>
          <w:sz w:val="18"/>
          <w:szCs w:val="18"/>
        </w:rPr>
        <w:t xml:space="preserve"> significa as métricas de desempenho estabelecidas neste SLA que a Microsoft concorda em cumprir na entrega dos Serviços.</w:t>
      </w:r>
    </w:p>
    <w:p w14:paraId="0952A288" w14:textId="39F918AD" w:rsidR="004F217B" w:rsidRPr="0033504D" w:rsidRDefault="0014772F" w:rsidP="00277537">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844DDF">
        <w:rPr>
          <w:rFonts w:asciiTheme="minorHAnsi" w:eastAsiaTheme="minorHAnsi" w:hAnsiTheme="minorHAnsi" w:cstheme="minorBidi"/>
          <w:sz w:val="18"/>
          <w:szCs w:val="22"/>
        </w:rPr>
        <w:t>“</w:t>
      </w:r>
      <w:r w:rsidR="004F217B">
        <w:rPr>
          <w:rFonts w:asciiTheme="minorHAnsi" w:eastAsiaTheme="minorHAnsi" w:hAnsiTheme="minorHAnsi" w:cstheme="minorBidi"/>
          <w:b/>
          <w:color w:val="00188F"/>
          <w:sz w:val="18"/>
          <w:szCs w:val="22"/>
        </w:rPr>
        <w:t>Máximo de Minutos Disponíveis</w:t>
      </w:r>
      <w:r w:rsidRPr="00844DDF">
        <w:rPr>
          <w:rFonts w:asciiTheme="minorHAnsi" w:eastAsiaTheme="minorHAnsi" w:hAnsiTheme="minorHAnsi" w:cstheme="minorBidi"/>
          <w:sz w:val="18"/>
          <w:szCs w:val="22"/>
        </w:rPr>
        <w:t>”</w:t>
      </w:r>
      <w:r w:rsidR="004F217B">
        <w:rPr>
          <w:rFonts w:asciiTheme="minorHAnsi" w:hAnsiTheme="minorHAnsi" w:cstheme="minorBidi"/>
          <w:color w:val="000000" w:themeColor="text1"/>
          <w:sz w:val="18"/>
          <w:szCs w:val="18"/>
        </w:rPr>
        <w:t xml:space="preserve"> é o total de minutos acumulados durante um Período Aplicável durante o qual um determinado Azure Private</w:t>
      </w:r>
      <w:r w:rsidR="00CB3682">
        <w:rPr>
          <w:rFonts w:asciiTheme="minorHAnsi" w:hAnsiTheme="minorHAnsi" w:cstheme="minorBidi"/>
          <w:color w:val="000000" w:themeColor="text1"/>
          <w:sz w:val="18"/>
          <w:szCs w:val="18"/>
        </w:rPr>
        <w:t> </w:t>
      </w:r>
      <w:r w:rsidR="004F217B">
        <w:rPr>
          <w:rFonts w:asciiTheme="minorHAnsi" w:hAnsiTheme="minorHAnsi" w:cstheme="minorBidi"/>
          <w:color w:val="000000" w:themeColor="text1"/>
          <w:sz w:val="18"/>
          <w:szCs w:val="18"/>
        </w:rPr>
        <w:t>5G Core foi implantado em uma assinatura do Microsoft Azure. No caso do Edge Service, não serão contabilizados os minutos em que a</w:t>
      </w:r>
      <w:r w:rsidR="00CB3682">
        <w:rPr>
          <w:rFonts w:asciiTheme="minorHAnsi" w:hAnsiTheme="minorHAnsi" w:cstheme="minorBidi"/>
          <w:color w:val="000000" w:themeColor="text1"/>
          <w:sz w:val="18"/>
          <w:szCs w:val="18"/>
        </w:rPr>
        <w:t> </w:t>
      </w:r>
      <w:r w:rsidR="004F217B">
        <w:rPr>
          <w:rFonts w:asciiTheme="minorHAnsi" w:hAnsiTheme="minorHAnsi" w:cstheme="minorBidi"/>
          <w:color w:val="000000" w:themeColor="text1"/>
          <w:sz w:val="18"/>
          <w:szCs w:val="18"/>
        </w:rPr>
        <w:t>indisponibilidade se dever às seguintes condições:</w:t>
      </w:r>
    </w:p>
    <w:p w14:paraId="4231DE2C" w14:textId="77777777" w:rsidR="004F217B" w:rsidRPr="004804CC" w:rsidRDefault="004F217B" w:rsidP="00277537">
      <w:pPr>
        <w:pStyle w:val="NormalWeb"/>
        <w:numPr>
          <w:ilvl w:val="0"/>
          <w:numId w:val="31"/>
        </w:numPr>
        <w:shd w:val="clear" w:color="auto" w:fill="FFFFFF"/>
        <w:spacing w:before="0" w:beforeAutospacing="0" w:after="30" w:afterAutospacing="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Quando a plataforma física ou sistema operacional não estiverem disponíveis.</w:t>
      </w:r>
    </w:p>
    <w:p w14:paraId="0E25229E" w14:textId="77777777" w:rsidR="004F217B" w:rsidRPr="004804CC" w:rsidRDefault="004F217B" w:rsidP="00277537">
      <w:pPr>
        <w:pStyle w:val="NormalWeb"/>
        <w:numPr>
          <w:ilvl w:val="0"/>
          <w:numId w:val="31"/>
        </w:numPr>
        <w:shd w:val="clear" w:color="auto" w:fill="FFFFFF"/>
        <w:spacing w:before="0" w:beforeAutospacing="0" w:after="30" w:afterAutospacing="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Durante um período de atualização de software planejada.</w:t>
      </w:r>
    </w:p>
    <w:p w14:paraId="41ADB8B4" w14:textId="77777777" w:rsidR="004F217B" w:rsidRPr="004804CC" w:rsidRDefault="004F217B" w:rsidP="00277537">
      <w:pPr>
        <w:pStyle w:val="NormalWeb"/>
        <w:numPr>
          <w:ilvl w:val="0"/>
          <w:numId w:val="31"/>
        </w:numPr>
        <w:shd w:val="clear" w:color="auto" w:fill="FFFFFF"/>
        <w:spacing w:before="0" w:beforeAutospacing="0" w:after="30" w:afterAutospacing="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Quando o sistema estiver funcionando acima da carga nominal, conforme definido pela documentação do produto.</w:t>
      </w:r>
    </w:p>
    <w:p w14:paraId="409398CC" w14:textId="77777777" w:rsidR="004F217B" w:rsidRPr="004804CC" w:rsidRDefault="004F217B" w:rsidP="00277537">
      <w:pPr>
        <w:pStyle w:val="NormalWeb"/>
        <w:numPr>
          <w:ilvl w:val="0"/>
          <w:numId w:val="31"/>
        </w:numPr>
        <w:shd w:val="clear" w:color="auto" w:fill="FFFFFF"/>
        <w:spacing w:before="0" w:beforeAutospacing="0" w:after="30" w:afterAutospacing="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Quando a indisponibilidade for causada por um problema na rede fora da plataforma física em que o serviço Edge é executado.</w:t>
      </w:r>
    </w:p>
    <w:p w14:paraId="7959A7EB" w14:textId="77777777" w:rsidR="004F217B" w:rsidRPr="007D3A71" w:rsidRDefault="004F217B" w:rsidP="00277537">
      <w:pPr>
        <w:pStyle w:val="NormalWeb"/>
        <w:numPr>
          <w:ilvl w:val="0"/>
          <w:numId w:val="31"/>
        </w:numPr>
        <w:shd w:val="clear" w:color="auto" w:fill="FFFFFF" w:themeFill="background1"/>
        <w:spacing w:before="0" w:beforeAutospacing="0" w:after="30" w:afterAutospacing="0"/>
        <w:jc w:val="both"/>
        <w:rPr>
          <w:rFonts w:asciiTheme="minorHAnsi" w:hAnsiTheme="minorHAnsi" w:cstheme="minorBidi"/>
          <w:color w:val="000000" w:themeColor="text1"/>
          <w:spacing w:val="-2"/>
          <w:sz w:val="18"/>
          <w:szCs w:val="18"/>
        </w:rPr>
      </w:pPr>
      <w:r w:rsidRPr="007D3A71">
        <w:rPr>
          <w:rFonts w:asciiTheme="minorHAnsi" w:hAnsiTheme="minorHAnsi" w:cstheme="minorBidi"/>
          <w:color w:val="000000" w:themeColor="text1"/>
          <w:spacing w:val="-2"/>
          <w:sz w:val="18"/>
          <w:szCs w:val="18"/>
        </w:rPr>
        <w:t>Quando a configuração do Azure Private 5G Core ou do sistema operacional subjacente tornar o sistema incapaz de processar solicitações com êxito.</w:t>
      </w:r>
    </w:p>
    <w:p w14:paraId="7F8BCC17" w14:textId="4446FE97" w:rsidR="004F217B" w:rsidRDefault="004F217B" w:rsidP="00277537">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7D3A71">
        <w:rPr>
          <w:rFonts w:asciiTheme="minorHAnsi" w:hAnsiTheme="minorHAnsi" w:cstheme="minorBidi"/>
          <w:color w:val="000000" w:themeColor="text1"/>
          <w:sz w:val="18"/>
          <w:szCs w:val="18"/>
        </w:rPr>
        <w:t xml:space="preserve">A </w:t>
      </w:r>
      <w:r w:rsidR="0014772F" w:rsidRPr="00844DDF">
        <w:rPr>
          <w:rFonts w:asciiTheme="minorHAnsi" w:eastAsiaTheme="minorHAnsi" w:hAnsiTheme="minorHAnsi" w:cstheme="minorBidi"/>
          <w:sz w:val="18"/>
          <w:szCs w:val="22"/>
        </w:rPr>
        <w:t>“</w:t>
      </w:r>
      <w:r>
        <w:rPr>
          <w:rFonts w:asciiTheme="minorHAnsi" w:eastAsiaTheme="minorHAnsi" w:hAnsiTheme="minorHAnsi" w:cstheme="minorBidi"/>
          <w:b/>
          <w:color w:val="00188F"/>
          <w:sz w:val="18"/>
          <w:szCs w:val="22"/>
        </w:rPr>
        <w:t>Porcentagem de Tempo de Atividade</w:t>
      </w:r>
      <w:r w:rsidR="0014772F" w:rsidRPr="00844DDF">
        <w:rPr>
          <w:rFonts w:asciiTheme="minorHAnsi" w:eastAsiaTheme="minorHAnsi" w:hAnsiTheme="minorHAnsi" w:cstheme="minorBidi"/>
          <w:sz w:val="18"/>
          <w:szCs w:val="22"/>
        </w:rPr>
        <w:t>”</w:t>
      </w:r>
      <w:r>
        <w:rPr>
          <w:rFonts w:asciiTheme="minorHAnsi" w:hAnsiTheme="minorHAnsi" w:cstheme="minorBidi"/>
          <w:color w:val="000000" w:themeColor="text1"/>
          <w:sz w:val="18"/>
          <w:szCs w:val="18"/>
        </w:rPr>
        <w:t xml:space="preserve"> de um determinado Azure Private 5G Core é calculada como o Máximo de Minutos Disponíveis menos o</w:t>
      </w:r>
      <w:r w:rsidR="00653B01">
        <w:rPr>
          <w:rFonts w:asciiTheme="minorHAnsi" w:hAnsiTheme="minorHAnsi" w:cstheme="minorBidi"/>
          <w:color w:val="000000" w:themeColor="text1"/>
          <w:sz w:val="18"/>
          <w:szCs w:val="18"/>
        </w:rPr>
        <w:t> </w:t>
      </w:r>
      <w:r>
        <w:rPr>
          <w:rFonts w:asciiTheme="minorHAnsi" w:hAnsiTheme="minorHAnsi" w:cstheme="minorBidi"/>
          <w:color w:val="000000" w:themeColor="text1"/>
          <w:sz w:val="18"/>
          <w:szCs w:val="18"/>
        </w:rPr>
        <w:t>Tempo de Inatividade dividido pelo Máximo de Minutos Disponíveis em um Período Aplicável do Azure Private 5G Core. A Porcentagem de Tempo de Atividade é representada pela seguinte fórmula:</w:t>
      </w:r>
    </w:p>
    <w:p w14:paraId="312199F3" w14:textId="77777777" w:rsidR="004F217B" w:rsidRPr="00F36033" w:rsidRDefault="004F217B" w:rsidP="00277537">
      <w:pPr>
        <w:pStyle w:val="NormalWeb"/>
        <w:shd w:val="clear" w:color="auto" w:fill="FFFFFF" w:themeFill="background1"/>
        <w:spacing w:before="0" w:beforeAutospacing="0" w:after="40" w:afterAutospacing="0"/>
        <w:rPr>
          <w:rFonts w:asciiTheme="minorHAnsi" w:hAnsiTheme="minorHAnsi" w:cstheme="minorBidi"/>
          <w:color w:val="000000" w:themeColor="text1"/>
          <w:sz w:val="12"/>
          <w:szCs w:val="18"/>
        </w:rPr>
      </w:pPr>
    </w:p>
    <w:p w14:paraId="711BC209" w14:textId="0F0C8886" w:rsidR="004F217B" w:rsidRPr="00EF7CF9" w:rsidRDefault="007D3A71" w:rsidP="00277537">
      <w:pPr>
        <w:spacing w:after="120" w:line="240" w:lineRule="auto"/>
        <w:rPr>
          <w:rFonts w:ascii="Cambria Math" w:hAnsi="Cambria Math" w:cs="Tahoma"/>
          <w:i/>
          <w:color w:val="000000" w:themeColor="text1"/>
          <w:sz w:val="18"/>
          <w:szCs w:val="18"/>
        </w:rPr>
      </w:pPr>
      <m:oMathPara>
        <m:oMath>
          <m:r>
            <w:rPr>
              <w:rFonts w:ascii="Cambria Math" w:hAnsi="Cambria Math" w:cs="Tahoma"/>
              <w:sz w:val="18"/>
              <w:szCs w:val="18"/>
            </w:rPr>
            <m:t xml:space="preserve">% </m:t>
          </m:r>
          <m:r>
            <m:rPr>
              <m:nor/>
            </m:rPr>
            <w:rPr>
              <w:rFonts w:ascii="Cambria Math" w:hAnsi="Cambria Math" w:cs="Tahoma"/>
              <w:i/>
              <w:iCs/>
              <w:sz w:val="18"/>
              <w:szCs w:val="18"/>
            </w:rPr>
            <m:t>de Tempo de Atividade Mensal</m:t>
          </m:r>
          <m:r>
            <w:rPr>
              <w:rFonts w:ascii="Cambria Math" w:hAnsi="Cambria Math" w:cs="Tahoma"/>
              <w:sz w:val="18"/>
              <w:szCs w:val="18"/>
            </w:rPr>
            <m:t xml:space="preserve">= </m:t>
          </m:r>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(Máximo de Minutos Disponíveis – Tempo de Inatividade)</m:t>
              </m:r>
            </m:num>
            <m:den>
              <m:r>
                <m:rPr>
                  <m:nor/>
                </m:rPr>
                <w:rPr>
                  <w:rFonts w:ascii="Cambria Math" w:hAnsi="Cambria Math" w:cs="Tahoma"/>
                  <w:i/>
                  <w:iCs/>
                  <w:color w:val="000000" w:themeColor="text1"/>
                  <w:sz w:val="18"/>
                  <w:szCs w:val="18"/>
                </w:rPr>
                <m:t>Máximo de Minutos Disponíveis</m:t>
              </m:r>
            </m:den>
          </m:f>
          <m:r>
            <w:rPr>
              <w:rFonts w:ascii="Cambria Math" w:hAnsi="Cambria Math" w:cs="Tahoma"/>
              <w:color w:val="000000" w:themeColor="text1"/>
              <w:sz w:val="18"/>
              <w:szCs w:val="18"/>
            </w:rPr>
            <m:t xml:space="preserve"> x 100</m:t>
          </m:r>
        </m:oMath>
      </m:oMathPara>
    </w:p>
    <w:p w14:paraId="50EFCD67" w14:textId="77777777" w:rsidR="004F217B" w:rsidRDefault="004F217B" w:rsidP="00277537">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 xml:space="preserve">O serviço tem dois componentes: o Edge Service e o Serviço Online, com as seguintes descrições do que constitui um tempo de inatividade para cada um desses componentes. </w:t>
      </w:r>
    </w:p>
    <w:p w14:paraId="31472A7A" w14:textId="77777777" w:rsidR="004F217B" w:rsidRPr="00464F82" w:rsidRDefault="004F217B" w:rsidP="00277537">
      <w:pPr>
        <w:pStyle w:val="NormalWeb"/>
        <w:shd w:val="clear" w:color="auto" w:fill="FFFFFF" w:themeFill="background1"/>
        <w:spacing w:before="0" w:beforeAutospacing="0" w:after="0" w:afterAutospacing="0"/>
        <w:rPr>
          <w:rFonts w:asciiTheme="minorHAnsi" w:hAnsiTheme="minorHAnsi" w:cstheme="minorBidi"/>
          <w:color w:val="000000" w:themeColor="text1"/>
          <w:sz w:val="18"/>
          <w:szCs w:val="18"/>
        </w:rPr>
      </w:pPr>
      <w:r>
        <w:rPr>
          <w:rFonts w:asciiTheme="minorHAnsi" w:eastAsiaTheme="minorHAnsi" w:hAnsiTheme="minorHAnsi" w:cstheme="minorBidi"/>
          <w:b/>
          <w:color w:val="00188F"/>
          <w:sz w:val="18"/>
          <w:szCs w:val="22"/>
        </w:rPr>
        <w:t>Edge Service:</w:t>
      </w:r>
      <w:r>
        <w:rPr>
          <w:rFonts w:asciiTheme="minorHAnsi" w:hAnsiTheme="minorHAnsi" w:cstheme="minorBidi"/>
          <w:color w:val="000000" w:themeColor="text1"/>
          <w:sz w:val="18"/>
          <w:szCs w:val="18"/>
        </w:rPr>
        <w:t xml:space="preserve"> Um minuto será considerado como tempo de inatividade se qualquer uma das seguintes condições for verdadeira:</w:t>
      </w:r>
    </w:p>
    <w:p w14:paraId="12355853" w14:textId="77777777" w:rsidR="004F217B" w:rsidRPr="00464F82" w:rsidRDefault="004F217B" w:rsidP="00277537">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O serviço não responder ou não processar todas as Operações do Plano de Controle durante o minuto.</w:t>
      </w:r>
    </w:p>
    <w:p w14:paraId="238A1F00" w14:textId="77777777" w:rsidR="004F217B" w:rsidRPr="00464F82" w:rsidRDefault="004F217B" w:rsidP="00277537">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Menos de 99,9% dos pacotes em sessões de PDU totalmente estabelecidas forem encaminhados.</w:t>
      </w:r>
    </w:p>
    <w:p w14:paraId="04D41B58" w14:textId="77777777" w:rsidR="004F217B" w:rsidRPr="00605B5A" w:rsidRDefault="004F217B" w:rsidP="00277537">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p>
    <w:p w14:paraId="5829B85D" w14:textId="77777777" w:rsidR="004F217B" w:rsidRPr="00CF0266" w:rsidRDefault="004F217B" w:rsidP="00565F63">
      <w:pPr>
        <w:spacing w:after="0" w:line="240" w:lineRule="auto"/>
        <w:rPr>
          <w:rFonts w:ascii="Segoe UI" w:hAnsi="Segoe UI" w:cs="Segoe UI"/>
          <w:color w:val="000000" w:themeColor="text1"/>
        </w:rPr>
      </w:pPr>
      <w:r>
        <w:rPr>
          <w:b/>
          <w:color w:val="00188F"/>
          <w:sz w:val="18"/>
        </w:rPr>
        <w:t>Serviço Online:</w:t>
      </w:r>
      <w:r>
        <w:rPr>
          <w:color w:val="000000" w:themeColor="text1"/>
          <w:sz w:val="18"/>
          <w:szCs w:val="18"/>
        </w:rPr>
        <w:t xml:space="preserve"> </w:t>
      </w:r>
      <w:r>
        <w:rPr>
          <w:sz w:val="18"/>
          <w:szCs w:val="18"/>
        </w:rPr>
        <w:t>Um minuto será considerado tempo de inatividade se todas as tentativas contínuas de criar, atualizar ou exibir recursos do serviço durante o minuto resultarem em um Código de Erro ou não gerarem um Código de Êxito em até dois minutos.</w:t>
      </w:r>
    </w:p>
    <w:p w14:paraId="5392A6DE" w14:textId="77777777" w:rsidR="004F217B" w:rsidRPr="00EF7CF9" w:rsidRDefault="004F217B" w:rsidP="00277537">
      <w:pPr>
        <w:pStyle w:val="ProductList-Body"/>
      </w:pPr>
      <w:r>
        <w:rPr>
          <w:b/>
          <w:color w:val="00188F"/>
        </w:rPr>
        <w:t>Crédito de Serviço</w:t>
      </w:r>
      <w:r w:rsidRPr="00016C9C">
        <w:rPr>
          <w:b/>
          <w:color w:val="00188F"/>
        </w:rPr>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F217B" w:rsidRPr="00B44CF9" w14:paraId="240D51EC" w14:textId="77777777" w:rsidTr="00277097">
        <w:trPr>
          <w:trHeight w:val="257"/>
          <w:tblHeader/>
        </w:trPr>
        <w:tc>
          <w:tcPr>
            <w:tcW w:w="5220" w:type="dxa"/>
            <w:shd w:val="clear" w:color="auto" w:fill="0072C6"/>
          </w:tcPr>
          <w:p w14:paraId="3C187FBF" w14:textId="6E797A42" w:rsidR="004F217B"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220" w:type="dxa"/>
            <w:shd w:val="clear" w:color="auto" w:fill="0072C6"/>
          </w:tcPr>
          <w:p w14:paraId="12E987D9" w14:textId="77777777" w:rsidR="004F217B" w:rsidRPr="00EF7CF9" w:rsidRDefault="004F217B" w:rsidP="00277537">
            <w:pPr>
              <w:pStyle w:val="ProductList-OfferingBody"/>
              <w:jc w:val="center"/>
              <w:rPr>
                <w:color w:val="FFFFFF" w:themeColor="background1"/>
              </w:rPr>
            </w:pPr>
            <w:r>
              <w:rPr>
                <w:color w:val="FFFFFF" w:themeColor="background1"/>
              </w:rPr>
              <w:t>Crédito de Serviço</w:t>
            </w:r>
          </w:p>
        </w:tc>
      </w:tr>
      <w:tr w:rsidR="004F217B" w:rsidRPr="00B44CF9" w14:paraId="18435BAF" w14:textId="77777777" w:rsidTr="00277097">
        <w:trPr>
          <w:trHeight w:val="274"/>
        </w:trPr>
        <w:tc>
          <w:tcPr>
            <w:tcW w:w="5220" w:type="dxa"/>
          </w:tcPr>
          <w:p w14:paraId="2E0C8627" w14:textId="77777777" w:rsidR="004F217B" w:rsidRPr="00EF7CF9" w:rsidRDefault="004F217B" w:rsidP="00277537">
            <w:pPr>
              <w:pStyle w:val="ProductList-OfferingBody"/>
              <w:jc w:val="center"/>
            </w:pPr>
            <w:r>
              <w:t>&lt; 99,9%</w:t>
            </w:r>
          </w:p>
        </w:tc>
        <w:tc>
          <w:tcPr>
            <w:tcW w:w="5220" w:type="dxa"/>
          </w:tcPr>
          <w:p w14:paraId="31836195" w14:textId="77777777" w:rsidR="004F217B" w:rsidRPr="00EF7CF9" w:rsidRDefault="004F217B" w:rsidP="00277537">
            <w:pPr>
              <w:pStyle w:val="ProductList-OfferingBody"/>
              <w:jc w:val="center"/>
            </w:pPr>
            <w:r>
              <w:t>10%</w:t>
            </w:r>
          </w:p>
        </w:tc>
      </w:tr>
      <w:tr w:rsidR="004F217B" w:rsidRPr="00B44CF9" w14:paraId="24A82928" w14:textId="77777777" w:rsidTr="00277097">
        <w:trPr>
          <w:trHeight w:val="257"/>
        </w:trPr>
        <w:tc>
          <w:tcPr>
            <w:tcW w:w="5220" w:type="dxa"/>
          </w:tcPr>
          <w:p w14:paraId="6B211825" w14:textId="77777777" w:rsidR="004F217B" w:rsidRPr="00EF7CF9" w:rsidRDefault="004F217B" w:rsidP="00277537">
            <w:pPr>
              <w:pStyle w:val="ProductList-OfferingBody"/>
              <w:jc w:val="center"/>
            </w:pPr>
            <w:r>
              <w:t>&lt; 99%</w:t>
            </w:r>
          </w:p>
        </w:tc>
        <w:tc>
          <w:tcPr>
            <w:tcW w:w="5220" w:type="dxa"/>
          </w:tcPr>
          <w:p w14:paraId="6FA83FE5" w14:textId="77777777" w:rsidR="004F217B" w:rsidRPr="00EF7CF9" w:rsidRDefault="004F217B" w:rsidP="00277537">
            <w:pPr>
              <w:pStyle w:val="ProductList-OfferingBody"/>
              <w:jc w:val="center"/>
            </w:pPr>
            <w:r>
              <w:t>25%</w:t>
            </w:r>
          </w:p>
        </w:tc>
      </w:tr>
    </w:tbl>
    <w:p w14:paraId="623FABD6" w14:textId="77777777" w:rsidR="004F217B" w:rsidRPr="00605B5A" w:rsidRDefault="004F217B" w:rsidP="00277537">
      <w:pPr>
        <w:pStyle w:val="ProductList-Body"/>
        <w:rPr>
          <w:szCs w:val="18"/>
        </w:rPr>
      </w:pPr>
    </w:p>
    <w:p w14:paraId="3FB01572" w14:textId="77777777" w:rsidR="004F217B" w:rsidRDefault="004F217B" w:rsidP="00277537">
      <w:pPr>
        <w:pStyle w:val="ProductList-Body"/>
      </w:pPr>
      <w:r>
        <w:rPr>
          <w:b/>
          <w:color w:val="00188F"/>
        </w:rPr>
        <w:t>Exceções do Nível de Serviço</w:t>
      </w:r>
      <w:r w:rsidRPr="00D907AC">
        <w:rPr>
          <w:b/>
          <w:color w:val="00188F"/>
        </w:rPr>
        <w:t>:</w:t>
      </w:r>
      <w:r>
        <w:t xml:space="preserve"> </w:t>
      </w:r>
    </w:p>
    <w:p w14:paraId="6133950C" w14:textId="77777777" w:rsidR="004F217B" w:rsidRDefault="004F217B" w:rsidP="00277537">
      <w:pPr>
        <w:pStyle w:val="ProductList-Body"/>
        <w:numPr>
          <w:ilvl w:val="0"/>
          <w:numId w:val="33"/>
        </w:numPr>
        <w:rPr>
          <w:sz w:val="16"/>
          <w:szCs w:val="16"/>
        </w:rPr>
      </w:pPr>
      <w:r>
        <w:t>G0 não é abrangido por este SLA.</w:t>
      </w:r>
      <w:r>
        <w:rPr>
          <w:sz w:val="16"/>
          <w:szCs w:val="16"/>
        </w:rPr>
        <w:t xml:space="preserve"> </w:t>
      </w:r>
    </w:p>
    <w:p w14:paraId="12E9D703" w14:textId="77777777" w:rsidR="004F217B" w:rsidRDefault="004F217B" w:rsidP="00277537">
      <w:pPr>
        <w:pStyle w:val="ProductList-Body"/>
        <w:numPr>
          <w:ilvl w:val="0"/>
          <w:numId w:val="33"/>
        </w:numPr>
        <w:rPr>
          <w:szCs w:val="18"/>
        </w:rPr>
      </w:pPr>
      <w:r>
        <w:rPr>
          <w:szCs w:val="18"/>
        </w:rPr>
        <w:t>Problemas de desempenho ou disponibilidade resultantes de</w:t>
      </w:r>
    </w:p>
    <w:p w14:paraId="2FEA45EA" w14:textId="5686C2D2" w:rsidR="004F217B" w:rsidRDefault="004F217B" w:rsidP="00277537">
      <w:pPr>
        <w:pStyle w:val="ProductList-Body"/>
        <w:numPr>
          <w:ilvl w:val="1"/>
          <w:numId w:val="33"/>
        </w:numPr>
        <w:rPr>
          <w:szCs w:val="18"/>
        </w:rPr>
      </w:pPr>
      <w:r>
        <w:rPr>
          <w:szCs w:val="18"/>
        </w:rPr>
        <w:t>O uso dos serviços, hardware ou software não fornecido por nós, incluindo, mas sem limitação, problemas resultantes de largura de</w:t>
      </w:r>
      <w:r w:rsidR="007A06C3">
        <w:rPr>
          <w:szCs w:val="18"/>
        </w:rPr>
        <w:t> </w:t>
      </w:r>
      <w:r>
        <w:rPr>
          <w:szCs w:val="18"/>
        </w:rPr>
        <w:t>banda inadequada ou relacionada a software ou serviços de terceiros;</w:t>
      </w:r>
    </w:p>
    <w:p w14:paraId="4988E1D9" w14:textId="77777777" w:rsidR="004F217B" w:rsidRDefault="004F217B" w:rsidP="00277537">
      <w:pPr>
        <w:pStyle w:val="ProductList-Body"/>
        <w:numPr>
          <w:ilvl w:val="1"/>
          <w:numId w:val="33"/>
        </w:numPr>
        <w:rPr>
          <w:szCs w:val="18"/>
        </w:rPr>
      </w:pPr>
      <w:r>
        <w:rPr>
          <w:szCs w:val="18"/>
        </w:rPr>
        <w:t>O não cumprimento das configurações exigidas, do uso das plataformas compatíveis, do cumprimento de políticas para uso aceitável ou do uso que você faz do Serviço de uma maneira inconsistente com os recursos e a funcionalidade do Serviço (por exemplo, tentativas de executar operações sem suporte) ou inconsistentes com as nossas orientações publicadas;</w:t>
      </w:r>
    </w:p>
    <w:p w14:paraId="234D1262" w14:textId="77777777" w:rsidR="004F217B" w:rsidRDefault="004F217B" w:rsidP="00277537">
      <w:pPr>
        <w:pStyle w:val="ProductList-Body"/>
        <w:numPr>
          <w:ilvl w:val="1"/>
          <w:numId w:val="33"/>
        </w:numPr>
        <w:rPr>
          <w:szCs w:val="18"/>
        </w:rPr>
      </w:pPr>
      <w:r>
        <w:rPr>
          <w:szCs w:val="18"/>
        </w:rPr>
        <w:t>Suas tentativas em executar operações que excederam as cotas prescritas ou resultantes de nosso controle de comportamento abusivo suspeito</w:t>
      </w:r>
    </w:p>
    <w:p w14:paraId="5EC6F731" w14:textId="77777777" w:rsidR="004F217B" w:rsidRPr="00464F82" w:rsidRDefault="004F217B" w:rsidP="00277537">
      <w:pPr>
        <w:pStyle w:val="ProductList-Body"/>
        <w:numPr>
          <w:ilvl w:val="0"/>
          <w:numId w:val="33"/>
        </w:numPr>
        <w:rPr>
          <w:szCs w:val="18"/>
        </w:rPr>
      </w:pPr>
      <w:r>
        <w:rPr>
          <w:szCs w:val="18"/>
        </w:rPr>
        <w:t>A janela de manutenção mensal que gera um tempo de inatividade para corrigir o servidor e a infraestrutura é excluída do cálculo do tempo de atividade.</w:t>
      </w:r>
    </w:p>
    <w:p w14:paraId="052EE33B" w14:textId="77777777" w:rsidR="00ED4D5B" w:rsidRPr="00EF7CF9" w:rsidRDefault="00ED4D5B" w:rsidP="00A9423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95B2E84" w14:textId="29756DF1" w:rsidR="00995A2A" w:rsidRPr="00995A2A" w:rsidRDefault="00995A2A" w:rsidP="00277537">
      <w:pPr>
        <w:pStyle w:val="ProductList-Offering2Heading"/>
        <w:keepNext/>
        <w:tabs>
          <w:tab w:val="clear" w:pos="360"/>
          <w:tab w:val="clear" w:pos="720"/>
          <w:tab w:val="clear" w:pos="1080"/>
        </w:tabs>
        <w:outlineLvl w:val="2"/>
      </w:pPr>
      <w:bookmarkStart w:id="343" w:name="_Toc196746396"/>
      <w:r>
        <w:t>Link Privado do Azure</w:t>
      </w:r>
      <w:bookmarkEnd w:id="343"/>
    </w:p>
    <w:p w14:paraId="4A145F82" w14:textId="77777777" w:rsidR="00995A2A" w:rsidRPr="00995A2A" w:rsidRDefault="00995A2A" w:rsidP="00277537">
      <w:pPr>
        <w:pStyle w:val="ProductList-Body"/>
        <w:rPr>
          <w:b/>
          <w:bCs/>
          <w:color w:val="00188F"/>
        </w:rPr>
      </w:pPr>
      <w:r>
        <w:rPr>
          <w:b/>
          <w:bCs/>
          <w:color w:val="00188F"/>
        </w:rPr>
        <w:t>Definições Adicionais</w:t>
      </w:r>
    </w:p>
    <w:p w14:paraId="0AA0EB1A" w14:textId="2B421DB9" w:rsidR="00995A2A" w:rsidRPr="007D3A71" w:rsidRDefault="0014772F" w:rsidP="00277537">
      <w:pPr>
        <w:pStyle w:val="ProductList-Body"/>
        <w:jc w:val="both"/>
        <w:rPr>
          <w:spacing w:val="-3"/>
        </w:rPr>
      </w:pPr>
      <w:r>
        <w:rPr>
          <w:spacing w:val="-3"/>
        </w:rPr>
        <w:t>“</w:t>
      </w:r>
      <w:r w:rsidR="00995A2A" w:rsidRPr="007D3A71">
        <w:rPr>
          <w:b/>
          <w:bCs/>
          <w:color w:val="00188F"/>
          <w:spacing w:val="-3"/>
        </w:rPr>
        <w:t>Serviço do Link Privado do Azure</w:t>
      </w:r>
      <w:r>
        <w:rPr>
          <w:spacing w:val="-3"/>
        </w:rPr>
        <w:t>”</w:t>
      </w:r>
      <w:r w:rsidR="00995A2A" w:rsidRPr="007D3A71">
        <w:rPr>
          <w:spacing w:val="-3"/>
        </w:rPr>
        <w:t xml:space="preserve"> é a referência ao seu próprio serviço habilitado para o Link Privado do Azure e implantado em sua própria rede virtual.</w:t>
      </w:r>
    </w:p>
    <w:p w14:paraId="612ECF73" w14:textId="6637FDD1" w:rsidR="00995A2A" w:rsidRDefault="0014772F" w:rsidP="00277537">
      <w:pPr>
        <w:pStyle w:val="ProductList-Body"/>
      </w:pPr>
      <w:r>
        <w:t>“</w:t>
      </w:r>
      <w:r w:rsidR="00995A2A">
        <w:rPr>
          <w:b/>
          <w:bCs/>
          <w:color w:val="00188F"/>
        </w:rPr>
        <w:t>Ponto de Extremidade Privado do Azure</w:t>
      </w:r>
      <w:r>
        <w:t>”</w:t>
      </w:r>
      <w:r w:rsidR="00995A2A">
        <w:t xml:space="preserve"> é uma interface de rede que conecta seu serviço habilitado para o Link Privado do Azure a um endereço IP privado em sua rede virtual.</w:t>
      </w:r>
    </w:p>
    <w:p w14:paraId="3AC93B4D" w14:textId="45542685" w:rsidR="00995A2A" w:rsidRPr="00995A2A" w:rsidRDefault="00EE6E3C" w:rsidP="00FF6413">
      <w:pPr>
        <w:pStyle w:val="ProductList-Body"/>
        <w:rPr>
          <w:b/>
          <w:bCs/>
          <w:color w:val="00188F"/>
        </w:rPr>
      </w:pPr>
      <w:r>
        <w:rPr>
          <w:b/>
          <w:bCs/>
          <w:color w:val="00188F"/>
        </w:rPr>
        <w:t>Cálculo do Tempo de Atividade</w:t>
      </w:r>
    </w:p>
    <w:p w14:paraId="54F4DAFA" w14:textId="2DB971D4" w:rsidR="00995A2A" w:rsidRDefault="0014772F" w:rsidP="00277537">
      <w:pPr>
        <w:pStyle w:val="ProductList-Body"/>
      </w:pPr>
      <w:r>
        <w:t>“</w:t>
      </w:r>
      <w:r w:rsidR="00995A2A">
        <w:rPr>
          <w:b/>
          <w:bCs/>
          <w:color w:val="00188F"/>
        </w:rPr>
        <w:t>Máximo de Minutos Disponíveis</w:t>
      </w:r>
      <w:r>
        <w:t>”</w:t>
      </w:r>
      <w:r w:rsidR="00995A2A">
        <w:t xml:space="preserve"> é o total de minutos acumulados durante um Período Aplicável no qual o Serviço do Link Privado do Azure ou</w:t>
      </w:r>
      <w:r w:rsidR="005945DD">
        <w:t> </w:t>
      </w:r>
      <w:r w:rsidR="00995A2A">
        <w:t>o</w:t>
      </w:r>
      <w:r w:rsidR="00ED4D5B">
        <w:t> </w:t>
      </w:r>
      <w:r w:rsidR="00995A2A">
        <w:t>Ponto de Extremidade Privado do Azure foi implantado em uma assinatura do Microsoft Azure.</w:t>
      </w:r>
    </w:p>
    <w:p w14:paraId="16DCB845" w14:textId="08F7BF6F" w:rsidR="00995A2A" w:rsidRDefault="0014772F" w:rsidP="00277537">
      <w:pPr>
        <w:pStyle w:val="ProductList-Body"/>
      </w:pPr>
      <w:r>
        <w:t>“</w:t>
      </w:r>
      <w:r w:rsidR="00995A2A">
        <w:rPr>
          <w:b/>
          <w:bCs/>
          <w:color w:val="00188F"/>
        </w:rPr>
        <w:t>Tempo de Inatividade</w:t>
      </w:r>
      <w:r>
        <w:t>”</w:t>
      </w:r>
      <w:r w:rsidR="00995A2A">
        <w:t xml:space="preserve"> é o Máximo de Minutos Disponíveis total acumulado durante um Período Aplicável para um determinado Serviço do Link Privado do Azure ou Ponto de Extremidade Privado do Azure durante o qual o Serviço do Link Privado do Azure ou o Ponto de Extremidade Privado </w:t>
      </w:r>
      <w:r w:rsidR="00995A2A">
        <w:lastRenderedPageBreak/>
        <w:t>do Azure está indisponível. Um determinado minuto será considerado indisponível se todas as tentativas de conexão por meio do Ponto de Extremidade Privado do Azure durante o minuto falharem.</w:t>
      </w:r>
    </w:p>
    <w:p w14:paraId="1181CDBC" w14:textId="4152E0A8" w:rsidR="00995A2A" w:rsidRDefault="0014772F" w:rsidP="00277537">
      <w:pPr>
        <w:pStyle w:val="ProductList-Body"/>
      </w:pPr>
      <w:r>
        <w:t>“</w:t>
      </w:r>
      <w:r w:rsidR="00995A2A">
        <w:rPr>
          <w:b/>
          <w:bCs/>
          <w:color w:val="00188F"/>
        </w:rPr>
        <w:t>Porcentagem de Tempo de Atividade</w:t>
      </w:r>
      <w:r>
        <w:t>”</w:t>
      </w:r>
      <w:r w:rsidR="00995A2A">
        <w:t xml:space="preserve"> A Porcentagem de Tempo de Atividade é calculada usando-se a seguinte fórmula:</w:t>
      </w:r>
    </w:p>
    <w:p w14:paraId="7F689305" w14:textId="7B61B8F9" w:rsidR="00995A2A" w:rsidRPr="00EF7CF9" w:rsidRDefault="00000000" w:rsidP="00FF6413">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95A2A" w:rsidRPr="00B44CF9" w14:paraId="42380E04" w14:textId="77777777" w:rsidTr="00277097">
        <w:trPr>
          <w:tblHeader/>
        </w:trPr>
        <w:tc>
          <w:tcPr>
            <w:tcW w:w="5400" w:type="dxa"/>
            <w:shd w:val="clear" w:color="auto" w:fill="0072C6"/>
          </w:tcPr>
          <w:p w14:paraId="704BCFAA" w14:textId="5724F4E2" w:rsidR="00995A2A"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76AAB3D" w14:textId="77777777" w:rsidR="00995A2A" w:rsidRPr="005A3C16" w:rsidRDefault="00995A2A" w:rsidP="00277537">
            <w:pPr>
              <w:pStyle w:val="ProductList-OfferingBody"/>
              <w:jc w:val="center"/>
              <w:rPr>
                <w:color w:val="FFFFFF" w:themeColor="background1"/>
              </w:rPr>
            </w:pPr>
            <w:r>
              <w:rPr>
                <w:color w:val="FFFFFF" w:themeColor="background1"/>
              </w:rPr>
              <w:t>Crédito de Serviço</w:t>
            </w:r>
          </w:p>
        </w:tc>
      </w:tr>
      <w:tr w:rsidR="00995A2A" w:rsidRPr="00B44CF9" w14:paraId="4B4F241F" w14:textId="77777777" w:rsidTr="00277097">
        <w:tc>
          <w:tcPr>
            <w:tcW w:w="5400" w:type="dxa"/>
          </w:tcPr>
          <w:p w14:paraId="7B7E7489" w14:textId="40A57C82" w:rsidR="00995A2A" w:rsidRPr="005A3C16" w:rsidRDefault="00995A2A" w:rsidP="00277537">
            <w:pPr>
              <w:pStyle w:val="ProductList-OfferingBody"/>
              <w:jc w:val="center"/>
            </w:pPr>
            <w:r>
              <w:t>&lt; 99,99%</w:t>
            </w:r>
          </w:p>
        </w:tc>
        <w:tc>
          <w:tcPr>
            <w:tcW w:w="5400" w:type="dxa"/>
          </w:tcPr>
          <w:p w14:paraId="3D4997BE" w14:textId="77777777" w:rsidR="00995A2A" w:rsidRPr="005A3C16" w:rsidRDefault="00995A2A" w:rsidP="00277537">
            <w:pPr>
              <w:pStyle w:val="ProductList-OfferingBody"/>
              <w:jc w:val="center"/>
            </w:pPr>
            <w:r>
              <w:t>10%</w:t>
            </w:r>
          </w:p>
        </w:tc>
      </w:tr>
      <w:tr w:rsidR="00995A2A" w:rsidRPr="00B44CF9" w14:paraId="26F40E8F" w14:textId="77777777" w:rsidTr="00277097">
        <w:tc>
          <w:tcPr>
            <w:tcW w:w="5400" w:type="dxa"/>
          </w:tcPr>
          <w:p w14:paraId="362999C5" w14:textId="77777777" w:rsidR="00995A2A" w:rsidRPr="005A3C16" w:rsidRDefault="00995A2A" w:rsidP="00277537">
            <w:pPr>
              <w:pStyle w:val="ProductList-OfferingBody"/>
              <w:jc w:val="center"/>
            </w:pPr>
            <w:r>
              <w:t>&lt; 99%</w:t>
            </w:r>
          </w:p>
        </w:tc>
        <w:tc>
          <w:tcPr>
            <w:tcW w:w="5400" w:type="dxa"/>
          </w:tcPr>
          <w:p w14:paraId="74FCF29B" w14:textId="77777777" w:rsidR="00995A2A" w:rsidRPr="005A3C16" w:rsidRDefault="00995A2A" w:rsidP="00277537">
            <w:pPr>
              <w:pStyle w:val="ProductList-OfferingBody"/>
              <w:jc w:val="center"/>
            </w:pPr>
            <w:r>
              <w:t>25%</w:t>
            </w:r>
          </w:p>
        </w:tc>
      </w:tr>
    </w:tbl>
    <w:p w14:paraId="0EE8481B"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B24630B" w14:textId="77777777" w:rsidR="008D311E" w:rsidRDefault="008D311E" w:rsidP="008D311E">
      <w:pPr>
        <w:pStyle w:val="ProductList-Offering2Heading"/>
        <w:keepNext/>
        <w:tabs>
          <w:tab w:val="clear" w:pos="360"/>
        </w:tabs>
        <w:outlineLvl w:val="2"/>
      </w:pPr>
      <w:bookmarkStart w:id="344" w:name="_Toc196746397"/>
      <w:r>
        <w:t>Microsoft Purview</w:t>
      </w:r>
      <w:bookmarkEnd w:id="344"/>
    </w:p>
    <w:p w14:paraId="5DF85F28" w14:textId="77777777" w:rsidR="008D311E" w:rsidRDefault="008D311E" w:rsidP="008D311E">
      <w:pPr>
        <w:pStyle w:val="ProductList-Body"/>
        <w:rPr>
          <w:b/>
          <w:color w:val="00188F"/>
        </w:rPr>
      </w:pPr>
      <w:r>
        <w:rPr>
          <w:b/>
          <w:color w:val="00188F"/>
        </w:rPr>
        <w:t>Definições Adicionais</w:t>
      </w:r>
      <w:r w:rsidRPr="00C17C49">
        <w:rPr>
          <w:b/>
          <w:color w:val="00188F"/>
        </w:rPr>
        <w:t>:</w:t>
      </w:r>
    </w:p>
    <w:p w14:paraId="1C676A49" w14:textId="77777777" w:rsidR="008D311E" w:rsidRDefault="008D311E" w:rsidP="007F4BD7">
      <w:pPr>
        <w:pStyle w:val="ProductList-Body"/>
      </w:pPr>
      <w:r>
        <w:t>“</w:t>
      </w:r>
      <w:r>
        <w:rPr>
          <w:b/>
          <w:color w:val="00188F"/>
        </w:rPr>
        <w:t>Total de Solicitações</w:t>
      </w:r>
      <w:r>
        <w:t>” é o conjunto de todas as solicitações de API autenticadas, que não sejam as Solicitações Excluídas, para executar as operações do Microsoft Purview para uma determinada assinatura do Microsoft Azure durante um Período Aplicável.</w:t>
      </w:r>
    </w:p>
    <w:p w14:paraId="46652373" w14:textId="77777777" w:rsidR="008D311E" w:rsidRDefault="008D311E" w:rsidP="007F4BD7">
      <w:pPr>
        <w:pStyle w:val="ProductList-Body"/>
      </w:pPr>
      <w:r>
        <w:t>“</w:t>
      </w:r>
      <w:r>
        <w:rPr>
          <w:b/>
          <w:color w:val="00188F"/>
        </w:rPr>
        <w:t>Solicitações Excluídas</w:t>
      </w:r>
      <w:r>
        <w:t>” é o conjunto de solicitações que resultam em um código de status HTTP 4xx.</w:t>
      </w:r>
    </w:p>
    <w:p w14:paraId="310DBDB5" w14:textId="77777777" w:rsidR="008D311E" w:rsidRDefault="008D311E" w:rsidP="007F4BD7">
      <w:pPr>
        <w:pStyle w:val="ProductList-Body"/>
      </w:pPr>
      <w:r>
        <w:t>“</w:t>
      </w:r>
      <w:r>
        <w:rPr>
          <w:b/>
          <w:color w:val="00188F"/>
        </w:rPr>
        <w:t>Solicitações com Falha</w:t>
      </w:r>
      <w:r>
        <w:t>” é o conjunto de todas as solicitações do Total de Solicitações que retornam um Código de Erro.</w:t>
      </w:r>
    </w:p>
    <w:p w14:paraId="773394CE" w14:textId="77777777" w:rsidR="008D311E" w:rsidRPr="00E76B81" w:rsidRDefault="008D311E" w:rsidP="007F4BD7">
      <w:pPr>
        <w:pStyle w:val="ProductList-Body"/>
        <w:rPr>
          <w:spacing w:val="-2"/>
        </w:rPr>
      </w:pPr>
      <w:r w:rsidRPr="00E76B81">
        <w:rPr>
          <w:spacing w:val="-2"/>
        </w:rPr>
        <w:t>A “</w:t>
      </w:r>
      <w:r w:rsidRPr="00E76B81">
        <w:rPr>
          <w:b/>
          <w:color w:val="00188F"/>
          <w:spacing w:val="-2"/>
        </w:rPr>
        <w:t>Porcentagem de Tempo de Atividade</w:t>
      </w:r>
      <w:r w:rsidRPr="00E76B81">
        <w:rPr>
          <w:spacing w:val="-2"/>
        </w:rPr>
        <w:t>” das chamadas de API feitas para o serviço Microsoft Purview é calculada como o Total de Solicitações menos as Solicitações com Falha dividido pelo Total de Solicitações para uma determinada assinatura do Microsoft Azure durante um Período Aplicável.</w:t>
      </w:r>
    </w:p>
    <w:p w14:paraId="1135527D" w14:textId="77777777" w:rsidR="008D311E" w:rsidRDefault="008D311E" w:rsidP="007F4BD7">
      <w:pPr>
        <w:pStyle w:val="ProductList-Body"/>
      </w:pPr>
      <w:r>
        <w:rPr>
          <w:b/>
          <w:color w:val="00188F"/>
        </w:rPr>
        <w:t>Porcentagem de Tempo de Atividade</w:t>
      </w:r>
      <w:r w:rsidRPr="000C069F">
        <w:rPr>
          <w:b/>
          <w:color w:val="00188F"/>
        </w:rPr>
        <w:t>:</w:t>
      </w:r>
      <w:r>
        <w:t xml:space="preserve"> A Porcentagem de Tempo de Atividade é calculada usando-se a seguinte fórmula:</w:t>
      </w:r>
    </w:p>
    <w:p w14:paraId="2FD93CAE" w14:textId="77777777" w:rsidR="008D311E" w:rsidRDefault="00000000" w:rsidP="007F4BD7">
      <w:pPr>
        <w:pStyle w:val="ListParagraph"/>
        <w:spacing w:before="120" w:after="120" w:line="240" w:lineRule="auto"/>
        <w:contextualSpacing w:val="0"/>
        <w:rPr>
          <w:rFonts w:ascii="Cambria Math" w:hAnsi="Cambria Math" w:cs="Tahoma"/>
          <w:i/>
          <w:sz w:val="12"/>
          <w:szCs w:val="12"/>
        </w:rPr>
      </w:pPr>
      <m:oMathPara>
        <m:oMathParaPr>
          <m:jc m:val="center"/>
        </m:oMathParaPr>
        <m:oMath>
          <m:f>
            <m:fPr>
              <m:ctrlPr>
                <w:rPr>
                  <w:rFonts w:ascii="Cambria Math" w:hAnsi="Cambria Math" w:cs="Tahoma"/>
                  <w:i/>
                  <w:sz w:val="18"/>
                  <w:szCs w:val="18"/>
                </w:rPr>
              </m:ctrlPr>
            </m:fPr>
            <m:num>
              <m:r>
                <m:rPr>
                  <m:nor/>
                </m:rPr>
                <w:rPr>
                  <w:rFonts w:ascii="Cambria Math" w:hAnsi="Cambria Math" w:cs="Tahoma"/>
                  <w:i/>
                  <w:sz w:val="18"/>
                  <w:szCs w:val="18"/>
                </w:rPr>
                <m:t xml:space="preserve">Total de Solicitações </m:t>
              </m:r>
              <m:r>
                <w:rPr>
                  <w:rFonts w:ascii="Cambria Math" w:hAnsi="Cambria Math" w:cs="Calibri"/>
                  <w:sz w:val="18"/>
                  <w:szCs w:val="18"/>
                </w:rPr>
                <m:t>-</m:t>
              </m:r>
              <m:r>
                <m:rPr>
                  <m:nor/>
                </m:rPr>
                <w:rPr>
                  <w:rFonts w:ascii="Cambria Math" w:hAnsi="Cambria Math" w:cs="Tahoma"/>
                  <w:i/>
                  <w:sz w:val="18"/>
                  <w:szCs w:val="18"/>
                </w:rPr>
                <m:t>Solicitações com Falha</m:t>
              </m:r>
            </m:num>
            <m:den>
              <m:r>
                <m:rPr>
                  <m:nor/>
                </m:rPr>
                <w:rPr>
                  <w:rFonts w:ascii="Cambria Math" w:hAnsi="Cambria Math" w:cs="Tahoma"/>
                  <w:i/>
                  <w:sz w:val="18"/>
                  <w:szCs w:val="18"/>
                </w:rPr>
                <m:t>Total de Solicitações</m:t>
              </m:r>
            </m:den>
          </m:f>
          <m:r>
            <w:rPr>
              <w:rFonts w:ascii="Cambria Math" w:hAnsi="Cambria Math" w:cs="Tahoma"/>
              <w:sz w:val="18"/>
              <w:szCs w:val="18"/>
            </w:rPr>
            <m:t xml:space="preserve"> x100</m:t>
          </m:r>
        </m:oMath>
      </m:oMathPara>
    </w:p>
    <w:p w14:paraId="3BF9A558" w14:textId="77777777" w:rsidR="008D311E" w:rsidRDefault="008D311E" w:rsidP="008D311E">
      <w:pPr>
        <w:pStyle w:val="ProductList-Body"/>
        <w:spacing w:before="120"/>
      </w:pPr>
      <w:r>
        <w:rPr>
          <w:b/>
          <w:color w:val="00188F"/>
        </w:rPr>
        <w:t>Os seguintes Créditos de Serviço são aplicáveis ao uso que o Cliente faz das chamadas de API no serviço Microsoft Purview*:</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D311E" w14:paraId="58F09BAD" w14:textId="77777777" w:rsidTr="006F6E13">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348FB68" w14:textId="77777777" w:rsidR="008D311E" w:rsidRDefault="008D311E" w:rsidP="006F6E13">
            <w:pPr>
              <w:pStyle w:val="ProductList-OfferingBody"/>
              <w:jc w:val="center"/>
              <w:rPr>
                <w:color w:val="FFFFFF" w:themeColor="background1"/>
                <w:kern w:val="2"/>
                <w14:ligatures w14:val="standardContextual"/>
              </w:rPr>
            </w:pPr>
            <w:r>
              <w:rPr>
                <w:color w:val="FFFFFF" w:themeColor="background1"/>
                <w14:ligatures w14:val="standardContextual"/>
              </w:rPr>
              <w:t>Porcentagem de Tempo de Atividade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1E1A7D6" w14:textId="77777777" w:rsidR="008D311E" w:rsidRDefault="008D311E" w:rsidP="006F6E13">
            <w:pPr>
              <w:pStyle w:val="ProductList-OfferingBody"/>
              <w:jc w:val="center"/>
              <w:rPr>
                <w:color w:val="FFFFFF" w:themeColor="background1"/>
                <w:kern w:val="2"/>
                <w14:ligatures w14:val="standardContextual"/>
              </w:rPr>
            </w:pPr>
            <w:r>
              <w:rPr>
                <w:color w:val="FFFFFF" w:themeColor="background1"/>
                <w14:ligatures w14:val="standardContextual"/>
              </w:rPr>
              <w:t>Crédito de Serviço</w:t>
            </w:r>
          </w:p>
        </w:tc>
      </w:tr>
      <w:tr w:rsidR="008D311E" w14:paraId="0198E24D" w14:textId="77777777" w:rsidTr="006F6E13">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11B02" w14:textId="77777777" w:rsidR="008D311E" w:rsidRDefault="008D311E" w:rsidP="006F6E13">
            <w:pPr>
              <w:pStyle w:val="ProductList-OfferingBody"/>
              <w:jc w:val="center"/>
              <w:rPr>
                <w:kern w:val="2"/>
                <w14:ligatures w14:val="standardContextual"/>
              </w:rPr>
            </w:pPr>
            <w:r>
              <w:rPr>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5E96D" w14:textId="77777777" w:rsidR="008D311E" w:rsidRDefault="008D311E" w:rsidP="006F6E13">
            <w:pPr>
              <w:pStyle w:val="ProductList-OfferingBody"/>
              <w:jc w:val="center"/>
              <w:rPr>
                <w:kern w:val="2"/>
                <w14:ligatures w14:val="standardContextual"/>
              </w:rPr>
            </w:pPr>
            <w:r>
              <w:rPr>
                <w14:ligatures w14:val="standardContextual"/>
              </w:rPr>
              <w:t>10%</w:t>
            </w:r>
          </w:p>
        </w:tc>
      </w:tr>
      <w:tr w:rsidR="008D311E" w14:paraId="7E96E2C3" w14:textId="77777777" w:rsidTr="006F6E13">
        <w:trPr>
          <w:trHeight w:val="278"/>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E666F" w14:textId="77777777" w:rsidR="008D311E" w:rsidRDefault="008D311E" w:rsidP="006F6E13">
            <w:pPr>
              <w:pStyle w:val="ProductList-OfferingBody"/>
              <w:jc w:val="center"/>
              <w:rPr>
                <w:kern w:val="2"/>
                <w14:ligatures w14:val="standardContextual"/>
              </w:rPr>
            </w:pPr>
            <w:r>
              <w:rPr>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C8E96" w14:textId="77777777" w:rsidR="008D311E" w:rsidRDefault="008D311E" w:rsidP="006F6E13">
            <w:pPr>
              <w:pStyle w:val="ProductList-OfferingBody"/>
              <w:jc w:val="center"/>
              <w:rPr>
                <w:kern w:val="2"/>
                <w14:ligatures w14:val="standardContextual"/>
              </w:rPr>
            </w:pPr>
            <w:r>
              <w:rPr>
                <w14:ligatures w14:val="standardContextual"/>
              </w:rPr>
              <w:t>25%</w:t>
            </w:r>
          </w:p>
        </w:tc>
      </w:tr>
    </w:tbl>
    <w:p w14:paraId="7D863D9C" w14:textId="77777777" w:rsidR="008D311E" w:rsidRDefault="008D311E" w:rsidP="00B02B9C">
      <w:pPr>
        <w:spacing w:before="120" w:after="0" w:line="240" w:lineRule="auto"/>
        <w:rPr>
          <w:sz w:val="18"/>
        </w:rPr>
      </w:pPr>
      <w:r>
        <w:rPr>
          <w:sz w:val="18"/>
        </w:rPr>
        <w:t>* Os Créditos de Serviço acima estão disponíveis apenas para partes do Microsoft Purview oferecidas por assinatura (anteriormente conhecido como Azure Purview).</w:t>
      </w:r>
    </w:p>
    <w:p w14:paraId="21F683BB" w14:textId="77777777" w:rsidR="008D311E" w:rsidRPr="00EF7CF9" w:rsidRDefault="008D311E" w:rsidP="008D311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FA51587" w14:textId="77777777" w:rsidR="008D311E" w:rsidRPr="00E1785C" w:rsidRDefault="008D311E" w:rsidP="008D311E">
      <w:pPr>
        <w:pStyle w:val="ProductList-Offering2Heading"/>
        <w:keepNext/>
        <w:tabs>
          <w:tab w:val="clear" w:pos="360"/>
          <w:tab w:val="clear" w:pos="720"/>
          <w:tab w:val="clear" w:pos="1080"/>
        </w:tabs>
        <w:outlineLvl w:val="2"/>
      </w:pPr>
      <w:bookmarkStart w:id="345" w:name="_Toc196746398"/>
      <w:r>
        <w:t>Azure Red Hat OpenShift</w:t>
      </w:r>
      <w:bookmarkEnd w:id="345"/>
    </w:p>
    <w:p w14:paraId="2B37D414" w14:textId="77777777" w:rsidR="008D311E" w:rsidRPr="00E1785C" w:rsidRDefault="008D311E" w:rsidP="008D311E">
      <w:pPr>
        <w:pStyle w:val="ProductList-Body"/>
        <w:rPr>
          <w:b/>
          <w:bCs/>
          <w:color w:val="00188F"/>
        </w:rPr>
      </w:pPr>
      <w:r>
        <w:rPr>
          <w:b/>
          <w:bCs/>
          <w:color w:val="00188F"/>
        </w:rPr>
        <w:t>Definições Adicionais</w:t>
      </w:r>
    </w:p>
    <w:p w14:paraId="17CFDCCF" w14:textId="77777777" w:rsidR="008D311E" w:rsidRDefault="008D311E" w:rsidP="008D311E">
      <w:pPr>
        <w:pStyle w:val="ProductList-Body"/>
      </w:pPr>
      <w:r>
        <w:t>“</w:t>
      </w:r>
      <w:r>
        <w:rPr>
          <w:b/>
          <w:bCs/>
          <w:color w:val="00188F"/>
        </w:rPr>
        <w:t>Máximo de Minutos Disponíveis</w:t>
      </w:r>
      <w:r>
        <w:t>” é o total de minutos acumulados durante um Período Aplicável durante o qual um determinado cluster Azure Red Hat OpenShift foi implantado em uma assinatura do Microsoft Azure.</w:t>
      </w:r>
    </w:p>
    <w:p w14:paraId="1C56A700" w14:textId="77777777" w:rsidR="008D311E" w:rsidRDefault="008D311E" w:rsidP="008D311E">
      <w:pPr>
        <w:pStyle w:val="ProductList-Body"/>
      </w:pPr>
      <w:r>
        <w:t>“</w:t>
      </w:r>
      <w:r>
        <w:rPr>
          <w:b/>
          <w:bCs/>
          <w:color w:val="00188F"/>
        </w:rPr>
        <w:t>Tempo de Inatividade</w:t>
      </w:r>
      <w:r>
        <w:t>” é o total acumulado do Máximo de Minutos Disponíveis durante um Período Aplicável em que um determinado ponto de extremidade de API do cluster do Azure Red Hat OpenShift está indisponível. Um determinado minuto será considerado indisponível se todas as tentativas de conexão ao ponto de extremidade de API do cluster durante o minuto falharem.</w:t>
      </w:r>
    </w:p>
    <w:p w14:paraId="43516E83" w14:textId="77777777" w:rsidR="008D311E" w:rsidRDefault="008D311E" w:rsidP="008D311E">
      <w:pPr>
        <w:pStyle w:val="ProductList-Body"/>
      </w:pPr>
      <w:r>
        <w:t>“</w:t>
      </w:r>
      <w:r>
        <w:rPr>
          <w:b/>
          <w:bCs/>
          <w:color w:val="00188F"/>
        </w:rPr>
        <w:t>Porcentagem de Tempo de Atividade</w:t>
      </w:r>
      <w:r>
        <w:t>” A Porcentagem de Tempo de Atividade é calculada usando-se a seguinte fórmula:</w:t>
      </w:r>
    </w:p>
    <w:p w14:paraId="515A5144" w14:textId="77777777" w:rsidR="008D311E" w:rsidRPr="00EF7CF9" w:rsidRDefault="00000000" w:rsidP="00FF6413">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D311E" w:rsidRPr="00B44CF9" w14:paraId="2779F1EE" w14:textId="77777777" w:rsidTr="006F6E13">
        <w:trPr>
          <w:tblHeader/>
        </w:trPr>
        <w:tc>
          <w:tcPr>
            <w:tcW w:w="5400" w:type="dxa"/>
            <w:shd w:val="clear" w:color="auto" w:fill="0072C6"/>
          </w:tcPr>
          <w:p w14:paraId="10EC6F61" w14:textId="77777777" w:rsidR="008D311E" w:rsidRPr="005A3C16" w:rsidRDefault="008D311E" w:rsidP="006F6E13">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9798F43" w14:textId="77777777" w:rsidR="008D311E" w:rsidRPr="005A3C16" w:rsidRDefault="008D311E" w:rsidP="006F6E13">
            <w:pPr>
              <w:pStyle w:val="ProductList-OfferingBody"/>
              <w:jc w:val="center"/>
              <w:rPr>
                <w:color w:val="FFFFFF" w:themeColor="background1"/>
              </w:rPr>
            </w:pPr>
            <w:r>
              <w:rPr>
                <w:color w:val="FFFFFF" w:themeColor="background1"/>
              </w:rPr>
              <w:t>Crédito de Serviço</w:t>
            </w:r>
          </w:p>
        </w:tc>
      </w:tr>
      <w:tr w:rsidR="008D311E" w:rsidRPr="00B44CF9" w14:paraId="680037E2" w14:textId="77777777" w:rsidTr="006F6E13">
        <w:tc>
          <w:tcPr>
            <w:tcW w:w="5400" w:type="dxa"/>
          </w:tcPr>
          <w:p w14:paraId="0C430338" w14:textId="77777777" w:rsidR="008D311E" w:rsidRPr="005A3C16" w:rsidRDefault="008D311E" w:rsidP="006F6E13">
            <w:pPr>
              <w:pStyle w:val="ProductList-OfferingBody"/>
              <w:jc w:val="center"/>
            </w:pPr>
            <w:r>
              <w:t>&lt; 99,95%</w:t>
            </w:r>
          </w:p>
        </w:tc>
        <w:tc>
          <w:tcPr>
            <w:tcW w:w="5400" w:type="dxa"/>
          </w:tcPr>
          <w:p w14:paraId="01DF20F6" w14:textId="77777777" w:rsidR="008D311E" w:rsidRPr="005A3C16" w:rsidRDefault="008D311E" w:rsidP="006F6E13">
            <w:pPr>
              <w:pStyle w:val="ProductList-OfferingBody"/>
              <w:jc w:val="center"/>
            </w:pPr>
            <w:r>
              <w:t>10%</w:t>
            </w:r>
          </w:p>
        </w:tc>
      </w:tr>
      <w:tr w:rsidR="008D311E" w:rsidRPr="00B44CF9" w14:paraId="1FD6DB54" w14:textId="77777777" w:rsidTr="006F6E13">
        <w:tc>
          <w:tcPr>
            <w:tcW w:w="5400" w:type="dxa"/>
          </w:tcPr>
          <w:p w14:paraId="6B6CD3FC" w14:textId="77777777" w:rsidR="008D311E" w:rsidRPr="005A3C16" w:rsidRDefault="008D311E" w:rsidP="006F6E13">
            <w:pPr>
              <w:pStyle w:val="ProductList-OfferingBody"/>
              <w:jc w:val="center"/>
            </w:pPr>
            <w:r>
              <w:t>&lt; 99%</w:t>
            </w:r>
          </w:p>
        </w:tc>
        <w:tc>
          <w:tcPr>
            <w:tcW w:w="5400" w:type="dxa"/>
          </w:tcPr>
          <w:p w14:paraId="490D5731" w14:textId="77777777" w:rsidR="008D311E" w:rsidRPr="005A3C16" w:rsidRDefault="008D311E" w:rsidP="006F6E13">
            <w:pPr>
              <w:pStyle w:val="ProductList-OfferingBody"/>
              <w:jc w:val="center"/>
            </w:pPr>
            <w:r>
              <w:t>25%</w:t>
            </w:r>
          </w:p>
        </w:tc>
      </w:tr>
    </w:tbl>
    <w:p w14:paraId="10A8E7E8" w14:textId="77777777" w:rsidR="008D311E" w:rsidRPr="00EF7CF9" w:rsidRDefault="008D311E" w:rsidP="008D311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C3A82C1" w14:textId="30D5A7D7" w:rsidR="000C7D2A" w:rsidRPr="000C7D2A" w:rsidRDefault="000C7D2A" w:rsidP="00277537">
      <w:pPr>
        <w:pStyle w:val="ProductList-Offering2Heading"/>
        <w:keepNext/>
        <w:tabs>
          <w:tab w:val="clear" w:pos="360"/>
          <w:tab w:val="clear" w:pos="720"/>
          <w:tab w:val="clear" w:pos="1080"/>
        </w:tabs>
        <w:outlineLvl w:val="2"/>
      </w:pPr>
      <w:bookmarkStart w:id="346" w:name="_Toc196746399"/>
      <w:r>
        <w:t>Remote Rendering</w:t>
      </w:r>
      <w:bookmarkEnd w:id="346"/>
    </w:p>
    <w:p w14:paraId="0BB6D47F" w14:textId="77777777" w:rsidR="000C7D2A" w:rsidRPr="000C7D2A" w:rsidRDefault="000C7D2A" w:rsidP="00277537">
      <w:pPr>
        <w:pStyle w:val="ProductList-Body"/>
        <w:rPr>
          <w:b/>
          <w:bCs/>
          <w:color w:val="00188F"/>
        </w:rPr>
      </w:pPr>
      <w:r>
        <w:rPr>
          <w:b/>
          <w:bCs/>
          <w:color w:val="00188F"/>
        </w:rPr>
        <w:t>Definições Adicionais</w:t>
      </w:r>
    </w:p>
    <w:p w14:paraId="0002D053" w14:textId="6BFB55B0" w:rsidR="000C7D2A" w:rsidRDefault="0014772F" w:rsidP="00277537">
      <w:pPr>
        <w:pStyle w:val="ProductList-Body"/>
      </w:pPr>
      <w:r>
        <w:t>“</w:t>
      </w:r>
      <w:r w:rsidR="000C7D2A">
        <w:rPr>
          <w:b/>
          <w:bCs/>
          <w:color w:val="00188F"/>
        </w:rPr>
        <w:t>Conversão</w:t>
      </w:r>
      <w:r>
        <w:t>”</w:t>
      </w:r>
      <w:r w:rsidR="000C7D2A">
        <w:t xml:space="preserve"> refere-se a um processo que transforma modelos 3D no formato necessário durante uma Sessão de Renderização.</w:t>
      </w:r>
    </w:p>
    <w:p w14:paraId="75ED25C2" w14:textId="0D8983F0" w:rsidR="000C7D2A" w:rsidRDefault="0014772F" w:rsidP="00277537">
      <w:pPr>
        <w:pStyle w:val="ProductList-Body"/>
      </w:pPr>
      <w:r>
        <w:t>“</w:t>
      </w:r>
      <w:r w:rsidR="000C7D2A">
        <w:rPr>
          <w:b/>
          <w:bCs/>
          <w:color w:val="00188F"/>
        </w:rPr>
        <w:t>Sessão de Renderização</w:t>
      </w:r>
      <w:r>
        <w:t>”</w:t>
      </w:r>
      <w:r w:rsidR="000C7D2A">
        <w:t xml:space="preserve"> refere-se a uma interação com o Serviço de Renderização Remota.</w:t>
      </w:r>
    </w:p>
    <w:p w14:paraId="7FF93858" w14:textId="75CADDB8" w:rsidR="000C7D2A" w:rsidRPr="000C7D2A" w:rsidRDefault="00EE6E3C" w:rsidP="00277537">
      <w:pPr>
        <w:pStyle w:val="ProductList-Body"/>
        <w:spacing w:before="120"/>
        <w:rPr>
          <w:b/>
          <w:bCs/>
          <w:color w:val="00188F"/>
        </w:rPr>
      </w:pPr>
      <w:r>
        <w:rPr>
          <w:b/>
          <w:bCs/>
          <w:color w:val="00188F"/>
        </w:rPr>
        <w:lastRenderedPageBreak/>
        <w:t>Cálculo do Tempo de Atividade e Níveis de Serviço para as Transações de API REST de Conversão</w:t>
      </w:r>
    </w:p>
    <w:p w14:paraId="16F38F71" w14:textId="197F7FC4" w:rsidR="000C7D2A" w:rsidRDefault="0014772F" w:rsidP="00277537">
      <w:pPr>
        <w:pStyle w:val="ProductList-Body"/>
      </w:pPr>
      <w:r>
        <w:t>“</w:t>
      </w:r>
      <w:r w:rsidR="000C7D2A">
        <w:rPr>
          <w:b/>
          <w:bCs/>
          <w:color w:val="00188F"/>
        </w:rPr>
        <w:t>Total de Tentativas de Transações</w:t>
      </w:r>
      <w:r>
        <w:t>”</w:t>
      </w:r>
      <w:r w:rsidR="000C7D2A">
        <w:t xml:space="preserve"> é o número total de solicitações de API REST autenticadas para a funcionalidade Conversão no Serviço de Renderização Remota do Azure feitas pelo Cliente para uma assinatura durante um Período Aplicável. O Total de Tentativas de Transações não inclui as solicitações de API REST que geram um Código de Erro que são continuamente repetidas em um período de cinco minutos depois do recebimento do primeiro Código de Erro.</w:t>
      </w:r>
    </w:p>
    <w:p w14:paraId="641512D0" w14:textId="26615F4E" w:rsidR="000C7D2A" w:rsidRDefault="0014772F" w:rsidP="00277537">
      <w:pPr>
        <w:pStyle w:val="ProductList-Body"/>
      </w:pPr>
      <w:r>
        <w:t>“</w:t>
      </w:r>
      <w:r w:rsidR="000C7D2A">
        <w:rPr>
          <w:b/>
          <w:bCs/>
          <w:color w:val="00188F"/>
        </w:rPr>
        <w:t>Transações com Falha</w:t>
      </w:r>
      <w:r>
        <w:t>”</w:t>
      </w:r>
      <w:r w:rsidR="000C7D2A">
        <w:t xml:space="preserve"> é o conjunto de todas as solicitações do Total de Tentativas de Transações que retornam um Código de Erro em 30</w:t>
      </w:r>
      <w:r w:rsidR="00643104">
        <w:t> </w:t>
      </w:r>
      <w:r w:rsidR="000C7D2A">
        <w:t>segundos a partir do recebimento da solicitação pela Microsoft.</w:t>
      </w:r>
    </w:p>
    <w:p w14:paraId="1761C96A" w14:textId="2CC4EAFE" w:rsidR="000C7D2A" w:rsidRDefault="000C7D2A" w:rsidP="00277537">
      <w:pPr>
        <w:pStyle w:val="ProductList-Body"/>
      </w:pPr>
      <w:r>
        <w:t xml:space="preserve">A </w:t>
      </w:r>
      <w:r w:rsidR="0014772F">
        <w:t>“</w:t>
      </w:r>
      <w:r>
        <w:rPr>
          <w:b/>
          <w:bCs/>
          <w:color w:val="00188F"/>
        </w:rPr>
        <w:t>Porcentagem de Tempo de Atividade</w:t>
      </w:r>
      <w:r w:rsidR="0014772F">
        <w:t>”</w:t>
      </w:r>
      <w:r>
        <w:t xml:space="preserve"> do Serviço de Renderização Remota do Azure é calculada como o Total de Tentativas de Transações menos as Transações com Falha dividido pelo Total de Tentativas de Transações para uma determinada assinatura do Microsoft Azure durante um</w:t>
      </w:r>
      <w:r w:rsidR="00F1789F">
        <w:t> </w:t>
      </w:r>
      <w:r>
        <w:t>Período Aplicável. A Porcentagem de Tempo de Atividade é representada pela seguinte fórmula:</w:t>
      </w:r>
    </w:p>
    <w:p w14:paraId="1C1B87E9" w14:textId="303E0841" w:rsidR="000C7D2A" w:rsidRPr="00EF7CF9" w:rsidRDefault="00000000" w:rsidP="00FF6413">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Total de Tentativas de Transação - Transações com Falha</m:t>
              </m:r>
            </m:num>
            <m:den>
              <m:r>
                <m:rPr>
                  <m:nor/>
                </m:rPr>
                <w:rPr>
                  <w:rFonts w:ascii="Cambria Math" w:hAnsi="Cambria Math" w:cs="Tahoma"/>
                  <w:i/>
                  <w:iCs/>
                  <w:color w:val="000000" w:themeColor="text1"/>
                  <w:sz w:val="18"/>
                  <w:szCs w:val="18"/>
                </w:rPr>
                <m:t>Total de Tentativas de Transação</m:t>
              </m:r>
            </m:den>
          </m:f>
          <m:r>
            <w:rPr>
              <w:rFonts w:ascii="Cambria Math" w:hAnsi="Cambria Math" w:cs="Tahoma"/>
              <w:color w:val="000000" w:themeColor="text1"/>
              <w:sz w:val="18"/>
              <w:szCs w:val="18"/>
            </w:rPr>
            <m:t xml:space="preserve"> x 100</m:t>
          </m:r>
        </m:oMath>
      </m:oMathPara>
    </w:p>
    <w:p w14:paraId="3E979A7C" w14:textId="77777777" w:rsidR="000C7D2A" w:rsidRPr="000C7D2A" w:rsidRDefault="000C7D2A" w:rsidP="00277537">
      <w:pPr>
        <w:pStyle w:val="ProductList-Body"/>
        <w:rPr>
          <w:b/>
          <w:bCs/>
          <w:color w:val="00188F"/>
        </w:rPr>
      </w:pPr>
      <w:r>
        <w:rPr>
          <w:b/>
          <w:bCs/>
          <w:color w:val="00188F"/>
        </w:rPr>
        <w:t>Os seguintes Níveis de Serviço e Créditos de Serviço são aplicáveis ao uso que o Cliente faz da funcionalidade Conversão do Serviço de Renderização Remota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7D2A" w:rsidRPr="00B44CF9" w14:paraId="6E29C3E9" w14:textId="77777777" w:rsidTr="00277097">
        <w:trPr>
          <w:tblHeader/>
        </w:trPr>
        <w:tc>
          <w:tcPr>
            <w:tcW w:w="5400" w:type="dxa"/>
            <w:shd w:val="clear" w:color="auto" w:fill="0072C6"/>
          </w:tcPr>
          <w:p w14:paraId="7F8907B4" w14:textId="434AACEC" w:rsidR="000C7D2A"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6F989D6" w14:textId="77777777" w:rsidR="000C7D2A" w:rsidRPr="005A3C16" w:rsidRDefault="000C7D2A" w:rsidP="00277537">
            <w:pPr>
              <w:pStyle w:val="ProductList-OfferingBody"/>
              <w:jc w:val="center"/>
              <w:rPr>
                <w:color w:val="FFFFFF" w:themeColor="background1"/>
              </w:rPr>
            </w:pPr>
            <w:r>
              <w:rPr>
                <w:color w:val="FFFFFF" w:themeColor="background1"/>
              </w:rPr>
              <w:t>Crédito de Serviço</w:t>
            </w:r>
          </w:p>
        </w:tc>
      </w:tr>
      <w:tr w:rsidR="000C7D2A" w:rsidRPr="00B44CF9" w14:paraId="68A9EAD2" w14:textId="77777777" w:rsidTr="00277097">
        <w:tc>
          <w:tcPr>
            <w:tcW w:w="5400" w:type="dxa"/>
          </w:tcPr>
          <w:p w14:paraId="534DB46F" w14:textId="5C786BC4" w:rsidR="000C7D2A" w:rsidRPr="005A3C16" w:rsidRDefault="000C7D2A" w:rsidP="00277537">
            <w:pPr>
              <w:pStyle w:val="ProductList-OfferingBody"/>
              <w:jc w:val="center"/>
            </w:pPr>
            <w:r>
              <w:t>&lt; 99,9%</w:t>
            </w:r>
          </w:p>
        </w:tc>
        <w:tc>
          <w:tcPr>
            <w:tcW w:w="5400" w:type="dxa"/>
          </w:tcPr>
          <w:p w14:paraId="670FEAA7" w14:textId="77777777" w:rsidR="000C7D2A" w:rsidRPr="005A3C16" w:rsidRDefault="000C7D2A" w:rsidP="00277537">
            <w:pPr>
              <w:pStyle w:val="ProductList-OfferingBody"/>
              <w:jc w:val="center"/>
            </w:pPr>
            <w:r>
              <w:t>10%</w:t>
            </w:r>
          </w:p>
        </w:tc>
      </w:tr>
      <w:tr w:rsidR="000C7D2A" w:rsidRPr="00B44CF9" w14:paraId="51B0FEA5" w14:textId="77777777" w:rsidTr="00277097">
        <w:tc>
          <w:tcPr>
            <w:tcW w:w="5400" w:type="dxa"/>
          </w:tcPr>
          <w:p w14:paraId="59A2788B" w14:textId="77777777" w:rsidR="000C7D2A" w:rsidRPr="005A3C16" w:rsidRDefault="000C7D2A" w:rsidP="00277537">
            <w:pPr>
              <w:pStyle w:val="ProductList-OfferingBody"/>
              <w:jc w:val="center"/>
            </w:pPr>
            <w:r>
              <w:t>&lt; 99%</w:t>
            </w:r>
          </w:p>
        </w:tc>
        <w:tc>
          <w:tcPr>
            <w:tcW w:w="5400" w:type="dxa"/>
          </w:tcPr>
          <w:p w14:paraId="48F748CF" w14:textId="77777777" w:rsidR="000C7D2A" w:rsidRPr="005A3C16" w:rsidRDefault="000C7D2A" w:rsidP="00277537">
            <w:pPr>
              <w:pStyle w:val="ProductList-OfferingBody"/>
              <w:jc w:val="center"/>
            </w:pPr>
            <w:r>
              <w:t>25%</w:t>
            </w:r>
          </w:p>
        </w:tc>
      </w:tr>
    </w:tbl>
    <w:p w14:paraId="636C9D1C" w14:textId="22D8BB85" w:rsidR="000C7D2A" w:rsidRPr="004E4800" w:rsidRDefault="00EE6E3C" w:rsidP="00BF26FB">
      <w:pPr>
        <w:pStyle w:val="ProductList-Body"/>
        <w:spacing w:before="120"/>
        <w:rPr>
          <w:b/>
          <w:bCs/>
          <w:color w:val="00188F"/>
        </w:rPr>
      </w:pPr>
      <w:r>
        <w:rPr>
          <w:b/>
          <w:bCs/>
          <w:color w:val="00188F"/>
        </w:rPr>
        <w:t>Cálculo do Tempo de Atividade e Níveis de Serviço para Sessões de Renderização</w:t>
      </w:r>
    </w:p>
    <w:p w14:paraId="58D414EF" w14:textId="2B1C8B1C" w:rsidR="000C7D2A" w:rsidRDefault="0014772F" w:rsidP="00277537">
      <w:pPr>
        <w:pStyle w:val="ProductList-Body"/>
      </w:pPr>
      <w:r>
        <w:t>“</w:t>
      </w:r>
      <w:r w:rsidR="000C7D2A">
        <w:rPr>
          <w:b/>
          <w:bCs/>
          <w:color w:val="00188F"/>
        </w:rPr>
        <w:t>Minutos de Implantação</w:t>
      </w:r>
      <w:r>
        <w:t>”</w:t>
      </w:r>
      <w:r w:rsidR="000C7D2A">
        <w:t xml:space="preserve"> é o número total de minutos em uma Sessão de Renderização, medido desde quando uma Sessão de Renderização foi alocada devido a uma ação iniciada pelo Cliente até o momento em que o Cliente iniciou uma ação que resultaria na interrupção da sessão durante um Período Aplicável.</w:t>
      </w:r>
    </w:p>
    <w:p w14:paraId="75D2D956" w14:textId="16CCFDC2" w:rsidR="000C7D2A" w:rsidRDefault="0014772F" w:rsidP="00277537">
      <w:pPr>
        <w:pStyle w:val="ProductList-Body"/>
      </w:pPr>
      <w:r>
        <w:t>“</w:t>
      </w:r>
      <w:r w:rsidR="000C7D2A">
        <w:rPr>
          <w:b/>
          <w:bCs/>
          <w:color w:val="00188F"/>
        </w:rPr>
        <w:t>Máximo de Minutos Disponíveis</w:t>
      </w:r>
      <w:r>
        <w:t>”</w:t>
      </w:r>
      <w:r w:rsidR="000C7D2A">
        <w:t xml:space="preserve"> é a soma de todos os Minutos de Implantação em toda a Sessão de Renderização durante um Período Aplicável.</w:t>
      </w:r>
    </w:p>
    <w:p w14:paraId="5D2CD3DA" w14:textId="30AD5D68" w:rsidR="000C7D2A" w:rsidRDefault="0014772F" w:rsidP="00277537">
      <w:pPr>
        <w:pStyle w:val="ProductList-Body"/>
      </w:pPr>
      <w:r>
        <w:t>“</w:t>
      </w:r>
      <w:r w:rsidR="000C7D2A">
        <w:rPr>
          <w:b/>
          <w:bCs/>
          <w:color w:val="00188F"/>
        </w:rPr>
        <w:t>Tempo de Inatividade</w:t>
      </w:r>
      <w:r>
        <w:t>”</w:t>
      </w:r>
      <w:r w:rsidR="000C7D2A">
        <w:t xml:space="preserve"> é o total de Minutos de Implantação acumulados quando o Serviço de Renderização Remota está indisponível. Um minuto será considerado indisponível para uma determinada Sessão de Renderização se ela não tiver Conectividade Externa durante o minuto.</w:t>
      </w:r>
    </w:p>
    <w:p w14:paraId="6B5C2F46" w14:textId="236C085B" w:rsidR="000C7D2A" w:rsidRDefault="000C7D2A" w:rsidP="00277537">
      <w:pPr>
        <w:pStyle w:val="ProductList-Body"/>
      </w:pPr>
      <w:r>
        <w:t xml:space="preserve">A </w:t>
      </w:r>
      <w:r w:rsidR="0014772F">
        <w:t>“</w:t>
      </w:r>
      <w:r>
        <w:rPr>
          <w:b/>
          <w:bCs/>
          <w:color w:val="00188F"/>
        </w:rPr>
        <w:t>Porcentagem de Tempo de Atividade</w:t>
      </w:r>
      <w:r w:rsidR="0014772F">
        <w:t>”</w:t>
      </w:r>
      <w:r>
        <w:t xml:space="preserve"> da Sessão de Renderização é calculada como o Máximo de Minutos Disponíveis menos o Tempo de Inatividade dividido pelo Máximo de Minutos Disponíveis para uma determinada assinatura do Microsoft Azure durante um Período Aplicável. A</w:t>
      </w:r>
      <w:r w:rsidR="003A16DE">
        <w:t> </w:t>
      </w:r>
      <w:r>
        <w:t>Porcentagem de Tempo de Atividade é representada pela seguinte fórmula:</w:t>
      </w:r>
    </w:p>
    <w:p w14:paraId="22235A21" w14:textId="24566657" w:rsidR="00381981" w:rsidRPr="00EF7CF9" w:rsidRDefault="00000000" w:rsidP="00FF6413">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E3B2938" w14:textId="18CCF014" w:rsidR="000C7D2A" w:rsidRPr="00CF7B6D" w:rsidRDefault="000C7D2A" w:rsidP="00277537">
      <w:pPr>
        <w:pStyle w:val="ProductList-Body"/>
        <w:rPr>
          <w:b/>
          <w:bCs/>
          <w:color w:val="00188F"/>
        </w:rPr>
      </w:pPr>
      <w:r>
        <w:rPr>
          <w:b/>
          <w:bCs/>
          <w:color w:val="00188F"/>
        </w:rPr>
        <w:t>Os seguintes Níveis de Serviço e Créditos de Serviço são aplicáveis ao uso que o Cliente faz das Sessões de Renderização no Serviço de</w:t>
      </w:r>
      <w:r w:rsidR="00EE07EA">
        <w:rPr>
          <w:b/>
          <w:bCs/>
          <w:color w:val="00188F"/>
        </w:rPr>
        <w:t> </w:t>
      </w:r>
      <w:r>
        <w:rPr>
          <w:b/>
          <w:bCs/>
          <w:color w:val="00188F"/>
        </w:rPr>
        <w:t>Renderização Remota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81981" w:rsidRPr="00B44CF9" w14:paraId="0923EBC0" w14:textId="77777777" w:rsidTr="00277097">
        <w:trPr>
          <w:tblHeader/>
        </w:trPr>
        <w:tc>
          <w:tcPr>
            <w:tcW w:w="5400" w:type="dxa"/>
            <w:shd w:val="clear" w:color="auto" w:fill="0072C6"/>
          </w:tcPr>
          <w:p w14:paraId="561F2020" w14:textId="04BFB6B0" w:rsidR="00381981"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3204C83" w14:textId="77777777" w:rsidR="00381981" w:rsidRPr="005A3C16" w:rsidRDefault="00381981" w:rsidP="00277537">
            <w:pPr>
              <w:pStyle w:val="ProductList-OfferingBody"/>
              <w:jc w:val="center"/>
              <w:rPr>
                <w:color w:val="FFFFFF" w:themeColor="background1"/>
              </w:rPr>
            </w:pPr>
            <w:r>
              <w:rPr>
                <w:color w:val="FFFFFF" w:themeColor="background1"/>
              </w:rPr>
              <w:t>Crédito de Serviço</w:t>
            </w:r>
          </w:p>
        </w:tc>
      </w:tr>
      <w:tr w:rsidR="00381981" w:rsidRPr="00B44CF9" w14:paraId="2E8116D2" w14:textId="77777777" w:rsidTr="00277097">
        <w:tc>
          <w:tcPr>
            <w:tcW w:w="5400" w:type="dxa"/>
          </w:tcPr>
          <w:p w14:paraId="4217D408" w14:textId="77777777" w:rsidR="00381981" w:rsidRPr="005A3C16" w:rsidRDefault="00381981" w:rsidP="00277537">
            <w:pPr>
              <w:pStyle w:val="ProductList-OfferingBody"/>
              <w:jc w:val="center"/>
            </w:pPr>
            <w:r>
              <w:t>&lt; 99,9%</w:t>
            </w:r>
          </w:p>
        </w:tc>
        <w:tc>
          <w:tcPr>
            <w:tcW w:w="5400" w:type="dxa"/>
          </w:tcPr>
          <w:p w14:paraId="272E18FB" w14:textId="77777777" w:rsidR="00381981" w:rsidRPr="005A3C16" w:rsidRDefault="00381981" w:rsidP="00277537">
            <w:pPr>
              <w:pStyle w:val="ProductList-OfferingBody"/>
              <w:jc w:val="center"/>
            </w:pPr>
            <w:r>
              <w:t>10%</w:t>
            </w:r>
          </w:p>
        </w:tc>
      </w:tr>
      <w:tr w:rsidR="00381981" w:rsidRPr="00B44CF9" w14:paraId="0C18A53A" w14:textId="77777777" w:rsidTr="00277097">
        <w:tc>
          <w:tcPr>
            <w:tcW w:w="5400" w:type="dxa"/>
          </w:tcPr>
          <w:p w14:paraId="295554A0" w14:textId="77777777" w:rsidR="00381981" w:rsidRPr="005A3C16" w:rsidRDefault="00381981" w:rsidP="00277537">
            <w:pPr>
              <w:pStyle w:val="ProductList-OfferingBody"/>
              <w:jc w:val="center"/>
            </w:pPr>
            <w:r>
              <w:t>&lt; 99%</w:t>
            </w:r>
          </w:p>
        </w:tc>
        <w:tc>
          <w:tcPr>
            <w:tcW w:w="5400" w:type="dxa"/>
          </w:tcPr>
          <w:p w14:paraId="499C4BE6" w14:textId="77777777" w:rsidR="00381981" w:rsidRPr="005A3C16" w:rsidRDefault="00381981" w:rsidP="00277537">
            <w:pPr>
              <w:pStyle w:val="ProductList-OfferingBody"/>
              <w:jc w:val="center"/>
            </w:pPr>
            <w:r>
              <w:t>25%</w:t>
            </w:r>
          </w:p>
        </w:tc>
      </w:tr>
    </w:tbl>
    <w:p w14:paraId="75FD15D1"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8EB8223" w14:textId="77777777" w:rsidR="00A82CB1" w:rsidRPr="00A82CB1" w:rsidRDefault="00A82CB1" w:rsidP="00277537">
      <w:pPr>
        <w:pStyle w:val="ProductList-Offering2Heading"/>
        <w:keepNext/>
        <w:tabs>
          <w:tab w:val="clear" w:pos="360"/>
          <w:tab w:val="clear" w:pos="720"/>
          <w:tab w:val="clear" w:pos="1080"/>
        </w:tabs>
        <w:outlineLvl w:val="2"/>
      </w:pPr>
      <w:bookmarkStart w:id="347" w:name="_Toc196746400"/>
      <w:r>
        <w:t>Servidor de Rota do Azure</w:t>
      </w:r>
      <w:bookmarkEnd w:id="347"/>
    </w:p>
    <w:p w14:paraId="3DEC4CEF" w14:textId="49D02559" w:rsidR="00A82CB1" w:rsidRPr="00A82CB1" w:rsidRDefault="00EE6E3C" w:rsidP="00277537">
      <w:pPr>
        <w:pStyle w:val="ProductList-Body"/>
        <w:keepNext/>
        <w:rPr>
          <w:b/>
          <w:bCs/>
          <w:color w:val="00188F"/>
        </w:rPr>
      </w:pPr>
      <w:r>
        <w:rPr>
          <w:b/>
          <w:bCs/>
          <w:color w:val="00188F"/>
        </w:rPr>
        <w:t>Cálculo do Tempo de Atividade</w:t>
      </w:r>
    </w:p>
    <w:p w14:paraId="2D504CF5" w14:textId="73DE2E63" w:rsidR="00A82CB1" w:rsidRDefault="0014772F" w:rsidP="00277537">
      <w:pPr>
        <w:pStyle w:val="ProductList-Body"/>
      </w:pPr>
      <w:r>
        <w:t>“</w:t>
      </w:r>
      <w:r w:rsidR="00A82CB1">
        <w:rPr>
          <w:b/>
          <w:bCs/>
          <w:color w:val="00188F"/>
        </w:rPr>
        <w:t>Máximo de Minutos Disponíveis</w:t>
      </w:r>
      <w:r>
        <w:t>”</w:t>
      </w:r>
      <w:r w:rsidR="00A82CB1">
        <w:t xml:space="preserve"> é o total de minutos acumulados durante um Período Aplicável durante o qual um determinado Servidor de</w:t>
      </w:r>
      <w:r w:rsidR="00DE594C">
        <w:t> </w:t>
      </w:r>
      <w:r w:rsidR="00A82CB1">
        <w:t>Rota do Azure foi implantado em uma assinatura do Microsoft Azure.</w:t>
      </w:r>
    </w:p>
    <w:p w14:paraId="67F8492A" w14:textId="4E2DAA9E" w:rsidR="00A82CB1" w:rsidRDefault="0014772F" w:rsidP="00277537">
      <w:pPr>
        <w:pStyle w:val="ProductList-Body"/>
      </w:pPr>
      <w:r>
        <w:t>“</w:t>
      </w:r>
      <w:r w:rsidR="00A82CB1">
        <w:rPr>
          <w:b/>
          <w:bCs/>
          <w:color w:val="00188F"/>
        </w:rPr>
        <w:t>Tempo de Inatividade</w:t>
      </w:r>
      <w:r>
        <w:t>”</w:t>
      </w:r>
      <w:r w:rsidR="00A82CB1">
        <w:t xml:space="preserve"> é o total acumulado de Máximo de Minutos Disponíveis durante os quais um Servidor de Rota do Azure está indisponível. Um minuto será considerado indisponível se todas as tentativas de conexão ao Servidor de Rota do Azure durante o minuto falharem.</w:t>
      </w:r>
    </w:p>
    <w:p w14:paraId="3255F05B" w14:textId="504BCBA5" w:rsidR="00A82CB1" w:rsidRDefault="00A82CB1" w:rsidP="00277537">
      <w:pPr>
        <w:pStyle w:val="ProductList-Body"/>
      </w:pPr>
      <w:r>
        <w:t xml:space="preserve">A </w:t>
      </w:r>
      <w:r w:rsidR="0014772F">
        <w:t>“</w:t>
      </w:r>
      <w:r>
        <w:rPr>
          <w:b/>
          <w:bCs/>
          <w:color w:val="00188F"/>
        </w:rPr>
        <w:t>Porcentagem de Tempo de Atividade</w:t>
      </w:r>
      <w:r w:rsidR="0014772F">
        <w:t>”</w:t>
      </w:r>
      <w:r>
        <w:t xml:space="preserve"> de um determinado Servidor de Rota do Azure é calculada como o Máximo de Minutos Disponíveis menos o Tempo de Inatividade dividido pelo Máximo de Minutos Disponíveis para uma determinada assinatura do Microsoft Azure durante um Período Aplicável. A Porcentagem de Tempo de Atividade é representada pela seguinte fórmula:</w:t>
      </w:r>
    </w:p>
    <w:p w14:paraId="35981088" w14:textId="31A42A67" w:rsidR="00A82CB1" w:rsidRPr="00EF7CF9" w:rsidRDefault="00000000" w:rsidP="007F4BD7">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7224F44" w14:textId="77777777" w:rsidR="00A82CB1" w:rsidRPr="00A82CB1" w:rsidRDefault="00A82CB1" w:rsidP="00277537">
      <w:pPr>
        <w:pStyle w:val="ProductList-Body"/>
        <w:rPr>
          <w:b/>
          <w:bCs/>
          <w:color w:val="00188F"/>
        </w:rPr>
      </w:pPr>
      <w:r>
        <w:rPr>
          <w:b/>
          <w:bCs/>
          <w:color w:val="00188F"/>
        </w:rPr>
        <w:t>Os seguintes Níveis de Serviço e Créditos de Serviço são aplicáveis ao uso que o Cliente faz de cada Servidor de Rota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82CB1" w:rsidRPr="00B44CF9" w14:paraId="70116CD5" w14:textId="77777777" w:rsidTr="00277097">
        <w:trPr>
          <w:tblHeader/>
        </w:trPr>
        <w:tc>
          <w:tcPr>
            <w:tcW w:w="5400" w:type="dxa"/>
            <w:shd w:val="clear" w:color="auto" w:fill="0072C6"/>
          </w:tcPr>
          <w:p w14:paraId="4DC6BDBF" w14:textId="0F1F7834" w:rsidR="00A82CB1"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C6A2B71" w14:textId="77777777" w:rsidR="00A82CB1" w:rsidRPr="005A3C16" w:rsidRDefault="00A82CB1" w:rsidP="00277537">
            <w:pPr>
              <w:pStyle w:val="ProductList-OfferingBody"/>
              <w:jc w:val="center"/>
              <w:rPr>
                <w:color w:val="FFFFFF" w:themeColor="background1"/>
              </w:rPr>
            </w:pPr>
            <w:r>
              <w:rPr>
                <w:color w:val="FFFFFF" w:themeColor="background1"/>
              </w:rPr>
              <w:t>Crédito de Serviço</w:t>
            </w:r>
          </w:p>
        </w:tc>
      </w:tr>
      <w:tr w:rsidR="00A82CB1" w:rsidRPr="00B44CF9" w14:paraId="4A47106F" w14:textId="77777777" w:rsidTr="00277097">
        <w:tc>
          <w:tcPr>
            <w:tcW w:w="5400" w:type="dxa"/>
          </w:tcPr>
          <w:p w14:paraId="67891EF6" w14:textId="3A77A409" w:rsidR="00A82CB1" w:rsidRPr="005A3C16" w:rsidRDefault="00A82CB1" w:rsidP="00277537">
            <w:pPr>
              <w:pStyle w:val="ProductList-OfferingBody"/>
              <w:jc w:val="center"/>
            </w:pPr>
            <w:r>
              <w:t>&lt; 99,95%</w:t>
            </w:r>
          </w:p>
        </w:tc>
        <w:tc>
          <w:tcPr>
            <w:tcW w:w="5400" w:type="dxa"/>
          </w:tcPr>
          <w:p w14:paraId="1275BFAD" w14:textId="77777777" w:rsidR="00A82CB1" w:rsidRPr="005A3C16" w:rsidRDefault="00A82CB1" w:rsidP="00277537">
            <w:pPr>
              <w:pStyle w:val="ProductList-OfferingBody"/>
              <w:jc w:val="center"/>
            </w:pPr>
            <w:r>
              <w:t>10%</w:t>
            </w:r>
          </w:p>
        </w:tc>
      </w:tr>
      <w:tr w:rsidR="00A82CB1" w:rsidRPr="00B44CF9" w14:paraId="26BCF7B5" w14:textId="77777777" w:rsidTr="00277097">
        <w:tc>
          <w:tcPr>
            <w:tcW w:w="5400" w:type="dxa"/>
          </w:tcPr>
          <w:p w14:paraId="234E6232" w14:textId="77777777" w:rsidR="00A82CB1" w:rsidRPr="005A3C16" w:rsidRDefault="00A82CB1" w:rsidP="00277537">
            <w:pPr>
              <w:pStyle w:val="ProductList-OfferingBody"/>
              <w:jc w:val="center"/>
            </w:pPr>
            <w:r>
              <w:t>&lt; 99%</w:t>
            </w:r>
          </w:p>
        </w:tc>
        <w:tc>
          <w:tcPr>
            <w:tcW w:w="5400" w:type="dxa"/>
          </w:tcPr>
          <w:p w14:paraId="1119D2E9" w14:textId="77777777" w:rsidR="00A82CB1" w:rsidRPr="005A3C16" w:rsidRDefault="00A82CB1" w:rsidP="00277537">
            <w:pPr>
              <w:pStyle w:val="ProductList-OfferingBody"/>
              <w:jc w:val="center"/>
            </w:pPr>
            <w:r>
              <w:t>25%</w:t>
            </w:r>
          </w:p>
        </w:tc>
      </w:tr>
    </w:tbl>
    <w:bookmarkStart w:id="348" w:name="_Toc510793702"/>
    <w:bookmarkStart w:id="349" w:name="_Toc52348978"/>
    <w:p w14:paraId="256A5F5C"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lastRenderedPageBreak/>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1E054843" w14:textId="6BAC73E0" w:rsidR="00A1353F" w:rsidRDefault="00A1353F" w:rsidP="00277537">
      <w:pPr>
        <w:pStyle w:val="ProductList-Offering2Heading"/>
        <w:tabs>
          <w:tab w:val="clear" w:pos="360"/>
          <w:tab w:val="clear" w:pos="720"/>
          <w:tab w:val="clear" w:pos="1080"/>
        </w:tabs>
        <w:outlineLvl w:val="2"/>
      </w:pPr>
      <w:bookmarkStart w:id="350" w:name="_Toc196746401"/>
      <w:r>
        <w:t xml:space="preserve">SAP HANA em </w:t>
      </w:r>
      <w:bookmarkEnd w:id="348"/>
      <w:bookmarkEnd w:id="349"/>
      <w:r>
        <w:t>Instâncias Grandes do Azure</w:t>
      </w:r>
      <w:bookmarkEnd w:id="350"/>
    </w:p>
    <w:p w14:paraId="4BB1F540" w14:textId="77777777" w:rsidR="00A1353F" w:rsidRDefault="00A1353F" w:rsidP="00277537">
      <w:pPr>
        <w:pStyle w:val="ProductList-Body"/>
      </w:pPr>
      <w:r>
        <w:rPr>
          <w:b/>
          <w:color w:val="00188F"/>
        </w:rPr>
        <w:t>Definições Adicionais</w:t>
      </w:r>
      <w:r w:rsidRPr="002A1436">
        <w:rPr>
          <w:b/>
          <w:color w:val="00188F"/>
        </w:rPr>
        <w:t>:</w:t>
      </w:r>
    </w:p>
    <w:p w14:paraId="051A79F6" w14:textId="00BF9770" w:rsidR="00A1353F" w:rsidRPr="00A431A9" w:rsidRDefault="00A1353F" w:rsidP="00277537">
      <w:pPr>
        <w:spacing w:after="0" w:line="240" w:lineRule="auto"/>
        <w:rPr>
          <w:sz w:val="18"/>
          <w:szCs w:val="18"/>
        </w:rPr>
      </w:pPr>
      <w:r w:rsidRPr="00A431A9">
        <w:rPr>
          <w:sz w:val="18"/>
          <w:szCs w:val="18"/>
        </w:rPr>
        <w:t xml:space="preserve">A </w:t>
      </w:r>
      <w:r w:rsidR="0014772F" w:rsidRPr="00A431A9">
        <w:rPr>
          <w:sz w:val="18"/>
          <w:szCs w:val="18"/>
        </w:rPr>
        <w:t>“</w:t>
      </w:r>
      <w:r w:rsidRPr="00A431A9">
        <w:rPr>
          <w:b/>
          <w:color w:val="00188F"/>
          <w:sz w:val="18"/>
          <w:szCs w:val="18"/>
        </w:rPr>
        <w:t>Manutenção de Única Instância Anunciada</w:t>
      </w:r>
      <w:r w:rsidR="0014772F" w:rsidRPr="00A431A9">
        <w:rPr>
          <w:sz w:val="18"/>
          <w:szCs w:val="18"/>
        </w:rPr>
        <w:t>”</w:t>
      </w:r>
      <w:r w:rsidRPr="00A431A9">
        <w:rPr>
          <w:sz w:val="18"/>
          <w:szCs w:val="18"/>
        </w:rPr>
        <w:t xml:space="preserve"> significa os períodos do Tempo de Inatividade relacionados à rede, ao hardware ou à manutenção ou às atualizações do Serviço que causam impacto em Instâncias Únicas. Nós publicaremos a notificação ou o notificaremos pelo menos 5 (cinco) dias antes do início do Tempo de Inatividade.</w:t>
      </w:r>
    </w:p>
    <w:p w14:paraId="63C58072" w14:textId="35B886FD" w:rsidR="00A1353F" w:rsidRPr="00A431A9" w:rsidRDefault="0014772F" w:rsidP="00277537">
      <w:pPr>
        <w:spacing w:after="0" w:line="240" w:lineRule="auto"/>
        <w:rPr>
          <w:sz w:val="18"/>
          <w:szCs w:val="18"/>
        </w:rPr>
      </w:pPr>
      <w:r w:rsidRPr="00A431A9">
        <w:rPr>
          <w:sz w:val="18"/>
          <w:szCs w:val="18"/>
        </w:rPr>
        <w:t>“</w:t>
      </w:r>
      <w:r w:rsidR="00A1353F" w:rsidRPr="00A431A9">
        <w:rPr>
          <w:b/>
          <w:color w:val="00188F"/>
          <w:sz w:val="18"/>
          <w:szCs w:val="18"/>
        </w:rPr>
        <w:t>Par de Alta Disponibilidade</w:t>
      </w:r>
      <w:r w:rsidRPr="00A431A9">
        <w:rPr>
          <w:sz w:val="18"/>
          <w:szCs w:val="18"/>
        </w:rPr>
        <w:t>”</w:t>
      </w:r>
      <w:r w:rsidR="00A1353F" w:rsidRPr="00A431A9">
        <w:rPr>
          <w:sz w:val="18"/>
          <w:szCs w:val="18"/>
        </w:rPr>
        <w:t xml:space="preserve"> refere-se a duas ou mais SAP HANA idênticas em instâncias grandes do Azure implantadas na mesma região e</w:t>
      </w:r>
      <w:r w:rsidR="0095131B">
        <w:rPr>
          <w:sz w:val="18"/>
          <w:szCs w:val="18"/>
        </w:rPr>
        <w:t> </w:t>
      </w:r>
      <w:r w:rsidR="00A1353F" w:rsidRPr="00A431A9">
        <w:rPr>
          <w:sz w:val="18"/>
          <w:szCs w:val="18"/>
        </w:rPr>
        <w:t>configuradas pelo cliente para replicação do sistema na camada do aplicativo. O Cliente deve informar os membros de um Par de Alta Disponibilidade para a Microsoft durante o processo de design de arquitetura.</w:t>
      </w:r>
    </w:p>
    <w:p w14:paraId="2ADD8A74" w14:textId="6D14FE9E" w:rsidR="00A1353F" w:rsidRPr="00A431A9" w:rsidRDefault="0014772F" w:rsidP="00277537">
      <w:pPr>
        <w:spacing w:after="0" w:line="240" w:lineRule="auto"/>
        <w:rPr>
          <w:sz w:val="18"/>
          <w:szCs w:val="18"/>
        </w:rPr>
      </w:pPr>
      <w:r w:rsidRPr="00A431A9">
        <w:rPr>
          <w:sz w:val="18"/>
          <w:szCs w:val="18"/>
        </w:rPr>
        <w:t>“</w:t>
      </w:r>
      <w:r w:rsidR="00A1353F" w:rsidRPr="00A431A9">
        <w:rPr>
          <w:b/>
          <w:color w:val="00188F"/>
          <w:sz w:val="18"/>
          <w:szCs w:val="18"/>
        </w:rPr>
        <w:t>Conectividade do SAP HANA no Azure</w:t>
      </w:r>
      <w:r w:rsidRPr="00A431A9">
        <w:rPr>
          <w:sz w:val="18"/>
          <w:szCs w:val="18"/>
        </w:rPr>
        <w:t>”</w:t>
      </w:r>
      <w:r w:rsidR="00A1353F" w:rsidRPr="00A431A9">
        <w:rPr>
          <w:sz w:val="18"/>
          <w:szCs w:val="18"/>
        </w:rPr>
        <w:t xml:space="preserve"> é o tráfego de rede bidirecional entre a instância grande do SAP HANA no Azure e os outros endereços IP usando-se os protocolos de rede TCP ou UDP em que a instância é configurada para tráfego permitido. Os endereços IP devem ser endereços IP na Rede Virtual da assinatura do Azure associada.</w:t>
      </w:r>
    </w:p>
    <w:p w14:paraId="10155358" w14:textId="0DB668D6" w:rsidR="00A1353F" w:rsidRPr="00A431A9" w:rsidRDefault="00A1353F" w:rsidP="00277537">
      <w:pPr>
        <w:spacing w:after="0" w:line="240" w:lineRule="auto"/>
        <w:rPr>
          <w:sz w:val="18"/>
          <w:szCs w:val="18"/>
        </w:rPr>
      </w:pPr>
      <w:r w:rsidRPr="00A431A9">
        <w:rPr>
          <w:sz w:val="18"/>
          <w:szCs w:val="18"/>
        </w:rPr>
        <w:t xml:space="preserve">A </w:t>
      </w:r>
      <w:r w:rsidR="0014772F" w:rsidRPr="00A431A9">
        <w:rPr>
          <w:sz w:val="18"/>
          <w:szCs w:val="18"/>
        </w:rPr>
        <w:t>“</w:t>
      </w:r>
      <w:r w:rsidRPr="00A431A9">
        <w:rPr>
          <w:b/>
          <w:color w:val="00188F"/>
          <w:sz w:val="18"/>
          <w:szCs w:val="18"/>
        </w:rPr>
        <w:t>Única Instância</w:t>
      </w:r>
      <w:r w:rsidR="0014772F" w:rsidRPr="00A431A9">
        <w:rPr>
          <w:sz w:val="18"/>
          <w:szCs w:val="18"/>
        </w:rPr>
        <w:t>”</w:t>
      </w:r>
      <w:r w:rsidRPr="00A431A9">
        <w:rPr>
          <w:sz w:val="18"/>
          <w:szCs w:val="18"/>
        </w:rPr>
        <w:t xml:space="preserve"> é definida como a única Instância Grande do SAP HANA da Microsoft no Azure que não está implantada em um Par de Alta Disponibilidade.</w:t>
      </w:r>
    </w:p>
    <w:p w14:paraId="1D2B0A39" w14:textId="77777777" w:rsidR="00A1353F" w:rsidRPr="00295A9D" w:rsidRDefault="00A1353F" w:rsidP="00277537">
      <w:pPr>
        <w:spacing w:after="0" w:line="240" w:lineRule="auto"/>
        <w:rPr>
          <w:sz w:val="12"/>
          <w:szCs w:val="12"/>
        </w:rPr>
      </w:pPr>
    </w:p>
    <w:p w14:paraId="1733E97A" w14:textId="455322BB" w:rsidR="00A1353F" w:rsidRPr="00522FF8" w:rsidRDefault="00EE6E3C" w:rsidP="00277537">
      <w:pPr>
        <w:spacing w:after="0" w:line="240" w:lineRule="auto"/>
        <w:rPr>
          <w:b/>
          <w:color w:val="00188F"/>
          <w:sz w:val="18"/>
        </w:rPr>
      </w:pPr>
      <w:r>
        <w:rPr>
          <w:b/>
          <w:color w:val="00188F"/>
          <w:sz w:val="18"/>
        </w:rPr>
        <w:t>Cálculo do Tempo de Atividade e Níveis de Serviço do SAP HANA em Par de Alta Disponibilidade no Azure</w:t>
      </w:r>
    </w:p>
    <w:p w14:paraId="3D90ACB6" w14:textId="58206FA7" w:rsidR="00A1353F" w:rsidRPr="0069715D" w:rsidRDefault="0014772F" w:rsidP="00277537">
      <w:pPr>
        <w:spacing w:after="0" w:line="240" w:lineRule="auto"/>
        <w:ind w:left="720"/>
        <w:rPr>
          <w:sz w:val="18"/>
        </w:rPr>
      </w:pPr>
      <w:r>
        <w:rPr>
          <w:sz w:val="18"/>
        </w:rPr>
        <w:t>“</w:t>
      </w:r>
      <w:r w:rsidR="00A1353F">
        <w:rPr>
          <w:b/>
          <w:color w:val="0072C6"/>
          <w:sz w:val="18"/>
        </w:rPr>
        <w:t>Máximo de Minutos Disponíveis</w:t>
      </w:r>
      <w:r>
        <w:rPr>
          <w:sz w:val="18"/>
        </w:rPr>
        <w:t>”</w:t>
      </w:r>
      <w:r w:rsidR="00A1353F">
        <w:rPr>
          <w:sz w:val="18"/>
          <w:szCs w:val="18"/>
        </w:rPr>
        <w:t xml:space="preserve"> </w:t>
      </w:r>
      <w:r w:rsidR="00A1353F">
        <w:rPr>
          <w:sz w:val="18"/>
        </w:rPr>
        <w:t>é o total de minutos acumulados durante um Período Aplicável para todas as instâncias do SAP HANA no Azure implantadas no mesmo Par de Alta Disponibilidade. O Máximo de Minutos Disponíveis é medido a partir de quando duas ou mais instâncias no mesmo Par de Alta Disponibilidade foram iniciadas, resultantes de uma ação iniciada pelo Cliente até o momento em</w:t>
      </w:r>
      <w:r w:rsidR="0072093F">
        <w:rPr>
          <w:sz w:val="18"/>
        </w:rPr>
        <w:t> </w:t>
      </w:r>
      <w:r w:rsidR="00A1353F">
        <w:rPr>
          <w:sz w:val="18"/>
        </w:rPr>
        <w:t>que o Cliente iniciou uma ação que pode resultar na parada das instâncias.</w:t>
      </w:r>
    </w:p>
    <w:p w14:paraId="65092DA9" w14:textId="0CBAA653" w:rsidR="00A1353F" w:rsidRPr="0069715D" w:rsidRDefault="00A1353F" w:rsidP="00277537">
      <w:pPr>
        <w:spacing w:after="0" w:line="240" w:lineRule="auto"/>
        <w:ind w:left="720"/>
        <w:rPr>
          <w:sz w:val="18"/>
        </w:rPr>
      </w:pPr>
      <w:r>
        <w:rPr>
          <w:sz w:val="18"/>
        </w:rPr>
        <w:t xml:space="preserve">O </w:t>
      </w:r>
      <w:r w:rsidR="0014772F">
        <w:rPr>
          <w:sz w:val="18"/>
        </w:rPr>
        <w:t>“</w:t>
      </w:r>
      <w:r>
        <w:rPr>
          <w:b/>
          <w:color w:val="0072C6"/>
          <w:sz w:val="18"/>
        </w:rPr>
        <w:t>Tempo de Inatividade</w:t>
      </w:r>
      <w:r w:rsidR="0014772F">
        <w:rPr>
          <w:sz w:val="18"/>
        </w:rPr>
        <w:t>”</w:t>
      </w:r>
      <w:r>
        <w:rPr>
          <w:sz w:val="18"/>
        </w:rPr>
        <w:t xml:space="preserve"> é o total de minutos acumulados que fazem parte do Máximo de Minutos Disponíveis sem Conectividade do</w:t>
      </w:r>
      <w:r w:rsidR="0072093F">
        <w:rPr>
          <w:sz w:val="18"/>
        </w:rPr>
        <w:t> </w:t>
      </w:r>
      <w:r>
        <w:rPr>
          <w:sz w:val="18"/>
        </w:rPr>
        <w:t>SAP HANA no Azure.</w:t>
      </w:r>
    </w:p>
    <w:p w14:paraId="517F6CEA" w14:textId="71ADD2A3" w:rsidR="00A1353F" w:rsidRDefault="00AC48A7" w:rsidP="00277537">
      <w:pPr>
        <w:pStyle w:val="ProductList-Body"/>
        <w:ind w:left="720"/>
      </w:pPr>
      <w:r>
        <w:rPr>
          <w:b/>
          <w:color w:val="0072C6"/>
        </w:rPr>
        <w:t>Porcentagem de Tempo de Atividade</w:t>
      </w:r>
      <w:r w:rsidRPr="007C6328">
        <w:rPr>
          <w:b/>
          <w:color w:val="0072C6"/>
        </w:rPr>
        <w:t>:</w:t>
      </w:r>
      <w:r>
        <w:t xml:space="preserve"> A Porcentagem de Tempo de Atividade do SAP HANA no Par de Alta Disponibilidade do Azure é</w:t>
      </w:r>
      <w:r w:rsidR="00233EB0">
        <w:t> </w:t>
      </w:r>
      <w:r>
        <w:t>calculada usando-se a seguinte fórmula:</w:t>
      </w:r>
    </w:p>
    <w:p w14:paraId="3D77D4BA" w14:textId="2AB56DAB" w:rsidR="00A1353F" w:rsidRPr="00434BE0" w:rsidRDefault="00000000" w:rsidP="00FF6413">
      <w:pPr>
        <w:pStyle w:val="ListParagraph"/>
        <w:spacing w:before="120" w:after="120" w:line="240" w:lineRule="auto"/>
        <w:ind w:left="1440"/>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928B8EA" w14:textId="77777777" w:rsidR="00A1353F" w:rsidRDefault="00A1353F" w:rsidP="005E083E">
      <w:pPr>
        <w:pStyle w:val="ProductList-Body"/>
        <w:keepNext/>
        <w:ind w:left="720"/>
      </w:pPr>
      <w:r>
        <w:rPr>
          <w:b/>
          <w:color w:val="00188F"/>
        </w:rPr>
        <w:t>Crédito de Serviço do SAP HANA no Par de Alta Disponibilidade do Azure</w:t>
      </w:r>
      <w:r w:rsidRPr="00D963AD">
        <w:rPr>
          <w:b/>
          <w:color w:val="00188F"/>
        </w:rPr>
        <w:t>:</w:t>
      </w:r>
    </w:p>
    <w:tbl>
      <w:tblPr>
        <w:tblW w:w="999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4950"/>
      </w:tblGrid>
      <w:tr w:rsidR="00A1353F" w:rsidRPr="00B44CF9" w14:paraId="0B9B2A7D" w14:textId="77777777" w:rsidTr="000F31B4">
        <w:trPr>
          <w:trHeight w:val="235"/>
          <w:tblHeader/>
        </w:trPr>
        <w:tc>
          <w:tcPr>
            <w:tcW w:w="5040" w:type="dxa"/>
            <w:shd w:val="clear" w:color="auto" w:fill="0072C6"/>
          </w:tcPr>
          <w:p w14:paraId="6A4ABE93" w14:textId="37943353" w:rsidR="00A1353F" w:rsidRPr="001A0074" w:rsidRDefault="00AC48A7" w:rsidP="00277537">
            <w:pPr>
              <w:pStyle w:val="ProductList-OfferingBody"/>
              <w:jc w:val="center"/>
              <w:rPr>
                <w:color w:val="FFFFFF" w:themeColor="background1"/>
              </w:rPr>
            </w:pPr>
            <w:r>
              <w:rPr>
                <w:color w:val="FFFFFF" w:themeColor="background1"/>
              </w:rPr>
              <w:t>Porcentagem de Tempo de Atividade</w:t>
            </w:r>
          </w:p>
        </w:tc>
        <w:tc>
          <w:tcPr>
            <w:tcW w:w="4950" w:type="dxa"/>
            <w:shd w:val="clear" w:color="auto" w:fill="0072C6"/>
          </w:tcPr>
          <w:p w14:paraId="507DF7E0" w14:textId="77777777" w:rsidR="00A1353F" w:rsidRPr="001A0074" w:rsidRDefault="00A1353F" w:rsidP="00277537">
            <w:pPr>
              <w:pStyle w:val="ProductList-OfferingBody"/>
              <w:jc w:val="center"/>
              <w:rPr>
                <w:color w:val="FFFFFF" w:themeColor="background1"/>
              </w:rPr>
            </w:pPr>
            <w:r>
              <w:rPr>
                <w:color w:val="FFFFFF" w:themeColor="background1"/>
              </w:rPr>
              <w:t>Crédito de Serviço</w:t>
            </w:r>
          </w:p>
        </w:tc>
      </w:tr>
      <w:tr w:rsidR="00A1353F" w:rsidRPr="00B44CF9" w14:paraId="1562CE3C" w14:textId="77777777" w:rsidTr="000F31B4">
        <w:trPr>
          <w:trHeight w:val="235"/>
        </w:trPr>
        <w:tc>
          <w:tcPr>
            <w:tcW w:w="5040" w:type="dxa"/>
          </w:tcPr>
          <w:p w14:paraId="5AB9B648" w14:textId="77777777" w:rsidR="00A1353F" w:rsidRPr="0076238C" w:rsidRDefault="00A1353F" w:rsidP="00277537">
            <w:pPr>
              <w:pStyle w:val="ProductList-OfferingBody"/>
              <w:jc w:val="center"/>
            </w:pPr>
            <w:r>
              <w:t>&lt; 99,99%</w:t>
            </w:r>
          </w:p>
        </w:tc>
        <w:tc>
          <w:tcPr>
            <w:tcW w:w="4950" w:type="dxa"/>
          </w:tcPr>
          <w:p w14:paraId="2192BCD4" w14:textId="77777777" w:rsidR="00A1353F" w:rsidRPr="0076238C" w:rsidRDefault="00A1353F" w:rsidP="00277537">
            <w:pPr>
              <w:pStyle w:val="ProductList-OfferingBody"/>
              <w:jc w:val="center"/>
            </w:pPr>
            <w:r>
              <w:t>10%</w:t>
            </w:r>
          </w:p>
        </w:tc>
      </w:tr>
      <w:tr w:rsidR="00A1353F" w:rsidRPr="00B44CF9" w14:paraId="73383C6B" w14:textId="77777777" w:rsidTr="000F31B4">
        <w:trPr>
          <w:trHeight w:val="236"/>
        </w:trPr>
        <w:tc>
          <w:tcPr>
            <w:tcW w:w="5040" w:type="dxa"/>
          </w:tcPr>
          <w:p w14:paraId="0A8E96A3" w14:textId="77777777" w:rsidR="00A1353F" w:rsidRPr="0076238C" w:rsidRDefault="00A1353F" w:rsidP="00277537">
            <w:pPr>
              <w:pStyle w:val="ProductList-OfferingBody"/>
              <w:jc w:val="center"/>
            </w:pPr>
            <w:r>
              <w:t>&lt; 99,9%</w:t>
            </w:r>
          </w:p>
        </w:tc>
        <w:tc>
          <w:tcPr>
            <w:tcW w:w="4950" w:type="dxa"/>
          </w:tcPr>
          <w:p w14:paraId="1B359F98" w14:textId="77777777" w:rsidR="00A1353F" w:rsidRPr="0076238C" w:rsidRDefault="00A1353F" w:rsidP="00277537">
            <w:pPr>
              <w:pStyle w:val="ProductList-OfferingBody"/>
              <w:jc w:val="center"/>
            </w:pPr>
            <w:r>
              <w:t>25%</w:t>
            </w:r>
          </w:p>
        </w:tc>
      </w:tr>
    </w:tbl>
    <w:p w14:paraId="01AA5F92" w14:textId="4B81D197" w:rsidR="00A1353F" w:rsidRPr="00F60A8A" w:rsidRDefault="00EE6E3C" w:rsidP="00295A9D">
      <w:pPr>
        <w:spacing w:before="120" w:after="0" w:line="240" w:lineRule="auto"/>
        <w:rPr>
          <w:b/>
          <w:color w:val="00188F"/>
          <w:sz w:val="18"/>
        </w:rPr>
      </w:pPr>
      <w:r>
        <w:rPr>
          <w:b/>
          <w:color w:val="00188F"/>
          <w:sz w:val="18"/>
        </w:rPr>
        <w:t>Cálculo do Tempo de Atividade e Níveis de Serviço do SAP HANA em Única Instância do Azure</w:t>
      </w:r>
    </w:p>
    <w:p w14:paraId="00210C81" w14:textId="50EB7AE7" w:rsidR="00A1353F" w:rsidRPr="00A431A9" w:rsidRDefault="00A1353F" w:rsidP="00277537">
      <w:pPr>
        <w:spacing w:after="0" w:line="240" w:lineRule="auto"/>
        <w:ind w:left="720"/>
        <w:rPr>
          <w:sz w:val="18"/>
          <w:szCs w:val="18"/>
        </w:rPr>
      </w:pPr>
      <w:r w:rsidRPr="00A431A9">
        <w:rPr>
          <w:sz w:val="18"/>
          <w:szCs w:val="18"/>
        </w:rPr>
        <w:t xml:space="preserve">O </w:t>
      </w:r>
      <w:r w:rsidR="0014772F" w:rsidRPr="00A431A9">
        <w:rPr>
          <w:sz w:val="18"/>
          <w:szCs w:val="18"/>
        </w:rPr>
        <w:t>“</w:t>
      </w:r>
      <w:r w:rsidRPr="00A431A9">
        <w:rPr>
          <w:b/>
          <w:color w:val="0072C6"/>
          <w:sz w:val="18"/>
          <w:szCs w:val="18"/>
        </w:rPr>
        <w:t>Máximo de Minutos Disponíveis</w:t>
      </w:r>
      <w:r w:rsidR="0014772F" w:rsidRPr="00A431A9">
        <w:rPr>
          <w:sz w:val="18"/>
          <w:szCs w:val="18"/>
        </w:rPr>
        <w:t>”</w:t>
      </w:r>
      <w:r w:rsidRPr="00A431A9">
        <w:rPr>
          <w:sz w:val="18"/>
          <w:szCs w:val="18"/>
        </w:rPr>
        <w:t xml:space="preserve"> é o total de minutos acumulados para todas as SAP HANA nas Instâncias Únicas do Azure implantadas pelo Cliente para uma determinada assinatura do Microsoft Azure durante um Período Aplicável. </w:t>
      </w:r>
    </w:p>
    <w:p w14:paraId="2B39C096" w14:textId="1D183502" w:rsidR="00A1353F" w:rsidRPr="00A431A9" w:rsidRDefault="00A1353F" w:rsidP="00277537">
      <w:pPr>
        <w:spacing w:after="0" w:line="240" w:lineRule="auto"/>
        <w:ind w:left="720"/>
        <w:rPr>
          <w:sz w:val="18"/>
          <w:szCs w:val="18"/>
        </w:rPr>
      </w:pPr>
      <w:r w:rsidRPr="00A431A9">
        <w:rPr>
          <w:sz w:val="18"/>
          <w:szCs w:val="18"/>
        </w:rPr>
        <w:t xml:space="preserve">O </w:t>
      </w:r>
      <w:r w:rsidR="0014772F" w:rsidRPr="00A431A9">
        <w:rPr>
          <w:sz w:val="18"/>
          <w:szCs w:val="18"/>
        </w:rPr>
        <w:t>“</w:t>
      </w:r>
      <w:r w:rsidRPr="00A431A9">
        <w:rPr>
          <w:b/>
          <w:color w:val="0072C6"/>
          <w:sz w:val="18"/>
          <w:szCs w:val="18"/>
        </w:rPr>
        <w:t>Tempo de Inatividade</w:t>
      </w:r>
      <w:r w:rsidR="0014772F" w:rsidRPr="00A431A9">
        <w:rPr>
          <w:sz w:val="18"/>
          <w:szCs w:val="18"/>
        </w:rPr>
        <w:t>”</w:t>
      </w:r>
      <w:r w:rsidRPr="00A431A9">
        <w:rPr>
          <w:sz w:val="18"/>
          <w:szCs w:val="18"/>
        </w:rPr>
        <w:t xml:space="preserve"> é o total de minutos acumulados que fazem parte do Máximo de Minutos Disponíveis sem Conectividade do</w:t>
      </w:r>
      <w:r w:rsidR="007A6386">
        <w:rPr>
          <w:sz w:val="18"/>
          <w:szCs w:val="18"/>
        </w:rPr>
        <w:t> </w:t>
      </w:r>
      <w:r w:rsidRPr="00A431A9">
        <w:rPr>
          <w:sz w:val="18"/>
          <w:szCs w:val="18"/>
        </w:rPr>
        <w:t>SAP HANA no Azure. O Tempo de Inatividade exclui a Manutenção de Única Instância Anunciada.</w:t>
      </w:r>
    </w:p>
    <w:p w14:paraId="06346CF0" w14:textId="7EB9422E" w:rsidR="00A1353F" w:rsidRPr="00A431A9" w:rsidRDefault="00AC48A7" w:rsidP="00277537">
      <w:pPr>
        <w:spacing w:after="0" w:line="240" w:lineRule="auto"/>
        <w:ind w:left="720"/>
        <w:rPr>
          <w:sz w:val="18"/>
          <w:szCs w:val="18"/>
        </w:rPr>
      </w:pPr>
      <w:r w:rsidRPr="00A431A9">
        <w:rPr>
          <w:b/>
          <w:color w:val="0072C6"/>
          <w:sz w:val="18"/>
          <w:szCs w:val="18"/>
        </w:rPr>
        <w:t>Porcentagem de Tempo de Atividade</w:t>
      </w:r>
      <w:r w:rsidRPr="007A6386">
        <w:rPr>
          <w:b/>
          <w:color w:val="0072C6"/>
          <w:sz w:val="18"/>
          <w:szCs w:val="18"/>
        </w:rPr>
        <w:t>:</w:t>
      </w:r>
      <w:r w:rsidRPr="00A431A9">
        <w:rPr>
          <w:sz w:val="18"/>
          <w:szCs w:val="18"/>
        </w:rPr>
        <w:t xml:space="preserve"> A Porcentagem de Tempo de Atividade do SAP HANA na Instância Única do Azure é calculada usando-se a seguinte fórmula</w:t>
      </w:r>
    </w:p>
    <w:p w14:paraId="2443E2EB" w14:textId="766185D7" w:rsidR="00A1353F" w:rsidRDefault="00000000" w:rsidP="00277537">
      <w:pPr>
        <w:pStyle w:val="ListParagraph"/>
        <w:spacing w:after="120" w:line="240" w:lineRule="auto"/>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651FE5" w14:textId="77777777" w:rsidR="00A1353F" w:rsidRPr="003D6548" w:rsidRDefault="00A1353F" w:rsidP="00277537">
      <w:pPr>
        <w:spacing w:after="0" w:line="240" w:lineRule="auto"/>
        <w:ind w:left="720"/>
        <w:rPr>
          <w:sz w:val="18"/>
        </w:rPr>
      </w:pPr>
      <w:r>
        <w:rPr>
          <w:sz w:val="18"/>
        </w:rPr>
        <w:t>Os seguintes Níveis de Serviço e Créditos de Serviço são aplicáveis ao uso que o Cliente faz do SAP HANA em Únicas Instâncias do Azure:</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4950"/>
      </w:tblGrid>
      <w:tr w:rsidR="00A1353F" w:rsidRPr="00B44CF9" w14:paraId="5C67F509" w14:textId="77777777" w:rsidTr="000F31B4">
        <w:trPr>
          <w:trHeight w:val="248"/>
          <w:tblHeader/>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1857BD1" w14:textId="67DB0F7A" w:rsidR="00A1353F" w:rsidRDefault="00AC48A7" w:rsidP="00277537">
            <w:pPr>
              <w:pStyle w:val="ProductList-OfferingBody"/>
              <w:jc w:val="center"/>
              <w:rPr>
                <w:color w:val="FFFFFF" w:themeColor="background1"/>
              </w:rPr>
            </w:pPr>
            <w:r>
              <w:rPr>
                <w:color w:val="FFFFFF" w:themeColor="background1"/>
              </w:rPr>
              <w:t>Porcentagem de Tempo de Atividade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8EBE2C9" w14:textId="77777777" w:rsidR="00A1353F" w:rsidRDefault="00A1353F" w:rsidP="00277537">
            <w:pPr>
              <w:pStyle w:val="ProductList-OfferingBody"/>
              <w:jc w:val="center"/>
              <w:rPr>
                <w:color w:val="FFFFFF" w:themeColor="background1"/>
              </w:rPr>
            </w:pPr>
            <w:r>
              <w:rPr>
                <w:color w:val="FFFFFF" w:themeColor="background1"/>
              </w:rPr>
              <w:t>Crédito de Serviço</w:t>
            </w:r>
          </w:p>
        </w:tc>
      </w:tr>
      <w:tr w:rsidR="00A1353F" w:rsidRPr="00B44CF9" w14:paraId="2DA0C933" w14:textId="77777777" w:rsidTr="000F31B4">
        <w:trPr>
          <w:trHeight w:val="248"/>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04711" w14:textId="77777777" w:rsidR="00A1353F" w:rsidRDefault="00A1353F" w:rsidP="00277537">
            <w:pPr>
              <w:pStyle w:val="ProductList-OfferingBody"/>
              <w:jc w:val="center"/>
            </w:pPr>
            <w:r>
              <w:t>&lt; 99,9%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32720" w14:textId="77777777" w:rsidR="00A1353F" w:rsidRDefault="00A1353F" w:rsidP="00277537">
            <w:pPr>
              <w:pStyle w:val="ProductList-OfferingBody"/>
              <w:jc w:val="center"/>
            </w:pPr>
            <w:r>
              <w:t>10%</w:t>
            </w:r>
          </w:p>
        </w:tc>
      </w:tr>
      <w:tr w:rsidR="00A1353F" w:rsidRPr="00B44CF9" w14:paraId="0358E243" w14:textId="77777777" w:rsidTr="000F31B4">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36373" w14:textId="77777777" w:rsidR="00A1353F" w:rsidRDefault="00A1353F" w:rsidP="00277537">
            <w:pPr>
              <w:pStyle w:val="ProductList-OfferingBody"/>
              <w:jc w:val="center"/>
            </w:pPr>
            <w:r>
              <w:t>&lt; 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AF5E9" w14:textId="77777777" w:rsidR="00A1353F" w:rsidRDefault="00A1353F" w:rsidP="00277537">
            <w:pPr>
              <w:pStyle w:val="ProductList-OfferingBody"/>
              <w:jc w:val="center"/>
            </w:pPr>
            <w:r>
              <w:t>25%</w:t>
            </w:r>
          </w:p>
        </w:tc>
      </w:tr>
      <w:tr w:rsidR="00A1353F" w:rsidRPr="00B44CF9" w14:paraId="3724AEC7" w14:textId="77777777" w:rsidTr="000F31B4">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CC623" w14:textId="77777777" w:rsidR="00A1353F" w:rsidRDefault="00A1353F" w:rsidP="00277537">
            <w:pPr>
              <w:pStyle w:val="ProductList-OfferingBody"/>
              <w:jc w:val="center"/>
            </w:pPr>
            <w:r>
              <w:t>&lt; 95%</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9DD1F" w14:textId="77777777" w:rsidR="00A1353F" w:rsidRDefault="00A1353F" w:rsidP="00277537">
            <w:pPr>
              <w:pStyle w:val="ProductList-OfferingBody"/>
              <w:jc w:val="center"/>
            </w:pPr>
            <w:r>
              <w:t>100%</w:t>
            </w:r>
          </w:p>
        </w:tc>
      </w:tr>
    </w:tbl>
    <w:bookmarkStart w:id="351" w:name="_Toc457821569"/>
    <w:bookmarkStart w:id="352" w:name="_Toc52348979"/>
    <w:p w14:paraId="5A1C2BD5"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08D9EF78" w14:textId="579D6F53" w:rsidR="008A01B3" w:rsidRPr="00EF7CF9" w:rsidRDefault="008A01B3" w:rsidP="00277537">
      <w:pPr>
        <w:pStyle w:val="ProductList-Offering2Heading"/>
        <w:tabs>
          <w:tab w:val="clear" w:pos="360"/>
          <w:tab w:val="clear" w:pos="720"/>
          <w:tab w:val="clear" w:pos="1080"/>
        </w:tabs>
        <w:outlineLvl w:val="2"/>
      </w:pPr>
      <w:bookmarkStart w:id="353" w:name="_Toc196746402"/>
      <w:r>
        <w:t>Agendador</w:t>
      </w:r>
      <w:bookmarkEnd w:id="351"/>
      <w:bookmarkEnd w:id="352"/>
      <w:bookmarkEnd w:id="353"/>
    </w:p>
    <w:p w14:paraId="2BC47509" w14:textId="77777777" w:rsidR="008A01B3" w:rsidRPr="00EF7CF9" w:rsidRDefault="008A01B3" w:rsidP="00277537">
      <w:pPr>
        <w:pStyle w:val="ProductList-Body"/>
      </w:pPr>
      <w:r>
        <w:rPr>
          <w:b/>
          <w:color w:val="00188F"/>
        </w:rPr>
        <w:t>Definições Adicionais</w:t>
      </w:r>
      <w:r w:rsidRPr="004D33B7">
        <w:rPr>
          <w:b/>
          <w:color w:val="00188F"/>
        </w:rPr>
        <w:t>:</w:t>
      </w:r>
    </w:p>
    <w:p w14:paraId="2ACA94B7" w14:textId="74E19DC1" w:rsidR="008A01B3" w:rsidRPr="00EF7CF9" w:rsidRDefault="0014772F" w:rsidP="00277537">
      <w:pPr>
        <w:pStyle w:val="ProductList-Body"/>
        <w:spacing w:after="40"/>
      </w:pPr>
      <w:r>
        <w:t>“</w:t>
      </w:r>
      <w:r w:rsidR="008A01B3">
        <w:rPr>
          <w:b/>
          <w:color w:val="00188F"/>
        </w:rPr>
        <w:t>Máximo de Minutos Disponíveis</w:t>
      </w:r>
      <w:r>
        <w:t>”</w:t>
      </w:r>
      <w:r w:rsidR="008A01B3">
        <w:t xml:space="preserve"> é o número total de minutos durante um Período Aplicável.</w:t>
      </w:r>
    </w:p>
    <w:p w14:paraId="38B7FE08" w14:textId="2721C786" w:rsidR="008A01B3" w:rsidRPr="00EF7CF9" w:rsidRDefault="0014772F" w:rsidP="00277537">
      <w:pPr>
        <w:pStyle w:val="ProductList-Body"/>
        <w:spacing w:after="40"/>
      </w:pPr>
      <w:r>
        <w:t>“</w:t>
      </w:r>
      <w:r w:rsidR="008A01B3">
        <w:rPr>
          <w:b/>
          <w:color w:val="00188F"/>
        </w:rPr>
        <w:t>Hora de Execução Planejada</w:t>
      </w:r>
      <w:r>
        <w:t>”</w:t>
      </w:r>
      <w:r w:rsidR="008A01B3">
        <w:t xml:space="preserve"> é a hora para a qual a execução de um Trabalho Agendado está programada.</w:t>
      </w:r>
    </w:p>
    <w:p w14:paraId="059952AD" w14:textId="77B6C4B5" w:rsidR="008A01B3" w:rsidRPr="00EF7CF9" w:rsidRDefault="0014772F" w:rsidP="00277537">
      <w:pPr>
        <w:pStyle w:val="ProductList-Body"/>
      </w:pPr>
      <w:r>
        <w:t>“</w:t>
      </w:r>
      <w:r w:rsidR="008A01B3">
        <w:rPr>
          <w:b/>
          <w:color w:val="00188F"/>
        </w:rPr>
        <w:t>Trabalho Agendado</w:t>
      </w:r>
      <w:r>
        <w:t>”</w:t>
      </w:r>
      <w:r w:rsidR="008A01B3">
        <w:t xml:space="preserve"> significa uma ação especificada por você a ser executada no Microsoft Azure de acordo com uma programação específica.</w:t>
      </w:r>
    </w:p>
    <w:p w14:paraId="76881DF2" w14:textId="7C093D2F" w:rsidR="008A01B3" w:rsidRPr="00EF7CF9" w:rsidRDefault="008A01B3" w:rsidP="00277537">
      <w:pPr>
        <w:pStyle w:val="ProductList-Body"/>
      </w:pPr>
      <w:r>
        <w:rPr>
          <w:b/>
          <w:color w:val="00188F"/>
        </w:rPr>
        <w:lastRenderedPageBreak/>
        <w:t>Tempo de Inatividade</w:t>
      </w:r>
      <w:r w:rsidRPr="004D33B7">
        <w:rPr>
          <w:b/>
          <w:color w:val="00188F"/>
        </w:rPr>
        <w:t>:</w:t>
      </w:r>
      <w:r>
        <w:t xml:space="preserve"> O total acumulado de minutos em um Período Aplicável durante o qual um ou mais dos seus Trabalhos Agendados estão em um estado de execução atrasada. Um determinado Trabalho Agendado está em um estado de execução atrasada se ele não tiver começado a</w:t>
      </w:r>
      <w:r w:rsidR="00BF1610">
        <w:t> </w:t>
      </w:r>
      <w:r>
        <w:t>ser executado depois da Hora de Execução Planejada, uma vez que a referida hora de execução atrasada não deve ser considerada Tempo de Inatividade se o Trabalho Planejado começar a ser executado em 30 (trinta) minutos após a Hora de Execução Planejada.</w:t>
      </w:r>
    </w:p>
    <w:p w14:paraId="7B8ADE56" w14:textId="0D816BE0" w:rsidR="008A01B3" w:rsidRPr="00EF7CF9" w:rsidRDefault="00AC48A7" w:rsidP="00277537">
      <w:pPr>
        <w:pStyle w:val="ProductList-Body"/>
      </w:pPr>
      <w:r>
        <w:rPr>
          <w:b/>
          <w:color w:val="00188F"/>
        </w:rPr>
        <w:t>Porcentagem de Tempo de Atividade</w:t>
      </w:r>
      <w:r w:rsidRPr="004D33B7">
        <w:rPr>
          <w:b/>
          <w:color w:val="00188F"/>
        </w:rPr>
        <w:t>:</w:t>
      </w:r>
      <w:r>
        <w:t xml:space="preserve"> A Porcentagem de Tempo de Atividade é calculada usando-se a seguinte fórmula:</w:t>
      </w:r>
    </w:p>
    <w:p w14:paraId="6F73F6C8" w14:textId="5A5F727C" w:rsidR="008A01B3" w:rsidRPr="00EF7CF9" w:rsidRDefault="00000000" w:rsidP="00FF6413">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ECF4B18" w14:textId="77777777" w:rsidR="008A01B3" w:rsidRPr="00EF7CF9" w:rsidRDefault="008A01B3" w:rsidP="00277537">
      <w:pPr>
        <w:pStyle w:val="ProductList-Body"/>
      </w:pPr>
      <w:r>
        <w:rPr>
          <w:b/>
          <w:color w:val="00188F"/>
        </w:rPr>
        <w:t>Crédito de Serviço</w:t>
      </w:r>
      <w:r w:rsidRPr="00397C16">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1A2971D9" w14:textId="77777777" w:rsidTr="00277097">
        <w:trPr>
          <w:tblHeader/>
        </w:trPr>
        <w:tc>
          <w:tcPr>
            <w:tcW w:w="5400" w:type="dxa"/>
            <w:shd w:val="clear" w:color="auto" w:fill="0072C6"/>
          </w:tcPr>
          <w:p w14:paraId="0180BC0D" w14:textId="391427F9" w:rsidR="008A01B3"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2BAFA84" w14:textId="77777777" w:rsidR="008A01B3" w:rsidRPr="00EF7CF9" w:rsidRDefault="008A01B3" w:rsidP="00277537">
            <w:pPr>
              <w:pStyle w:val="ProductList-OfferingBody"/>
              <w:jc w:val="center"/>
              <w:rPr>
                <w:color w:val="FFFFFF" w:themeColor="background1"/>
              </w:rPr>
            </w:pPr>
            <w:r>
              <w:rPr>
                <w:color w:val="FFFFFF" w:themeColor="background1"/>
              </w:rPr>
              <w:t>Crédito de Serviço</w:t>
            </w:r>
          </w:p>
        </w:tc>
      </w:tr>
      <w:tr w:rsidR="008A01B3" w:rsidRPr="00B44CF9" w14:paraId="42193A91" w14:textId="77777777" w:rsidTr="00277097">
        <w:tc>
          <w:tcPr>
            <w:tcW w:w="5400" w:type="dxa"/>
          </w:tcPr>
          <w:p w14:paraId="4301533F" w14:textId="77777777" w:rsidR="008A01B3" w:rsidRPr="00EF7CF9" w:rsidRDefault="008A01B3" w:rsidP="00277537">
            <w:pPr>
              <w:pStyle w:val="ProductList-OfferingBody"/>
              <w:jc w:val="center"/>
            </w:pPr>
            <w:r>
              <w:t>&lt; 99,9%</w:t>
            </w:r>
          </w:p>
        </w:tc>
        <w:tc>
          <w:tcPr>
            <w:tcW w:w="5400" w:type="dxa"/>
          </w:tcPr>
          <w:p w14:paraId="24E36152" w14:textId="77777777" w:rsidR="008A01B3" w:rsidRPr="00EF7CF9" w:rsidRDefault="008A01B3" w:rsidP="00277537">
            <w:pPr>
              <w:pStyle w:val="ProductList-OfferingBody"/>
              <w:jc w:val="center"/>
            </w:pPr>
            <w:r>
              <w:t>10%</w:t>
            </w:r>
          </w:p>
        </w:tc>
      </w:tr>
      <w:tr w:rsidR="008A01B3" w:rsidRPr="00B44CF9" w14:paraId="196DBFBE" w14:textId="77777777" w:rsidTr="00277097">
        <w:tc>
          <w:tcPr>
            <w:tcW w:w="5400" w:type="dxa"/>
          </w:tcPr>
          <w:p w14:paraId="5CE893DB" w14:textId="77777777" w:rsidR="008A01B3" w:rsidRPr="00EF7CF9" w:rsidRDefault="008A01B3" w:rsidP="00277537">
            <w:pPr>
              <w:pStyle w:val="ProductList-OfferingBody"/>
              <w:jc w:val="center"/>
            </w:pPr>
            <w:r>
              <w:t>&lt; 99%</w:t>
            </w:r>
          </w:p>
        </w:tc>
        <w:tc>
          <w:tcPr>
            <w:tcW w:w="5400" w:type="dxa"/>
          </w:tcPr>
          <w:p w14:paraId="617D27D3" w14:textId="77777777" w:rsidR="008A01B3" w:rsidRPr="00EF7CF9" w:rsidRDefault="008A01B3" w:rsidP="00277537">
            <w:pPr>
              <w:pStyle w:val="ProductList-OfferingBody"/>
              <w:jc w:val="center"/>
            </w:pPr>
            <w:r>
              <w:t>25%</w:t>
            </w:r>
          </w:p>
        </w:tc>
      </w:tr>
    </w:tbl>
    <w:bookmarkStart w:id="354" w:name="_Toc457821574"/>
    <w:bookmarkStart w:id="355" w:name="_Toc52348984"/>
    <w:bookmarkStart w:id="356" w:name="ServiceBusServiceRelays"/>
    <w:p w14:paraId="416CB46A"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1551E196" w14:textId="5F3D7988" w:rsidR="008A01B3" w:rsidRPr="00EF7CF9" w:rsidRDefault="008A01B3" w:rsidP="00277537">
      <w:pPr>
        <w:pStyle w:val="ProductList-Offering2Heading"/>
        <w:tabs>
          <w:tab w:val="clear" w:pos="360"/>
          <w:tab w:val="clear" w:pos="720"/>
          <w:tab w:val="clear" w:pos="1080"/>
        </w:tabs>
        <w:outlineLvl w:val="2"/>
      </w:pPr>
      <w:bookmarkStart w:id="357" w:name="_Toc196746403"/>
      <w:r>
        <w:t>Barramento de Serviço</w:t>
      </w:r>
      <w:bookmarkEnd w:id="354"/>
      <w:bookmarkEnd w:id="355"/>
      <w:bookmarkEnd w:id="357"/>
    </w:p>
    <w:bookmarkEnd w:id="356"/>
    <w:p w14:paraId="0147F982" w14:textId="77777777" w:rsidR="008A01B3" w:rsidRPr="00EF7CF9" w:rsidRDefault="008A01B3" w:rsidP="00277537">
      <w:pPr>
        <w:pStyle w:val="ProductList-Body"/>
      </w:pPr>
      <w:r>
        <w:rPr>
          <w:b/>
          <w:color w:val="00188F"/>
        </w:rPr>
        <w:t>Definições Adicionais</w:t>
      </w:r>
      <w:r w:rsidRPr="00EB4275">
        <w:rPr>
          <w:b/>
          <w:color w:val="00188F"/>
        </w:rPr>
        <w:t>:</w:t>
      </w:r>
    </w:p>
    <w:p w14:paraId="446EF9A2"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sz w:val="18"/>
        </w:rPr>
      </w:pPr>
      <w:bookmarkStart w:id="358" w:name="_Toc526859711"/>
      <w:bookmarkStart w:id="359" w:name="_Toc52348985"/>
      <w:bookmarkStart w:id="360" w:name="_Toc457821577"/>
      <w:r w:rsidRPr="006C7FD8">
        <w:rPr>
          <w:rFonts w:ascii="Calibri" w:eastAsia="Calibri" w:hAnsi="Calibri" w:cs="Arial"/>
          <w:b/>
          <w:color w:val="00188F"/>
          <w:sz w:val="18"/>
        </w:rPr>
        <w:t>“</w:t>
      </w:r>
      <w:r>
        <w:rPr>
          <w:rFonts w:ascii="Calibri" w:eastAsia="Calibri" w:hAnsi="Calibri" w:cs="Arial"/>
          <w:b/>
          <w:color w:val="00188F"/>
          <w:sz w:val="18"/>
        </w:rPr>
        <w:t>Mensagem</w:t>
      </w:r>
      <w:r w:rsidRPr="006C7FD8">
        <w:rPr>
          <w:rFonts w:ascii="Calibri" w:eastAsia="Calibri" w:hAnsi="Calibri" w:cs="Arial"/>
          <w:b/>
          <w:color w:val="00188F"/>
          <w:sz w:val="18"/>
        </w:rPr>
        <w:t>”</w:t>
      </w:r>
      <w:r>
        <w:rPr>
          <w:rFonts w:ascii="Calibri" w:eastAsia="Calibri" w:hAnsi="Calibri" w:cs="Arial"/>
          <w:sz w:val="18"/>
        </w:rPr>
        <w:t xml:space="preserve"> refere-se a qualquer conteúdo definido pelo usuário enviado ou recebido pelos Relés do Barramento de Serviço, Filas, Tópicos ou Hubs de Notificação, usando-se qualquer protocolo compatível com o Barramento de Serviço.</w:t>
      </w:r>
    </w:p>
    <w:p w14:paraId="706B9FF4"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sz w:val="18"/>
        </w:rPr>
      </w:pPr>
      <w:r w:rsidRPr="006C7FD8">
        <w:rPr>
          <w:rFonts w:ascii="Calibri" w:eastAsia="Calibri" w:hAnsi="Calibri" w:cs="Arial"/>
          <w:sz w:val="18"/>
        </w:rPr>
        <w:t xml:space="preserve">Os </w:t>
      </w:r>
      <w:r>
        <w:rPr>
          <w:rFonts w:ascii="Calibri" w:eastAsia="Calibri" w:hAnsi="Calibri" w:cs="Arial"/>
          <w:b/>
          <w:sz w:val="18"/>
        </w:rPr>
        <w:t>“</w:t>
      </w:r>
      <w:r>
        <w:rPr>
          <w:rFonts w:ascii="Calibri" w:eastAsia="Calibri" w:hAnsi="Calibri" w:cs="Arial"/>
          <w:b/>
          <w:color w:val="00188F"/>
          <w:sz w:val="18"/>
        </w:rPr>
        <w:t>namespaces particionados</w:t>
      </w:r>
      <w:r>
        <w:rPr>
          <w:rFonts w:ascii="Calibri" w:eastAsia="Calibri" w:hAnsi="Calibri" w:cs="Arial"/>
          <w:b/>
          <w:sz w:val="18"/>
        </w:rPr>
        <w:t>”</w:t>
      </w:r>
      <w:r>
        <w:rPr>
          <w:rFonts w:ascii="Calibri" w:eastAsia="Calibri" w:hAnsi="Calibri" w:cs="Arial"/>
          <w:sz w:val="18"/>
        </w:rPr>
        <w:t xml:space="preserve"> possibilitam que entidades de mensagens sejam divididas em vários corretores de mensagens para aumentar o rendimento geral.</w:t>
      </w:r>
    </w:p>
    <w:p w14:paraId="6BE44741"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sz w:val="18"/>
        </w:rPr>
      </w:pPr>
      <w:r w:rsidRPr="00D9131E">
        <w:rPr>
          <w:rFonts w:ascii="Calibri" w:eastAsia="Calibri" w:hAnsi="Calibri" w:cs="Arial"/>
          <w:b/>
          <w:bCs/>
          <w:sz w:val="18"/>
        </w:rPr>
        <w:t>“</w:t>
      </w:r>
      <w:r>
        <w:rPr>
          <w:rFonts w:ascii="Calibri" w:eastAsia="Calibri" w:hAnsi="Calibri" w:cs="Arial"/>
          <w:b/>
          <w:color w:val="00188F"/>
          <w:sz w:val="18"/>
        </w:rPr>
        <w:t>Zona de Disponibilidade</w:t>
      </w:r>
      <w:r w:rsidRPr="00D9131E">
        <w:rPr>
          <w:rFonts w:ascii="Calibri" w:eastAsia="Calibri" w:hAnsi="Calibri" w:cs="Arial"/>
          <w:b/>
          <w:bCs/>
          <w:sz w:val="18"/>
        </w:rPr>
        <w:t>”</w:t>
      </w:r>
      <w:r>
        <w:rPr>
          <w:rFonts w:ascii="Calibri" w:eastAsia="Calibri" w:hAnsi="Calibri" w:cs="Arial"/>
          <w:sz w:val="18"/>
        </w:rPr>
        <w:t xml:space="preserve"> é uma área isolada de falha em uma região do Azure que fornece energia, resfriamento e rede redundantes.</w:t>
      </w:r>
    </w:p>
    <w:p w14:paraId="2F8E6CF2" w14:textId="77777777" w:rsidR="00891A8B" w:rsidRPr="00202E1D" w:rsidRDefault="00891A8B" w:rsidP="00891A8B">
      <w:pPr>
        <w:keepNext/>
        <w:spacing w:before="120" w:after="0" w:line="240" w:lineRule="auto"/>
        <w:rPr>
          <w:rFonts w:ascii="Calibri" w:eastAsia="Calibri" w:hAnsi="Calibri" w:cs="Arial"/>
          <w:b/>
          <w:color w:val="00188F"/>
          <w:sz w:val="18"/>
        </w:rPr>
      </w:pPr>
      <w:r>
        <w:rPr>
          <w:rFonts w:ascii="Calibri" w:eastAsia="Calibri" w:hAnsi="Calibri" w:cs="Arial"/>
          <w:b/>
          <w:color w:val="00188F"/>
          <w:sz w:val="18"/>
        </w:rPr>
        <w:t>Cálculo do Tempo de Atividade e Níveis de Serviço das Filas e dos Tópicos em todas as camadas implantadas sem namespaces particionados</w:t>
      </w:r>
    </w:p>
    <w:p w14:paraId="05F63BC9" w14:textId="77777777" w:rsidR="00891A8B" w:rsidRPr="00202E1D" w:rsidRDefault="00891A8B" w:rsidP="00891A8B">
      <w:pPr>
        <w:keepNext/>
        <w:tabs>
          <w:tab w:val="left" w:pos="360"/>
          <w:tab w:val="left" w:pos="720"/>
          <w:tab w:val="left" w:pos="1080"/>
        </w:tabs>
        <w:spacing w:after="0" w:line="240" w:lineRule="auto"/>
        <w:rPr>
          <w:rFonts w:ascii="Calibri" w:eastAsia="Calibri" w:hAnsi="Calibri" w:cs="Arial"/>
          <w:b/>
          <w:color w:val="00188F"/>
          <w:sz w:val="18"/>
        </w:rPr>
      </w:pPr>
      <w:r>
        <w:rPr>
          <w:rFonts w:ascii="Calibri" w:eastAsia="Calibri" w:hAnsi="Calibri" w:cs="Arial"/>
          <w:b/>
          <w:color w:val="00188F"/>
          <w:sz w:val="18"/>
        </w:rPr>
        <w:t>Definições Adicionais:</w:t>
      </w:r>
    </w:p>
    <w:p w14:paraId="52604684"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color w:val="000000"/>
          <w:sz w:val="18"/>
        </w:rPr>
      </w:pPr>
      <w:r w:rsidRPr="00C20E88">
        <w:rPr>
          <w:rFonts w:ascii="Calibri" w:eastAsia="Calibri" w:hAnsi="Calibri" w:cs="Arial"/>
          <w:b/>
          <w:color w:val="00188F"/>
          <w:sz w:val="18"/>
        </w:rPr>
        <w:t>“</w:t>
      </w:r>
      <w:r>
        <w:rPr>
          <w:rFonts w:ascii="Calibri" w:eastAsia="Calibri" w:hAnsi="Calibri" w:cs="Arial"/>
          <w:b/>
          <w:color w:val="00188F"/>
          <w:sz w:val="18"/>
        </w:rPr>
        <w:t>Minutos de Implantação</w:t>
      </w:r>
      <w:r w:rsidRPr="00C20E88">
        <w:rPr>
          <w:rFonts w:ascii="Calibri" w:eastAsia="Calibri" w:hAnsi="Calibri" w:cs="Arial"/>
          <w:b/>
          <w:color w:val="00188F"/>
          <w:sz w:val="18"/>
        </w:rPr>
        <w:t>”</w:t>
      </w:r>
      <w:r>
        <w:rPr>
          <w:rFonts w:ascii="Calibri" w:eastAsia="Calibri" w:hAnsi="Calibri" w:cs="Arial"/>
          <w:color w:val="000000"/>
          <w:sz w:val="18"/>
        </w:rPr>
        <w:t xml:space="preserve"> é o número total de minutos que uma determinada Fila ou Tópico permaneceram implantados no Microsoft Azure durante um Período Aplicável.</w:t>
      </w:r>
    </w:p>
    <w:p w14:paraId="527E0E25"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color w:val="000000"/>
          <w:sz w:val="18"/>
        </w:rPr>
      </w:pPr>
      <w:r w:rsidRPr="00D9131E">
        <w:rPr>
          <w:rFonts w:ascii="Calibri" w:eastAsia="Calibri" w:hAnsi="Calibri" w:cs="Arial"/>
          <w:b/>
          <w:bCs/>
          <w:color w:val="000000"/>
          <w:sz w:val="18"/>
        </w:rPr>
        <w:t>“</w:t>
      </w:r>
      <w:r>
        <w:rPr>
          <w:rFonts w:ascii="Calibri" w:eastAsia="Calibri" w:hAnsi="Calibri" w:cs="Arial"/>
          <w:b/>
          <w:color w:val="00188F"/>
          <w:sz w:val="18"/>
        </w:rPr>
        <w:t>Máximo de Minutos Disponíveis</w:t>
      </w:r>
      <w:r w:rsidRPr="00D9131E">
        <w:rPr>
          <w:rFonts w:ascii="Calibri" w:eastAsia="Calibri" w:hAnsi="Calibri" w:cs="Arial"/>
          <w:b/>
          <w:bCs/>
          <w:color w:val="000000"/>
          <w:sz w:val="18"/>
        </w:rPr>
        <w:t>”</w:t>
      </w:r>
      <w:r>
        <w:rPr>
          <w:rFonts w:ascii="Calibri" w:eastAsia="Calibri" w:hAnsi="Calibri" w:cs="Arial"/>
          <w:color w:val="000000"/>
          <w:sz w:val="18"/>
        </w:rPr>
        <w:t xml:space="preserve"> é a soma de todos os Minutos de Implantação em todas as Filas e os Tópicos implantados por você para uma determinada assinatura do Microsoft Azure durante um Período Aplicável.</w:t>
      </w:r>
    </w:p>
    <w:p w14:paraId="48F17343"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color w:val="000000"/>
          <w:sz w:val="18"/>
        </w:rPr>
      </w:pPr>
      <w:r>
        <w:rPr>
          <w:rFonts w:ascii="Calibri" w:eastAsia="Calibri" w:hAnsi="Calibri" w:cs="Arial"/>
          <w:b/>
          <w:color w:val="00188F"/>
          <w:sz w:val="18"/>
        </w:rPr>
        <w:t>Tempo de Inatividade:</w:t>
      </w:r>
      <w:r>
        <w:rPr>
          <w:rFonts w:ascii="Calibri" w:eastAsia="Calibri" w:hAnsi="Calibri" w:cs="Arial"/>
          <w:color w:val="000000"/>
          <w:sz w:val="18"/>
        </w:rPr>
        <w:t xml:space="preserve"> o total acumulado de Minutos de Implantação em todas as Filas e os Tópicos implantados por você em uma determinada assinatura do Microsoft Azure durante os quais a Fila ou o Tópico permanece indisponível. Um minuto será considerado indisponível para uma determinada Fila ou um Tópico se todas as tentativas contínuas de enviar ou receber Mensagens ou executar outras operações na Fila ou no Tópico durante o minuto resultar em um Código de Erro ou não gerar um Código de Êxito em até cinco minutos.</w:t>
      </w:r>
    </w:p>
    <w:p w14:paraId="71DFB8AA"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color w:val="000000"/>
          <w:sz w:val="18"/>
        </w:rPr>
      </w:pPr>
      <w:r>
        <w:rPr>
          <w:rFonts w:ascii="Calibri" w:eastAsia="Calibri" w:hAnsi="Calibri" w:cs="Arial"/>
          <w:b/>
          <w:color w:val="00188F"/>
          <w:sz w:val="18"/>
        </w:rPr>
        <w:t>Porcentagem de Tempo de Atividade</w:t>
      </w:r>
      <w:r w:rsidRPr="00037B57">
        <w:rPr>
          <w:rFonts w:ascii="Calibri" w:eastAsia="Calibri" w:hAnsi="Calibri" w:cs="Arial"/>
          <w:b/>
          <w:color w:val="00188F"/>
          <w:sz w:val="18"/>
        </w:rPr>
        <w:t>:</w:t>
      </w:r>
      <w:r>
        <w:rPr>
          <w:rFonts w:ascii="Calibri" w:eastAsia="Calibri" w:hAnsi="Calibri" w:cs="Arial"/>
          <w:color w:val="000000"/>
          <w:sz w:val="18"/>
        </w:rPr>
        <w:t xml:space="preserve"> das Filas e dos Tópicos é calculada como o Máximo de Minutos Disponíveis menos o Tempo de Inatividade dividido pelo Máximo de Minutos Disponíveis para uma determinada assinatura do Microsoft Azure durante um Período Aplicável.</w:t>
      </w:r>
    </w:p>
    <w:p w14:paraId="2EBC3E1B"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color w:val="000000"/>
          <w:sz w:val="18"/>
        </w:rPr>
      </w:pPr>
      <w:r>
        <w:rPr>
          <w:rFonts w:ascii="Calibri" w:eastAsia="Calibri" w:hAnsi="Calibri" w:cs="Arial"/>
          <w:color w:val="000000"/>
          <w:sz w:val="18"/>
        </w:rPr>
        <w:t>A Porcentagem de Tempo de Atividade é representada pela seguinte fórmula:</w:t>
      </w:r>
    </w:p>
    <w:p w14:paraId="06A75E77" w14:textId="77777777" w:rsidR="00891A8B" w:rsidRPr="00891A8B" w:rsidRDefault="00891A8B" w:rsidP="00891A8B">
      <w:pPr>
        <w:tabs>
          <w:tab w:val="left" w:pos="360"/>
          <w:tab w:val="left" w:pos="720"/>
          <w:tab w:val="left" w:pos="1080"/>
        </w:tabs>
        <w:spacing w:after="0" w:line="240" w:lineRule="auto"/>
        <w:rPr>
          <w:rFonts w:ascii="Calibri" w:eastAsia="Calibri" w:hAnsi="Calibri" w:cs="Arial"/>
          <w:color w:val="000000"/>
          <w:sz w:val="12"/>
          <w:szCs w:val="12"/>
        </w:rPr>
      </w:pPr>
    </w:p>
    <w:p w14:paraId="5DDFA7BD" w14:textId="77777777" w:rsidR="00891A8B" w:rsidRPr="00202E1D" w:rsidRDefault="00000000" w:rsidP="007D533E">
      <w:pPr>
        <w:spacing w:after="120" w:line="240" w:lineRule="auto"/>
        <w:ind w:left="720"/>
        <w:rPr>
          <w:rFonts w:ascii="Cambria Math" w:eastAsia="Calibri" w:hAnsi="Cambria Math" w:cs="Tahoma"/>
          <w:i/>
          <w:sz w:val="12"/>
          <w:szCs w:val="12"/>
        </w:rPr>
      </w:pPr>
      <m:oMathPara>
        <m:oMath>
          <m:f>
            <m:fPr>
              <m:ctrlPr>
                <w:rPr>
                  <w:rFonts w:ascii="Cambria Math" w:eastAsia="Calibri" w:hAnsi="Cambria Math" w:cs="Tahoma"/>
                  <w:i/>
                  <w:sz w:val="18"/>
                  <w:szCs w:val="18"/>
                </w:rPr>
              </m:ctrlPr>
            </m:fPr>
            <m:num>
              <m:r>
                <m:rPr>
                  <m:nor/>
                </m:rPr>
                <w:rPr>
                  <w:rFonts w:ascii="Cambria Math" w:eastAsia="Calibri" w:hAnsi="Cambria Math" w:cs="Tahoma"/>
                  <w:i/>
                  <w:sz w:val="18"/>
                  <w:szCs w:val="18"/>
                </w:rPr>
                <m:t>Máximo de Minutos Disponíveis - Tempo de Inatividade</m:t>
              </m:r>
            </m:num>
            <m:den>
              <m:r>
                <m:rPr>
                  <m:nor/>
                </m:rPr>
                <w:rPr>
                  <w:rFonts w:ascii="Cambria Math" w:eastAsia="Calibri" w:hAnsi="Cambria Math" w:cs="Tahoma"/>
                  <w:i/>
                  <w:sz w:val="18"/>
                  <w:szCs w:val="18"/>
                </w:rPr>
                <m:t>Máximo de Minutos Disponíveis</m:t>
              </m:r>
            </m:den>
          </m:f>
          <m:r>
            <w:rPr>
              <w:rFonts w:ascii="Cambria Math" w:eastAsia="Calibri" w:hAnsi="Cambria Math" w:cs="Tahoma"/>
              <w:sz w:val="18"/>
              <w:szCs w:val="18"/>
            </w:rPr>
            <m:t xml:space="preserve"> </m:t>
          </m:r>
          <m:r>
            <w:rPr>
              <w:rFonts w:ascii="Cambria Math" w:eastAsia="Calibri" w:hAnsi="Cambria Math" w:cs="Calibri"/>
              <w:sz w:val="18"/>
              <w:szCs w:val="18"/>
            </w:rPr>
            <m:t>x</m:t>
          </m:r>
          <m:r>
            <w:rPr>
              <w:rFonts w:ascii="Cambria Math" w:eastAsia="Calibri" w:hAnsi="Cambria Math" w:cs="Tahoma"/>
              <w:sz w:val="18"/>
              <w:szCs w:val="18"/>
            </w:rPr>
            <m:t xml:space="preserve"> 100</m:t>
          </m:r>
        </m:oMath>
      </m:oMathPara>
    </w:p>
    <w:p w14:paraId="00E6E229"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b/>
          <w:color w:val="00188F"/>
          <w:sz w:val="18"/>
        </w:rPr>
      </w:pPr>
      <w:r>
        <w:rPr>
          <w:rFonts w:ascii="Calibri" w:eastAsia="Calibri" w:hAnsi="Calibri" w:cs="Arial"/>
          <w:b/>
          <w:color w:val="00188F"/>
          <w:sz w:val="18"/>
        </w:rPr>
        <w:t>Os seguintes Níveis de Serviço e Créditos de Serviço são aplicáveis ao uso que o Cliente faz de Filas e Tópicos em todas as camadas implantadas sem namespaces particionados</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891A8B" w:rsidRPr="00202E1D" w14:paraId="709D5BC5" w14:textId="77777777" w:rsidTr="00167C62">
        <w:trPr>
          <w:tblHeader/>
        </w:trPr>
        <w:tc>
          <w:tcPr>
            <w:tcW w:w="5400" w:type="dxa"/>
            <w:shd w:val="clear" w:color="auto" w:fill="0072C6"/>
          </w:tcPr>
          <w:p w14:paraId="347EEA47"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Porcentagem de Tempo de Atividade</w:t>
            </w:r>
          </w:p>
        </w:tc>
        <w:tc>
          <w:tcPr>
            <w:tcW w:w="5400" w:type="dxa"/>
            <w:shd w:val="clear" w:color="auto" w:fill="0072C6"/>
          </w:tcPr>
          <w:p w14:paraId="03EE8628"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Crédito de Serviço</w:t>
            </w:r>
          </w:p>
        </w:tc>
      </w:tr>
      <w:tr w:rsidR="00891A8B" w:rsidRPr="00202E1D" w14:paraId="3B91681E" w14:textId="77777777" w:rsidTr="00167C62">
        <w:tc>
          <w:tcPr>
            <w:tcW w:w="5400" w:type="dxa"/>
          </w:tcPr>
          <w:p w14:paraId="5FD695B4"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99,9%</w:t>
            </w:r>
          </w:p>
        </w:tc>
        <w:tc>
          <w:tcPr>
            <w:tcW w:w="5400" w:type="dxa"/>
          </w:tcPr>
          <w:p w14:paraId="463A09A9"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10%</w:t>
            </w:r>
          </w:p>
        </w:tc>
      </w:tr>
      <w:tr w:rsidR="00891A8B" w:rsidRPr="00202E1D" w14:paraId="5B790B66" w14:textId="77777777" w:rsidTr="00167C62">
        <w:tc>
          <w:tcPr>
            <w:tcW w:w="5400" w:type="dxa"/>
          </w:tcPr>
          <w:p w14:paraId="54542AED"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w:t>
            </w:r>
          </w:p>
        </w:tc>
        <w:tc>
          <w:tcPr>
            <w:tcW w:w="5400" w:type="dxa"/>
          </w:tcPr>
          <w:p w14:paraId="3BFFB2BF"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25%</w:t>
            </w:r>
          </w:p>
        </w:tc>
      </w:tr>
    </w:tbl>
    <w:p w14:paraId="4DB722DE" w14:textId="77777777" w:rsidR="00891A8B" w:rsidRPr="00202E1D" w:rsidRDefault="00891A8B" w:rsidP="00891A8B">
      <w:pPr>
        <w:keepNext/>
        <w:spacing w:before="120" w:after="0" w:line="240" w:lineRule="auto"/>
        <w:rPr>
          <w:rFonts w:ascii="Calibri" w:eastAsia="Calibri" w:hAnsi="Calibri" w:cs="Arial"/>
          <w:b/>
          <w:bCs/>
          <w:color w:val="00188F"/>
          <w:sz w:val="18"/>
        </w:rPr>
      </w:pPr>
      <w:r>
        <w:rPr>
          <w:rFonts w:ascii="Calibri" w:eastAsia="Calibri" w:hAnsi="Calibri" w:cs="Arial"/>
          <w:b/>
          <w:color w:val="00188F"/>
          <w:sz w:val="18"/>
        </w:rPr>
        <w:t>Cálculo do Tempo de Atividade e Níveis de Serviço das Filas e dos Tópicos no nível Premium implantados com namespaces particionados em regiões com suporte para Zona de Disponibilidade</w:t>
      </w:r>
    </w:p>
    <w:p w14:paraId="05C17E30" w14:textId="77777777" w:rsidR="00891A8B" w:rsidRPr="00202E1D" w:rsidRDefault="00891A8B" w:rsidP="00891A8B">
      <w:pPr>
        <w:keepNext/>
        <w:tabs>
          <w:tab w:val="left" w:pos="360"/>
          <w:tab w:val="left" w:pos="720"/>
          <w:tab w:val="left" w:pos="1080"/>
        </w:tabs>
        <w:spacing w:after="0" w:line="240" w:lineRule="auto"/>
        <w:rPr>
          <w:rFonts w:ascii="Calibri" w:eastAsia="Calibri" w:hAnsi="Calibri" w:cs="Arial"/>
          <w:b/>
          <w:color w:val="00188F"/>
          <w:sz w:val="18"/>
        </w:rPr>
      </w:pPr>
      <w:r>
        <w:rPr>
          <w:rFonts w:ascii="Calibri" w:eastAsia="Calibri" w:hAnsi="Calibri" w:cs="Arial"/>
          <w:b/>
          <w:color w:val="00188F"/>
          <w:sz w:val="18"/>
        </w:rPr>
        <w:t>Definições Adicionais:</w:t>
      </w:r>
    </w:p>
    <w:p w14:paraId="6B129B40"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color w:val="000000"/>
          <w:sz w:val="18"/>
        </w:rPr>
      </w:pPr>
      <w:r w:rsidRPr="00D9131E">
        <w:rPr>
          <w:rFonts w:ascii="Calibri" w:eastAsia="Calibri" w:hAnsi="Calibri" w:cs="Arial"/>
          <w:b/>
          <w:bCs/>
          <w:color w:val="000000"/>
          <w:sz w:val="18"/>
        </w:rPr>
        <w:t>“</w:t>
      </w:r>
      <w:r>
        <w:rPr>
          <w:rFonts w:ascii="Calibri" w:eastAsia="Calibri" w:hAnsi="Calibri" w:cs="Arial"/>
          <w:b/>
          <w:color w:val="00188F"/>
          <w:sz w:val="18"/>
        </w:rPr>
        <w:t>Minutos de Implantação</w:t>
      </w:r>
      <w:r w:rsidRPr="00D9131E">
        <w:rPr>
          <w:rFonts w:ascii="Calibri" w:eastAsia="Calibri" w:hAnsi="Calibri" w:cs="Arial"/>
          <w:b/>
          <w:bCs/>
          <w:color w:val="000000"/>
          <w:sz w:val="18"/>
        </w:rPr>
        <w:t>”</w:t>
      </w:r>
      <w:r>
        <w:rPr>
          <w:rFonts w:ascii="Calibri" w:eastAsia="Calibri" w:hAnsi="Calibri" w:cs="Arial"/>
          <w:color w:val="000000"/>
          <w:sz w:val="18"/>
        </w:rPr>
        <w:t xml:space="preserve"> é o número total de minutos que uma determinada Fila ou Tópico permaneceram implantados no Microsoft Azure durante um Período Aplicável.</w:t>
      </w:r>
    </w:p>
    <w:p w14:paraId="43DADFB5"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color w:val="000000"/>
          <w:sz w:val="18"/>
        </w:rPr>
      </w:pPr>
      <w:r w:rsidRPr="00D9131E">
        <w:rPr>
          <w:rFonts w:ascii="Calibri" w:eastAsia="Calibri" w:hAnsi="Calibri" w:cs="Arial"/>
          <w:b/>
          <w:bCs/>
          <w:color w:val="000000"/>
          <w:sz w:val="18"/>
        </w:rPr>
        <w:t>“</w:t>
      </w:r>
      <w:r>
        <w:rPr>
          <w:rFonts w:ascii="Calibri" w:eastAsia="Calibri" w:hAnsi="Calibri" w:cs="Arial"/>
          <w:b/>
          <w:color w:val="00188F"/>
          <w:sz w:val="18"/>
        </w:rPr>
        <w:t>Máximo de Minutos Disponíveis</w:t>
      </w:r>
      <w:r w:rsidRPr="00D9131E">
        <w:rPr>
          <w:rFonts w:ascii="Calibri" w:eastAsia="Calibri" w:hAnsi="Calibri" w:cs="Arial"/>
          <w:b/>
          <w:bCs/>
          <w:color w:val="000000"/>
          <w:sz w:val="18"/>
        </w:rPr>
        <w:t>”</w:t>
      </w:r>
      <w:r>
        <w:rPr>
          <w:rFonts w:ascii="Calibri" w:eastAsia="Calibri" w:hAnsi="Calibri" w:cs="Arial"/>
          <w:color w:val="000000"/>
          <w:sz w:val="18"/>
        </w:rPr>
        <w:t xml:space="preserve"> é a soma de todos os Minutos de Implantação em todas as Filas e os Tópicos implantados por você para uma determinada assinatura do Microsoft Azure durante um Período Aplicável.</w:t>
      </w:r>
    </w:p>
    <w:p w14:paraId="3EC50D87"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color w:val="000000"/>
          <w:sz w:val="18"/>
        </w:rPr>
      </w:pPr>
      <w:r>
        <w:rPr>
          <w:rFonts w:ascii="Calibri" w:eastAsia="Calibri" w:hAnsi="Calibri" w:cs="Arial"/>
          <w:b/>
          <w:color w:val="00188F"/>
          <w:sz w:val="18"/>
        </w:rPr>
        <w:t>Tempo de Inatividade:</w:t>
      </w:r>
      <w:r>
        <w:rPr>
          <w:rFonts w:ascii="Calibri" w:eastAsia="Calibri" w:hAnsi="Calibri" w:cs="Arial"/>
          <w:color w:val="000000"/>
          <w:sz w:val="18"/>
        </w:rPr>
        <w:t xml:space="preserve"> o total acumulado de Minutos de Implantação em todas as Filas e os Tópicos implantados por você em uma determinada assinatura do Microsoft Azure durante os quais a Fila ou o Tópico permanece indisponível. Um minuto será considerado indisponível para uma determinada Fila ou um Tópico se todas as tentativas contínuas de enviar ou receber Mensagens ou executar outras operações na Fila ou no Tópico durante o minuto resultar em um Código de Erro ou não gerar um Código de Êxito em até cinco minutos.</w:t>
      </w:r>
    </w:p>
    <w:p w14:paraId="28A4C7AA"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color w:val="000000"/>
          <w:sz w:val="18"/>
        </w:rPr>
      </w:pPr>
      <w:r>
        <w:rPr>
          <w:rFonts w:ascii="Calibri" w:eastAsia="Calibri" w:hAnsi="Calibri" w:cs="Arial"/>
          <w:b/>
          <w:color w:val="00188F"/>
          <w:sz w:val="18"/>
        </w:rPr>
        <w:t>Porcentagem de Tempo de Atividade</w:t>
      </w:r>
      <w:r w:rsidRPr="003D0379">
        <w:rPr>
          <w:rFonts w:ascii="Calibri" w:eastAsia="Calibri" w:hAnsi="Calibri" w:cs="Arial"/>
          <w:b/>
          <w:color w:val="00188F"/>
          <w:sz w:val="18"/>
        </w:rPr>
        <w:t>:</w:t>
      </w:r>
      <w:r>
        <w:rPr>
          <w:rFonts w:ascii="Calibri" w:eastAsia="Calibri" w:hAnsi="Calibri" w:cs="Arial"/>
          <w:color w:val="000000"/>
          <w:sz w:val="18"/>
        </w:rPr>
        <w:t xml:space="preserve"> das Filas e dos Tópicos é calculada como o Máximo de Minutos Disponíveis menos o Tempo de Inatividade dividido pelo Máximo de Minutos Disponíveis para uma determinada assinatura do Microsoft Azure durante um Período Aplicável.</w:t>
      </w:r>
    </w:p>
    <w:p w14:paraId="548C9382"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color w:val="000000"/>
          <w:sz w:val="18"/>
        </w:rPr>
      </w:pPr>
      <w:r>
        <w:rPr>
          <w:rFonts w:ascii="Calibri" w:eastAsia="Calibri" w:hAnsi="Calibri" w:cs="Arial"/>
          <w:color w:val="000000"/>
          <w:sz w:val="18"/>
        </w:rPr>
        <w:lastRenderedPageBreak/>
        <w:t>A Porcentagem de Tempo de Atividade é representada pela seguinte fórmula:</w:t>
      </w:r>
    </w:p>
    <w:p w14:paraId="3003B865" w14:textId="77777777" w:rsidR="00891A8B" w:rsidRPr="00891A8B" w:rsidRDefault="00891A8B" w:rsidP="00891A8B">
      <w:pPr>
        <w:tabs>
          <w:tab w:val="left" w:pos="360"/>
          <w:tab w:val="left" w:pos="720"/>
          <w:tab w:val="left" w:pos="1080"/>
        </w:tabs>
        <w:spacing w:after="0" w:line="240" w:lineRule="auto"/>
        <w:rPr>
          <w:rFonts w:ascii="Calibri" w:eastAsia="Calibri" w:hAnsi="Calibri" w:cs="Arial"/>
          <w:color w:val="000000"/>
          <w:sz w:val="12"/>
          <w:szCs w:val="12"/>
        </w:rPr>
      </w:pPr>
    </w:p>
    <w:p w14:paraId="19C5D030" w14:textId="77777777" w:rsidR="00891A8B" w:rsidRPr="00202E1D" w:rsidRDefault="00000000" w:rsidP="007D533E">
      <w:pPr>
        <w:spacing w:after="120" w:line="240" w:lineRule="auto"/>
        <w:ind w:left="720"/>
        <w:rPr>
          <w:rFonts w:ascii="Cambria Math" w:eastAsia="Calibri" w:hAnsi="Cambria Math" w:cs="Tahoma"/>
          <w:i/>
          <w:sz w:val="12"/>
          <w:szCs w:val="12"/>
        </w:rPr>
      </w:pPr>
      <m:oMathPara>
        <m:oMath>
          <m:f>
            <m:fPr>
              <m:ctrlPr>
                <w:rPr>
                  <w:rFonts w:ascii="Cambria Math" w:eastAsia="Calibri" w:hAnsi="Cambria Math" w:cs="Tahoma"/>
                  <w:i/>
                  <w:sz w:val="18"/>
                  <w:szCs w:val="18"/>
                </w:rPr>
              </m:ctrlPr>
            </m:fPr>
            <m:num>
              <m:r>
                <m:rPr>
                  <m:nor/>
                </m:rPr>
                <w:rPr>
                  <w:rFonts w:ascii="Cambria Math" w:eastAsia="Calibri" w:hAnsi="Cambria Math" w:cs="Tahoma"/>
                  <w:i/>
                  <w:sz w:val="18"/>
                  <w:szCs w:val="18"/>
                </w:rPr>
                <m:t>Máximo de Minutos Disponíveis - Tempo de Inatividade</m:t>
              </m:r>
            </m:num>
            <m:den>
              <m:r>
                <m:rPr>
                  <m:nor/>
                </m:rPr>
                <w:rPr>
                  <w:rFonts w:ascii="Cambria Math" w:eastAsia="Calibri" w:hAnsi="Cambria Math" w:cs="Tahoma"/>
                  <w:i/>
                  <w:sz w:val="18"/>
                  <w:szCs w:val="18"/>
                </w:rPr>
                <m:t>Máximo de Minutos Disponíveis</m:t>
              </m:r>
            </m:den>
          </m:f>
          <m:r>
            <w:rPr>
              <w:rFonts w:ascii="Cambria Math" w:eastAsia="Calibri" w:hAnsi="Cambria Math" w:cs="Tahoma"/>
              <w:sz w:val="18"/>
              <w:szCs w:val="18"/>
            </w:rPr>
            <m:t xml:space="preserve"> </m:t>
          </m:r>
          <m:r>
            <w:rPr>
              <w:rFonts w:ascii="Cambria Math" w:eastAsia="Calibri" w:hAnsi="Cambria Math" w:cs="Calibri"/>
              <w:sz w:val="18"/>
              <w:szCs w:val="18"/>
            </w:rPr>
            <m:t>x</m:t>
          </m:r>
          <m:r>
            <w:rPr>
              <w:rFonts w:ascii="Cambria Math" w:eastAsia="Calibri" w:hAnsi="Cambria Math" w:cs="Tahoma"/>
              <w:sz w:val="18"/>
              <w:szCs w:val="18"/>
            </w:rPr>
            <m:t xml:space="preserve"> 100</m:t>
          </m:r>
        </m:oMath>
      </m:oMathPara>
    </w:p>
    <w:p w14:paraId="5D94D5FF"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b/>
          <w:color w:val="00188F"/>
          <w:sz w:val="18"/>
        </w:rPr>
      </w:pPr>
      <w:r>
        <w:rPr>
          <w:rFonts w:ascii="Calibri" w:eastAsia="Calibri" w:hAnsi="Calibri" w:cs="Arial"/>
          <w:b/>
          <w:color w:val="00188F"/>
          <w:sz w:val="18"/>
        </w:rPr>
        <w:t>Os seguintes Níveis de Serviço e Créditos de Serviço são aplicáveis ao uso que o Cliente faz de Filas e Tópicos no nível Premium implantado com namespaces particionados em regiões com suporte para Zona de Disponibilidade:</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891A8B" w:rsidRPr="00202E1D" w14:paraId="16DA6E57" w14:textId="77777777" w:rsidTr="00167C62">
        <w:trPr>
          <w:tblHeader/>
        </w:trPr>
        <w:tc>
          <w:tcPr>
            <w:tcW w:w="5400" w:type="dxa"/>
            <w:shd w:val="clear" w:color="auto" w:fill="0072C6"/>
          </w:tcPr>
          <w:p w14:paraId="31E2767F"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Porcentagem de Tempo de Atividade</w:t>
            </w:r>
          </w:p>
        </w:tc>
        <w:tc>
          <w:tcPr>
            <w:tcW w:w="5400" w:type="dxa"/>
            <w:shd w:val="clear" w:color="auto" w:fill="0072C6"/>
          </w:tcPr>
          <w:p w14:paraId="57E8BE54"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Crédito de Serviço</w:t>
            </w:r>
          </w:p>
        </w:tc>
      </w:tr>
      <w:tr w:rsidR="00891A8B" w:rsidRPr="00202E1D" w14:paraId="65041DAE" w14:textId="77777777" w:rsidTr="00167C62">
        <w:tc>
          <w:tcPr>
            <w:tcW w:w="5400" w:type="dxa"/>
          </w:tcPr>
          <w:p w14:paraId="54C7C091"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99,99%</w:t>
            </w:r>
          </w:p>
        </w:tc>
        <w:tc>
          <w:tcPr>
            <w:tcW w:w="5400" w:type="dxa"/>
          </w:tcPr>
          <w:p w14:paraId="0E336707"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10%</w:t>
            </w:r>
          </w:p>
        </w:tc>
      </w:tr>
      <w:tr w:rsidR="00891A8B" w:rsidRPr="00202E1D" w14:paraId="76ED369A" w14:textId="77777777" w:rsidTr="00167C62">
        <w:tc>
          <w:tcPr>
            <w:tcW w:w="5400" w:type="dxa"/>
          </w:tcPr>
          <w:p w14:paraId="69F38782"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w:t>
            </w:r>
          </w:p>
        </w:tc>
        <w:tc>
          <w:tcPr>
            <w:tcW w:w="5400" w:type="dxa"/>
          </w:tcPr>
          <w:p w14:paraId="3EA26443"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25%</w:t>
            </w:r>
          </w:p>
        </w:tc>
      </w:tr>
    </w:tbl>
    <w:p w14:paraId="1D1AEF5D" w14:textId="77777777" w:rsidR="00891A8B" w:rsidRPr="00202E1D" w:rsidRDefault="00891A8B" w:rsidP="00891A8B">
      <w:pPr>
        <w:tabs>
          <w:tab w:val="left" w:pos="360"/>
          <w:tab w:val="left" w:pos="720"/>
          <w:tab w:val="left" w:pos="1080"/>
        </w:tabs>
        <w:spacing w:before="120" w:after="0" w:line="240" w:lineRule="auto"/>
        <w:rPr>
          <w:rFonts w:ascii="Calibri" w:eastAsia="Calibri" w:hAnsi="Calibri" w:cs="Arial"/>
          <w:b/>
          <w:color w:val="00188F"/>
          <w:sz w:val="18"/>
        </w:rPr>
      </w:pPr>
      <w:r>
        <w:rPr>
          <w:rFonts w:ascii="Calibri" w:eastAsia="Calibri" w:hAnsi="Calibri" w:cs="Arial"/>
          <w:b/>
          <w:color w:val="00188F"/>
          <w:sz w:val="18"/>
        </w:rPr>
        <w:t>Cálculo do Tempo de Atividade e Níveis de Serviço dos Relés</w:t>
      </w:r>
    </w:p>
    <w:p w14:paraId="2D5D901D"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sz w:val="18"/>
        </w:rPr>
      </w:pPr>
      <w:r w:rsidRPr="00BC061F">
        <w:rPr>
          <w:rFonts w:ascii="Calibri" w:eastAsia="Calibri" w:hAnsi="Calibri" w:cs="Arial"/>
          <w:b/>
          <w:color w:val="00188F"/>
          <w:sz w:val="18"/>
        </w:rPr>
        <w:t>“</w:t>
      </w:r>
      <w:r>
        <w:rPr>
          <w:rFonts w:ascii="Calibri" w:eastAsia="Calibri" w:hAnsi="Calibri" w:cs="Arial"/>
          <w:b/>
          <w:color w:val="00188F"/>
          <w:sz w:val="18"/>
        </w:rPr>
        <w:t>Minutos de Implantação</w:t>
      </w:r>
      <w:r w:rsidRPr="00BC061F">
        <w:rPr>
          <w:rFonts w:ascii="Calibri" w:eastAsia="Calibri" w:hAnsi="Calibri" w:cs="Arial"/>
          <w:b/>
          <w:color w:val="00188F"/>
          <w:sz w:val="18"/>
        </w:rPr>
        <w:t>”</w:t>
      </w:r>
      <w:r>
        <w:rPr>
          <w:rFonts w:ascii="Calibri" w:eastAsia="Calibri" w:hAnsi="Calibri" w:cs="Arial"/>
          <w:sz w:val="18"/>
        </w:rPr>
        <w:t xml:space="preserve"> é o número total de minutos em que um determinado Relé permaneceu implantado no Microsoft Azure durante um Período Aplicável.</w:t>
      </w:r>
    </w:p>
    <w:p w14:paraId="796E6D64"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sz w:val="18"/>
        </w:rPr>
      </w:pPr>
      <w:r w:rsidRPr="00BC061F">
        <w:rPr>
          <w:rFonts w:ascii="Calibri" w:eastAsia="Calibri" w:hAnsi="Calibri" w:cs="Arial"/>
          <w:b/>
          <w:color w:val="00188F"/>
          <w:sz w:val="18"/>
        </w:rPr>
        <w:t>“</w:t>
      </w:r>
      <w:r>
        <w:rPr>
          <w:rFonts w:ascii="Calibri" w:eastAsia="Calibri" w:hAnsi="Calibri" w:cs="Arial"/>
          <w:b/>
          <w:color w:val="00188F"/>
          <w:sz w:val="18"/>
        </w:rPr>
        <w:t>Máximo de Minutos Disponíveis</w:t>
      </w:r>
      <w:r w:rsidRPr="00BC061F">
        <w:rPr>
          <w:rFonts w:ascii="Calibri" w:eastAsia="Calibri" w:hAnsi="Calibri" w:cs="Arial"/>
          <w:b/>
          <w:color w:val="00188F"/>
          <w:sz w:val="18"/>
        </w:rPr>
        <w:t>”</w:t>
      </w:r>
      <w:r>
        <w:rPr>
          <w:rFonts w:ascii="Calibri" w:eastAsia="Calibri" w:hAnsi="Calibri" w:cs="Arial"/>
          <w:sz w:val="18"/>
        </w:rPr>
        <w:t xml:space="preserve"> é a soma de todos os Minutos de Implantação em todos os Relés implantados pelo Cliente em uma determinada assinatura do Microsoft Azure durante um Período Aplicável.</w:t>
      </w:r>
    </w:p>
    <w:p w14:paraId="1C6792C3"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Tempo de Inatividade</w:t>
      </w:r>
      <w:r w:rsidRPr="00AA3D97">
        <w:rPr>
          <w:rFonts w:ascii="Calibri" w:eastAsia="Calibri" w:hAnsi="Calibri" w:cs="Arial"/>
          <w:b/>
          <w:bCs/>
          <w:sz w:val="18"/>
        </w:rPr>
        <w:t>:</w:t>
      </w:r>
      <w:r>
        <w:rPr>
          <w:rFonts w:ascii="Calibri" w:eastAsia="Calibri" w:hAnsi="Calibri" w:cs="Arial"/>
          <w:sz w:val="18"/>
        </w:rPr>
        <w:t xml:space="preserve"> É o total acumulado de Minutos de Implantação em todos os Relés implantados pelo Cliente em uma determinada assinatura do Microsoft Azure durante os quais o Relé permanece indisponível. Um minuto será considerado indisponível para um determinado Relé se todas as tentativas contínuas de se estabelecer conexão com o Relé durante o minuto resultarem em um Código de Erro ou não retornarem um Código de Êxito em até cinco minutos.</w:t>
      </w:r>
    </w:p>
    <w:p w14:paraId="4C75F903"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Porcentagem de Tempo de Atividade</w:t>
      </w:r>
      <w:r w:rsidRPr="00633A78">
        <w:rPr>
          <w:rFonts w:ascii="Calibri" w:eastAsia="Calibri" w:hAnsi="Calibri" w:cs="Arial"/>
          <w:b/>
          <w:bCs/>
          <w:sz w:val="18"/>
        </w:rPr>
        <w:t>:</w:t>
      </w:r>
      <w:r>
        <w:rPr>
          <w:rFonts w:ascii="Calibri" w:eastAsia="Calibri" w:hAnsi="Calibri" w:cs="Arial"/>
          <w:sz w:val="18"/>
        </w:rPr>
        <w:t xml:space="preserve"> A “Porcentagem de Tempo de Atividade” dos Relés é calculada como o Máximo de Minutos Disponíveis menos o Tempo de Inatividade dividido pelo Máximo de Minutos Disponíveis para uma determinada assinatura do Microsoft Azure durante um Período Aplicável.</w:t>
      </w:r>
    </w:p>
    <w:p w14:paraId="64DECE71"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sz w:val="18"/>
        </w:rPr>
        <w:t>A Porcentagem de Tempo de Atividade é representada pela seguinte fórmula:</w:t>
      </w:r>
    </w:p>
    <w:p w14:paraId="52A2A389"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sz w:val="18"/>
        </w:rPr>
      </w:pPr>
    </w:p>
    <w:p w14:paraId="44689A7B" w14:textId="77777777" w:rsidR="00891A8B" w:rsidRPr="00202E1D" w:rsidRDefault="00000000" w:rsidP="007D533E">
      <w:pPr>
        <w:spacing w:after="120" w:line="240" w:lineRule="auto"/>
        <w:ind w:left="720"/>
        <w:rPr>
          <w:rFonts w:ascii="Cambria Math" w:eastAsia="Calibri" w:hAnsi="Cambria Math" w:cs="Tahoma"/>
          <w:i/>
          <w:sz w:val="12"/>
          <w:szCs w:val="12"/>
        </w:rPr>
      </w:pPr>
      <m:oMathPara>
        <m:oMath>
          <m:f>
            <m:fPr>
              <m:ctrlPr>
                <w:rPr>
                  <w:rFonts w:ascii="Cambria Math" w:eastAsia="Calibri" w:hAnsi="Cambria Math" w:cs="Tahoma"/>
                  <w:i/>
                  <w:sz w:val="18"/>
                  <w:szCs w:val="18"/>
                </w:rPr>
              </m:ctrlPr>
            </m:fPr>
            <m:num>
              <m:r>
                <m:rPr>
                  <m:nor/>
                </m:rPr>
                <w:rPr>
                  <w:rFonts w:ascii="Cambria Math" w:eastAsia="Calibri" w:hAnsi="Cambria Math" w:cs="Tahoma"/>
                  <w:i/>
                  <w:sz w:val="18"/>
                  <w:szCs w:val="18"/>
                </w:rPr>
                <m:t>Máximo de Minutos Disponíveis - Tempo de Inatividade</m:t>
              </m:r>
            </m:num>
            <m:den>
              <m:r>
                <m:rPr>
                  <m:nor/>
                </m:rPr>
                <w:rPr>
                  <w:rFonts w:ascii="Cambria Math" w:eastAsia="Calibri" w:hAnsi="Cambria Math" w:cs="Tahoma"/>
                  <w:i/>
                  <w:sz w:val="18"/>
                  <w:szCs w:val="18"/>
                </w:rPr>
                <m:t>Máximo de Minutos Disponíveis</m:t>
              </m:r>
            </m:den>
          </m:f>
          <m:r>
            <w:rPr>
              <w:rFonts w:ascii="Cambria Math" w:eastAsia="Calibri" w:hAnsi="Cambria Math" w:cs="Tahoma"/>
              <w:sz w:val="18"/>
              <w:szCs w:val="18"/>
            </w:rPr>
            <m:t xml:space="preserve"> </m:t>
          </m:r>
          <m:r>
            <w:rPr>
              <w:rFonts w:ascii="Cambria Math" w:eastAsia="Calibri" w:hAnsi="Cambria Math" w:cs="Calibri"/>
              <w:sz w:val="18"/>
              <w:szCs w:val="18"/>
            </w:rPr>
            <m:t>x</m:t>
          </m:r>
          <m:r>
            <w:rPr>
              <w:rFonts w:ascii="Cambria Math" w:eastAsia="Calibri" w:hAnsi="Cambria Math" w:cs="Tahoma"/>
              <w:sz w:val="18"/>
              <w:szCs w:val="18"/>
            </w:rPr>
            <m:t xml:space="preserve"> 100</m:t>
          </m:r>
        </m:oMath>
      </m:oMathPara>
    </w:p>
    <w:p w14:paraId="7BFB471B" w14:textId="77777777" w:rsidR="00891A8B" w:rsidRPr="00202E1D" w:rsidRDefault="00891A8B" w:rsidP="00891A8B">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Os seguintes Níveis de Serviço e Créditos de Serviço são aplicáveis ao uso que o Cliente faz dos Relés:</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891A8B" w:rsidRPr="00202E1D" w14:paraId="365A7219" w14:textId="77777777" w:rsidTr="00167C62">
        <w:trPr>
          <w:tblHeader/>
        </w:trPr>
        <w:tc>
          <w:tcPr>
            <w:tcW w:w="5400" w:type="dxa"/>
            <w:shd w:val="clear" w:color="auto" w:fill="0072C6"/>
          </w:tcPr>
          <w:p w14:paraId="71E3E29F"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Porcentagem de Tempo de Atividade</w:t>
            </w:r>
          </w:p>
        </w:tc>
        <w:tc>
          <w:tcPr>
            <w:tcW w:w="5400" w:type="dxa"/>
            <w:shd w:val="clear" w:color="auto" w:fill="0072C6"/>
          </w:tcPr>
          <w:p w14:paraId="4E79EBDE"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color w:val="FFFFFF"/>
                <w:sz w:val="16"/>
              </w:rPr>
            </w:pPr>
            <w:r>
              <w:rPr>
                <w:rFonts w:ascii="Calibri" w:eastAsia="Calibri" w:hAnsi="Calibri" w:cs="Arial"/>
                <w:color w:val="FFFFFF"/>
                <w:sz w:val="16"/>
              </w:rPr>
              <w:t>Crédito de Serviço</w:t>
            </w:r>
          </w:p>
        </w:tc>
      </w:tr>
      <w:tr w:rsidR="00891A8B" w:rsidRPr="00202E1D" w14:paraId="6CB2B838" w14:textId="77777777" w:rsidTr="00167C62">
        <w:tc>
          <w:tcPr>
            <w:tcW w:w="5400" w:type="dxa"/>
          </w:tcPr>
          <w:p w14:paraId="46D809BD"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99,9%</w:t>
            </w:r>
          </w:p>
        </w:tc>
        <w:tc>
          <w:tcPr>
            <w:tcW w:w="5400" w:type="dxa"/>
          </w:tcPr>
          <w:p w14:paraId="68FA7DA3"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10%</w:t>
            </w:r>
          </w:p>
        </w:tc>
      </w:tr>
      <w:tr w:rsidR="00891A8B" w:rsidRPr="00202E1D" w14:paraId="3A40A1D9" w14:textId="77777777" w:rsidTr="00167C62">
        <w:tc>
          <w:tcPr>
            <w:tcW w:w="5400" w:type="dxa"/>
          </w:tcPr>
          <w:p w14:paraId="1F522CAA"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&lt; 99%</w:t>
            </w:r>
          </w:p>
        </w:tc>
        <w:tc>
          <w:tcPr>
            <w:tcW w:w="5400" w:type="dxa"/>
          </w:tcPr>
          <w:p w14:paraId="2E883406" w14:textId="77777777" w:rsidR="00891A8B" w:rsidRPr="00202E1D" w:rsidRDefault="00891A8B" w:rsidP="00167C62">
            <w:pPr>
              <w:tabs>
                <w:tab w:val="left" w:pos="360"/>
                <w:tab w:val="left" w:pos="720"/>
                <w:tab w:val="left" w:pos="1080"/>
              </w:tabs>
              <w:spacing w:before="20" w:after="20" w:line="240" w:lineRule="auto"/>
              <w:ind w:left="-14" w:right="-101"/>
              <w:jc w:val="center"/>
              <w:rPr>
                <w:rFonts w:ascii="Calibri" w:eastAsia="Calibri" w:hAnsi="Calibri" w:cs="Arial"/>
                <w:sz w:val="16"/>
              </w:rPr>
            </w:pPr>
            <w:r>
              <w:rPr>
                <w:rFonts w:ascii="Calibri" w:eastAsia="Calibri" w:hAnsi="Calibri" w:cs="Arial"/>
                <w:sz w:val="16"/>
              </w:rPr>
              <w:t>25%</w:t>
            </w:r>
          </w:p>
        </w:tc>
      </w:tr>
    </w:tbl>
    <w:p w14:paraId="5C8DC93D" w14:textId="77777777" w:rsidR="00891A8B" w:rsidRPr="00202E1D" w:rsidRDefault="00891A8B" w:rsidP="00891A8B">
      <w:pPr>
        <w:shd w:val="clear" w:color="auto" w:fill="808080"/>
        <w:spacing w:before="120" w:after="240" w:line="240" w:lineRule="auto"/>
        <w:jc w:val="right"/>
        <w:rPr>
          <w:rFonts w:ascii="Calibri" w:eastAsia="Calibri" w:hAnsi="Calibri" w:cs="Arial"/>
          <w:sz w:val="16"/>
          <w:szCs w:val="16"/>
        </w:rPr>
      </w:pPr>
      <w:hyperlink w:anchor="TOC" w:tooltip="Sumário" w:history="1">
        <w:r>
          <w:rPr>
            <w:rFonts w:ascii="Calibri" w:eastAsia="Calibri" w:hAnsi="Calibri" w:cs="Arial"/>
            <w:color w:val="0563C1"/>
            <w:sz w:val="16"/>
            <w:szCs w:val="16"/>
            <w:u w:val="single"/>
          </w:rPr>
          <w:t>Sumário</w:t>
        </w:r>
      </w:hyperlink>
      <w:r>
        <w:rPr>
          <w:rFonts w:ascii="Calibri" w:eastAsia="Calibri" w:hAnsi="Calibri" w:cs="Arial"/>
          <w:sz w:val="16"/>
          <w:szCs w:val="16"/>
        </w:rPr>
        <w:t>/</w:t>
      </w:r>
      <w:hyperlink w:anchor="Definições" w:tooltip="Definições" w:history="1">
        <w:r>
          <w:rPr>
            <w:rFonts w:ascii="Calibri" w:eastAsia="Calibri" w:hAnsi="Calibri" w:cs="Arial"/>
            <w:color w:val="0563C1"/>
            <w:sz w:val="16"/>
            <w:szCs w:val="16"/>
            <w:u w:val="single"/>
          </w:rPr>
          <w:t>Definições</w:t>
        </w:r>
      </w:hyperlink>
    </w:p>
    <w:p w14:paraId="1BB21621" w14:textId="77777777" w:rsidR="008A01B3" w:rsidRPr="00EF7CF9" w:rsidRDefault="008A01B3" w:rsidP="00277537">
      <w:pPr>
        <w:pStyle w:val="ProductList-Offering2Heading"/>
        <w:tabs>
          <w:tab w:val="clear" w:pos="360"/>
          <w:tab w:val="clear" w:pos="720"/>
          <w:tab w:val="clear" w:pos="1080"/>
        </w:tabs>
        <w:outlineLvl w:val="2"/>
      </w:pPr>
      <w:bookmarkStart w:id="361" w:name="_Toc196746404"/>
      <w:r>
        <w:t>Serviço do Azure SignalR</w:t>
      </w:r>
      <w:bookmarkEnd w:id="358"/>
      <w:bookmarkEnd w:id="359"/>
      <w:bookmarkEnd w:id="361"/>
    </w:p>
    <w:p w14:paraId="1A07B706" w14:textId="77777777" w:rsidR="008A01B3" w:rsidRPr="0022248D" w:rsidRDefault="008A01B3" w:rsidP="00277537">
      <w:pPr>
        <w:pStyle w:val="ProductList-Body"/>
        <w:rPr>
          <w:b/>
          <w:color w:val="00188F"/>
        </w:rPr>
      </w:pPr>
      <w:r>
        <w:rPr>
          <w:b/>
          <w:color w:val="00188F"/>
        </w:rPr>
        <w:t>Definições Adicionais</w:t>
      </w:r>
      <w:r w:rsidRPr="000815B0">
        <w:rPr>
          <w:b/>
          <w:color w:val="00188F"/>
        </w:rPr>
        <w:t>:</w:t>
      </w:r>
    </w:p>
    <w:p w14:paraId="35051C26" w14:textId="0A3FEBFA" w:rsidR="008A01B3" w:rsidRPr="00B44CF9" w:rsidRDefault="0014772F" w:rsidP="00277537">
      <w:pPr>
        <w:autoSpaceDE w:val="0"/>
        <w:autoSpaceDN w:val="0"/>
        <w:spacing w:after="0" w:line="240" w:lineRule="auto"/>
        <w:rPr>
          <w:rFonts w:ascii="Segoe UI" w:eastAsiaTheme="minorEastAsia" w:hAnsi="Segoe UI" w:cs="Segoe UI"/>
          <w:sz w:val="18"/>
          <w:szCs w:val="18"/>
          <w:lang w:eastAsia="zh-TW"/>
        </w:rPr>
      </w:pPr>
      <w:bookmarkStart w:id="362" w:name="_Hlk525654755"/>
      <w:r>
        <w:rPr>
          <w:sz w:val="18"/>
        </w:rPr>
        <w:t>“</w:t>
      </w:r>
      <w:r w:rsidR="008A01B3">
        <w:rPr>
          <w:b/>
          <w:color w:val="00188F"/>
          <w:sz w:val="18"/>
        </w:rPr>
        <w:t>Tempo de Inatividade</w:t>
      </w:r>
      <w:r>
        <w:rPr>
          <w:sz w:val="18"/>
        </w:rPr>
        <w:t>”</w:t>
      </w:r>
      <w:r w:rsidR="008A01B3">
        <w:rPr>
          <w:sz w:val="18"/>
          <w:szCs w:val="18"/>
        </w:rPr>
        <w:t xml:space="preserve"> </w:t>
      </w:r>
      <w:r w:rsidR="008A01B3">
        <w:rPr>
          <w:sz w:val="18"/>
        </w:rPr>
        <w:t>é o Máximo de Minutos Disponíveis total acumulado durante um Período Aplicável para o Serviço SignalR durante os quais o Serviço SignalR está indisponível. Um determinado minuto será considerado indisponível se todas as tentativas de enviar Transações de SignalR durante o minuto retornarem um Código de Erro ou não retornarem um Código de Êxito em até um minuto.</w:t>
      </w:r>
      <w:r w:rsidR="008A01B3">
        <w:rPr>
          <w:rFonts w:ascii="Segoe UI" w:eastAsiaTheme="minorEastAsia" w:hAnsi="Segoe UI" w:cs="Segoe UI"/>
          <w:color w:val="000000"/>
          <w:sz w:val="18"/>
          <w:szCs w:val="18"/>
        </w:rPr>
        <w:t xml:space="preserve"> </w:t>
      </w:r>
    </w:p>
    <w:p w14:paraId="2015B5C6" w14:textId="7FDD1E8C" w:rsidR="008A01B3" w:rsidRPr="00EF7CF9" w:rsidRDefault="0014772F" w:rsidP="00277537">
      <w:pPr>
        <w:pStyle w:val="ProductList-Body"/>
      </w:pPr>
      <w:r>
        <w:t>“</w:t>
      </w:r>
      <w:r w:rsidR="008A01B3">
        <w:rPr>
          <w:b/>
          <w:color w:val="00188F"/>
        </w:rPr>
        <w:t>Máximo de Minutos Disponíveis</w:t>
      </w:r>
      <w:r>
        <w:t>”</w:t>
      </w:r>
      <w:r w:rsidR="008A01B3">
        <w:t xml:space="preserve"> é o número total de minutos nos quais o Serviço SignalR foi implantado pelo Cliente em uma determinada assinatura do Microsoft Azure durante um Período Aplicável.</w:t>
      </w:r>
    </w:p>
    <w:p w14:paraId="7BEB29D8" w14:textId="04BCF366" w:rsidR="008A01B3" w:rsidRPr="0022248D" w:rsidRDefault="0014772F" w:rsidP="00277537">
      <w:pPr>
        <w:pStyle w:val="ProductList-Body"/>
        <w:spacing w:after="40"/>
      </w:pPr>
      <w:r>
        <w:t>“</w:t>
      </w:r>
      <w:r w:rsidR="008A01B3">
        <w:rPr>
          <w:b/>
          <w:color w:val="00188F"/>
        </w:rPr>
        <w:t>Ponto de Extremidade do Serviço SignalR</w:t>
      </w:r>
      <w:r>
        <w:t>”</w:t>
      </w:r>
      <w:r w:rsidR="008A01B3">
        <w:t xml:space="preserve"> é o nome do host do qual o Serviço SignalR é acessado pelos servidores ou clientes para executar Transações SignalR.</w:t>
      </w:r>
    </w:p>
    <w:p w14:paraId="07B13729" w14:textId="735F68B5" w:rsidR="008A01B3" w:rsidRPr="00EF7CF9" w:rsidRDefault="0014772F" w:rsidP="00277537">
      <w:pPr>
        <w:pStyle w:val="ProductList-Body"/>
        <w:spacing w:after="40"/>
      </w:pPr>
      <w:r>
        <w:t>“</w:t>
      </w:r>
      <w:r w:rsidR="008A01B3">
        <w:rPr>
          <w:b/>
          <w:color w:val="00188F"/>
        </w:rPr>
        <w:t>Transações SignalR</w:t>
      </w:r>
      <w:r>
        <w:t>”</w:t>
      </w:r>
      <w:r w:rsidR="008A01B3">
        <w:t xml:space="preserve"> é o conjunto de solicitações de transações enviadas do cliente para o servidor ou do servidor para o cliente por meio do</w:t>
      </w:r>
      <w:r w:rsidR="008C7187">
        <w:t> </w:t>
      </w:r>
      <w:r w:rsidR="008A01B3">
        <w:t>Ponto de Extremidade do Serviço SignalR.</w:t>
      </w:r>
    </w:p>
    <w:bookmarkEnd w:id="362"/>
    <w:p w14:paraId="285D972F" w14:textId="473DC744" w:rsidR="008A01B3" w:rsidRPr="00EF7CF9" w:rsidRDefault="00AC48A7" w:rsidP="001F47F3">
      <w:pPr>
        <w:pStyle w:val="ProductList-Body"/>
      </w:pPr>
      <w:r>
        <w:rPr>
          <w:b/>
          <w:color w:val="00188F"/>
        </w:rPr>
        <w:t>Porcentagem de Tempo de Atividade</w:t>
      </w:r>
      <w:r w:rsidRPr="001F47F3">
        <w:rPr>
          <w:b/>
          <w:color w:val="00188F"/>
        </w:rPr>
        <w:t>:</w:t>
      </w:r>
      <w:r>
        <w:t xml:space="preserve"> A Porcentagem de Tempo de Atividade é calculada usando-se a seguinte fórmula:</w:t>
      </w:r>
    </w:p>
    <w:p w14:paraId="297D9C19" w14:textId="77777777" w:rsidR="008A01B3" w:rsidRPr="00F36033" w:rsidRDefault="008A01B3" w:rsidP="00277537">
      <w:pPr>
        <w:pStyle w:val="ProductList-Body"/>
        <w:rPr>
          <w:sz w:val="14"/>
        </w:rPr>
      </w:pPr>
    </w:p>
    <w:p w14:paraId="52DA437F" w14:textId="297FF4F5" w:rsidR="008A01B3" w:rsidRPr="00EF7CF9" w:rsidRDefault="00000000" w:rsidP="001648E3">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0F10A3F" w14:textId="6D4CEC83" w:rsidR="008A01B3" w:rsidRPr="00EE1850" w:rsidRDefault="008A01B3" w:rsidP="00277537">
      <w:pPr>
        <w:pStyle w:val="ProductList-Body"/>
        <w:rPr>
          <w:b/>
          <w:color w:val="00188F"/>
        </w:rPr>
      </w:pPr>
      <w:r w:rsidRPr="00EE1850">
        <w:rPr>
          <w:b/>
          <w:color w:val="00188F"/>
        </w:rPr>
        <w:t>Os seguintes Níveis de Serviço e Créditos de Serviço são aplicáveis ao uso que o Cliente faz das camadas padrão do Serviço SignalR.</w:t>
      </w:r>
    </w:p>
    <w:p w14:paraId="1A23005C" w14:textId="77777777" w:rsidR="008A01B3" w:rsidRPr="00EF7CF9" w:rsidRDefault="008A01B3" w:rsidP="00277537">
      <w:pPr>
        <w:pStyle w:val="ProductList-Body"/>
        <w:keepNext/>
      </w:pPr>
      <w:r>
        <w:rPr>
          <w:b/>
          <w:color w:val="00188F"/>
        </w:rPr>
        <w:t>Crédito de Serviço</w:t>
      </w:r>
      <w:r w:rsidRPr="008656C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5735405B" w14:textId="77777777" w:rsidTr="00277097">
        <w:trPr>
          <w:tblHeader/>
        </w:trPr>
        <w:tc>
          <w:tcPr>
            <w:tcW w:w="5400" w:type="dxa"/>
            <w:shd w:val="clear" w:color="auto" w:fill="0072C6"/>
          </w:tcPr>
          <w:p w14:paraId="4BD18B5C" w14:textId="28125B3D" w:rsidR="008A01B3"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0DC1C44" w14:textId="77777777" w:rsidR="008A01B3" w:rsidRPr="005A3C16" w:rsidRDefault="008A01B3" w:rsidP="00277537">
            <w:pPr>
              <w:pStyle w:val="ProductList-OfferingBody"/>
              <w:jc w:val="center"/>
              <w:rPr>
                <w:color w:val="FFFFFF" w:themeColor="background1"/>
              </w:rPr>
            </w:pPr>
            <w:r>
              <w:rPr>
                <w:color w:val="FFFFFF" w:themeColor="background1"/>
              </w:rPr>
              <w:t>Crédito de Serviço</w:t>
            </w:r>
          </w:p>
        </w:tc>
      </w:tr>
      <w:tr w:rsidR="008A01B3" w:rsidRPr="00B44CF9" w14:paraId="4571EEE1" w14:textId="77777777" w:rsidTr="00277097">
        <w:tc>
          <w:tcPr>
            <w:tcW w:w="5400" w:type="dxa"/>
          </w:tcPr>
          <w:p w14:paraId="30F2D33A" w14:textId="77777777" w:rsidR="008A01B3" w:rsidRPr="005A3C16" w:rsidRDefault="008A01B3" w:rsidP="00277537">
            <w:pPr>
              <w:pStyle w:val="ProductList-OfferingBody"/>
              <w:jc w:val="center"/>
            </w:pPr>
            <w:r>
              <w:t>&lt; 99,9%</w:t>
            </w:r>
          </w:p>
        </w:tc>
        <w:tc>
          <w:tcPr>
            <w:tcW w:w="5400" w:type="dxa"/>
          </w:tcPr>
          <w:p w14:paraId="6E9E2EAF" w14:textId="77777777" w:rsidR="008A01B3" w:rsidRPr="005A3C16" w:rsidRDefault="008A01B3" w:rsidP="00277537">
            <w:pPr>
              <w:pStyle w:val="ProductList-OfferingBody"/>
              <w:jc w:val="center"/>
            </w:pPr>
            <w:r>
              <w:t>10%</w:t>
            </w:r>
          </w:p>
        </w:tc>
      </w:tr>
      <w:tr w:rsidR="008A01B3" w:rsidRPr="00B44CF9" w14:paraId="707209F1" w14:textId="77777777" w:rsidTr="00277097">
        <w:tc>
          <w:tcPr>
            <w:tcW w:w="5400" w:type="dxa"/>
          </w:tcPr>
          <w:p w14:paraId="3EE5F898" w14:textId="77777777" w:rsidR="008A01B3" w:rsidRPr="005A3C16" w:rsidRDefault="008A01B3" w:rsidP="00277537">
            <w:pPr>
              <w:pStyle w:val="ProductList-OfferingBody"/>
              <w:jc w:val="center"/>
            </w:pPr>
            <w:r>
              <w:t>&lt; 99%</w:t>
            </w:r>
          </w:p>
        </w:tc>
        <w:tc>
          <w:tcPr>
            <w:tcW w:w="5400" w:type="dxa"/>
          </w:tcPr>
          <w:p w14:paraId="177EA44E" w14:textId="77777777" w:rsidR="008A01B3" w:rsidRPr="005A3C16" w:rsidRDefault="008A01B3" w:rsidP="00277537">
            <w:pPr>
              <w:pStyle w:val="ProductList-OfferingBody"/>
              <w:jc w:val="center"/>
            </w:pPr>
            <w:r>
              <w:t>25%</w:t>
            </w:r>
          </w:p>
        </w:tc>
      </w:tr>
    </w:tbl>
    <w:p w14:paraId="61F458F0" w14:textId="1DEAF092" w:rsidR="008A01B3" w:rsidRPr="00EF7CF9" w:rsidRDefault="00971220"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ário" w:tooltip="Sumário" w:history="1">
        <w:r>
          <w:rPr>
            <w:rStyle w:val="Hyperlink"/>
            <w:sz w:val="16"/>
            <w:szCs w:val="16"/>
          </w:rPr>
          <w:t>Sumário</w:t>
        </w:r>
      </w:hyperlink>
      <w:r>
        <w:rPr>
          <w:sz w:val="16"/>
          <w:szCs w:val="16"/>
        </w:rPr>
        <w:t>/</w:t>
      </w:r>
      <w:hyperlink w:anchor="Definitions" w:tooltip="Definições" w:history="1">
        <w:r>
          <w:rPr>
            <w:rStyle w:val="Hyperlink"/>
            <w:sz w:val="16"/>
            <w:szCs w:val="16"/>
          </w:rPr>
          <w:t>Definições</w:t>
        </w:r>
      </w:hyperlink>
    </w:p>
    <w:p w14:paraId="53FE2B6D" w14:textId="77777777" w:rsidR="00A601A1" w:rsidRPr="00EF7CF9" w:rsidRDefault="00A601A1" w:rsidP="00277537">
      <w:pPr>
        <w:pStyle w:val="ProductList-Offering2Heading"/>
        <w:tabs>
          <w:tab w:val="clear" w:pos="360"/>
          <w:tab w:val="clear" w:pos="720"/>
          <w:tab w:val="clear" w:pos="1080"/>
        </w:tabs>
        <w:outlineLvl w:val="2"/>
      </w:pPr>
      <w:bookmarkStart w:id="363" w:name="AzureSiteRecoveryService_OnPremtoAzure"/>
      <w:bookmarkStart w:id="364" w:name="_Toc52349007"/>
      <w:bookmarkStart w:id="365" w:name="_Toc196746405"/>
      <w:bookmarkEnd w:id="360"/>
      <w:r>
        <w:lastRenderedPageBreak/>
        <w:t>Azure Site Recovery</w:t>
      </w:r>
      <w:bookmarkEnd w:id="363"/>
      <w:bookmarkEnd w:id="364"/>
      <w:bookmarkEnd w:id="365"/>
    </w:p>
    <w:p w14:paraId="58D4E4C4" w14:textId="77777777" w:rsidR="00A601A1" w:rsidRPr="00EF7CF9" w:rsidRDefault="00A601A1" w:rsidP="00277537">
      <w:pPr>
        <w:pStyle w:val="ProductList-Body"/>
      </w:pPr>
      <w:r>
        <w:rPr>
          <w:b/>
          <w:color w:val="00188F"/>
        </w:rPr>
        <w:t>Definições Adicionais</w:t>
      </w:r>
      <w:r w:rsidRPr="00290E25">
        <w:rPr>
          <w:b/>
          <w:color w:val="00188F"/>
        </w:rPr>
        <w:t>:</w:t>
      </w:r>
    </w:p>
    <w:p w14:paraId="604ED387" w14:textId="77777777" w:rsidR="00D5031D" w:rsidRPr="00053A2B" w:rsidRDefault="00D5031D" w:rsidP="00D5031D">
      <w:pPr>
        <w:pStyle w:val="ProductList-Body"/>
        <w:rPr>
          <w:rFonts w:ascii="Calibri" w:hAnsi="Calibri" w:cs="Calibri"/>
          <w:szCs w:val="18"/>
        </w:rPr>
      </w:pPr>
      <w:r>
        <w:rPr>
          <w:rFonts w:ascii="Calibri" w:hAnsi="Calibri" w:cs="Calibri"/>
          <w:szCs w:val="18"/>
        </w:rPr>
        <w:t>“</w:t>
      </w:r>
      <w:r>
        <w:rPr>
          <w:rFonts w:ascii="Calibri" w:hAnsi="Calibri" w:cs="Calibri"/>
          <w:b/>
          <w:color w:val="00188F"/>
          <w:szCs w:val="18"/>
        </w:rPr>
        <w:t>Failover</w:t>
      </w:r>
      <w:r>
        <w:rPr>
          <w:rFonts w:ascii="Calibri" w:hAnsi="Calibri" w:cs="Calibri"/>
          <w:szCs w:val="18"/>
        </w:rPr>
        <w:t>” é o processo de transferência de controle, seja simulado ou real, de uma Instância Protegida de um local principal para um secundário.</w:t>
      </w:r>
    </w:p>
    <w:p w14:paraId="4B15C95E" w14:textId="77777777" w:rsidR="00D5031D" w:rsidRPr="00053A2B" w:rsidRDefault="00D5031D" w:rsidP="00D5031D">
      <w:pPr>
        <w:pStyle w:val="ProductList-Body"/>
        <w:rPr>
          <w:rFonts w:ascii="Calibri" w:hAnsi="Calibri" w:cs="Calibri"/>
          <w:szCs w:val="18"/>
        </w:rPr>
      </w:pPr>
      <w:r>
        <w:rPr>
          <w:rFonts w:ascii="Calibri" w:hAnsi="Calibri" w:cs="Calibri"/>
          <w:szCs w:val="18"/>
        </w:rPr>
        <w:t>“</w:t>
      </w:r>
      <w:r>
        <w:rPr>
          <w:rFonts w:ascii="Calibri" w:hAnsi="Calibri" w:cs="Calibri"/>
          <w:b/>
          <w:color w:val="00188F"/>
          <w:szCs w:val="18"/>
        </w:rPr>
        <w:t>Failover de Local para o Azure</w:t>
      </w:r>
      <w:r>
        <w:rPr>
          <w:rFonts w:ascii="Calibri" w:hAnsi="Calibri" w:cs="Calibri"/>
          <w:szCs w:val="18"/>
        </w:rPr>
        <w:t>” é o Failover de uma Instância Protegida de um local principal que não seja do Azure para um local secundário do Azure.</w:t>
      </w:r>
    </w:p>
    <w:p w14:paraId="1DDB077F" w14:textId="77777777" w:rsidR="00D5031D" w:rsidRPr="00053A2B" w:rsidRDefault="00D5031D" w:rsidP="00D5031D">
      <w:pPr>
        <w:pStyle w:val="ProductList-Body"/>
        <w:rPr>
          <w:rFonts w:ascii="Calibri" w:hAnsi="Calibri" w:cs="Calibri"/>
          <w:color w:val="505050"/>
          <w:szCs w:val="18"/>
          <w:highlight w:val="yellow"/>
        </w:rPr>
      </w:pPr>
      <w:r>
        <w:rPr>
          <w:rFonts w:ascii="Calibri" w:hAnsi="Calibri" w:cs="Calibri"/>
          <w:szCs w:val="18"/>
        </w:rPr>
        <w:t>“</w:t>
      </w:r>
      <w:r>
        <w:rPr>
          <w:rFonts w:ascii="Calibri" w:hAnsi="Calibri" w:cs="Calibri"/>
          <w:b/>
          <w:color w:val="00188F"/>
          <w:szCs w:val="18"/>
        </w:rPr>
        <w:t>Failover de Azure para Azure</w:t>
      </w:r>
      <w:r>
        <w:rPr>
          <w:rFonts w:ascii="Calibri" w:hAnsi="Calibri" w:cs="Calibri"/>
          <w:szCs w:val="18"/>
        </w:rPr>
        <w:t>”</w:t>
      </w:r>
      <w:r>
        <w:rPr>
          <w:rFonts w:ascii="Calibri" w:hAnsi="Calibri" w:cs="Calibri"/>
          <w:color w:val="505050"/>
          <w:szCs w:val="18"/>
        </w:rPr>
        <w:t xml:space="preserve"> </w:t>
      </w:r>
      <w:r>
        <w:rPr>
          <w:rFonts w:ascii="Calibri" w:hAnsi="Calibri" w:cs="Calibri"/>
          <w:szCs w:val="18"/>
        </w:rPr>
        <w:t>é o Failover de uma Instância Protegida de um local principal do Azure para um local secundário do Azure.</w:t>
      </w:r>
      <w:r>
        <w:rPr>
          <w:rFonts w:ascii="Calibri" w:hAnsi="Calibri" w:cs="Calibri"/>
          <w:color w:val="505050"/>
          <w:szCs w:val="18"/>
          <w:highlight w:val="yellow"/>
        </w:rPr>
        <w:t xml:space="preserve"> </w:t>
      </w:r>
    </w:p>
    <w:p w14:paraId="76BB5FA3" w14:textId="77777777" w:rsidR="00D5031D" w:rsidRPr="00053A2B" w:rsidRDefault="00D5031D" w:rsidP="00D5031D">
      <w:pPr>
        <w:pStyle w:val="ProductList-Body"/>
        <w:rPr>
          <w:rFonts w:ascii="Calibri" w:hAnsi="Calibri" w:cs="Calibri"/>
          <w:szCs w:val="18"/>
        </w:rPr>
      </w:pPr>
      <w:r>
        <w:rPr>
          <w:rFonts w:ascii="Calibri" w:hAnsi="Calibri" w:cs="Calibri"/>
          <w:szCs w:val="18"/>
        </w:rPr>
        <w:t>“</w:t>
      </w:r>
      <w:r>
        <w:rPr>
          <w:rFonts w:ascii="Calibri" w:hAnsi="Calibri" w:cs="Calibri"/>
          <w:b/>
          <w:color w:val="00188F"/>
          <w:szCs w:val="18"/>
        </w:rPr>
        <w:t>Instância Protegida</w:t>
      </w:r>
      <w:r>
        <w:rPr>
          <w:rFonts w:ascii="Calibri" w:hAnsi="Calibri" w:cs="Calibri"/>
          <w:szCs w:val="18"/>
        </w:rPr>
        <w:t>” refere-se a uma máquina virtual ou física configurada pelo Serviço de Recuperação de Sites para replicação de um local principal para um secundário. As Instâncias Protegidas estão enumeradas na guia Itens Protegidos na seção Serviços de Recuperação do Portal de Gerenciamento.</w:t>
      </w:r>
    </w:p>
    <w:p w14:paraId="0D50DB84" w14:textId="77777777" w:rsidR="00D5031D" w:rsidRPr="00053A2B" w:rsidRDefault="00D5031D" w:rsidP="00D5031D">
      <w:pPr>
        <w:pStyle w:val="ProductList-Body"/>
        <w:rPr>
          <w:rFonts w:ascii="Calibri" w:hAnsi="Calibri" w:cs="Calibri"/>
          <w:b/>
          <w:color w:val="00188F"/>
          <w:szCs w:val="18"/>
        </w:rPr>
      </w:pPr>
      <w:r>
        <w:rPr>
          <w:rFonts w:ascii="Calibri" w:hAnsi="Calibri" w:cs="Calibri"/>
          <w:b/>
          <w:color w:val="00188F"/>
          <w:szCs w:val="18"/>
        </w:rPr>
        <w:t>Cálculo de Tempo de Atividade e Níveis de Serviço para Failover de Local para o Azure ou Failover de Azure para Azure</w:t>
      </w:r>
    </w:p>
    <w:p w14:paraId="72020E9F" w14:textId="77777777" w:rsidR="00D5031D" w:rsidRPr="00053A2B" w:rsidRDefault="00D5031D" w:rsidP="00D5031D">
      <w:pPr>
        <w:pStyle w:val="ProductList-Body"/>
        <w:rPr>
          <w:rFonts w:ascii="Calibri" w:hAnsi="Calibri" w:cs="Calibri"/>
          <w:szCs w:val="18"/>
        </w:rPr>
      </w:pPr>
      <w:r>
        <w:rPr>
          <w:rFonts w:ascii="Calibri" w:hAnsi="Calibri" w:cs="Calibri"/>
          <w:szCs w:val="18"/>
        </w:rPr>
        <w:t>“</w:t>
      </w:r>
      <w:r>
        <w:rPr>
          <w:rFonts w:ascii="Calibri" w:hAnsi="Calibri" w:cs="Calibri"/>
          <w:b/>
          <w:color w:val="00188F"/>
          <w:szCs w:val="18"/>
        </w:rPr>
        <w:t>Minutos de Failover</w:t>
      </w:r>
      <w:r>
        <w:rPr>
          <w:rFonts w:ascii="Calibri" w:hAnsi="Calibri" w:cs="Calibri"/>
          <w:szCs w:val="18"/>
        </w:rPr>
        <w:t>” é o número total de minutos em um Período Aplicável durante os quais houve a tentativa sem êxito de um Failover de uma Instância Protegida configurada para replicação de Local para Local.</w:t>
      </w:r>
    </w:p>
    <w:p w14:paraId="53F7E864" w14:textId="77777777" w:rsidR="00D5031D" w:rsidRPr="00053A2B" w:rsidRDefault="00D5031D" w:rsidP="00D5031D">
      <w:pPr>
        <w:pStyle w:val="ProductList-Body"/>
        <w:rPr>
          <w:rFonts w:ascii="Calibri" w:hAnsi="Calibri" w:cs="Calibri"/>
          <w:szCs w:val="18"/>
        </w:rPr>
      </w:pPr>
      <w:r>
        <w:rPr>
          <w:rFonts w:ascii="Calibri" w:hAnsi="Calibri" w:cs="Calibri"/>
          <w:szCs w:val="18"/>
        </w:rPr>
        <w:t>“</w:t>
      </w:r>
      <w:r>
        <w:rPr>
          <w:rFonts w:ascii="Calibri" w:hAnsi="Calibri" w:cs="Calibri"/>
          <w:b/>
          <w:color w:val="00188F"/>
          <w:szCs w:val="18"/>
        </w:rPr>
        <w:t>Máximo de Minutos Disponíveis</w:t>
      </w:r>
      <w:r>
        <w:rPr>
          <w:rFonts w:ascii="Calibri" w:hAnsi="Calibri" w:cs="Calibri"/>
          <w:szCs w:val="18"/>
        </w:rPr>
        <w:t>” é o número total de minutos que uma determinada Instância Protegida foi configurada para replicação de Azure para Azure ou de Local para o Azure pelo Serviço de Recuperação do Site do Azure durante um Período Aplicável.</w:t>
      </w:r>
    </w:p>
    <w:p w14:paraId="689B1D44" w14:textId="77777777" w:rsidR="00D5031D" w:rsidRPr="00053A2B" w:rsidRDefault="00D5031D" w:rsidP="00D5031D">
      <w:pPr>
        <w:pStyle w:val="ProductList-Body"/>
        <w:rPr>
          <w:rFonts w:ascii="Calibri" w:hAnsi="Calibri" w:cs="Calibri"/>
          <w:szCs w:val="18"/>
        </w:rPr>
      </w:pPr>
      <w:r>
        <w:rPr>
          <w:rFonts w:ascii="Calibri" w:hAnsi="Calibri" w:cs="Calibri"/>
          <w:szCs w:val="18"/>
        </w:rPr>
        <w:t>“</w:t>
      </w:r>
      <w:r>
        <w:rPr>
          <w:rFonts w:ascii="Calibri" w:hAnsi="Calibri" w:cs="Calibri"/>
          <w:b/>
          <w:color w:val="00188F"/>
          <w:szCs w:val="18"/>
        </w:rPr>
        <w:t>Instância Protegida</w:t>
      </w:r>
      <w:r>
        <w:rPr>
          <w:rFonts w:ascii="Calibri" w:hAnsi="Calibri" w:cs="Calibri"/>
          <w:szCs w:val="18"/>
        </w:rPr>
        <w:t>” refere-se a uma máquina virtual ou física configurada pelo Serviço de Recuperação do Site do Azure para replicação de um local principal para um secundário. As Instâncias Protegidas estão enumeradas na guia Itens Protegidos na seção Serviços de Recuperação do Portal de Gerenciamento.</w:t>
      </w:r>
    </w:p>
    <w:p w14:paraId="21BEAAD9" w14:textId="77777777" w:rsidR="00D5031D" w:rsidRPr="00053A2B" w:rsidRDefault="00D5031D" w:rsidP="00D5031D">
      <w:pPr>
        <w:pStyle w:val="ProductList-Body"/>
        <w:rPr>
          <w:rFonts w:ascii="Calibri" w:hAnsi="Calibri" w:cs="Calibri"/>
          <w:szCs w:val="18"/>
        </w:rPr>
      </w:pPr>
      <w:r>
        <w:rPr>
          <w:rFonts w:ascii="Calibri" w:hAnsi="Calibri" w:cs="Calibri"/>
          <w:b/>
          <w:color w:val="00188F"/>
          <w:szCs w:val="18"/>
        </w:rPr>
        <w:t>Tempo de Inatividade</w:t>
      </w:r>
      <w:r w:rsidRPr="00433005">
        <w:rPr>
          <w:rFonts w:ascii="Calibri" w:hAnsi="Calibri" w:cs="Calibri"/>
          <w:b/>
          <w:bCs/>
          <w:szCs w:val="18"/>
        </w:rPr>
        <w:t>:</w:t>
      </w:r>
      <w:r>
        <w:rPr>
          <w:rFonts w:ascii="Calibri" w:hAnsi="Calibri" w:cs="Calibri"/>
          <w:szCs w:val="18"/>
        </w:rPr>
        <w:t xml:space="preserve"> É o total de Minutos de Failover acumulados nos quais o Failover de uma Instância Protegida foi malsucedido devido à indisponibilidade do Serviço de Recuperação do Site do Azure, desde que as tentativas tenham sido feitas de forma contínua com a frequência mínima de uma vez a cada trinta minutos.</w:t>
      </w:r>
    </w:p>
    <w:p w14:paraId="2AAD04F3" w14:textId="77777777" w:rsidR="00D5031D" w:rsidRPr="00053A2B" w:rsidRDefault="00D5031D" w:rsidP="00D5031D">
      <w:pPr>
        <w:pStyle w:val="ProductList-Body"/>
        <w:keepNext/>
        <w:rPr>
          <w:rFonts w:ascii="Calibri" w:hAnsi="Calibri" w:cs="Calibri"/>
          <w:szCs w:val="18"/>
        </w:rPr>
      </w:pPr>
      <w:r>
        <w:rPr>
          <w:rFonts w:ascii="Calibri" w:hAnsi="Calibri" w:cs="Calibri"/>
          <w:b/>
          <w:color w:val="00188F"/>
          <w:szCs w:val="18"/>
        </w:rPr>
        <w:t>Porcentagem de Tempo de Atividade</w:t>
      </w:r>
      <w:r w:rsidRPr="00CF5491">
        <w:rPr>
          <w:rFonts w:ascii="Calibri" w:hAnsi="Calibri" w:cs="Calibri"/>
          <w:b/>
          <w:bCs/>
          <w:szCs w:val="18"/>
        </w:rPr>
        <w:t xml:space="preserve">: </w:t>
      </w:r>
      <w:r>
        <w:rPr>
          <w:rFonts w:ascii="Calibri" w:hAnsi="Calibri" w:cs="Calibri"/>
          <w:szCs w:val="18"/>
        </w:rPr>
        <w:t xml:space="preserve">de Failover de Local para o Azure ou Failover de Azure para Azure de uma Instância Protegida específica em um determinado Período Aplicável é calculada como o Máximo de Minutos Disponíveis menos o Tempo de Inatividade dividido pelo Máximo de Minutos Disponíveis. </w:t>
      </w:r>
    </w:p>
    <w:p w14:paraId="4AA3A802" w14:textId="77777777" w:rsidR="00D5031D" w:rsidRPr="00053A2B" w:rsidRDefault="00D5031D" w:rsidP="00D5031D">
      <w:pPr>
        <w:pStyle w:val="ProductList-Body"/>
        <w:keepNext/>
        <w:rPr>
          <w:rFonts w:ascii="Calibri" w:hAnsi="Calibri" w:cs="Calibri"/>
          <w:szCs w:val="18"/>
        </w:rPr>
      </w:pPr>
      <w:r>
        <w:rPr>
          <w:rFonts w:ascii="Calibri" w:hAnsi="Calibri" w:cs="Calibri"/>
          <w:szCs w:val="18"/>
        </w:rPr>
        <w:t>A Porcentagem de Tempo de Atividade é calculada usando a seguinte fórmula:</w:t>
      </w:r>
    </w:p>
    <w:p w14:paraId="03712461" w14:textId="77777777" w:rsidR="00D5031D" w:rsidRDefault="00D5031D" w:rsidP="00D5031D">
      <w:pPr>
        <w:pStyle w:val="ProductList-Body"/>
        <w:keepNext/>
        <w:rPr>
          <w:rFonts w:cstheme="minorHAnsi"/>
          <w:szCs w:val="18"/>
        </w:rPr>
      </w:pPr>
    </w:p>
    <w:p w14:paraId="268D53F0" w14:textId="77777777" w:rsidR="00D5031D" w:rsidRPr="00EF7CF9" w:rsidRDefault="00000000" w:rsidP="00D5031D">
      <w:pPr>
        <w:pStyle w:val="ListParagraph"/>
        <w:keepNext/>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Máximo de Minutos Disponíveis - 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6D9E898" w14:textId="77777777" w:rsidR="00D5031D" w:rsidRPr="00053A2B" w:rsidRDefault="00D5031D" w:rsidP="00D5031D">
      <w:pPr>
        <w:pStyle w:val="ProductList-Body"/>
        <w:rPr>
          <w:rFonts w:ascii="Calibri" w:hAnsi="Calibri" w:cs="Calibri"/>
        </w:rPr>
      </w:pPr>
      <w:r>
        <w:rPr>
          <w:rFonts w:ascii="Calibri" w:hAnsi="Calibri" w:cs="Calibri"/>
          <w:b/>
          <w:color w:val="00188F"/>
        </w:rPr>
        <w:t>Os seguintes Níveis de Serviço e Créditos de Serviço são aplicáveis ao uso que o Cliente faz de cada Instância Protegida no Serviço de Recuperação de Sites para Failover de Local para o Azure ou Failover de Azure para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31D" w:rsidRPr="00B44CF9" w14:paraId="2C9101F8" w14:textId="77777777" w:rsidTr="009D172D">
        <w:trPr>
          <w:tblHeader/>
        </w:trPr>
        <w:tc>
          <w:tcPr>
            <w:tcW w:w="5400" w:type="dxa"/>
            <w:shd w:val="clear" w:color="auto" w:fill="0072C6"/>
          </w:tcPr>
          <w:p w14:paraId="40BCD0DB" w14:textId="77777777" w:rsidR="00D5031D" w:rsidRPr="00053A2B" w:rsidRDefault="00D5031D" w:rsidP="009D172D">
            <w:pPr>
              <w:pStyle w:val="ProductList-OfferingBody"/>
              <w:jc w:val="center"/>
              <w:rPr>
                <w:rFonts w:ascii="Calibri" w:hAnsi="Calibri" w:cs="Calibri"/>
                <w:color w:val="FFFFFF" w:themeColor="background1"/>
                <w:szCs w:val="16"/>
              </w:rPr>
            </w:pPr>
            <w:r>
              <w:rPr>
                <w:rFonts w:ascii="Calibri" w:hAnsi="Calibri" w:cs="Calibri"/>
                <w:color w:val="FFFFFF" w:themeColor="background1"/>
                <w:szCs w:val="16"/>
              </w:rPr>
              <w:t>Porcentagem de Tempo de Atividade</w:t>
            </w:r>
          </w:p>
        </w:tc>
        <w:tc>
          <w:tcPr>
            <w:tcW w:w="5400" w:type="dxa"/>
            <w:shd w:val="clear" w:color="auto" w:fill="0072C6"/>
          </w:tcPr>
          <w:p w14:paraId="26A53FE5" w14:textId="77777777" w:rsidR="00D5031D" w:rsidRPr="00053A2B" w:rsidRDefault="00D5031D" w:rsidP="009D172D">
            <w:pPr>
              <w:pStyle w:val="ProductList-OfferingBody"/>
              <w:jc w:val="center"/>
              <w:rPr>
                <w:rFonts w:ascii="Calibri" w:hAnsi="Calibri" w:cs="Calibri"/>
                <w:color w:val="FFFFFF" w:themeColor="background1"/>
                <w:szCs w:val="16"/>
              </w:rPr>
            </w:pPr>
            <w:r>
              <w:rPr>
                <w:rFonts w:ascii="Calibri" w:hAnsi="Calibri" w:cs="Calibri"/>
                <w:color w:val="FFFFFF" w:themeColor="background1"/>
                <w:szCs w:val="16"/>
              </w:rPr>
              <w:t>Crédito de Serviço</w:t>
            </w:r>
          </w:p>
        </w:tc>
      </w:tr>
      <w:tr w:rsidR="00D5031D" w:rsidRPr="00B44CF9" w14:paraId="6592511C" w14:textId="77777777" w:rsidTr="009D172D">
        <w:tc>
          <w:tcPr>
            <w:tcW w:w="5400" w:type="dxa"/>
          </w:tcPr>
          <w:p w14:paraId="52054F66" w14:textId="77777777" w:rsidR="00D5031D" w:rsidRPr="00053A2B" w:rsidRDefault="00D5031D" w:rsidP="009D172D">
            <w:pPr>
              <w:pStyle w:val="ProductList-OfferingBody"/>
              <w:jc w:val="center"/>
              <w:rPr>
                <w:rFonts w:ascii="Calibri" w:hAnsi="Calibri" w:cs="Calibri"/>
                <w:szCs w:val="16"/>
              </w:rPr>
            </w:pPr>
            <w:r>
              <w:rPr>
                <w:rFonts w:ascii="Calibri" w:hAnsi="Calibri" w:cs="Calibri"/>
                <w:szCs w:val="16"/>
              </w:rPr>
              <w:t>&lt; 99,9%</w:t>
            </w:r>
          </w:p>
        </w:tc>
        <w:tc>
          <w:tcPr>
            <w:tcW w:w="5400" w:type="dxa"/>
          </w:tcPr>
          <w:p w14:paraId="30C3E0C2" w14:textId="77777777" w:rsidR="00D5031D" w:rsidRPr="00053A2B" w:rsidRDefault="00D5031D" w:rsidP="009D172D">
            <w:pPr>
              <w:pStyle w:val="ProductList-OfferingBody"/>
              <w:jc w:val="center"/>
              <w:rPr>
                <w:rFonts w:ascii="Calibri" w:hAnsi="Calibri" w:cs="Calibri"/>
                <w:szCs w:val="16"/>
              </w:rPr>
            </w:pPr>
            <w:r>
              <w:rPr>
                <w:rFonts w:ascii="Calibri" w:hAnsi="Calibri" w:cs="Calibri"/>
                <w:szCs w:val="16"/>
              </w:rPr>
              <w:t>10%</w:t>
            </w:r>
          </w:p>
        </w:tc>
      </w:tr>
      <w:tr w:rsidR="00D5031D" w:rsidRPr="00B44CF9" w14:paraId="237F0E29" w14:textId="77777777" w:rsidTr="009D172D">
        <w:tc>
          <w:tcPr>
            <w:tcW w:w="5400" w:type="dxa"/>
          </w:tcPr>
          <w:p w14:paraId="393E88D2" w14:textId="77777777" w:rsidR="00D5031D" w:rsidRPr="00053A2B" w:rsidRDefault="00D5031D" w:rsidP="009D172D">
            <w:pPr>
              <w:pStyle w:val="ProductList-OfferingBody"/>
              <w:jc w:val="center"/>
              <w:rPr>
                <w:rFonts w:ascii="Calibri" w:hAnsi="Calibri" w:cs="Calibri"/>
                <w:szCs w:val="16"/>
              </w:rPr>
            </w:pPr>
            <w:r>
              <w:rPr>
                <w:rFonts w:ascii="Calibri" w:hAnsi="Calibri" w:cs="Calibri"/>
                <w:szCs w:val="16"/>
              </w:rPr>
              <w:t>&lt; 99%</w:t>
            </w:r>
          </w:p>
        </w:tc>
        <w:tc>
          <w:tcPr>
            <w:tcW w:w="5400" w:type="dxa"/>
          </w:tcPr>
          <w:p w14:paraId="2F13BE7A" w14:textId="77777777" w:rsidR="00D5031D" w:rsidRPr="00053A2B" w:rsidRDefault="00D5031D" w:rsidP="009D172D">
            <w:pPr>
              <w:pStyle w:val="ProductList-OfferingBody"/>
              <w:jc w:val="center"/>
              <w:rPr>
                <w:rFonts w:ascii="Calibri" w:hAnsi="Calibri" w:cs="Calibri"/>
                <w:szCs w:val="16"/>
              </w:rPr>
            </w:pPr>
            <w:r>
              <w:rPr>
                <w:rFonts w:ascii="Calibri" w:hAnsi="Calibri" w:cs="Calibri"/>
                <w:szCs w:val="16"/>
              </w:rPr>
              <w:t>25%</w:t>
            </w:r>
          </w:p>
        </w:tc>
      </w:tr>
    </w:tbl>
    <w:p w14:paraId="5C4F0B71" w14:textId="77777777" w:rsidR="00D5031D" w:rsidRPr="00053A2B" w:rsidRDefault="00D5031D" w:rsidP="00D5031D">
      <w:pPr>
        <w:pStyle w:val="ProductList-Body"/>
        <w:spacing w:before="120"/>
        <w:rPr>
          <w:rFonts w:ascii="Calibri" w:hAnsi="Calibri" w:cs="Calibri"/>
          <w:b/>
          <w:bCs/>
          <w:color w:val="00188F"/>
        </w:rPr>
      </w:pPr>
      <w:r>
        <w:rPr>
          <w:rFonts w:ascii="Calibri" w:hAnsi="Calibri" w:cs="Calibri"/>
          <w:b/>
          <w:bCs/>
          <w:color w:val="00188F"/>
        </w:rPr>
        <w:t>Objetivo de Tempo de Recuperação e Níveis de Serviço para Failover de Local para o Azure</w:t>
      </w:r>
    </w:p>
    <w:p w14:paraId="5F76D201" w14:textId="77777777" w:rsidR="00D5031D" w:rsidRPr="00053A2B" w:rsidRDefault="00D5031D" w:rsidP="00D5031D">
      <w:pPr>
        <w:pStyle w:val="ProductList-Body"/>
        <w:rPr>
          <w:rFonts w:ascii="Calibri" w:hAnsi="Calibri" w:cs="Calibri"/>
        </w:rPr>
      </w:pPr>
      <w:r>
        <w:rPr>
          <w:rFonts w:ascii="Calibri" w:hAnsi="Calibri" w:cs="Calibri"/>
        </w:rPr>
        <w:t>“</w:t>
      </w:r>
      <w:r>
        <w:rPr>
          <w:rFonts w:ascii="Calibri" w:hAnsi="Calibri" w:cs="Calibri"/>
          <w:b/>
          <w:color w:val="00188F"/>
        </w:rPr>
        <w:t>Objetivo de Tempo de Recuperação (RTO)</w:t>
      </w:r>
      <w:r>
        <w:rPr>
          <w:rFonts w:ascii="Calibri" w:hAnsi="Calibri" w:cs="Calibri"/>
        </w:rPr>
        <w:t>” significa o período que se inicia quando o Cliente começa um Failover de uma Instância Protegida que está experimentando uma interrupção planejada ou não da replicação de Local para o Azure até o momento em que a Instância Protegida é executada como uma máquina virtual no Microsoft Azure, excluindo todo o tempo associado à ação manual ou à execução de scripts do Cliente.</w:t>
      </w:r>
    </w:p>
    <w:p w14:paraId="6C63560A" w14:textId="77777777" w:rsidR="00D5031D" w:rsidRPr="0018346E" w:rsidRDefault="00D5031D" w:rsidP="00D5031D">
      <w:pPr>
        <w:pStyle w:val="ProductList-Body"/>
        <w:rPr>
          <w:rFonts w:ascii="Calibri" w:hAnsi="Calibri" w:cs="Calibri"/>
        </w:rPr>
      </w:pPr>
      <w:r>
        <w:rPr>
          <w:rFonts w:ascii="Calibri" w:hAnsi="Calibri" w:cs="Calibri"/>
        </w:rPr>
        <w:t>“</w:t>
      </w:r>
      <w:r>
        <w:rPr>
          <w:rFonts w:ascii="Calibri" w:hAnsi="Calibri" w:cs="Calibri"/>
          <w:b/>
          <w:color w:val="00188F"/>
        </w:rPr>
        <w:t>Objetivo de Tempo de Recuperação</w:t>
      </w:r>
      <w:r>
        <w:rPr>
          <w:rFonts w:ascii="Calibri" w:hAnsi="Calibri" w:cs="Calibri"/>
        </w:rPr>
        <w:t>”</w:t>
      </w:r>
      <w:r w:rsidRPr="0018461F">
        <w:rPr>
          <w:rFonts w:ascii="Calibri" w:hAnsi="Calibri" w:cs="Calibri"/>
          <w:b/>
          <w:bCs/>
        </w:rPr>
        <w:t>:</w:t>
      </w:r>
      <w:r>
        <w:rPr>
          <w:rFonts w:ascii="Calibri" w:hAnsi="Calibri" w:cs="Calibri"/>
        </w:rPr>
        <w:t xml:space="preserve"> Para uma Instância Protegida específica configurada para replicação de Local para o Azure em um determinado Período Aplicável são 1 hora.</w:t>
      </w:r>
    </w:p>
    <w:p w14:paraId="39E8AA21" w14:textId="77777777" w:rsidR="00D5031D" w:rsidRPr="00053A2B" w:rsidRDefault="00D5031D" w:rsidP="00D5031D">
      <w:pPr>
        <w:pStyle w:val="ProductList-Body"/>
        <w:rPr>
          <w:rFonts w:ascii="Calibri" w:hAnsi="Calibri" w:cs="Calibri"/>
          <w:b/>
          <w:color w:val="00188F"/>
          <w:sz w:val="12"/>
          <w:szCs w:val="12"/>
        </w:rPr>
      </w:pPr>
    </w:p>
    <w:p w14:paraId="2DD38E6E" w14:textId="77777777" w:rsidR="00D5031D" w:rsidRPr="00053A2B" w:rsidRDefault="00D5031D" w:rsidP="00D5031D">
      <w:pPr>
        <w:pStyle w:val="ProductList-Body"/>
        <w:rPr>
          <w:rFonts w:ascii="Calibri" w:hAnsi="Calibri" w:cs="Calibri"/>
        </w:rPr>
      </w:pPr>
      <w:r>
        <w:rPr>
          <w:rFonts w:ascii="Calibri" w:hAnsi="Calibri" w:cs="Calibri"/>
          <w:b/>
          <w:color w:val="00188F"/>
        </w:rPr>
        <w:t>Os seguintes Níveis de Serviço e Créditos de Serviço são aplicáveis ao uso que o Cliente faz de cada Instância Protegida no Serviço de Recuperação de Sites para Failover de Local para o Azure</w:t>
      </w:r>
      <w:r w:rsidRPr="00074E5B">
        <w:rPr>
          <w:rFonts w:ascii="Calibri" w:hAnsi="Calibri" w:cs="Calibri"/>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31D" w:rsidRPr="00B44CF9" w14:paraId="723B225C" w14:textId="77777777" w:rsidTr="009D172D">
        <w:trPr>
          <w:tblHeader/>
        </w:trPr>
        <w:tc>
          <w:tcPr>
            <w:tcW w:w="5400" w:type="dxa"/>
            <w:shd w:val="clear" w:color="auto" w:fill="0072C6"/>
          </w:tcPr>
          <w:p w14:paraId="280BCEA8" w14:textId="77777777" w:rsidR="00D5031D" w:rsidRPr="00EF7CF9" w:rsidRDefault="00D5031D" w:rsidP="009D172D">
            <w:pPr>
              <w:pStyle w:val="ProductList-OfferingBody"/>
              <w:jc w:val="center"/>
              <w:rPr>
                <w:color w:val="FFFFFF" w:themeColor="background1"/>
              </w:rPr>
            </w:pPr>
            <w:r>
              <w:rPr>
                <w:color w:val="FFFFFF" w:themeColor="background1"/>
              </w:rPr>
              <w:t>Objetivo de Tempo de Recuperação</w:t>
            </w:r>
          </w:p>
        </w:tc>
        <w:tc>
          <w:tcPr>
            <w:tcW w:w="5400" w:type="dxa"/>
            <w:shd w:val="clear" w:color="auto" w:fill="0072C6"/>
          </w:tcPr>
          <w:p w14:paraId="6803BB73" w14:textId="77777777" w:rsidR="00D5031D" w:rsidRPr="00EF7CF9" w:rsidRDefault="00D5031D" w:rsidP="009D172D">
            <w:pPr>
              <w:pStyle w:val="ProductList-OfferingBody"/>
              <w:jc w:val="center"/>
              <w:rPr>
                <w:color w:val="FFFFFF" w:themeColor="background1"/>
              </w:rPr>
            </w:pPr>
            <w:r>
              <w:rPr>
                <w:color w:val="FFFFFF" w:themeColor="background1"/>
              </w:rPr>
              <w:t>Crédito de Serviço</w:t>
            </w:r>
          </w:p>
        </w:tc>
      </w:tr>
      <w:tr w:rsidR="00D5031D" w:rsidRPr="00B44CF9" w14:paraId="0085030F" w14:textId="77777777" w:rsidTr="009D172D">
        <w:tc>
          <w:tcPr>
            <w:tcW w:w="5400" w:type="dxa"/>
          </w:tcPr>
          <w:p w14:paraId="61A21FBA" w14:textId="77777777" w:rsidR="00D5031D" w:rsidRPr="00053A2B" w:rsidRDefault="00D5031D" w:rsidP="009D172D">
            <w:pPr>
              <w:pStyle w:val="ProductList-OfferingBody"/>
              <w:jc w:val="center"/>
              <w:rPr>
                <w:rFonts w:ascii="Calibri" w:hAnsi="Calibri" w:cs="Calibri"/>
                <w:szCs w:val="16"/>
              </w:rPr>
            </w:pPr>
            <w:r>
              <w:rPr>
                <w:rFonts w:ascii="Calibri" w:hAnsi="Calibri" w:cs="Calibri"/>
                <w:szCs w:val="16"/>
              </w:rPr>
              <w:t>&gt; 1 hora</w:t>
            </w:r>
          </w:p>
        </w:tc>
        <w:tc>
          <w:tcPr>
            <w:tcW w:w="5400" w:type="dxa"/>
          </w:tcPr>
          <w:p w14:paraId="23A80999" w14:textId="77777777" w:rsidR="00D5031D" w:rsidRPr="00053A2B" w:rsidRDefault="00D5031D" w:rsidP="009D172D">
            <w:pPr>
              <w:pStyle w:val="ProductList-OfferingBody"/>
              <w:jc w:val="center"/>
              <w:rPr>
                <w:rFonts w:ascii="Calibri" w:hAnsi="Calibri" w:cs="Calibri"/>
                <w:szCs w:val="16"/>
              </w:rPr>
            </w:pPr>
            <w:r>
              <w:rPr>
                <w:rFonts w:ascii="Calibri" w:hAnsi="Calibri" w:cs="Calibri"/>
                <w:szCs w:val="16"/>
              </w:rPr>
              <w:t>100%</w:t>
            </w:r>
          </w:p>
        </w:tc>
      </w:tr>
    </w:tbl>
    <w:p w14:paraId="09D30D13" w14:textId="77777777" w:rsidR="00D5031D" w:rsidRPr="00053A2B" w:rsidRDefault="00D5031D" w:rsidP="00D5031D">
      <w:pPr>
        <w:pStyle w:val="ProductList-Body"/>
        <w:spacing w:before="120"/>
        <w:rPr>
          <w:rFonts w:ascii="Calibri" w:hAnsi="Calibri" w:cs="Calibri"/>
          <w:b/>
          <w:bCs/>
          <w:color w:val="00188F"/>
          <w:szCs w:val="18"/>
        </w:rPr>
      </w:pPr>
      <w:r>
        <w:rPr>
          <w:rFonts w:ascii="Calibri" w:hAnsi="Calibri" w:cs="Calibri"/>
          <w:b/>
          <w:bCs/>
          <w:color w:val="00188F"/>
          <w:szCs w:val="18"/>
        </w:rPr>
        <w:t>Objetivo de Tempo de Recuperação e Níveis de Serviço para Failover Azure para Azure</w:t>
      </w:r>
    </w:p>
    <w:p w14:paraId="00A95558" w14:textId="77777777" w:rsidR="00D5031D" w:rsidRPr="00053A2B" w:rsidRDefault="00D5031D" w:rsidP="00D5031D">
      <w:pPr>
        <w:pStyle w:val="ProductList-Body"/>
        <w:rPr>
          <w:rFonts w:ascii="Calibri" w:hAnsi="Calibri" w:cs="Calibri"/>
          <w:szCs w:val="18"/>
        </w:rPr>
      </w:pPr>
      <w:r>
        <w:rPr>
          <w:rFonts w:ascii="Calibri" w:hAnsi="Calibri" w:cs="Calibri"/>
          <w:bCs/>
          <w:szCs w:val="18"/>
        </w:rPr>
        <w:t>“</w:t>
      </w:r>
      <w:r>
        <w:rPr>
          <w:rFonts w:ascii="Calibri" w:hAnsi="Calibri" w:cs="Calibri"/>
          <w:b/>
          <w:bCs/>
          <w:color w:val="00188F"/>
          <w:szCs w:val="18"/>
        </w:rPr>
        <w:t>Objetivo de Tempo de Recuperação (RTO)</w:t>
      </w:r>
      <w:r>
        <w:rPr>
          <w:rFonts w:ascii="Calibri" w:hAnsi="Calibri" w:cs="Calibri"/>
          <w:szCs w:val="18"/>
        </w:rPr>
        <w:t>”</w:t>
      </w:r>
      <w:r>
        <w:rPr>
          <w:rFonts w:ascii="Calibri" w:hAnsi="Calibri" w:cs="Calibri"/>
          <w:color w:val="00188F"/>
          <w:szCs w:val="18"/>
        </w:rPr>
        <w:t xml:space="preserve"> </w:t>
      </w:r>
      <w:r>
        <w:rPr>
          <w:rFonts w:ascii="Calibri" w:hAnsi="Calibri" w:cs="Calibri"/>
          <w:szCs w:val="18"/>
        </w:rPr>
        <w:t>significa o período que se inicia quando o Cliente começa um Failover de uma Instância Protegida para replicação do Azure para Azure até o momento em que a Instância Protegida é executada como uma máquina virtual na região secundária do Azure, excluindo-se todo o tempo associado à ação manual ou à execução de scripts do Cliente.</w:t>
      </w:r>
    </w:p>
    <w:p w14:paraId="7B3BBBDD" w14:textId="77777777" w:rsidR="00D5031D" w:rsidRPr="00524C5E" w:rsidRDefault="00D5031D" w:rsidP="00D5031D">
      <w:pPr>
        <w:spacing w:after="120" w:line="240" w:lineRule="auto"/>
        <w:rPr>
          <w:rFonts w:ascii="Calibri" w:hAnsi="Calibri" w:cs="Calibri"/>
          <w:color w:val="00188F"/>
          <w:sz w:val="18"/>
          <w:szCs w:val="18"/>
        </w:rPr>
      </w:pPr>
      <w:r w:rsidRPr="00524C5E">
        <w:rPr>
          <w:rFonts w:ascii="Calibri" w:hAnsi="Calibri" w:cs="Calibri"/>
          <w:sz w:val="18"/>
          <w:szCs w:val="18"/>
        </w:rPr>
        <w:t>O “</w:t>
      </w:r>
      <w:r w:rsidRPr="00524C5E">
        <w:rPr>
          <w:rFonts w:ascii="Calibri" w:hAnsi="Calibri" w:cs="Calibri"/>
          <w:b/>
          <w:bCs/>
          <w:color w:val="00188F"/>
          <w:sz w:val="18"/>
          <w:szCs w:val="18"/>
        </w:rPr>
        <w:t>Objetivo de Tempo de Recuperação</w:t>
      </w:r>
      <w:r w:rsidRPr="00524C5E">
        <w:rPr>
          <w:rFonts w:ascii="Calibri" w:hAnsi="Calibri" w:cs="Calibri"/>
          <w:sz w:val="18"/>
          <w:szCs w:val="18"/>
        </w:rPr>
        <w:t>”</w:t>
      </w:r>
      <w:r w:rsidRPr="00524C5E">
        <w:rPr>
          <w:rFonts w:ascii="Calibri" w:hAnsi="Calibri" w:cs="Calibri"/>
          <w:b/>
          <w:color w:val="00188F"/>
          <w:sz w:val="18"/>
          <w:szCs w:val="18"/>
        </w:rPr>
        <w:t xml:space="preserve"> </w:t>
      </w:r>
      <w:r w:rsidRPr="00524C5E">
        <w:rPr>
          <w:rFonts w:ascii="Calibri" w:hAnsi="Calibri" w:cs="Calibri"/>
          <w:sz w:val="18"/>
          <w:szCs w:val="18"/>
        </w:rPr>
        <w:t>para uma Instância Protegida específica configurada para replicação do Azure para Azure em um determinado Período Aplicável é de 1 hora.</w:t>
      </w:r>
    </w:p>
    <w:p w14:paraId="3DA2F9E5" w14:textId="77777777" w:rsidR="00D5031D" w:rsidRPr="00053A2B" w:rsidRDefault="00D5031D" w:rsidP="00D5031D">
      <w:pPr>
        <w:pStyle w:val="ProductList-Body"/>
        <w:rPr>
          <w:rFonts w:ascii="Calibri" w:hAnsi="Calibri" w:cs="Calibri"/>
          <w:szCs w:val="18"/>
        </w:rPr>
      </w:pPr>
      <w:r>
        <w:rPr>
          <w:rFonts w:ascii="Calibri" w:hAnsi="Calibri" w:cs="Calibri"/>
          <w:b/>
          <w:color w:val="00188F"/>
          <w:szCs w:val="18"/>
        </w:rPr>
        <w:t>Os seguintes Níveis de Serviço e Créditos de Serviço são aplicáveis ao uso que o Cliente faz de cada Instância Protegida no Serviço de Recuperação de Sites para Failover Azure para Azure</w:t>
      </w:r>
      <w:r w:rsidRPr="00CE3C0A">
        <w:rPr>
          <w:rFonts w:ascii="Calibri" w:hAnsi="Calibri" w:cs="Calibri"/>
          <w:b/>
          <w:bCs/>
          <w:szCs w:val="18"/>
        </w:rPr>
        <w:t>:</w:t>
      </w:r>
      <w:r>
        <w:rPr>
          <w:rFonts w:ascii="Calibri" w:hAnsi="Calibri" w:cs="Calibri"/>
          <w:szCs w:val="18"/>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31D" w14:paraId="55F82220" w14:textId="77777777" w:rsidTr="009D172D">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059A37A" w14:textId="77777777" w:rsidR="00D5031D" w:rsidRPr="00053A2B" w:rsidRDefault="00D5031D" w:rsidP="009D172D">
            <w:pPr>
              <w:pStyle w:val="ProductList-OfferingBody"/>
              <w:spacing w:line="254" w:lineRule="auto"/>
              <w:jc w:val="center"/>
              <w:rPr>
                <w:rFonts w:ascii="Calibri" w:hAnsi="Calibri" w:cs="Calibri"/>
                <w:bCs/>
                <w:color w:val="FFFFFF" w:themeColor="background1"/>
                <w:szCs w:val="16"/>
              </w:rPr>
            </w:pPr>
            <w:r>
              <w:rPr>
                <w:rFonts w:ascii="Calibri" w:hAnsi="Calibri" w:cs="Calibri"/>
                <w:bCs/>
                <w:color w:val="FFFFFF" w:themeColor="background1"/>
                <w:szCs w:val="16"/>
              </w:rPr>
              <w:t>Objetivo de Tempo de Recuperação</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9E15EA0" w14:textId="77777777" w:rsidR="00D5031D" w:rsidRPr="00053A2B" w:rsidRDefault="00D5031D" w:rsidP="009D172D">
            <w:pPr>
              <w:pStyle w:val="ProductList-OfferingBody"/>
              <w:spacing w:line="254" w:lineRule="auto"/>
              <w:jc w:val="center"/>
              <w:rPr>
                <w:rFonts w:ascii="Calibri" w:hAnsi="Calibri" w:cs="Calibri"/>
                <w:bCs/>
                <w:color w:val="FFFFFF" w:themeColor="background1"/>
                <w:szCs w:val="16"/>
              </w:rPr>
            </w:pPr>
            <w:r>
              <w:rPr>
                <w:rFonts w:ascii="Calibri" w:hAnsi="Calibri" w:cs="Calibri"/>
                <w:bCs/>
                <w:color w:val="FFFFFF" w:themeColor="background1"/>
                <w:szCs w:val="16"/>
              </w:rPr>
              <w:t>Crédito de Serviço</w:t>
            </w:r>
          </w:p>
        </w:tc>
      </w:tr>
      <w:tr w:rsidR="00D5031D" w14:paraId="2FF16C00" w14:textId="77777777" w:rsidTr="009D172D">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420529" w14:textId="77777777" w:rsidR="00D5031D" w:rsidRPr="00053A2B" w:rsidRDefault="00D5031D" w:rsidP="009D172D">
            <w:pPr>
              <w:pStyle w:val="ProductList-OfferingBody"/>
              <w:spacing w:line="254" w:lineRule="auto"/>
              <w:jc w:val="center"/>
              <w:rPr>
                <w:rFonts w:ascii="Calibri" w:hAnsi="Calibri" w:cs="Calibri"/>
                <w:szCs w:val="16"/>
              </w:rPr>
            </w:pPr>
            <w:r>
              <w:rPr>
                <w:rFonts w:ascii="Calibri" w:hAnsi="Calibri" w:cs="Calibri"/>
                <w:szCs w:val="16"/>
              </w:rPr>
              <w:t>&gt; 1 hora</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CC013" w14:textId="77777777" w:rsidR="00D5031D" w:rsidRPr="00053A2B" w:rsidRDefault="00D5031D" w:rsidP="009D172D">
            <w:pPr>
              <w:pStyle w:val="ProductList-OfferingBody"/>
              <w:spacing w:line="254" w:lineRule="auto"/>
              <w:jc w:val="center"/>
              <w:rPr>
                <w:rFonts w:ascii="Calibri" w:hAnsi="Calibri" w:cs="Calibri"/>
                <w:szCs w:val="16"/>
              </w:rPr>
            </w:pPr>
            <w:r>
              <w:rPr>
                <w:rFonts w:ascii="Calibri" w:hAnsi="Calibri" w:cs="Calibri"/>
                <w:szCs w:val="16"/>
              </w:rPr>
              <w:t>100%</w:t>
            </w:r>
          </w:p>
        </w:tc>
      </w:tr>
    </w:tbl>
    <w:p w14:paraId="5BC90055" w14:textId="77777777" w:rsidR="00D5031D" w:rsidRPr="00053A2B" w:rsidRDefault="00D5031D" w:rsidP="003C4A00">
      <w:pPr>
        <w:spacing w:before="120" w:after="0" w:line="240" w:lineRule="auto"/>
        <w:rPr>
          <w:rFonts w:ascii="Calibri" w:hAnsi="Calibri" w:cs="Calibri"/>
          <w:sz w:val="18"/>
          <w:szCs w:val="18"/>
        </w:rPr>
      </w:pPr>
      <w:r>
        <w:rPr>
          <w:rFonts w:ascii="Calibri" w:hAnsi="Calibri" w:cs="Calibri"/>
          <w:b/>
          <w:bCs/>
          <w:color w:val="00188F"/>
          <w:sz w:val="18"/>
          <w:szCs w:val="18"/>
        </w:rPr>
        <w:lastRenderedPageBreak/>
        <w:t>Observação:</w:t>
      </w:r>
      <w:r>
        <w:rPr>
          <w:rFonts w:ascii="Calibri" w:hAnsi="Calibri" w:cs="Calibri"/>
          <w:sz w:val="18"/>
          <w:szCs w:val="18"/>
        </w:rPr>
        <w:t xml:space="preserve"> Os créditos de serviço por falha de failover não serão aplicáveis se a capacidade computacional na região secundária não estiver disponível.</w:t>
      </w:r>
    </w:p>
    <w:p w14:paraId="1F3B74C5"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7748417" w14:textId="77777777" w:rsidR="004F034D" w:rsidRPr="004F034D" w:rsidRDefault="004F034D" w:rsidP="00277537">
      <w:pPr>
        <w:pStyle w:val="ProductList-Offering2Heading"/>
        <w:keepNext/>
        <w:tabs>
          <w:tab w:val="clear" w:pos="360"/>
          <w:tab w:val="clear" w:pos="720"/>
          <w:tab w:val="clear" w:pos="1080"/>
        </w:tabs>
        <w:outlineLvl w:val="2"/>
      </w:pPr>
      <w:bookmarkStart w:id="366" w:name="_Toc196746406"/>
      <w:r>
        <w:t>Âncoras Espaciais</w:t>
      </w:r>
      <w:bookmarkEnd w:id="366"/>
    </w:p>
    <w:p w14:paraId="0BFC321D" w14:textId="77777777" w:rsidR="004F034D" w:rsidRPr="00405BA5" w:rsidRDefault="004F034D" w:rsidP="00277537">
      <w:pPr>
        <w:pStyle w:val="ProductList-Body"/>
        <w:keepNext/>
        <w:rPr>
          <w:b/>
          <w:bCs/>
          <w:color w:val="00188F"/>
        </w:rPr>
      </w:pPr>
      <w:r>
        <w:rPr>
          <w:b/>
          <w:bCs/>
          <w:color w:val="00188F"/>
        </w:rPr>
        <w:t>Definições Adicionais</w:t>
      </w:r>
    </w:p>
    <w:p w14:paraId="651B2826" w14:textId="4F406888" w:rsidR="004F034D" w:rsidRDefault="0014772F" w:rsidP="00277537">
      <w:pPr>
        <w:pStyle w:val="ProductList-Body"/>
      </w:pPr>
      <w:r>
        <w:t>“</w:t>
      </w:r>
      <w:r w:rsidR="004F034D">
        <w:rPr>
          <w:b/>
          <w:bCs/>
          <w:color w:val="00188F"/>
        </w:rPr>
        <w:t>Total de Tentativas de Transações</w:t>
      </w:r>
      <w:r>
        <w:t>”</w:t>
      </w:r>
      <w:r w:rsidR="004F034D">
        <w:t xml:space="preserve"> é o número total de solicitações de API autenticadas feitas com relação às Âncoras Espaciais do Azure feitas pelo Cliente para uma determinada API de Âncoras Espaciais do Azure durante um Período Aplicável. O Total de Tentativas de Transações não inclui as solicitações de API que geram um Código de Erro que são continuamente repetidas em um período de cinco minutos depois do recebimento do primeiro Código de Erro.</w:t>
      </w:r>
    </w:p>
    <w:p w14:paraId="796CA674" w14:textId="423BE575" w:rsidR="004F034D" w:rsidRDefault="0014772F" w:rsidP="00277537">
      <w:pPr>
        <w:pStyle w:val="ProductList-Body"/>
      </w:pPr>
      <w:r>
        <w:t>“</w:t>
      </w:r>
      <w:r w:rsidR="004F034D">
        <w:rPr>
          <w:b/>
          <w:bCs/>
          <w:color w:val="00188F"/>
        </w:rPr>
        <w:t>Transações com Falha</w:t>
      </w:r>
      <w:r>
        <w:t>”</w:t>
      </w:r>
      <w:r w:rsidR="004F034D">
        <w:t xml:space="preserve"> é o conjunto de todas as solicitações da API das Âncoras Espaciais do Azure do Total de Tentativas de Transações que geram um Código de Erro.</w:t>
      </w:r>
    </w:p>
    <w:p w14:paraId="5DEAF8F5" w14:textId="33CFCAAA" w:rsidR="004F034D" w:rsidRPr="001012EB" w:rsidRDefault="00EE6E3C" w:rsidP="00277537">
      <w:pPr>
        <w:pStyle w:val="ProductList-Body"/>
        <w:keepNext/>
        <w:rPr>
          <w:b/>
          <w:bCs/>
          <w:color w:val="00188F"/>
        </w:rPr>
      </w:pPr>
      <w:r>
        <w:rPr>
          <w:b/>
          <w:bCs/>
          <w:color w:val="00188F"/>
        </w:rPr>
        <w:t>Cálculo do Tempo de Atividade</w:t>
      </w:r>
    </w:p>
    <w:p w14:paraId="1A5DAFF7" w14:textId="0B0F70EC" w:rsidR="004F034D" w:rsidRDefault="004F034D" w:rsidP="00277537">
      <w:pPr>
        <w:pStyle w:val="ProductList-Body"/>
      </w:pPr>
      <w:r>
        <w:t xml:space="preserve">A </w:t>
      </w:r>
      <w:r w:rsidR="0014772F">
        <w:t>“</w:t>
      </w:r>
      <w:r>
        <w:rPr>
          <w:b/>
          <w:bCs/>
          <w:color w:val="00188F"/>
        </w:rPr>
        <w:t>Porcentagem de Tempo de Atividade</w:t>
      </w:r>
      <w:r w:rsidR="0014772F">
        <w:t>”</w:t>
      </w:r>
      <w:r>
        <w:t xml:space="preserve"> das Âncoras Espaciais do Azure é calculada como o Total de Tentativas de Transações menos as Transações com Falha dividido pelo Total de Tentativas de Transações para uma determinada assinatura do Microsoft Azure durante um Período Aplicável. A Porcentagem de Tempo de Atividade é representada pela seguinte fórmula:</w:t>
      </w:r>
    </w:p>
    <w:p w14:paraId="197042BD" w14:textId="77777777" w:rsidR="00F21F65" w:rsidRPr="00CC4681" w:rsidRDefault="00F21F65" w:rsidP="00277537">
      <w:pPr>
        <w:pStyle w:val="ProductList-Body"/>
        <w:rPr>
          <w:szCs w:val="18"/>
        </w:rPr>
      </w:pPr>
    </w:p>
    <w:p w14:paraId="02BCFA38" w14:textId="0042196F" w:rsidR="00F21F65" w:rsidRPr="00EF7CF9" w:rsidRDefault="00000000" w:rsidP="00277537">
      <w:pPr>
        <w:spacing w:after="120" w:line="240" w:lineRule="auto"/>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i/>
                  <w:iCs/>
                  <w:color w:val="000000" w:themeColor="text1"/>
                  <w:sz w:val="18"/>
                  <w:szCs w:val="18"/>
                </w:rPr>
                <m:t>Total de Tentativas de Transação - Transações com Falha</m:t>
              </m:r>
            </m:num>
            <m:den>
              <m:r>
                <m:rPr>
                  <m:nor/>
                </m:rPr>
                <w:rPr>
                  <w:rFonts w:ascii="Cambria Math" w:hAnsi="Cambria Math" w:cs="Tahoma"/>
                  <w:i/>
                  <w:iCs/>
                  <w:color w:val="000000" w:themeColor="text1"/>
                  <w:sz w:val="18"/>
                  <w:szCs w:val="18"/>
                </w:rPr>
                <m:t>Total de Tentativas de Transação</m:t>
              </m:r>
            </m:den>
          </m:f>
          <m:r>
            <w:rPr>
              <w:rFonts w:ascii="Cambria Math" w:hAnsi="Cambria Math" w:cs="Tahoma"/>
              <w:color w:val="000000" w:themeColor="text1"/>
              <w:sz w:val="18"/>
              <w:szCs w:val="18"/>
            </w:rPr>
            <m:t xml:space="preserve"> x 100</m:t>
          </m:r>
        </m:oMath>
      </m:oMathPara>
    </w:p>
    <w:p w14:paraId="1269FB19" w14:textId="77777777" w:rsidR="004F034D" w:rsidRPr="00D83D15" w:rsidRDefault="004F034D" w:rsidP="00277537">
      <w:pPr>
        <w:pStyle w:val="ProductList-Body"/>
        <w:rPr>
          <w:b/>
          <w:bCs/>
          <w:color w:val="00188F"/>
        </w:rPr>
      </w:pPr>
      <w:r>
        <w:rPr>
          <w:b/>
          <w:bCs/>
          <w:color w:val="00188F"/>
        </w:rPr>
        <w:t>Os seguintes Níveis de Serviço e Créditos de Serviço são aplicáveis às APIs das Âncoras Espaciais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638F" w:rsidRPr="00B44CF9" w14:paraId="2A64F92D" w14:textId="77777777" w:rsidTr="00277097">
        <w:trPr>
          <w:tblHeader/>
        </w:trPr>
        <w:tc>
          <w:tcPr>
            <w:tcW w:w="5400" w:type="dxa"/>
            <w:shd w:val="clear" w:color="auto" w:fill="0072C6"/>
          </w:tcPr>
          <w:p w14:paraId="4BB37E10" w14:textId="317549EE" w:rsidR="005C638F"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FF80F05" w14:textId="77777777" w:rsidR="005C638F" w:rsidRPr="00EF7CF9" w:rsidRDefault="005C638F" w:rsidP="00277537">
            <w:pPr>
              <w:pStyle w:val="ProductList-OfferingBody"/>
              <w:jc w:val="center"/>
              <w:rPr>
                <w:color w:val="FFFFFF" w:themeColor="background1"/>
              </w:rPr>
            </w:pPr>
            <w:r>
              <w:rPr>
                <w:color w:val="FFFFFF" w:themeColor="background1"/>
              </w:rPr>
              <w:t>Crédito de Serviço</w:t>
            </w:r>
          </w:p>
        </w:tc>
      </w:tr>
      <w:tr w:rsidR="005C638F" w:rsidRPr="00B44CF9" w14:paraId="1100463E" w14:textId="77777777" w:rsidTr="00277097">
        <w:tc>
          <w:tcPr>
            <w:tcW w:w="5400" w:type="dxa"/>
          </w:tcPr>
          <w:p w14:paraId="7EB7FC53" w14:textId="77777777" w:rsidR="005C638F" w:rsidRPr="00EF7CF9" w:rsidRDefault="005C638F" w:rsidP="00277537">
            <w:pPr>
              <w:pStyle w:val="ProductList-OfferingBody"/>
              <w:jc w:val="center"/>
            </w:pPr>
            <w:r>
              <w:t>&lt; 99,9%</w:t>
            </w:r>
          </w:p>
        </w:tc>
        <w:tc>
          <w:tcPr>
            <w:tcW w:w="5400" w:type="dxa"/>
          </w:tcPr>
          <w:p w14:paraId="7357F934" w14:textId="77777777" w:rsidR="005C638F" w:rsidRPr="00EF7CF9" w:rsidRDefault="005C638F" w:rsidP="00277537">
            <w:pPr>
              <w:pStyle w:val="ProductList-OfferingBody"/>
              <w:jc w:val="center"/>
            </w:pPr>
            <w:r>
              <w:t>10%</w:t>
            </w:r>
          </w:p>
        </w:tc>
      </w:tr>
      <w:tr w:rsidR="005C638F" w:rsidRPr="00B44CF9" w14:paraId="4DC15696" w14:textId="77777777" w:rsidTr="00277097">
        <w:tc>
          <w:tcPr>
            <w:tcW w:w="5400" w:type="dxa"/>
          </w:tcPr>
          <w:p w14:paraId="52935FDC" w14:textId="77777777" w:rsidR="005C638F" w:rsidRPr="00EF7CF9" w:rsidRDefault="005C638F" w:rsidP="00277537">
            <w:pPr>
              <w:pStyle w:val="ProductList-OfferingBody"/>
              <w:jc w:val="center"/>
            </w:pPr>
            <w:r>
              <w:t>&lt; 99%</w:t>
            </w:r>
          </w:p>
        </w:tc>
        <w:tc>
          <w:tcPr>
            <w:tcW w:w="5400" w:type="dxa"/>
          </w:tcPr>
          <w:p w14:paraId="7AD1629F" w14:textId="77777777" w:rsidR="005C638F" w:rsidRPr="00EF7CF9" w:rsidRDefault="005C638F" w:rsidP="00277537">
            <w:pPr>
              <w:pStyle w:val="ProductList-OfferingBody"/>
              <w:jc w:val="center"/>
            </w:pPr>
            <w:r>
              <w:t>25%</w:t>
            </w:r>
          </w:p>
        </w:tc>
      </w:tr>
    </w:tbl>
    <w:p w14:paraId="59021FF6"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0D3B8C1" w14:textId="77777777" w:rsidR="004731F2" w:rsidRPr="004731F2" w:rsidRDefault="004731F2" w:rsidP="00277537">
      <w:pPr>
        <w:pStyle w:val="ProductList-Offering2Heading"/>
        <w:keepNext/>
        <w:tabs>
          <w:tab w:val="clear" w:pos="360"/>
          <w:tab w:val="clear" w:pos="720"/>
          <w:tab w:val="clear" w:pos="1080"/>
        </w:tabs>
        <w:outlineLvl w:val="2"/>
      </w:pPr>
      <w:bookmarkStart w:id="367" w:name="_Toc196746407"/>
      <w:r>
        <w:t>Aplicativos Spring do Azure</w:t>
      </w:r>
      <w:bookmarkEnd w:id="367"/>
    </w:p>
    <w:p w14:paraId="0563B350" w14:textId="77777777" w:rsidR="004731F2" w:rsidRPr="004731F2" w:rsidRDefault="004731F2" w:rsidP="00277537">
      <w:pPr>
        <w:pStyle w:val="ProductList-Body"/>
        <w:rPr>
          <w:b/>
          <w:bCs/>
          <w:color w:val="00188F"/>
        </w:rPr>
      </w:pPr>
      <w:r>
        <w:rPr>
          <w:b/>
          <w:bCs/>
          <w:color w:val="00188F"/>
        </w:rPr>
        <w:t>Definições Adicionais</w:t>
      </w:r>
    </w:p>
    <w:p w14:paraId="5CE2A674" w14:textId="4216CF58" w:rsidR="004731F2" w:rsidRDefault="0014772F" w:rsidP="00277537">
      <w:pPr>
        <w:pStyle w:val="ProductList-Body"/>
      </w:pPr>
      <w:r>
        <w:t>“</w:t>
      </w:r>
      <w:r w:rsidR="004731F2">
        <w:rPr>
          <w:b/>
          <w:bCs/>
          <w:color w:val="00188F"/>
        </w:rPr>
        <w:t>Aplicativo</w:t>
      </w:r>
      <w:r>
        <w:t>”</w:t>
      </w:r>
      <w:r w:rsidR="004731F2">
        <w:t xml:space="preserve"> é um Aplicativo Spring Boot implantado pelo Cliente nos Aplicativos Spring do Azure. Com exceção dos Aplicativos na Camada Básica.</w:t>
      </w:r>
    </w:p>
    <w:p w14:paraId="10973B28" w14:textId="79DE4375" w:rsidR="004731F2" w:rsidRDefault="0014772F" w:rsidP="00277537">
      <w:pPr>
        <w:pStyle w:val="ProductList-Body"/>
      </w:pPr>
      <w:r>
        <w:t>“</w:t>
      </w:r>
      <w:r w:rsidR="004731F2">
        <w:rPr>
          <w:b/>
          <w:bCs/>
          <w:color w:val="00188F"/>
        </w:rPr>
        <w:t>Tempo e Execução do Serviço dos Aplicativos Spring</w:t>
      </w:r>
      <w:r>
        <w:t>”</w:t>
      </w:r>
      <w:r w:rsidR="004731F2">
        <w:t xml:space="preserve"> é um conjunto de componentes de Aplicativos Spring (por exemplo, Servidor de Configuração dos Aplicativos Spring, Registro dos Aplicativos Spring) hospedados pela Microsoft.</w:t>
      </w:r>
    </w:p>
    <w:p w14:paraId="6C47BC19" w14:textId="7BA2076C" w:rsidR="004731F2" w:rsidRPr="004731F2" w:rsidRDefault="00EE6E3C" w:rsidP="00277537">
      <w:pPr>
        <w:pStyle w:val="ProductList-Body"/>
        <w:spacing w:before="120"/>
        <w:rPr>
          <w:b/>
          <w:bCs/>
          <w:color w:val="00188F"/>
        </w:rPr>
      </w:pPr>
      <w:r>
        <w:rPr>
          <w:b/>
          <w:bCs/>
          <w:color w:val="00188F"/>
        </w:rPr>
        <w:t>Cálculo do Tempo de Atividade e Níveis de Serviço dos Aplicativos Spring do Azure</w:t>
      </w:r>
    </w:p>
    <w:p w14:paraId="17080AFD" w14:textId="41BF3F02" w:rsidR="004731F2" w:rsidRPr="00F36033" w:rsidRDefault="0014772F" w:rsidP="00277537">
      <w:pPr>
        <w:pStyle w:val="ProductList-Body"/>
        <w:rPr>
          <w:spacing w:val="-3"/>
        </w:rPr>
      </w:pPr>
      <w:r>
        <w:rPr>
          <w:spacing w:val="-3"/>
        </w:rPr>
        <w:t>“</w:t>
      </w:r>
      <w:r w:rsidR="004731F2" w:rsidRPr="00F36033">
        <w:rPr>
          <w:b/>
          <w:bCs/>
          <w:color w:val="00188F"/>
          <w:spacing w:val="-3"/>
        </w:rPr>
        <w:t>Minutos de Implantação</w:t>
      </w:r>
      <w:r>
        <w:rPr>
          <w:spacing w:val="-3"/>
        </w:rPr>
        <w:t>”</w:t>
      </w:r>
      <w:r w:rsidR="004731F2" w:rsidRPr="00F36033">
        <w:rPr>
          <w:spacing w:val="-3"/>
        </w:rPr>
        <w:t xml:space="preserve"> é o número total de minutos pelos quais um determinado Aplicativo foi configurado para ser executado no Microsoft Azure durante um Período Aplicável. Os Minutos de Implantação são medidos a partir de quando o Aplicativo foi criado ou de quando o Cliente iniciou uma ação que resultou na execução do Aplicativo até o momento em que o Cliente iniciou uma ação que resultaria na parada ou exclusão do Aplicativo.</w:t>
      </w:r>
    </w:p>
    <w:p w14:paraId="7ADA867F" w14:textId="33333D1E" w:rsidR="004731F2" w:rsidRDefault="0014772F" w:rsidP="00277537">
      <w:pPr>
        <w:pStyle w:val="ProductList-Body"/>
      </w:pPr>
      <w:r>
        <w:t>“</w:t>
      </w:r>
      <w:r w:rsidR="004731F2">
        <w:rPr>
          <w:b/>
          <w:bCs/>
          <w:color w:val="00188F"/>
        </w:rPr>
        <w:t>Máximo de Minutos Disponíveis</w:t>
      </w:r>
      <w:r>
        <w:t>”</w:t>
      </w:r>
      <w:r w:rsidR="004731F2">
        <w:t xml:space="preserve"> é a soma de todos os Minutos de Implantação em todos os Aplicativos implantados pelo Cliente em uma determinada assinatura do Microsoft Azure durante um Período Aplicável.</w:t>
      </w:r>
    </w:p>
    <w:p w14:paraId="78D8D718" w14:textId="0C6E30FC" w:rsidR="004731F2" w:rsidRDefault="0014772F" w:rsidP="00277537">
      <w:pPr>
        <w:pStyle w:val="ProductList-Body"/>
      </w:pPr>
      <w:r>
        <w:t>“</w:t>
      </w:r>
      <w:r w:rsidR="004731F2">
        <w:rPr>
          <w:b/>
          <w:bCs/>
          <w:color w:val="00188F"/>
        </w:rPr>
        <w:t>Tempo de Inatividade</w:t>
      </w:r>
      <w:r>
        <w:t>”</w:t>
      </w:r>
      <w:r w:rsidR="004731F2">
        <w:t xml:space="preserve"> é a soma de todos os Minutos de Implantação em todos os Aplicativos implantados pelo Cliente em uma determinada assinatura do Microsoft Azure durante um Período Aplicável durante o qual o Aplicativo está indisponível. Um minuto será considerado indisponível para um determinado Aplicativo se todas as tentativas contínuas de conexão entre o Aplicativo e o gateway de Internet da Microsoft ou o Tempo de Execução do Serviço dos Aplicativos Spring do Azure durante o minuto resultarem em um Código de Erro ou não gerarem um Código de Êxito em até cinco minutos.</w:t>
      </w:r>
    </w:p>
    <w:p w14:paraId="480E1E8E" w14:textId="65EC83C1" w:rsidR="004731F2" w:rsidRDefault="0014772F" w:rsidP="00277537">
      <w:pPr>
        <w:pStyle w:val="ProductList-Body"/>
      </w:pPr>
      <w:r>
        <w:t>“</w:t>
      </w:r>
      <w:r w:rsidR="004731F2">
        <w:rPr>
          <w:b/>
          <w:bCs/>
          <w:color w:val="00188F"/>
        </w:rPr>
        <w:t>Porcentagem de Tempo de Atividade</w:t>
      </w:r>
      <w:r>
        <w:t>”</w:t>
      </w:r>
      <w:r w:rsidR="004731F2">
        <w:t xml:space="preserve"> A Porcentagem de Tempo de Atividade é calculada usando-se a seguinte fórmula:</w:t>
      </w:r>
    </w:p>
    <w:p w14:paraId="20BD0756" w14:textId="77777777" w:rsidR="004731F2" w:rsidRPr="00F36033" w:rsidRDefault="004731F2" w:rsidP="00277537">
      <w:pPr>
        <w:pStyle w:val="ProductList-Body"/>
        <w:rPr>
          <w:sz w:val="12"/>
        </w:rPr>
      </w:pPr>
    </w:p>
    <w:p w14:paraId="0ECF3A39" w14:textId="1A6AAEDD" w:rsidR="004731F2" w:rsidRPr="00EF7CF9" w:rsidRDefault="00000000" w:rsidP="00277537">
      <w:pPr>
        <w:pStyle w:val="ListParagraph"/>
        <w:spacing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F62620" w14:textId="33C509D8" w:rsidR="004731F2" w:rsidRPr="004731F2" w:rsidRDefault="00DE237E" w:rsidP="004F00C9">
      <w:pPr>
        <w:pStyle w:val="ProductList-Body"/>
        <w:keepNext/>
        <w:keepLines/>
        <w:rPr>
          <w:b/>
          <w:bCs/>
          <w:color w:val="00188F"/>
        </w:rPr>
      </w:pPr>
      <w:r>
        <w:rPr>
          <w:b/>
          <w:bCs/>
          <w:color w:val="00188F"/>
        </w:rPr>
        <w:t>Os seguintes Níveis de Serviço e Créditos de Serviço são aplicáveis à Camada Básica:</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731F2" w:rsidRPr="00B44CF9" w14:paraId="66CC6CC2" w14:textId="77777777" w:rsidTr="00277097">
        <w:trPr>
          <w:tblHeader/>
        </w:trPr>
        <w:tc>
          <w:tcPr>
            <w:tcW w:w="5400" w:type="dxa"/>
            <w:shd w:val="clear" w:color="auto" w:fill="0072C6"/>
          </w:tcPr>
          <w:p w14:paraId="7C8F279A" w14:textId="18CF9446" w:rsidR="004731F2" w:rsidRPr="00EF7CF9" w:rsidRDefault="00AC48A7" w:rsidP="00742965">
            <w:pPr>
              <w:pStyle w:val="ProductList-OfferingBody"/>
              <w:spacing w:line="257" w:lineRule="auto"/>
              <w:jc w:val="center"/>
              <w:rPr>
                <w:color w:val="FFFFFF" w:themeColor="background1"/>
              </w:rPr>
            </w:pPr>
            <w:r>
              <w:rPr>
                <w:color w:val="FFFFFF" w:themeColor="background1"/>
              </w:rPr>
              <w:t>Porcentagem de Tempo de Atividade</w:t>
            </w:r>
          </w:p>
        </w:tc>
        <w:tc>
          <w:tcPr>
            <w:tcW w:w="5400" w:type="dxa"/>
            <w:shd w:val="clear" w:color="auto" w:fill="0072C6"/>
          </w:tcPr>
          <w:p w14:paraId="1AEF3B8E" w14:textId="77777777" w:rsidR="004731F2" w:rsidRPr="00EF7CF9" w:rsidRDefault="004731F2" w:rsidP="00742965">
            <w:pPr>
              <w:pStyle w:val="ProductList-OfferingBody"/>
              <w:spacing w:line="257" w:lineRule="auto"/>
              <w:jc w:val="center"/>
              <w:rPr>
                <w:color w:val="FFFFFF" w:themeColor="background1"/>
              </w:rPr>
            </w:pPr>
            <w:r>
              <w:rPr>
                <w:color w:val="FFFFFF" w:themeColor="background1"/>
              </w:rPr>
              <w:t>Crédito de Serviço</w:t>
            </w:r>
          </w:p>
        </w:tc>
      </w:tr>
      <w:tr w:rsidR="004731F2" w:rsidRPr="00B44CF9" w14:paraId="2CF31537" w14:textId="77777777" w:rsidTr="00277097">
        <w:tc>
          <w:tcPr>
            <w:tcW w:w="5400" w:type="dxa"/>
          </w:tcPr>
          <w:p w14:paraId="4B7534D4" w14:textId="77777777" w:rsidR="004731F2" w:rsidRPr="00EF7CF9" w:rsidRDefault="004731F2" w:rsidP="00742965">
            <w:pPr>
              <w:pStyle w:val="ProductList-OfferingBody"/>
              <w:spacing w:line="257" w:lineRule="auto"/>
              <w:jc w:val="center"/>
            </w:pPr>
            <w:r>
              <w:t>&lt; 99,9%</w:t>
            </w:r>
          </w:p>
        </w:tc>
        <w:tc>
          <w:tcPr>
            <w:tcW w:w="5400" w:type="dxa"/>
          </w:tcPr>
          <w:p w14:paraId="6A78877F" w14:textId="77777777" w:rsidR="004731F2" w:rsidRPr="00EF7CF9" w:rsidRDefault="004731F2" w:rsidP="00742965">
            <w:pPr>
              <w:pStyle w:val="ProductList-OfferingBody"/>
              <w:spacing w:line="257" w:lineRule="auto"/>
              <w:jc w:val="center"/>
            </w:pPr>
            <w:r>
              <w:t>10%</w:t>
            </w:r>
          </w:p>
        </w:tc>
      </w:tr>
      <w:tr w:rsidR="004731F2" w:rsidRPr="00B44CF9" w14:paraId="7531695E" w14:textId="77777777" w:rsidTr="00277097">
        <w:tc>
          <w:tcPr>
            <w:tcW w:w="5400" w:type="dxa"/>
          </w:tcPr>
          <w:p w14:paraId="04819F0C" w14:textId="77777777" w:rsidR="004731F2" w:rsidRPr="00EF7CF9" w:rsidRDefault="004731F2" w:rsidP="00742965">
            <w:pPr>
              <w:pStyle w:val="ProductList-OfferingBody"/>
              <w:spacing w:line="257" w:lineRule="auto"/>
              <w:jc w:val="center"/>
            </w:pPr>
            <w:r>
              <w:t>&lt; 99%</w:t>
            </w:r>
          </w:p>
        </w:tc>
        <w:tc>
          <w:tcPr>
            <w:tcW w:w="5400" w:type="dxa"/>
          </w:tcPr>
          <w:p w14:paraId="7BBF4E72" w14:textId="77777777" w:rsidR="004731F2" w:rsidRPr="00EF7CF9" w:rsidRDefault="004731F2" w:rsidP="00742965">
            <w:pPr>
              <w:pStyle w:val="ProductList-OfferingBody"/>
              <w:spacing w:line="257" w:lineRule="auto"/>
              <w:jc w:val="center"/>
            </w:pPr>
            <w:r>
              <w:t>25%</w:t>
            </w:r>
          </w:p>
        </w:tc>
      </w:tr>
    </w:tbl>
    <w:p w14:paraId="2533A8E1" w14:textId="77777777" w:rsidR="002B686C" w:rsidRPr="0083097A" w:rsidRDefault="002B686C" w:rsidP="00277537">
      <w:pPr>
        <w:pStyle w:val="ProductList-Body"/>
        <w:rPr>
          <w:b/>
          <w:bCs/>
          <w:color w:val="00188F"/>
          <w:sz w:val="12"/>
          <w:szCs w:val="12"/>
        </w:rPr>
      </w:pPr>
    </w:p>
    <w:p w14:paraId="1785D4EF" w14:textId="7C09F61D" w:rsidR="002B686C" w:rsidRDefault="002B686C" w:rsidP="00277537">
      <w:pPr>
        <w:pStyle w:val="ProductList-Body"/>
        <w:keepNext/>
        <w:rPr>
          <w:b/>
          <w:bCs/>
          <w:color w:val="00188F"/>
        </w:rPr>
      </w:pPr>
      <w:r>
        <w:rPr>
          <w:b/>
          <w:bCs/>
          <w:color w:val="00188F"/>
        </w:rPr>
        <w:lastRenderedPageBreak/>
        <w:t>Os seguintes Níveis de Serviço e Créditos de Serviço são aplicáveis à Camada Enterprise: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86C" w14:paraId="274B0D36" w14:textId="77777777" w:rsidTr="002B686C">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446914C" w14:textId="6E78138C" w:rsidR="002B686C" w:rsidRDefault="00AC48A7" w:rsidP="00742965">
            <w:pPr>
              <w:pStyle w:val="ProductList-OfferingBody"/>
              <w:spacing w:line="257" w:lineRule="auto"/>
              <w:jc w:val="center"/>
              <w:rPr>
                <w:color w:val="FFFFFF" w:themeColor="background1"/>
              </w:rPr>
            </w:pPr>
            <w:r>
              <w:rPr>
                <w:color w:val="FFFFFF" w:themeColor="background1"/>
              </w:rPr>
              <w:t>Porcentagem de Tempo de Atividade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40B421" w14:textId="77777777" w:rsidR="002B686C" w:rsidRDefault="002B686C" w:rsidP="00742965">
            <w:pPr>
              <w:pStyle w:val="ProductList-OfferingBody"/>
              <w:spacing w:line="257" w:lineRule="auto"/>
              <w:jc w:val="center"/>
              <w:rPr>
                <w:color w:val="FFFFFF" w:themeColor="background1"/>
              </w:rPr>
            </w:pPr>
            <w:r>
              <w:rPr>
                <w:color w:val="FFFFFF" w:themeColor="background1"/>
              </w:rPr>
              <w:t>Crédito de Serviço</w:t>
            </w:r>
          </w:p>
        </w:tc>
      </w:tr>
      <w:tr w:rsidR="002B686C" w14:paraId="40060D10"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6A571" w14:textId="77777777" w:rsidR="002B686C" w:rsidRDefault="002B686C" w:rsidP="00742965">
            <w:pPr>
              <w:pStyle w:val="ProductList-OfferingBody"/>
              <w:spacing w:line="257" w:lineRule="auto"/>
              <w:jc w:val="center"/>
            </w:pPr>
            <w:r>
              <w:t>&lt; 99,95%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584D8" w14:textId="77777777" w:rsidR="002B686C" w:rsidRDefault="002B686C" w:rsidP="00742965">
            <w:pPr>
              <w:pStyle w:val="ProductList-OfferingBody"/>
              <w:spacing w:line="257" w:lineRule="auto"/>
              <w:jc w:val="center"/>
            </w:pPr>
            <w:r>
              <w:t>10%</w:t>
            </w:r>
          </w:p>
        </w:tc>
      </w:tr>
      <w:tr w:rsidR="002B686C" w14:paraId="462AA4E3"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FA4D" w14:textId="77777777" w:rsidR="002B686C" w:rsidRDefault="002B686C" w:rsidP="00742965">
            <w:pPr>
              <w:pStyle w:val="ProductList-OfferingBody"/>
              <w:spacing w:line="257"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24480" w14:textId="77777777" w:rsidR="002B686C" w:rsidRDefault="002B686C" w:rsidP="00742965">
            <w:pPr>
              <w:pStyle w:val="ProductList-OfferingBody"/>
              <w:spacing w:line="257" w:lineRule="auto"/>
              <w:jc w:val="center"/>
            </w:pPr>
            <w:r>
              <w:t>25%</w:t>
            </w:r>
          </w:p>
        </w:tc>
      </w:tr>
    </w:tbl>
    <w:bookmarkStart w:id="368" w:name="_Toc52348987"/>
    <w:p w14:paraId="13FB09A0"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11E3AFFC" w14:textId="30D67989" w:rsidR="003D733D" w:rsidRPr="00EF7CF9" w:rsidRDefault="003D733D" w:rsidP="00277537">
      <w:pPr>
        <w:pStyle w:val="ProductList-Offering2Heading"/>
        <w:tabs>
          <w:tab w:val="clear" w:pos="360"/>
          <w:tab w:val="clear" w:pos="720"/>
          <w:tab w:val="clear" w:pos="1080"/>
        </w:tabs>
        <w:outlineLvl w:val="2"/>
      </w:pPr>
      <w:bookmarkStart w:id="369" w:name="_Toc196746408"/>
      <w:r>
        <w:t>Banco de Dados SQL do Azure</w:t>
      </w:r>
      <w:bookmarkEnd w:id="369"/>
      <w:r>
        <w:t xml:space="preserve"> </w:t>
      </w:r>
      <w:bookmarkEnd w:id="368"/>
    </w:p>
    <w:p w14:paraId="66E30F7E" w14:textId="77777777" w:rsidR="003D733D" w:rsidRPr="00EF7CF9" w:rsidRDefault="003D733D" w:rsidP="00277537">
      <w:pPr>
        <w:pStyle w:val="ProductList-Body"/>
      </w:pPr>
      <w:r>
        <w:rPr>
          <w:b/>
          <w:color w:val="00188F"/>
        </w:rPr>
        <w:t>Definições Adicionais</w:t>
      </w:r>
      <w:r w:rsidRPr="00550460">
        <w:rPr>
          <w:b/>
          <w:color w:val="00188F"/>
        </w:rPr>
        <w:t>:</w:t>
      </w:r>
    </w:p>
    <w:p w14:paraId="2FD63069" w14:textId="114A1D2C" w:rsidR="003D733D" w:rsidRPr="00ED4527" w:rsidRDefault="0014772F" w:rsidP="00277537">
      <w:pPr>
        <w:pStyle w:val="ProductList-Body"/>
        <w:rPr>
          <w:color w:val="000000" w:themeColor="text1"/>
        </w:rPr>
      </w:pPr>
      <w:r>
        <w:rPr>
          <w:color w:val="000000" w:themeColor="text1"/>
        </w:rPr>
        <w:t>“</w:t>
      </w:r>
      <w:r w:rsidR="003D733D">
        <w:rPr>
          <w:b/>
          <w:bCs/>
          <w:color w:val="00188F"/>
        </w:rPr>
        <w:t>Zona de Disponibilidade</w:t>
      </w:r>
      <w:r>
        <w:rPr>
          <w:color w:val="000000" w:themeColor="text1"/>
        </w:rPr>
        <w:t>”</w:t>
      </w:r>
      <w:r w:rsidR="003D733D">
        <w:rPr>
          <w:color w:val="000000" w:themeColor="text1"/>
        </w:rPr>
        <w:t xml:space="preserve"> é uma área isolada de falha em uma região do Azure que fornece energia, resfriamento e rede redundantes.</w:t>
      </w:r>
    </w:p>
    <w:p w14:paraId="470C0B9A" w14:textId="3CD3B96B" w:rsidR="003D733D" w:rsidRPr="00ED4527" w:rsidRDefault="0014772F" w:rsidP="00277537">
      <w:pPr>
        <w:pStyle w:val="ProductList-Body"/>
        <w:rPr>
          <w:color w:val="000000" w:themeColor="text1"/>
        </w:rPr>
      </w:pPr>
      <w:r>
        <w:rPr>
          <w:color w:val="000000" w:themeColor="text1"/>
        </w:rPr>
        <w:t>“</w:t>
      </w:r>
      <w:r w:rsidR="003D733D">
        <w:rPr>
          <w:b/>
          <w:bCs/>
          <w:color w:val="00188F"/>
        </w:rPr>
        <w:t>Banco de Dados</w:t>
      </w:r>
      <w:r>
        <w:rPr>
          <w:color w:val="000000" w:themeColor="text1"/>
        </w:rPr>
        <w:t>”</w:t>
      </w:r>
      <w:r w:rsidR="003D733D">
        <w:rPr>
          <w:color w:val="000000" w:themeColor="text1"/>
        </w:rPr>
        <w:t xml:space="preserve"> significa qualquer Banco de Dados SQL do Microsoft Azure criado em qualquer camada dos Serviços e implantado tanto como banco de dados individual ou como Pool Elástico.</w:t>
      </w:r>
    </w:p>
    <w:p w14:paraId="3425FC85" w14:textId="55938357" w:rsidR="003D733D" w:rsidRPr="00ED4527" w:rsidRDefault="0014772F" w:rsidP="00277537">
      <w:pPr>
        <w:pStyle w:val="ProductList-Body"/>
        <w:rPr>
          <w:color w:val="000000" w:themeColor="text1"/>
        </w:rPr>
      </w:pPr>
      <w:r>
        <w:rPr>
          <w:color w:val="000000" w:themeColor="text1"/>
        </w:rPr>
        <w:t>“</w:t>
      </w:r>
      <w:r w:rsidR="003D733D">
        <w:rPr>
          <w:b/>
          <w:bCs/>
          <w:color w:val="00188F"/>
        </w:rPr>
        <w:t>Implantação com Redundância de Zona</w:t>
      </w:r>
      <w:r>
        <w:rPr>
          <w:color w:val="000000" w:themeColor="text1"/>
        </w:rPr>
        <w:t>”</w:t>
      </w:r>
      <w:r w:rsidR="003D733D">
        <w:rPr>
          <w:color w:val="000000" w:themeColor="text1"/>
        </w:rPr>
        <w:t xml:space="preserve"> é um Banco de Dados implantado em várias Zonas de Disponibilidade.</w:t>
      </w:r>
    </w:p>
    <w:p w14:paraId="30555189" w14:textId="24FEC834" w:rsidR="003D733D" w:rsidRPr="00ED4527" w:rsidRDefault="0014772F" w:rsidP="00277537">
      <w:pPr>
        <w:pStyle w:val="ProductList-Body"/>
        <w:rPr>
          <w:color w:val="000000" w:themeColor="text1"/>
        </w:rPr>
      </w:pPr>
      <w:r>
        <w:rPr>
          <w:color w:val="000000" w:themeColor="text1"/>
        </w:rPr>
        <w:t>“</w:t>
      </w:r>
      <w:r w:rsidR="003D733D">
        <w:rPr>
          <w:b/>
          <w:bCs/>
          <w:color w:val="00188F"/>
        </w:rPr>
        <w:t>Primário</w:t>
      </w:r>
      <w:r>
        <w:rPr>
          <w:color w:val="000000" w:themeColor="text1"/>
        </w:rPr>
        <w:t>”</w:t>
      </w:r>
      <w:r w:rsidR="003D733D">
        <w:rPr>
          <w:color w:val="000000" w:themeColor="text1"/>
        </w:rPr>
        <w:t xml:space="preserve"> significa qualquer Banco de Dados que tenha relacionamento de replicação geográfica ativa com um Banco de Dados em outras regiões do Azure. O Primário pode processar, ler e gravar solicitações provenientes do aplicativo.</w:t>
      </w:r>
    </w:p>
    <w:p w14:paraId="5425B8BB" w14:textId="5C271C79" w:rsidR="003D733D" w:rsidRPr="00ED4527" w:rsidRDefault="0014772F" w:rsidP="00277537">
      <w:pPr>
        <w:pStyle w:val="ProductList-Body"/>
        <w:rPr>
          <w:color w:val="000000" w:themeColor="text1"/>
        </w:rPr>
      </w:pPr>
      <w:r>
        <w:rPr>
          <w:color w:val="000000" w:themeColor="text1"/>
        </w:rPr>
        <w:t>“</w:t>
      </w:r>
      <w:r w:rsidR="003D733D">
        <w:rPr>
          <w:b/>
          <w:bCs/>
          <w:color w:val="00188F"/>
        </w:rPr>
        <w:t>Secundário</w:t>
      </w:r>
      <w:r>
        <w:rPr>
          <w:color w:val="000000" w:themeColor="text1"/>
        </w:rPr>
        <w:t>”</w:t>
      </w:r>
      <w:r w:rsidR="003D733D">
        <w:rPr>
          <w:color w:val="000000" w:themeColor="text1"/>
        </w:rPr>
        <w:t xml:space="preserve"> significa qualquer Banco de Dados que mantenha relacionamento de replicação geográfica assíncrono com o Primário em outra região do Azure e pode ser usado como meta de failover. O Secundário pode processar solicitações somente leitura provenientes dos aplicativos.</w:t>
      </w:r>
    </w:p>
    <w:p w14:paraId="462CAE1B" w14:textId="2CADD32E" w:rsidR="003D733D" w:rsidRPr="00ED4527" w:rsidRDefault="0014772F" w:rsidP="00277537">
      <w:pPr>
        <w:pStyle w:val="ProductList-Body"/>
        <w:rPr>
          <w:color w:val="000000" w:themeColor="text1"/>
        </w:rPr>
      </w:pPr>
      <w:r>
        <w:rPr>
          <w:color w:val="000000" w:themeColor="text1"/>
        </w:rPr>
        <w:t>“</w:t>
      </w:r>
      <w:r w:rsidR="003D733D">
        <w:rPr>
          <w:b/>
          <w:bCs/>
          <w:color w:val="00188F"/>
        </w:rPr>
        <w:t>Compatível Secundário</w:t>
      </w:r>
      <w:r>
        <w:rPr>
          <w:color w:val="000000" w:themeColor="text1"/>
        </w:rPr>
        <w:t>”</w:t>
      </w:r>
      <w:r w:rsidR="003D733D">
        <w:rPr>
          <w:color w:val="000000" w:themeColor="text1"/>
        </w:rPr>
        <w:t xml:space="preserve"> significa qualquer Secundário que seja criado com a mesma configuração e na mesma camada de serviço que o Primário. Se o Secundário é criado em um pool elástico, ele é considerado compatível, se tanto o Primário quanto o Secundário forem criados em pools elásticos com configurações correspondentes e com densidade não superior a 250 bancos de dados para uma configuração compatível.</w:t>
      </w:r>
    </w:p>
    <w:p w14:paraId="3B202949" w14:textId="0F92E510" w:rsidR="003D733D" w:rsidRPr="00ED4527" w:rsidRDefault="00EE6E3C" w:rsidP="005A4349">
      <w:pPr>
        <w:pStyle w:val="ProductList-Body"/>
        <w:rPr>
          <w:b/>
          <w:bCs/>
          <w:color w:val="00188F"/>
        </w:rPr>
      </w:pPr>
      <w:r>
        <w:rPr>
          <w:b/>
          <w:bCs/>
          <w:color w:val="00188F"/>
        </w:rPr>
        <w:t>Cálculo do Tempo de Atividade e Níveis de Serviço para o Serviço de Banco de dados SQL do Azure</w:t>
      </w:r>
    </w:p>
    <w:p w14:paraId="5BDCA970" w14:textId="0E0490B1" w:rsidR="003D733D" w:rsidRDefault="0014772F" w:rsidP="00277537">
      <w:pPr>
        <w:pStyle w:val="ProductList-Body"/>
      </w:pPr>
      <w:r>
        <w:t>“</w:t>
      </w:r>
      <w:r w:rsidR="003D733D">
        <w:rPr>
          <w:b/>
          <w:bCs/>
          <w:color w:val="00188F"/>
        </w:rPr>
        <w:t>Minutos de Implantação</w:t>
      </w:r>
      <w:r>
        <w:t>”</w:t>
      </w:r>
      <w:r w:rsidR="003D733D">
        <w:t xml:space="preserve"> é o número total de minutos que um determinado Banco de Dados esteve em operação no Microsoft Azure durante um</w:t>
      </w:r>
      <w:r w:rsidR="007702F2">
        <w:t> </w:t>
      </w:r>
      <w:r w:rsidR="003D733D">
        <w:t>Período Aplicável.</w:t>
      </w:r>
    </w:p>
    <w:p w14:paraId="3B5D1850" w14:textId="5F99BA0B" w:rsidR="003D733D" w:rsidRPr="00EF7CF9" w:rsidRDefault="0014772F" w:rsidP="00277537">
      <w:pPr>
        <w:pStyle w:val="ProductList-Body"/>
      </w:pPr>
      <w:r>
        <w:t>“</w:t>
      </w:r>
      <w:r w:rsidR="003D733D">
        <w:rPr>
          <w:b/>
          <w:color w:val="00188F"/>
        </w:rPr>
        <w:t>Máximo de Minutos Disponíveis</w:t>
      </w:r>
      <w:r>
        <w:t>”</w:t>
      </w:r>
      <w:r w:rsidR="003D733D">
        <w:t xml:space="preserve"> é a soma de todos os Minutos de Implantação para uma determinada assinatura do Microsoft Azure durante um Período Aplicável.</w:t>
      </w:r>
    </w:p>
    <w:p w14:paraId="7D7A7ABE" w14:textId="0C42DA0C" w:rsidR="003D733D" w:rsidRPr="00EF7CF9" w:rsidRDefault="003D733D" w:rsidP="00277537">
      <w:pPr>
        <w:pStyle w:val="ProductList-Body"/>
      </w:pPr>
      <w:r>
        <w:rPr>
          <w:b/>
          <w:color w:val="00188F"/>
        </w:rPr>
        <w:t>Tempo de Inatividade</w:t>
      </w:r>
      <w:r w:rsidRPr="00AC7010">
        <w:rPr>
          <w:b/>
          <w:color w:val="00188F"/>
        </w:rPr>
        <w:t>:</w:t>
      </w:r>
      <w:r>
        <w:t xml:space="preserve"> é o total de Minutos de Implantação acumulados em todos os Bancos de Dados para uma determinada assinatura do Microsoft Azure durante os quais o Banco de Dados está indisponível. Um minuto será considerado indisponível por um determinado Banco de Dados se todas as tentativas contínuas feitas pelo Cliente de estabelecer uma conexão com o Banco de Dados dentro de um minuto falharem.</w:t>
      </w:r>
    </w:p>
    <w:p w14:paraId="5EC3C860" w14:textId="4752BDC3" w:rsidR="003D733D" w:rsidRDefault="00AC48A7" w:rsidP="00277537">
      <w:pPr>
        <w:pStyle w:val="ProductList-Body"/>
      </w:pPr>
      <w:r>
        <w:rPr>
          <w:b/>
          <w:color w:val="00188F"/>
        </w:rPr>
        <w:t>Porcentagem de Tempo de Atividade</w:t>
      </w:r>
      <w:r w:rsidRPr="00AC7010">
        <w:rPr>
          <w:b/>
          <w:color w:val="00188F"/>
        </w:rPr>
        <w:t>:</w:t>
      </w:r>
      <w:r>
        <w:t xml:space="preserve"> de um determinado Banco de Dados é calculada como o Máximo de Minutos Disponíveis menos o Tempo de</w:t>
      </w:r>
      <w:r w:rsidR="00B260D0">
        <w:t> </w:t>
      </w:r>
      <w:r>
        <w:t>Inatividade dividido pelo Máximo de Minutos Disponíveis para uma determinada assinatura do Microsoft Azure durante um Período Aplicável.</w:t>
      </w:r>
    </w:p>
    <w:p w14:paraId="17EB06BC" w14:textId="3ECC64E5" w:rsidR="003D733D" w:rsidRPr="00EF7CF9" w:rsidRDefault="003D733D" w:rsidP="00277537">
      <w:pPr>
        <w:pStyle w:val="ProductList-Body"/>
      </w:pPr>
      <w:r>
        <w:t>A Porcentagem de Tempo de Atividade é calculada usando-se a seguinte fórmula:</w:t>
      </w:r>
    </w:p>
    <w:p w14:paraId="2E6E1771" w14:textId="77777777" w:rsidR="003D733D" w:rsidRPr="00F36033" w:rsidRDefault="003D733D" w:rsidP="00277537">
      <w:pPr>
        <w:pStyle w:val="ProductList-Body"/>
        <w:rPr>
          <w:sz w:val="12"/>
        </w:rPr>
      </w:pPr>
    </w:p>
    <w:bookmarkStart w:id="370" w:name="_Hlk119330778"/>
    <w:p w14:paraId="508605EB" w14:textId="1E9F80E1" w:rsidR="003D733D" w:rsidRPr="00EF7CF9" w:rsidRDefault="00000000" w:rsidP="00BA3C32">
      <w:pPr>
        <w:pStyle w:val="ListParagraph"/>
        <w:spacing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bookmarkEnd w:id="370"/>
    <w:p w14:paraId="00CBB2FB" w14:textId="77777777" w:rsidR="00705806" w:rsidRPr="001D33C6" w:rsidRDefault="00705806" w:rsidP="00705806">
      <w:pPr>
        <w:pStyle w:val="ProductList-Body"/>
        <w:rPr>
          <w:rFonts w:ascii="Calibri" w:hAnsi="Calibri" w:cs="Calibri"/>
        </w:rPr>
      </w:pPr>
      <w:r>
        <w:rPr>
          <w:rFonts w:ascii="Calibri" w:hAnsi="Calibri" w:cs="Calibri"/>
          <w:b/>
          <w:color w:val="00188F"/>
        </w:rPr>
        <w:t>Os seguintes Níveis de Serviço e Créditos de Serviço são aplicáveis ao uso que o Cliente faz dos níveis Uso Geral, Comercialmente Crítica, Premium ou Hiperescala do Serviço de Banco de Dados SQL não configurado para Implantações com Redundância de Zona</w:t>
      </w:r>
      <w:r w:rsidRPr="002A72C8">
        <w:rPr>
          <w:rFonts w:ascii="Calibri" w:hAnsi="Calibri" w:cs="Calibri"/>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4977D43D" w14:textId="77777777" w:rsidTr="00277097">
        <w:trPr>
          <w:tblHeader/>
        </w:trPr>
        <w:tc>
          <w:tcPr>
            <w:tcW w:w="5400" w:type="dxa"/>
            <w:shd w:val="clear" w:color="auto" w:fill="0072C6"/>
          </w:tcPr>
          <w:p w14:paraId="04BC9AA1" w14:textId="42476DCC" w:rsidR="003D733D"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284BDF2" w14:textId="77777777" w:rsidR="003D733D" w:rsidRPr="00EF7CF9" w:rsidRDefault="003D733D" w:rsidP="00277537">
            <w:pPr>
              <w:pStyle w:val="ProductList-OfferingBody"/>
              <w:jc w:val="center"/>
              <w:rPr>
                <w:color w:val="FFFFFF" w:themeColor="background1"/>
              </w:rPr>
            </w:pPr>
            <w:r>
              <w:rPr>
                <w:color w:val="FFFFFF" w:themeColor="background1"/>
              </w:rPr>
              <w:t>Crédito de Serviço</w:t>
            </w:r>
          </w:p>
        </w:tc>
      </w:tr>
      <w:tr w:rsidR="003D733D" w:rsidRPr="00B44CF9" w14:paraId="078649DF" w14:textId="77777777" w:rsidTr="00277097">
        <w:tc>
          <w:tcPr>
            <w:tcW w:w="5400" w:type="dxa"/>
          </w:tcPr>
          <w:p w14:paraId="15161482" w14:textId="77777777" w:rsidR="003D733D" w:rsidRPr="00EF7CF9" w:rsidRDefault="003D733D" w:rsidP="00277537">
            <w:pPr>
              <w:pStyle w:val="ProductList-OfferingBody"/>
              <w:jc w:val="center"/>
            </w:pPr>
            <w:r>
              <w:t>&lt; 99,995%</w:t>
            </w:r>
          </w:p>
        </w:tc>
        <w:tc>
          <w:tcPr>
            <w:tcW w:w="5400" w:type="dxa"/>
          </w:tcPr>
          <w:p w14:paraId="0B1D8BBB" w14:textId="77777777" w:rsidR="003D733D" w:rsidRPr="00EF7CF9" w:rsidRDefault="003D733D" w:rsidP="00277537">
            <w:pPr>
              <w:pStyle w:val="ProductList-OfferingBody"/>
              <w:jc w:val="center"/>
            </w:pPr>
            <w:r>
              <w:t>10%</w:t>
            </w:r>
          </w:p>
        </w:tc>
      </w:tr>
      <w:tr w:rsidR="003D733D" w:rsidRPr="00B44CF9" w14:paraId="42DE5CE5" w14:textId="77777777" w:rsidTr="00277097">
        <w:tc>
          <w:tcPr>
            <w:tcW w:w="5400" w:type="dxa"/>
          </w:tcPr>
          <w:p w14:paraId="45CCA7AF" w14:textId="77777777" w:rsidR="003D733D" w:rsidRPr="00EF7CF9" w:rsidRDefault="003D733D" w:rsidP="00277537">
            <w:pPr>
              <w:pStyle w:val="ProductList-OfferingBody"/>
              <w:jc w:val="center"/>
            </w:pPr>
            <w:r>
              <w:t>&lt; 99%</w:t>
            </w:r>
          </w:p>
        </w:tc>
        <w:tc>
          <w:tcPr>
            <w:tcW w:w="5400" w:type="dxa"/>
          </w:tcPr>
          <w:p w14:paraId="5749BCD7" w14:textId="77777777" w:rsidR="003D733D" w:rsidRPr="00EF7CF9" w:rsidRDefault="003D733D" w:rsidP="00277537">
            <w:pPr>
              <w:pStyle w:val="ProductList-OfferingBody"/>
              <w:jc w:val="center"/>
            </w:pPr>
            <w:r>
              <w:t>25%</w:t>
            </w:r>
          </w:p>
        </w:tc>
      </w:tr>
      <w:tr w:rsidR="003D733D" w:rsidRPr="00B44CF9" w14:paraId="7633BE7C" w14:textId="77777777" w:rsidTr="00277097">
        <w:tc>
          <w:tcPr>
            <w:tcW w:w="5400" w:type="dxa"/>
          </w:tcPr>
          <w:p w14:paraId="679EA065" w14:textId="77777777" w:rsidR="003D733D" w:rsidRPr="00EF7CF9" w:rsidRDefault="003D733D" w:rsidP="00277537">
            <w:pPr>
              <w:pStyle w:val="ProductList-OfferingBody"/>
              <w:jc w:val="center"/>
            </w:pPr>
            <w:r>
              <w:t>&lt; 95%</w:t>
            </w:r>
          </w:p>
        </w:tc>
        <w:tc>
          <w:tcPr>
            <w:tcW w:w="5400" w:type="dxa"/>
          </w:tcPr>
          <w:p w14:paraId="4B7C2F69" w14:textId="77777777" w:rsidR="003D733D" w:rsidRPr="00EF7CF9" w:rsidRDefault="003D733D" w:rsidP="00277537">
            <w:pPr>
              <w:pStyle w:val="ProductList-OfferingBody"/>
              <w:jc w:val="center"/>
            </w:pPr>
            <w:r>
              <w:t>100%</w:t>
            </w:r>
          </w:p>
        </w:tc>
      </w:tr>
    </w:tbl>
    <w:p w14:paraId="3A1F981A" w14:textId="77777777" w:rsidR="003D733D" w:rsidRPr="00EF7CF9" w:rsidRDefault="003D733D" w:rsidP="00277537">
      <w:pPr>
        <w:pStyle w:val="ProductList-Body"/>
        <w:spacing w:before="120"/>
      </w:pPr>
      <w:bookmarkStart w:id="371" w:name="_Toc457821579"/>
      <w:r>
        <w:rPr>
          <w:b/>
          <w:color w:val="00188F"/>
        </w:rPr>
        <w:t>Os seguintes Níveis de Serviço e Créditos de Serviço são aplicáveis ao uso que o Cliente faz da Hiperescala, Comercialmente Crítica ou Uso Geral do Serviço de Banco de Dados SQL não configurado para Implantações com Redundância de Zona</w:t>
      </w:r>
      <w:r w:rsidRPr="00BF3D58">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0396853B" w14:textId="77777777" w:rsidTr="00277097">
        <w:trPr>
          <w:tblHeader/>
        </w:trPr>
        <w:tc>
          <w:tcPr>
            <w:tcW w:w="5400" w:type="dxa"/>
            <w:shd w:val="clear" w:color="auto" w:fill="0072C6"/>
          </w:tcPr>
          <w:p w14:paraId="691AFD6D" w14:textId="494C0553" w:rsidR="003D733D"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B793296" w14:textId="77777777" w:rsidR="003D733D" w:rsidRPr="00EF7CF9" w:rsidRDefault="003D733D" w:rsidP="00277537">
            <w:pPr>
              <w:pStyle w:val="ProductList-OfferingBody"/>
              <w:jc w:val="center"/>
              <w:rPr>
                <w:color w:val="FFFFFF" w:themeColor="background1"/>
              </w:rPr>
            </w:pPr>
            <w:r>
              <w:rPr>
                <w:color w:val="FFFFFF" w:themeColor="background1"/>
              </w:rPr>
              <w:t>Crédito de Serviço</w:t>
            </w:r>
          </w:p>
        </w:tc>
      </w:tr>
      <w:tr w:rsidR="003D733D" w:rsidRPr="00B44CF9" w14:paraId="464BEDEA" w14:textId="77777777" w:rsidTr="00277097">
        <w:tc>
          <w:tcPr>
            <w:tcW w:w="5400" w:type="dxa"/>
          </w:tcPr>
          <w:p w14:paraId="4081C8A7" w14:textId="77777777" w:rsidR="003D733D" w:rsidRPr="00EF7CF9" w:rsidRDefault="003D733D" w:rsidP="00277537">
            <w:pPr>
              <w:pStyle w:val="ProductList-OfferingBody"/>
              <w:jc w:val="center"/>
            </w:pPr>
            <w:r>
              <w:t>&lt; 99,99%</w:t>
            </w:r>
          </w:p>
        </w:tc>
        <w:tc>
          <w:tcPr>
            <w:tcW w:w="5400" w:type="dxa"/>
          </w:tcPr>
          <w:p w14:paraId="4DFB8C8D" w14:textId="77777777" w:rsidR="003D733D" w:rsidRPr="00EF7CF9" w:rsidRDefault="003D733D" w:rsidP="00277537">
            <w:pPr>
              <w:pStyle w:val="ProductList-OfferingBody"/>
              <w:jc w:val="center"/>
            </w:pPr>
            <w:r>
              <w:t>10%</w:t>
            </w:r>
          </w:p>
        </w:tc>
      </w:tr>
      <w:tr w:rsidR="003D733D" w:rsidRPr="00B44CF9" w14:paraId="65C87CC1" w14:textId="77777777" w:rsidTr="00277097">
        <w:tc>
          <w:tcPr>
            <w:tcW w:w="5400" w:type="dxa"/>
          </w:tcPr>
          <w:p w14:paraId="69F30B0A" w14:textId="77777777" w:rsidR="003D733D" w:rsidRPr="00EF7CF9" w:rsidRDefault="003D733D" w:rsidP="00277537">
            <w:pPr>
              <w:pStyle w:val="ProductList-OfferingBody"/>
              <w:jc w:val="center"/>
            </w:pPr>
            <w:r>
              <w:t>&lt; 99%</w:t>
            </w:r>
          </w:p>
        </w:tc>
        <w:tc>
          <w:tcPr>
            <w:tcW w:w="5400" w:type="dxa"/>
          </w:tcPr>
          <w:p w14:paraId="2BFB6117" w14:textId="77777777" w:rsidR="003D733D" w:rsidRPr="00EF7CF9" w:rsidRDefault="003D733D" w:rsidP="00277537">
            <w:pPr>
              <w:pStyle w:val="ProductList-OfferingBody"/>
              <w:jc w:val="center"/>
            </w:pPr>
            <w:r>
              <w:t>25%</w:t>
            </w:r>
          </w:p>
        </w:tc>
      </w:tr>
      <w:tr w:rsidR="003D733D" w:rsidRPr="00B44CF9" w14:paraId="4700F7EB" w14:textId="77777777" w:rsidTr="00277097">
        <w:tc>
          <w:tcPr>
            <w:tcW w:w="5400" w:type="dxa"/>
          </w:tcPr>
          <w:p w14:paraId="5766EA4E" w14:textId="77777777" w:rsidR="003D733D" w:rsidRPr="00EF7CF9" w:rsidRDefault="003D733D" w:rsidP="00277537">
            <w:pPr>
              <w:pStyle w:val="ProductList-OfferingBody"/>
              <w:jc w:val="center"/>
            </w:pPr>
            <w:r>
              <w:t>&lt; 95%</w:t>
            </w:r>
          </w:p>
        </w:tc>
        <w:tc>
          <w:tcPr>
            <w:tcW w:w="5400" w:type="dxa"/>
          </w:tcPr>
          <w:p w14:paraId="22378549" w14:textId="77777777" w:rsidR="003D733D" w:rsidRPr="00EF7CF9" w:rsidRDefault="003D733D" w:rsidP="00277537">
            <w:pPr>
              <w:pStyle w:val="ProductList-OfferingBody"/>
              <w:jc w:val="center"/>
            </w:pPr>
            <w:r>
              <w:t>100%</w:t>
            </w:r>
          </w:p>
        </w:tc>
      </w:tr>
    </w:tbl>
    <w:p w14:paraId="0B33C745" w14:textId="77777777" w:rsidR="003D733D" w:rsidRPr="00EF7CF9" w:rsidRDefault="003D733D" w:rsidP="004F00C9">
      <w:pPr>
        <w:pStyle w:val="ProductList-Body"/>
        <w:keepNext/>
        <w:keepLines/>
        <w:spacing w:before="120"/>
      </w:pPr>
      <w:r>
        <w:rPr>
          <w:b/>
          <w:color w:val="00188F"/>
        </w:rPr>
        <w:t>Os seguintes Níveis de Serviço e Créditos de Serviço são aplicáveis ao uso que o Cliente faz das camadas Básica ou Padrão do Serviço de Banco de Dados SQL</w:t>
      </w:r>
      <w:r w:rsidRPr="00180D6E">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048FBB47" w14:textId="77777777" w:rsidTr="00277097">
        <w:trPr>
          <w:tblHeader/>
        </w:trPr>
        <w:tc>
          <w:tcPr>
            <w:tcW w:w="5400" w:type="dxa"/>
            <w:shd w:val="clear" w:color="auto" w:fill="0072C6"/>
          </w:tcPr>
          <w:p w14:paraId="5C704DD3" w14:textId="04750F4E" w:rsidR="003D733D"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B66747D" w14:textId="77777777" w:rsidR="003D733D" w:rsidRPr="00EF7CF9" w:rsidRDefault="003D733D" w:rsidP="00277537">
            <w:pPr>
              <w:pStyle w:val="ProductList-OfferingBody"/>
              <w:jc w:val="center"/>
              <w:rPr>
                <w:color w:val="FFFFFF" w:themeColor="background1"/>
              </w:rPr>
            </w:pPr>
            <w:r>
              <w:rPr>
                <w:color w:val="FFFFFF" w:themeColor="background1"/>
              </w:rPr>
              <w:t>Crédito de Serviço</w:t>
            </w:r>
          </w:p>
        </w:tc>
      </w:tr>
      <w:tr w:rsidR="003D733D" w:rsidRPr="00B44CF9" w14:paraId="3E824F53" w14:textId="77777777" w:rsidTr="00277097">
        <w:tc>
          <w:tcPr>
            <w:tcW w:w="5400" w:type="dxa"/>
          </w:tcPr>
          <w:p w14:paraId="19103A6F" w14:textId="77777777" w:rsidR="003D733D" w:rsidRPr="00EF7CF9" w:rsidRDefault="003D733D" w:rsidP="00277537">
            <w:pPr>
              <w:pStyle w:val="ProductList-OfferingBody"/>
              <w:jc w:val="center"/>
            </w:pPr>
            <w:r>
              <w:t>&lt; 99,99%</w:t>
            </w:r>
          </w:p>
        </w:tc>
        <w:tc>
          <w:tcPr>
            <w:tcW w:w="5400" w:type="dxa"/>
          </w:tcPr>
          <w:p w14:paraId="1E9E6B2D" w14:textId="77777777" w:rsidR="003D733D" w:rsidRPr="00EF7CF9" w:rsidRDefault="003D733D" w:rsidP="00277537">
            <w:pPr>
              <w:pStyle w:val="ProductList-OfferingBody"/>
              <w:jc w:val="center"/>
            </w:pPr>
            <w:r>
              <w:t>10%</w:t>
            </w:r>
          </w:p>
        </w:tc>
      </w:tr>
      <w:tr w:rsidR="003D733D" w:rsidRPr="00B44CF9" w14:paraId="1DD063AB" w14:textId="77777777" w:rsidTr="00277097">
        <w:tc>
          <w:tcPr>
            <w:tcW w:w="5400" w:type="dxa"/>
          </w:tcPr>
          <w:p w14:paraId="282A02EA" w14:textId="77777777" w:rsidR="003D733D" w:rsidRPr="00EF7CF9" w:rsidRDefault="003D733D" w:rsidP="00277537">
            <w:pPr>
              <w:pStyle w:val="ProductList-OfferingBody"/>
              <w:jc w:val="center"/>
            </w:pPr>
            <w:r>
              <w:t>&lt; 99%</w:t>
            </w:r>
          </w:p>
        </w:tc>
        <w:tc>
          <w:tcPr>
            <w:tcW w:w="5400" w:type="dxa"/>
          </w:tcPr>
          <w:p w14:paraId="6EBE83BA" w14:textId="77777777" w:rsidR="003D733D" w:rsidRPr="00EF7CF9" w:rsidRDefault="003D733D" w:rsidP="00277537">
            <w:pPr>
              <w:pStyle w:val="ProductList-OfferingBody"/>
              <w:jc w:val="center"/>
            </w:pPr>
            <w:r>
              <w:t>25%</w:t>
            </w:r>
          </w:p>
        </w:tc>
      </w:tr>
      <w:tr w:rsidR="003D733D" w:rsidRPr="00B44CF9" w14:paraId="2C3859C3" w14:textId="77777777" w:rsidTr="00277097">
        <w:tc>
          <w:tcPr>
            <w:tcW w:w="5400" w:type="dxa"/>
          </w:tcPr>
          <w:p w14:paraId="5E8C5C94" w14:textId="77777777" w:rsidR="003D733D" w:rsidRPr="00EF7CF9" w:rsidRDefault="003D733D" w:rsidP="00277537">
            <w:pPr>
              <w:pStyle w:val="ProductList-OfferingBody"/>
              <w:jc w:val="center"/>
            </w:pPr>
            <w:r>
              <w:t>&lt; 95%</w:t>
            </w:r>
          </w:p>
        </w:tc>
        <w:tc>
          <w:tcPr>
            <w:tcW w:w="5400" w:type="dxa"/>
          </w:tcPr>
          <w:p w14:paraId="49C88237" w14:textId="77777777" w:rsidR="003D733D" w:rsidRPr="00EF7CF9" w:rsidRDefault="003D733D" w:rsidP="00277537">
            <w:pPr>
              <w:pStyle w:val="ProductList-OfferingBody"/>
              <w:jc w:val="center"/>
            </w:pPr>
            <w:r>
              <w:t>100%</w:t>
            </w:r>
          </w:p>
        </w:tc>
      </w:tr>
    </w:tbl>
    <w:p w14:paraId="08D86942" w14:textId="77777777" w:rsidR="003D733D" w:rsidRPr="00ED4527" w:rsidRDefault="003D733D" w:rsidP="00EE1850">
      <w:pPr>
        <w:pStyle w:val="ProductList-Body"/>
        <w:spacing w:before="120"/>
        <w:rPr>
          <w:b/>
          <w:bCs/>
          <w:color w:val="00188F"/>
        </w:rPr>
      </w:pPr>
      <w:r>
        <w:rPr>
          <w:b/>
          <w:bCs/>
          <w:color w:val="00188F"/>
        </w:rPr>
        <w:t>Objetivo de Ponto de Recuperação (Recovery Point Objective, RPO)</w:t>
      </w:r>
    </w:p>
    <w:p w14:paraId="714AAD2A" w14:textId="6D526DC1" w:rsidR="003D733D" w:rsidRPr="008D4EC5" w:rsidRDefault="0014772F" w:rsidP="00277537">
      <w:pPr>
        <w:pStyle w:val="ProductList-Body"/>
        <w:rPr>
          <w:color w:val="000000" w:themeColor="text1"/>
        </w:rPr>
      </w:pPr>
      <w:r>
        <w:rPr>
          <w:color w:val="000000" w:themeColor="text1"/>
        </w:rPr>
        <w:lastRenderedPageBreak/>
        <w:t>“</w:t>
      </w:r>
      <w:r w:rsidR="003D733D">
        <w:rPr>
          <w:b/>
          <w:bCs/>
          <w:color w:val="00188F"/>
        </w:rPr>
        <w:t>Link de Replicação Geográfica</w:t>
      </w:r>
      <w:r>
        <w:rPr>
          <w:color w:val="000000" w:themeColor="text1"/>
        </w:rPr>
        <w:t>”</w:t>
      </w:r>
      <w:r w:rsidR="003D733D">
        <w:rPr>
          <w:color w:val="000000" w:themeColor="text1"/>
        </w:rPr>
        <w:t xml:space="preserve"> é um objeto programático que representa uma conexão entre um Primário específico e o Secundário.</w:t>
      </w:r>
    </w:p>
    <w:p w14:paraId="58E21A32" w14:textId="30F1BB33" w:rsidR="003D733D" w:rsidRPr="008D4EC5" w:rsidRDefault="0014772F" w:rsidP="00277537">
      <w:pPr>
        <w:pStyle w:val="ProductList-Body"/>
        <w:rPr>
          <w:color w:val="000000" w:themeColor="text1"/>
        </w:rPr>
      </w:pPr>
      <w:r>
        <w:rPr>
          <w:color w:val="000000" w:themeColor="text1"/>
        </w:rPr>
        <w:t>“</w:t>
      </w:r>
      <w:r w:rsidR="003D733D">
        <w:rPr>
          <w:b/>
          <w:bCs/>
          <w:color w:val="00188F"/>
        </w:rPr>
        <w:t>Retardo de Replicação Geográfica</w:t>
      </w:r>
      <w:r>
        <w:rPr>
          <w:color w:val="000000" w:themeColor="text1"/>
        </w:rPr>
        <w:t>”</w:t>
      </w:r>
      <w:r w:rsidR="003D733D">
        <w:rPr>
          <w:color w:val="000000" w:themeColor="text1"/>
        </w:rPr>
        <w:t xml:space="preserve"> é um intervalo de tempo entre o ponto de compromisso da transação no Primário e o reconhecimento pelo Secundário de que a atualização do log de transação persistiu.</w:t>
      </w:r>
    </w:p>
    <w:p w14:paraId="7513C667" w14:textId="5C6ADEBB" w:rsidR="003D733D" w:rsidRPr="008D4EC5" w:rsidRDefault="0014772F" w:rsidP="00277537">
      <w:pPr>
        <w:pStyle w:val="ProductList-Body"/>
        <w:rPr>
          <w:color w:val="000000" w:themeColor="text1"/>
        </w:rPr>
      </w:pPr>
      <w:r>
        <w:rPr>
          <w:color w:val="000000" w:themeColor="text1"/>
        </w:rPr>
        <w:t>“</w:t>
      </w:r>
      <w:r w:rsidR="003D733D">
        <w:rPr>
          <w:b/>
          <w:bCs/>
          <w:color w:val="00188F"/>
        </w:rPr>
        <w:t>Verificação de Retardo de Replicação</w:t>
      </w:r>
      <w:r>
        <w:rPr>
          <w:color w:val="000000" w:themeColor="text1"/>
        </w:rPr>
        <w:t>”</w:t>
      </w:r>
      <w:r w:rsidR="003D733D">
        <w:rPr>
          <w:color w:val="000000" w:themeColor="text1"/>
        </w:rPr>
        <w:t xml:space="preserve"> é um método programático de obtenção de valor de Retardo de Replicação Geográfica para um Link de</w:t>
      </w:r>
      <w:r w:rsidR="007D6085">
        <w:rPr>
          <w:color w:val="000000" w:themeColor="text1"/>
        </w:rPr>
        <w:t> </w:t>
      </w:r>
      <w:r w:rsidR="003D733D">
        <w:rPr>
          <w:color w:val="000000" w:themeColor="text1"/>
        </w:rPr>
        <w:t>Replicação Geográfica específico.</w:t>
      </w:r>
    </w:p>
    <w:p w14:paraId="12AF603F" w14:textId="563B8CB8" w:rsidR="003D733D" w:rsidRPr="00F36033" w:rsidRDefault="0014772F" w:rsidP="00277537">
      <w:pPr>
        <w:pStyle w:val="ProductList-Body"/>
        <w:rPr>
          <w:color w:val="000000" w:themeColor="text1"/>
          <w:spacing w:val="-2"/>
        </w:rPr>
      </w:pPr>
      <w:r>
        <w:rPr>
          <w:color w:val="000000" w:themeColor="text1"/>
          <w:spacing w:val="-2"/>
        </w:rPr>
        <w:t>“</w:t>
      </w:r>
      <w:r w:rsidR="003D733D" w:rsidRPr="00F36033">
        <w:rPr>
          <w:b/>
          <w:bCs/>
          <w:color w:val="00188F"/>
          <w:spacing w:val="-2"/>
        </w:rPr>
        <w:t>Objetivo de Ponto de Recuperação (Recovery Point Objective, RPO)</w:t>
      </w:r>
      <w:r>
        <w:rPr>
          <w:color w:val="000000" w:themeColor="text1"/>
          <w:spacing w:val="-2"/>
        </w:rPr>
        <w:t>”</w:t>
      </w:r>
      <w:r w:rsidR="003D733D" w:rsidRPr="00F36033">
        <w:rPr>
          <w:color w:val="000000" w:themeColor="text1"/>
          <w:spacing w:val="-2"/>
        </w:rPr>
        <w:t xml:space="preserve"> significa um Retardo de Replicação Geográfica que não exceda cinco segundos.</w:t>
      </w:r>
    </w:p>
    <w:p w14:paraId="6D0C0A0E" w14:textId="1B95E9BC" w:rsidR="003D733D" w:rsidRPr="008D4EC5" w:rsidRDefault="0014772F" w:rsidP="00277537">
      <w:pPr>
        <w:pStyle w:val="ProductList-Body"/>
        <w:rPr>
          <w:color w:val="000000" w:themeColor="text1"/>
        </w:rPr>
      </w:pPr>
      <w:r>
        <w:rPr>
          <w:color w:val="000000" w:themeColor="text1"/>
        </w:rPr>
        <w:t>“</w:t>
      </w:r>
      <w:r w:rsidR="003D733D">
        <w:rPr>
          <w:b/>
          <w:bCs/>
          <w:color w:val="00188F"/>
        </w:rPr>
        <w:t>N</w:t>
      </w:r>
      <w:r>
        <w:rPr>
          <w:color w:val="000000" w:themeColor="text1"/>
        </w:rPr>
        <w:t>”</w:t>
      </w:r>
      <w:r w:rsidR="003D733D">
        <w:rPr>
          <w:color w:val="000000" w:themeColor="text1"/>
        </w:rPr>
        <w:t xml:space="preserve"> é o número de Verificação de Retardo de Replicação para um determinado Link de Replicação Geográfica em uma determinada hora.</w:t>
      </w:r>
    </w:p>
    <w:p w14:paraId="01EAABA2" w14:textId="39BEF01B" w:rsidR="003D733D" w:rsidRPr="008D4EC5" w:rsidRDefault="0014772F" w:rsidP="00277537">
      <w:pPr>
        <w:pStyle w:val="ProductList-Body"/>
        <w:rPr>
          <w:color w:val="000000" w:themeColor="text1"/>
        </w:rPr>
      </w:pPr>
      <w:r>
        <w:rPr>
          <w:color w:val="000000" w:themeColor="text1"/>
        </w:rPr>
        <w:t>“</w:t>
      </w:r>
      <w:r w:rsidR="003D733D">
        <w:rPr>
          <w:b/>
          <w:bCs/>
          <w:color w:val="00188F"/>
        </w:rPr>
        <w:t>S</w:t>
      </w:r>
      <w:r>
        <w:rPr>
          <w:color w:val="000000" w:themeColor="text1"/>
        </w:rPr>
        <w:t>”</w:t>
      </w:r>
      <w:r w:rsidR="003D733D">
        <w:rPr>
          <w:color w:val="000000" w:themeColor="text1"/>
        </w:rPr>
        <w:t xml:space="preserve"> é o conjunto classificado por retardo dos resultados da Verificação de Retardo de Replicação em ordem ascendente para um determinado Link de Replicação Geográfica em uma determinada hora.</w:t>
      </w:r>
    </w:p>
    <w:p w14:paraId="22C712BC" w14:textId="5155A7FC" w:rsidR="003D733D" w:rsidRDefault="0014772F" w:rsidP="00277537">
      <w:pPr>
        <w:pStyle w:val="ProductList-Body"/>
        <w:rPr>
          <w:color w:val="000000" w:themeColor="text1"/>
        </w:rPr>
      </w:pPr>
      <w:r>
        <w:rPr>
          <w:color w:val="000000" w:themeColor="text1"/>
        </w:rPr>
        <w:t>“</w:t>
      </w:r>
      <w:r w:rsidR="003D733D">
        <w:rPr>
          <w:b/>
          <w:bCs/>
          <w:color w:val="00188F"/>
        </w:rPr>
        <w:t>Classificação Ordinal</w:t>
      </w:r>
      <w:r>
        <w:rPr>
          <w:color w:val="000000" w:themeColor="text1"/>
        </w:rPr>
        <w:t>”</w:t>
      </w:r>
      <w:r w:rsidR="003D733D">
        <w:rPr>
          <w:color w:val="000000" w:themeColor="text1"/>
        </w:rPr>
        <w:t xml:space="preserve"> é o 99º percentil que usa o método de classificação mais próximo representado pela seguinte fórmula:</w:t>
      </w:r>
    </w:p>
    <w:p w14:paraId="4A268892" w14:textId="77777777" w:rsidR="003D733D" w:rsidRPr="00584A1D" w:rsidRDefault="003D733D" w:rsidP="00277537">
      <w:pPr>
        <w:pStyle w:val="ProductList-Body"/>
        <w:rPr>
          <w:color w:val="000000" w:themeColor="text1"/>
          <w:szCs w:val="18"/>
        </w:rPr>
      </w:pPr>
    </w:p>
    <w:p w14:paraId="43522474" w14:textId="77777777" w:rsidR="003D733D"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414D40B2" w14:textId="3088D8F3" w:rsidR="003D733D" w:rsidRPr="008D4EC5" w:rsidRDefault="0014772F" w:rsidP="00277537">
      <w:pPr>
        <w:pStyle w:val="ProductList-Body"/>
        <w:rPr>
          <w:color w:val="000000" w:themeColor="text1"/>
        </w:rPr>
      </w:pPr>
      <w:r>
        <w:rPr>
          <w:color w:val="000000" w:themeColor="text1"/>
        </w:rPr>
        <w:t>“</w:t>
      </w:r>
      <w:r w:rsidR="003D733D">
        <w:rPr>
          <w:b/>
          <w:bCs/>
          <w:color w:val="00188F"/>
        </w:rPr>
        <w:t>Retardo de Replicação P99</w:t>
      </w:r>
      <w:r>
        <w:rPr>
          <w:color w:val="000000" w:themeColor="text1"/>
        </w:rPr>
        <w:t>”</w:t>
      </w:r>
      <w:r w:rsidR="003D733D">
        <w:rPr>
          <w:color w:val="000000" w:themeColor="text1"/>
        </w:rPr>
        <w:t xml:space="preserve"> é o valor da Classificação Ordinal de S.</w:t>
      </w:r>
    </w:p>
    <w:p w14:paraId="4BB7BC3D" w14:textId="15606EF0" w:rsidR="003D733D" w:rsidRPr="008D4EC5" w:rsidRDefault="0014772F" w:rsidP="00277537">
      <w:pPr>
        <w:pStyle w:val="ProductList-Body"/>
        <w:rPr>
          <w:color w:val="000000" w:themeColor="text1"/>
        </w:rPr>
      </w:pPr>
      <w:r>
        <w:rPr>
          <w:color w:val="000000" w:themeColor="text1"/>
        </w:rPr>
        <w:t>“</w:t>
      </w:r>
      <w:r w:rsidR="003D733D">
        <w:rPr>
          <w:b/>
          <w:bCs/>
          <w:color w:val="00188F"/>
        </w:rPr>
        <w:t>Horas de Implantação</w:t>
      </w:r>
      <w:r>
        <w:rPr>
          <w:color w:val="000000" w:themeColor="text1"/>
        </w:rPr>
        <w:t>”</w:t>
      </w:r>
      <w:r w:rsidR="003D733D">
        <w:rPr>
          <w:color w:val="000000" w:themeColor="text1"/>
        </w:rPr>
        <w:t xml:space="preserve"> é o número total de horas durante as quais uma determinada Conformidade Secundária esteve operacional para uma determinada assinatura do Microsoft Azure durante um Período Aplicável.</w:t>
      </w:r>
    </w:p>
    <w:p w14:paraId="62BD4640" w14:textId="4260DB65" w:rsidR="003D733D" w:rsidRPr="00F36033" w:rsidRDefault="0014772F" w:rsidP="00277537">
      <w:pPr>
        <w:pStyle w:val="ProductList-Body"/>
        <w:rPr>
          <w:color w:val="000000" w:themeColor="text1"/>
          <w:spacing w:val="-3"/>
        </w:rPr>
      </w:pPr>
      <w:r>
        <w:rPr>
          <w:color w:val="000000" w:themeColor="text1"/>
          <w:spacing w:val="-3"/>
        </w:rPr>
        <w:t>“</w:t>
      </w:r>
      <w:r w:rsidR="003D733D" w:rsidRPr="00F36033">
        <w:rPr>
          <w:b/>
          <w:bCs/>
          <w:color w:val="00188F"/>
          <w:spacing w:val="-3"/>
        </w:rPr>
        <w:t>Excesso de Horas de Retardo</w:t>
      </w:r>
      <w:r>
        <w:rPr>
          <w:color w:val="000000" w:themeColor="text1"/>
          <w:spacing w:val="-3"/>
        </w:rPr>
        <w:t>”</w:t>
      </w:r>
      <w:r w:rsidR="003D733D" w:rsidRPr="00F36033">
        <w:rPr>
          <w:color w:val="000000" w:themeColor="text1"/>
          <w:spacing w:val="-3"/>
        </w:rPr>
        <w:t xml:space="preserve"> é o número total de intervalos de uma hora durante os quais a Verificação de Retardo de Replicação resultou em um Retardo de Replicação P99 maior ou igual ao RPO para uma determinada assinatura do Microsoft Azure durante um Período Aplicável. Se o número de Verificações de Retardo de Replicação em um determinado intervalo de uma hora for zero, o Excesso de Horas de Retardo para esse intervalo será 0.</w:t>
      </w:r>
    </w:p>
    <w:p w14:paraId="123CFA24" w14:textId="1E860811" w:rsidR="003D733D" w:rsidRPr="00ED4527" w:rsidRDefault="003D733D" w:rsidP="00277537">
      <w:pPr>
        <w:pStyle w:val="ProductList-Body"/>
        <w:tabs>
          <w:tab w:val="clear" w:pos="360"/>
          <w:tab w:val="clear" w:pos="720"/>
          <w:tab w:val="clear" w:pos="1080"/>
        </w:tabs>
        <w:rPr>
          <w:color w:val="000000" w:themeColor="text1"/>
        </w:rPr>
      </w:pPr>
      <w:r>
        <w:rPr>
          <w:color w:val="000000" w:themeColor="text1"/>
        </w:rPr>
        <w:t xml:space="preserve">A </w:t>
      </w:r>
      <w:r w:rsidR="0014772F">
        <w:rPr>
          <w:color w:val="000000" w:themeColor="text1"/>
        </w:rPr>
        <w:t>“</w:t>
      </w:r>
      <w:r>
        <w:rPr>
          <w:b/>
          <w:bCs/>
          <w:color w:val="00188F"/>
        </w:rPr>
        <w:t>Porcentagem de Obtenção de RPO</w:t>
      </w:r>
      <w:r w:rsidR="0014772F">
        <w:rPr>
          <w:color w:val="000000" w:themeColor="text1"/>
        </w:rPr>
        <w:t>”</w:t>
      </w:r>
      <w:r>
        <w:rPr>
          <w:color w:val="000000" w:themeColor="text1"/>
        </w:rPr>
        <w:t xml:space="preserve"> de uma determinada implantação de Banco de Dados em um Período Aplicável é calculada usando-se a seguinte fórmula:</w:t>
      </w:r>
    </w:p>
    <w:p w14:paraId="7EC80375" w14:textId="33A3E37B" w:rsidR="003D733D" w:rsidRPr="00EF7CF9" w:rsidRDefault="003D733D" w:rsidP="00277537">
      <w:pPr>
        <w:pStyle w:val="ListParagraph"/>
        <w:spacing w:after="120" w:line="240" w:lineRule="auto"/>
        <w:rPr>
          <w:rFonts w:ascii="Cambria Math" w:hAnsi="Cambria Math" w:cs="Tahoma"/>
          <w:i/>
          <w:sz w:val="12"/>
          <w:szCs w:val="12"/>
        </w:rPr>
      </w:pPr>
      <m:oMathPara>
        <m:oMath>
          <m:r>
            <w:rPr>
              <w:rFonts w:ascii="Cambria Math" w:hAnsi="Cambria Math" w:cs="Tahoma"/>
              <w:sz w:val="18"/>
              <w:szCs w:val="18"/>
            </w:rPr>
            <m:t xml:space="preserve">100%- </m:t>
          </m:r>
          <m:f>
            <m:fPr>
              <m:ctrlPr>
                <w:rPr>
                  <w:rFonts w:ascii="Cambria Math" w:hAnsi="Cambria Math" w:cs="Tahoma"/>
                  <w:i/>
                  <w:sz w:val="18"/>
                  <w:szCs w:val="18"/>
                </w:rPr>
              </m:ctrlPr>
            </m:fPr>
            <m:num>
              <m:r>
                <m:rPr>
                  <m:nor/>
                </m:rPr>
                <w:rPr>
                  <w:rFonts w:ascii="Cambria Math" w:hAnsi="Cambria Math" w:cs="Tahoma"/>
                  <w:i/>
                  <w:sz w:val="18"/>
                  <w:szCs w:val="18"/>
                </w:rPr>
                <m:t>Excesso de Horas de Retardo</m:t>
              </m:r>
            </m:num>
            <m:den>
              <m:r>
                <m:rPr>
                  <m:nor/>
                </m:rPr>
                <w:rPr>
                  <w:rFonts w:ascii="Cambria Math" w:hAnsi="Cambria Math" w:cs="Tahoma"/>
                  <w:i/>
                  <w:sz w:val="18"/>
                  <w:szCs w:val="18"/>
                </w:rPr>
                <m:t>Horas de Implantação</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A39A83F" w14:textId="77777777" w:rsidR="003D733D" w:rsidRPr="00EF7CF9" w:rsidRDefault="003D733D" w:rsidP="00277537">
      <w:pPr>
        <w:pStyle w:val="ProductList-Body"/>
        <w:spacing w:before="120"/>
      </w:pPr>
      <w:r>
        <w:rPr>
          <w:b/>
          <w:color w:val="00188F"/>
        </w:rPr>
        <w:t>Os seguintes Níveis de Serviço e Créditos de Serviço são aplicáveis ao uso que o Cliente faz do recurso de replicação geográfica ativa com camada Comercialmente Crítica do Serviço de Banco de Dados SQL do Azure com um Secundário Compatível</w:t>
      </w:r>
      <w:r>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13"/>
        <w:gridCol w:w="1447"/>
        <w:gridCol w:w="3213"/>
        <w:gridCol w:w="4527"/>
      </w:tblGrid>
      <w:tr w:rsidR="003D733D" w:rsidRPr="00B44CF9" w14:paraId="7C2E5E45" w14:textId="77777777" w:rsidTr="00F36033">
        <w:trPr>
          <w:tblHeader/>
        </w:trPr>
        <w:tc>
          <w:tcPr>
            <w:tcW w:w="1613" w:type="dxa"/>
            <w:shd w:val="clear" w:color="auto" w:fill="0072C6"/>
          </w:tcPr>
          <w:p w14:paraId="70F865C1" w14:textId="77777777" w:rsidR="003D733D" w:rsidRPr="00EF7CF9" w:rsidRDefault="003D733D" w:rsidP="00277537">
            <w:pPr>
              <w:pStyle w:val="ProductList-OfferingBody"/>
              <w:jc w:val="center"/>
              <w:rPr>
                <w:color w:val="FFFFFF" w:themeColor="background1"/>
              </w:rPr>
            </w:pPr>
            <w:r>
              <w:rPr>
                <w:color w:val="FFFFFF" w:themeColor="background1"/>
              </w:rPr>
              <w:t>Operação</w:t>
            </w:r>
          </w:p>
        </w:tc>
        <w:tc>
          <w:tcPr>
            <w:tcW w:w="1447" w:type="dxa"/>
            <w:shd w:val="clear" w:color="auto" w:fill="0072C6"/>
          </w:tcPr>
          <w:p w14:paraId="04649A66" w14:textId="77777777" w:rsidR="003D733D" w:rsidRPr="00EF7CF9" w:rsidRDefault="003D733D" w:rsidP="00277537">
            <w:pPr>
              <w:pStyle w:val="ProductList-OfferingBody"/>
              <w:jc w:val="center"/>
              <w:rPr>
                <w:color w:val="FFFFFF" w:themeColor="background1"/>
              </w:rPr>
            </w:pPr>
            <w:r>
              <w:rPr>
                <w:color w:val="FFFFFF" w:themeColor="background1"/>
              </w:rPr>
              <w:t>RPO</w:t>
            </w:r>
          </w:p>
        </w:tc>
        <w:tc>
          <w:tcPr>
            <w:tcW w:w="3213" w:type="dxa"/>
            <w:shd w:val="clear" w:color="auto" w:fill="0072C6"/>
          </w:tcPr>
          <w:p w14:paraId="2283E325" w14:textId="06884C81" w:rsidR="003D733D" w:rsidRPr="00EF7CF9" w:rsidRDefault="003D733D" w:rsidP="00277537">
            <w:pPr>
              <w:pStyle w:val="ProductList-OfferingBody"/>
              <w:jc w:val="center"/>
              <w:rPr>
                <w:color w:val="FFFFFF" w:themeColor="background1"/>
              </w:rPr>
            </w:pPr>
            <w:r>
              <w:rPr>
                <w:color w:val="FFFFFF" w:themeColor="background1"/>
              </w:rPr>
              <w:t>Porcentagem de Obtenção de RPO</w:t>
            </w:r>
          </w:p>
        </w:tc>
        <w:tc>
          <w:tcPr>
            <w:tcW w:w="4527" w:type="dxa"/>
            <w:shd w:val="clear" w:color="auto" w:fill="0072C6"/>
          </w:tcPr>
          <w:p w14:paraId="38ADBCBD" w14:textId="77777777" w:rsidR="003D733D" w:rsidRPr="00EF7CF9" w:rsidRDefault="003D733D" w:rsidP="00277537">
            <w:pPr>
              <w:pStyle w:val="ProductList-OfferingBody"/>
              <w:jc w:val="center"/>
              <w:rPr>
                <w:color w:val="FFFFFF" w:themeColor="background1"/>
              </w:rPr>
            </w:pPr>
            <w:r>
              <w:rPr>
                <w:color w:val="FFFFFF" w:themeColor="background1"/>
              </w:rPr>
              <w:t>Crédito de Serviço</w:t>
            </w:r>
          </w:p>
        </w:tc>
      </w:tr>
      <w:tr w:rsidR="003D733D" w:rsidRPr="00B44CF9" w14:paraId="60100A40" w14:textId="77777777" w:rsidTr="00F36033">
        <w:tc>
          <w:tcPr>
            <w:tcW w:w="1613" w:type="dxa"/>
            <w:vAlign w:val="center"/>
          </w:tcPr>
          <w:p w14:paraId="19E38570" w14:textId="77777777" w:rsidR="003D733D" w:rsidRPr="00EF7CF9" w:rsidRDefault="003D733D" w:rsidP="00277537">
            <w:pPr>
              <w:pStyle w:val="ProductList-OfferingBody"/>
              <w:jc w:val="center"/>
            </w:pPr>
            <w:r>
              <w:t>Replicação Geográfica</w:t>
            </w:r>
          </w:p>
        </w:tc>
        <w:tc>
          <w:tcPr>
            <w:tcW w:w="1447" w:type="dxa"/>
            <w:vAlign w:val="center"/>
          </w:tcPr>
          <w:p w14:paraId="4882E3A4" w14:textId="77777777" w:rsidR="003D733D" w:rsidRPr="00EF7CF9" w:rsidRDefault="003D733D" w:rsidP="00277537">
            <w:pPr>
              <w:pStyle w:val="ProductList-OfferingBody"/>
              <w:jc w:val="center"/>
            </w:pPr>
            <w:r>
              <w:t>5 segundos</w:t>
            </w:r>
          </w:p>
        </w:tc>
        <w:tc>
          <w:tcPr>
            <w:tcW w:w="3213" w:type="dxa"/>
            <w:vAlign w:val="center"/>
          </w:tcPr>
          <w:p w14:paraId="6063EF21" w14:textId="77777777" w:rsidR="003D733D" w:rsidRPr="00EF7CF9" w:rsidRDefault="003D733D" w:rsidP="00277537">
            <w:pPr>
              <w:pStyle w:val="ProductList-OfferingBody"/>
              <w:jc w:val="center"/>
            </w:pPr>
            <w:r>
              <w:t>&lt; 100%</w:t>
            </w:r>
          </w:p>
        </w:tc>
        <w:tc>
          <w:tcPr>
            <w:tcW w:w="4527" w:type="dxa"/>
            <w:vAlign w:val="center"/>
          </w:tcPr>
          <w:p w14:paraId="74D9BC0C" w14:textId="35EBB4C0" w:rsidR="003D733D" w:rsidRPr="00EF7CF9" w:rsidRDefault="003D733D" w:rsidP="00277537">
            <w:pPr>
              <w:pStyle w:val="ProductList-OfferingBody"/>
              <w:jc w:val="center"/>
            </w:pPr>
            <w:r>
              <w:t>10% do custo do Período Aplicável total de Secundário Compatível</w:t>
            </w:r>
          </w:p>
        </w:tc>
      </w:tr>
    </w:tbl>
    <w:p w14:paraId="626616AF" w14:textId="77777777" w:rsidR="003D733D" w:rsidRPr="00ED4527" w:rsidRDefault="003D733D" w:rsidP="00EE1850">
      <w:pPr>
        <w:pStyle w:val="ProductList-Body"/>
        <w:spacing w:before="120"/>
        <w:rPr>
          <w:b/>
          <w:bCs/>
          <w:color w:val="00188F"/>
        </w:rPr>
      </w:pPr>
      <w:r>
        <w:rPr>
          <w:b/>
          <w:bCs/>
          <w:color w:val="00188F"/>
        </w:rPr>
        <w:t>Objetivo de Tempo de Recuperação</w:t>
      </w:r>
    </w:p>
    <w:p w14:paraId="018124D3" w14:textId="179DF2CA" w:rsidR="003D733D" w:rsidRPr="009A2713" w:rsidRDefault="0014772F" w:rsidP="00277537">
      <w:pPr>
        <w:pStyle w:val="ProductList-Body"/>
        <w:rPr>
          <w:color w:val="000000" w:themeColor="text1"/>
        </w:rPr>
      </w:pPr>
      <w:r>
        <w:rPr>
          <w:color w:val="000000" w:themeColor="text1"/>
        </w:rPr>
        <w:t>“</w:t>
      </w:r>
      <w:r w:rsidR="003D733D">
        <w:rPr>
          <w:b/>
          <w:bCs/>
          <w:color w:val="00188F"/>
        </w:rPr>
        <w:t>Failover Não Planejado</w:t>
      </w:r>
      <w:r>
        <w:rPr>
          <w:color w:val="000000" w:themeColor="text1"/>
        </w:rPr>
        <w:t>”</w:t>
      </w:r>
      <w:r w:rsidR="003D733D">
        <w:rPr>
          <w:color w:val="000000" w:themeColor="text1"/>
        </w:rPr>
        <w:t xml:space="preserve"> é uma ação iniciada pelo Cliente quando o Primário está offline para habilitar um Secundário Compatível como Primário.</w:t>
      </w:r>
    </w:p>
    <w:p w14:paraId="526E5FAF" w14:textId="10A593D2" w:rsidR="003D733D" w:rsidRPr="009A2713" w:rsidRDefault="0014772F" w:rsidP="00277537">
      <w:pPr>
        <w:pStyle w:val="ProductList-Body"/>
        <w:rPr>
          <w:color w:val="000000" w:themeColor="text1"/>
        </w:rPr>
      </w:pPr>
      <w:r>
        <w:rPr>
          <w:color w:val="000000" w:themeColor="text1"/>
        </w:rPr>
        <w:t>“</w:t>
      </w:r>
      <w:r w:rsidR="003D733D">
        <w:rPr>
          <w:b/>
          <w:bCs/>
          <w:color w:val="00188F"/>
        </w:rPr>
        <w:t>Tempo de Recuperação</w:t>
      </w:r>
      <w:r>
        <w:rPr>
          <w:color w:val="000000" w:themeColor="text1"/>
        </w:rPr>
        <w:t>”</w:t>
      </w:r>
      <w:r w:rsidR="003D733D">
        <w:rPr>
          <w:color w:val="000000" w:themeColor="text1"/>
        </w:rPr>
        <w:t xml:space="preserve"> é o tempo decorrido entre o Failover não planejado e o Secundário passando a atuar como Primário.</w:t>
      </w:r>
    </w:p>
    <w:p w14:paraId="6F599CC8" w14:textId="0472C2A3" w:rsidR="003D733D" w:rsidRPr="009A2713" w:rsidRDefault="0014772F" w:rsidP="00277537">
      <w:pPr>
        <w:pStyle w:val="ProductList-Body"/>
        <w:rPr>
          <w:color w:val="000000" w:themeColor="text1"/>
        </w:rPr>
      </w:pPr>
      <w:r>
        <w:rPr>
          <w:color w:val="000000" w:themeColor="text1"/>
        </w:rPr>
        <w:t>“</w:t>
      </w:r>
      <w:r w:rsidR="003D733D">
        <w:rPr>
          <w:b/>
          <w:bCs/>
          <w:color w:val="00188F"/>
        </w:rPr>
        <w:t>Objetivo do Tempo de Recuperação (Recovery Time Objective, RTO)</w:t>
      </w:r>
      <w:r>
        <w:rPr>
          <w:color w:val="000000" w:themeColor="text1"/>
        </w:rPr>
        <w:t>”</w:t>
      </w:r>
      <w:r w:rsidR="003D733D">
        <w:rPr>
          <w:color w:val="000000" w:themeColor="text1"/>
        </w:rPr>
        <w:t xml:space="preserve"> significa um Tempo máximo de Recuperação permitido que não deve exceder 30 segundos.</w:t>
      </w:r>
    </w:p>
    <w:p w14:paraId="5BE092A6" w14:textId="72366D42" w:rsidR="003D733D" w:rsidRPr="009A2713" w:rsidRDefault="0014772F" w:rsidP="00277537">
      <w:pPr>
        <w:pStyle w:val="ProductList-Body"/>
        <w:rPr>
          <w:color w:val="000000" w:themeColor="text1"/>
        </w:rPr>
      </w:pPr>
      <w:r>
        <w:rPr>
          <w:color w:val="000000" w:themeColor="text1"/>
        </w:rPr>
        <w:t>“</w:t>
      </w:r>
      <w:r w:rsidR="003D733D">
        <w:rPr>
          <w:b/>
          <w:bCs/>
          <w:color w:val="00188F"/>
        </w:rPr>
        <w:t>Failover Não Planejado Incompatível</w:t>
      </w:r>
      <w:r>
        <w:rPr>
          <w:color w:val="000000" w:themeColor="text1"/>
        </w:rPr>
        <w:t>”</w:t>
      </w:r>
      <w:r w:rsidR="003D733D">
        <w:rPr>
          <w:color w:val="000000" w:themeColor="text1"/>
        </w:rPr>
        <w:t xml:space="preserve"> é um Failover Não Planejado que deixou de concluir o RTO.</w:t>
      </w:r>
    </w:p>
    <w:p w14:paraId="7239E62D" w14:textId="1B9CCB03" w:rsidR="003D733D" w:rsidRDefault="003D733D" w:rsidP="00277537">
      <w:pPr>
        <w:pStyle w:val="ProductList-Body"/>
        <w:tabs>
          <w:tab w:val="clear" w:pos="360"/>
          <w:tab w:val="clear" w:pos="720"/>
          <w:tab w:val="clear" w:pos="1080"/>
        </w:tabs>
        <w:rPr>
          <w:color w:val="000000" w:themeColor="text1"/>
        </w:rPr>
      </w:pPr>
      <w:r>
        <w:rPr>
          <w:color w:val="000000" w:themeColor="text1"/>
        </w:rPr>
        <w:t xml:space="preserve">A </w:t>
      </w:r>
      <w:r w:rsidR="0014772F">
        <w:rPr>
          <w:color w:val="000000" w:themeColor="text1"/>
        </w:rPr>
        <w:t>“</w:t>
      </w:r>
      <w:r>
        <w:rPr>
          <w:b/>
          <w:bCs/>
          <w:color w:val="00188F"/>
        </w:rPr>
        <w:t>Porcentagem de Obtenção de RTO</w:t>
      </w:r>
      <w:r w:rsidR="0014772F">
        <w:rPr>
          <w:color w:val="000000" w:themeColor="text1"/>
        </w:rPr>
        <w:t>”</w:t>
      </w:r>
      <w:r>
        <w:rPr>
          <w:color w:val="000000" w:themeColor="text1"/>
        </w:rPr>
        <w:t xml:space="preserve"> de uma determinada implantação de Banco de Dados durante um Período Aplicável para uma determinada assinatura é representada pela seguinte fórmula:</w:t>
      </w:r>
    </w:p>
    <w:p w14:paraId="4950C8C9" w14:textId="77777777" w:rsidR="00C84E88" w:rsidRPr="00C84E88" w:rsidRDefault="00C84E88" w:rsidP="00277537">
      <w:pPr>
        <w:pStyle w:val="ProductList-Body"/>
        <w:tabs>
          <w:tab w:val="clear" w:pos="360"/>
          <w:tab w:val="clear" w:pos="720"/>
          <w:tab w:val="clear" w:pos="1080"/>
        </w:tabs>
        <w:rPr>
          <w:color w:val="000000" w:themeColor="text1"/>
        </w:rPr>
      </w:pPr>
    </w:p>
    <w:p w14:paraId="324032A0" w14:textId="0745D7C5" w:rsidR="003D733D" w:rsidRPr="00EF7CF9"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Número Total de Failovers Não Planejados – Número Total de Failovers Não Planejados Não Compatíveis</m:t>
              </m:r>
            </m:num>
            <m:den>
              <m:r>
                <m:rPr>
                  <m:nor/>
                </m:rPr>
                <w:rPr>
                  <w:rFonts w:ascii="Cambria Math" w:hAnsi="Cambria Math" w:cs="Tahoma"/>
                  <w:i/>
                  <w:sz w:val="18"/>
                  <w:szCs w:val="18"/>
                </w:rPr>
                <m:t>Número Total de Failovers Não Planejados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3E2FBB7" w14:textId="77777777" w:rsidR="003D733D" w:rsidRPr="00EF7CF9" w:rsidRDefault="003D733D" w:rsidP="00277537">
      <w:pPr>
        <w:pStyle w:val="ProductList-Body"/>
        <w:spacing w:before="120"/>
      </w:pPr>
      <w:r>
        <w:rPr>
          <w:b/>
          <w:color w:val="00188F"/>
        </w:rPr>
        <w:t>Os seguintes Níveis de Serviço e Créditos de Serviço são aplicáveis ao uso que o Cliente faz do recurso de replicação geográfica ativa com camada de serviço Comercialmente Crítica do Serviço de Banco de Dados SQL com um Secundário Compatível</w:t>
      </w:r>
      <w:r>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80"/>
        <w:gridCol w:w="1440"/>
        <w:gridCol w:w="2880"/>
        <w:gridCol w:w="3600"/>
      </w:tblGrid>
      <w:tr w:rsidR="003D733D" w:rsidRPr="00B44CF9" w14:paraId="61E89F7A" w14:textId="77777777" w:rsidTr="00277097">
        <w:trPr>
          <w:tblHeader/>
        </w:trPr>
        <w:tc>
          <w:tcPr>
            <w:tcW w:w="2880" w:type="dxa"/>
            <w:shd w:val="clear" w:color="auto" w:fill="0072C6"/>
          </w:tcPr>
          <w:p w14:paraId="15DF8249" w14:textId="77777777" w:rsidR="003D733D" w:rsidRPr="00EF7CF9" w:rsidRDefault="003D733D" w:rsidP="00277537">
            <w:pPr>
              <w:pStyle w:val="ProductList-OfferingBody"/>
              <w:jc w:val="center"/>
              <w:rPr>
                <w:color w:val="FFFFFF" w:themeColor="background1"/>
              </w:rPr>
            </w:pPr>
            <w:r>
              <w:rPr>
                <w:color w:val="FFFFFF" w:themeColor="background1"/>
              </w:rPr>
              <w:t>Operação</w:t>
            </w:r>
          </w:p>
        </w:tc>
        <w:tc>
          <w:tcPr>
            <w:tcW w:w="1440" w:type="dxa"/>
            <w:shd w:val="clear" w:color="auto" w:fill="0072C6"/>
          </w:tcPr>
          <w:p w14:paraId="3A95E617" w14:textId="77777777" w:rsidR="003D733D" w:rsidRPr="00EF7CF9" w:rsidRDefault="003D733D" w:rsidP="00277537">
            <w:pPr>
              <w:pStyle w:val="ProductList-OfferingBody"/>
              <w:jc w:val="center"/>
              <w:rPr>
                <w:color w:val="FFFFFF" w:themeColor="background1"/>
              </w:rPr>
            </w:pPr>
            <w:r>
              <w:rPr>
                <w:color w:val="FFFFFF" w:themeColor="background1"/>
              </w:rPr>
              <w:t>RTO</w:t>
            </w:r>
          </w:p>
        </w:tc>
        <w:tc>
          <w:tcPr>
            <w:tcW w:w="2880" w:type="dxa"/>
            <w:shd w:val="clear" w:color="auto" w:fill="0072C6"/>
          </w:tcPr>
          <w:p w14:paraId="23A8C358" w14:textId="562905B4" w:rsidR="003D733D" w:rsidRPr="00EF7CF9" w:rsidRDefault="003D733D" w:rsidP="00277537">
            <w:pPr>
              <w:pStyle w:val="ProductList-OfferingBody"/>
              <w:jc w:val="center"/>
              <w:rPr>
                <w:color w:val="FFFFFF" w:themeColor="background1"/>
              </w:rPr>
            </w:pPr>
            <w:r>
              <w:rPr>
                <w:color w:val="FFFFFF" w:themeColor="background1"/>
              </w:rPr>
              <w:t>Porcentagem de Obtenção de RTO</w:t>
            </w:r>
          </w:p>
        </w:tc>
        <w:tc>
          <w:tcPr>
            <w:tcW w:w="3600" w:type="dxa"/>
            <w:shd w:val="clear" w:color="auto" w:fill="0072C6"/>
          </w:tcPr>
          <w:p w14:paraId="1C5AC948" w14:textId="77777777" w:rsidR="003D733D" w:rsidRPr="00EF7CF9" w:rsidRDefault="003D733D" w:rsidP="00277537">
            <w:pPr>
              <w:pStyle w:val="ProductList-OfferingBody"/>
              <w:jc w:val="center"/>
              <w:rPr>
                <w:color w:val="FFFFFF" w:themeColor="background1"/>
              </w:rPr>
            </w:pPr>
            <w:r>
              <w:rPr>
                <w:color w:val="FFFFFF" w:themeColor="background1"/>
              </w:rPr>
              <w:t>Crédito de Serviço</w:t>
            </w:r>
          </w:p>
        </w:tc>
      </w:tr>
      <w:tr w:rsidR="003D733D" w:rsidRPr="00B44CF9" w14:paraId="0F727BF7" w14:textId="77777777" w:rsidTr="00277097">
        <w:tc>
          <w:tcPr>
            <w:tcW w:w="2880" w:type="dxa"/>
            <w:vAlign w:val="center"/>
          </w:tcPr>
          <w:p w14:paraId="343B00BC" w14:textId="3F39CBB0" w:rsidR="003D733D" w:rsidRPr="00EF7CF9" w:rsidRDefault="003D733D" w:rsidP="00277537">
            <w:pPr>
              <w:pStyle w:val="ProductList-OfferingBody"/>
              <w:jc w:val="center"/>
            </w:pPr>
            <w:r>
              <w:t>Failover Não Planejado de Banco de</w:t>
            </w:r>
            <w:r w:rsidR="008F3D03">
              <w:t> </w:t>
            </w:r>
            <w:r>
              <w:t>Dados</w:t>
            </w:r>
            <w:r w:rsidR="008F3D03">
              <w:t> </w:t>
            </w:r>
            <w:r>
              <w:t>Individual</w:t>
            </w:r>
          </w:p>
        </w:tc>
        <w:tc>
          <w:tcPr>
            <w:tcW w:w="1440" w:type="dxa"/>
            <w:vAlign w:val="center"/>
          </w:tcPr>
          <w:p w14:paraId="5697F7F9" w14:textId="77777777" w:rsidR="003D733D" w:rsidRPr="00EF7CF9" w:rsidRDefault="003D733D" w:rsidP="00277537">
            <w:pPr>
              <w:pStyle w:val="ProductList-OfferingBody"/>
              <w:jc w:val="center"/>
            </w:pPr>
            <w:r>
              <w:t>30 segundos</w:t>
            </w:r>
          </w:p>
        </w:tc>
        <w:tc>
          <w:tcPr>
            <w:tcW w:w="2880" w:type="dxa"/>
            <w:vAlign w:val="center"/>
          </w:tcPr>
          <w:p w14:paraId="1F10F6D5" w14:textId="77777777" w:rsidR="003D733D" w:rsidRPr="00EF7CF9" w:rsidRDefault="003D733D" w:rsidP="00277537">
            <w:pPr>
              <w:pStyle w:val="ProductList-OfferingBody"/>
              <w:jc w:val="center"/>
            </w:pPr>
            <w:r>
              <w:t>&lt; 100%</w:t>
            </w:r>
          </w:p>
        </w:tc>
        <w:tc>
          <w:tcPr>
            <w:tcW w:w="3600" w:type="dxa"/>
            <w:vAlign w:val="center"/>
          </w:tcPr>
          <w:p w14:paraId="68DA0804" w14:textId="10536522" w:rsidR="003D733D" w:rsidRPr="00EF7CF9" w:rsidRDefault="003D733D" w:rsidP="00277537">
            <w:pPr>
              <w:pStyle w:val="ProductList-OfferingBody"/>
              <w:jc w:val="center"/>
            </w:pPr>
            <w:r>
              <w:t>100% do custo do Período Aplicável total de</w:t>
            </w:r>
            <w:r w:rsidR="008F3D03">
              <w:t> </w:t>
            </w:r>
            <w:r>
              <w:t>Secundário Compatível</w:t>
            </w:r>
          </w:p>
        </w:tc>
      </w:tr>
    </w:tbl>
    <w:bookmarkEnd w:id="371"/>
    <w:p w14:paraId="62EA49DB"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7D682C45" w14:textId="77777777" w:rsidR="00C24853" w:rsidRPr="00C24853" w:rsidRDefault="00C24853" w:rsidP="00277537">
      <w:pPr>
        <w:pStyle w:val="ProductList-Offering2Heading"/>
        <w:keepNext/>
        <w:tabs>
          <w:tab w:val="clear" w:pos="360"/>
          <w:tab w:val="clear" w:pos="720"/>
          <w:tab w:val="clear" w:pos="1080"/>
        </w:tabs>
        <w:outlineLvl w:val="2"/>
      </w:pPr>
      <w:bookmarkStart w:id="372" w:name="_Toc196746409"/>
      <w:r>
        <w:t>Instância Gerenciada do SQL do Azure</w:t>
      </w:r>
      <w:bookmarkEnd w:id="372"/>
    </w:p>
    <w:p w14:paraId="207753A5" w14:textId="77777777" w:rsidR="00C24853" w:rsidRPr="007F34A9" w:rsidRDefault="00C24853" w:rsidP="00277537">
      <w:pPr>
        <w:pStyle w:val="ProductList-Body"/>
        <w:rPr>
          <w:b/>
          <w:bCs/>
          <w:color w:val="00188F"/>
        </w:rPr>
      </w:pPr>
      <w:r>
        <w:rPr>
          <w:b/>
          <w:bCs/>
          <w:color w:val="00188F"/>
        </w:rPr>
        <w:t>Definições Adicionais</w:t>
      </w:r>
    </w:p>
    <w:p w14:paraId="1CD0AF18" w14:textId="19D495FE" w:rsidR="00C24853" w:rsidRDefault="0014772F" w:rsidP="00277537">
      <w:pPr>
        <w:pStyle w:val="ProductList-Body"/>
      </w:pPr>
      <w:r>
        <w:t>“</w:t>
      </w:r>
      <w:r w:rsidR="00C24853">
        <w:rPr>
          <w:b/>
          <w:bCs/>
          <w:color w:val="00188F"/>
        </w:rPr>
        <w:t>Instância</w:t>
      </w:r>
      <w:r>
        <w:t>”</w:t>
      </w:r>
      <w:r w:rsidR="00C24853">
        <w:t xml:space="preserve"> significa qualquer Instância Gerenciada do SQL do Microsoft Azure criada em qualquer uma das camadas de Serviço e implantada como uma única instância.</w:t>
      </w:r>
    </w:p>
    <w:p w14:paraId="1FEC54F7" w14:textId="6AA74939" w:rsidR="00C24853" w:rsidRDefault="0014772F" w:rsidP="00277537">
      <w:pPr>
        <w:pStyle w:val="ProductList-Body"/>
      </w:pPr>
      <w:r>
        <w:t>“</w:t>
      </w:r>
      <w:r w:rsidR="00C24853">
        <w:rPr>
          <w:b/>
          <w:bCs/>
          <w:color w:val="00188F"/>
        </w:rPr>
        <w:t>Configuração de Rede Compatível</w:t>
      </w:r>
      <w:r>
        <w:t>”</w:t>
      </w:r>
      <w:r w:rsidR="00C24853">
        <w:t xml:space="preserve"> significa o conjunto completo de configurações necessárias da Instância de hospedagem da Rede Virtual do Microsoft Azure, incluindo as regras de segurança de entrada do Grupo de Segurança de Rede do Microsoft Azure e as Rotas Definidas pelo Usuário do Microsoft Azure obrigatórias da Instância de hospedagem da Sub-rede da Rede Virtual do Microsoft Azure, permitindo o fluxo ininterrupto do tráfego de gerenciamento e permitindo o tráfego de dados para o gateway dedicado colocado na Instância de hospedagem da Sub-rede da Rede Virtual do Microsoft Azure.</w:t>
      </w:r>
    </w:p>
    <w:p w14:paraId="14E0066B" w14:textId="0ED03A10" w:rsidR="00C24853" w:rsidRPr="007F34A9" w:rsidRDefault="00EE6E3C" w:rsidP="00277537">
      <w:pPr>
        <w:pStyle w:val="ProductList-Body"/>
        <w:rPr>
          <w:b/>
          <w:bCs/>
          <w:color w:val="00188F"/>
        </w:rPr>
      </w:pPr>
      <w:r>
        <w:rPr>
          <w:b/>
          <w:bCs/>
          <w:color w:val="00188F"/>
        </w:rPr>
        <w:lastRenderedPageBreak/>
        <w:t>Cálculo do Tempo de Atividade e Níveis de Serviço para o Serviço de Instância Gerenciada SQL do Azure</w:t>
      </w:r>
    </w:p>
    <w:p w14:paraId="7162FAC1" w14:textId="54EB06CC" w:rsidR="00C24853" w:rsidRDefault="0014772F" w:rsidP="00277537">
      <w:pPr>
        <w:pStyle w:val="ProductList-Body"/>
      </w:pPr>
      <w:r>
        <w:t>“</w:t>
      </w:r>
      <w:r w:rsidR="00C24853">
        <w:rPr>
          <w:b/>
          <w:bCs/>
          <w:color w:val="00188F"/>
        </w:rPr>
        <w:t>Minutos de Implantação</w:t>
      </w:r>
      <w:r>
        <w:t>”</w:t>
      </w:r>
      <w:r w:rsidR="00C24853">
        <w:t xml:space="preserve"> é o número total de minutos que uma determinada Instância esteve em operação no Microsoft Azure durante um Período Aplicável.</w:t>
      </w:r>
    </w:p>
    <w:p w14:paraId="4F25D7E2" w14:textId="16392C2B" w:rsidR="00C24853" w:rsidRDefault="0014772F" w:rsidP="00277537">
      <w:pPr>
        <w:pStyle w:val="ProductList-Body"/>
      </w:pPr>
      <w:r>
        <w:t>“</w:t>
      </w:r>
      <w:r w:rsidR="00C24853">
        <w:rPr>
          <w:b/>
          <w:bCs/>
          <w:color w:val="00188F"/>
        </w:rPr>
        <w:t>Máximo de Minutos Disponíveis</w:t>
      </w:r>
      <w:r>
        <w:t>”</w:t>
      </w:r>
      <w:r w:rsidR="00C24853">
        <w:t xml:space="preserve"> é a soma de todos os Minutos de Implantação para uma determinada assinatura do Microsoft Azure durante um Período Aplicável.</w:t>
      </w:r>
    </w:p>
    <w:p w14:paraId="67E0F7ED" w14:textId="03D6A141" w:rsidR="00C24853" w:rsidRDefault="0014772F" w:rsidP="00277537">
      <w:pPr>
        <w:pStyle w:val="ProductList-Body"/>
      </w:pPr>
      <w:r>
        <w:t>“</w:t>
      </w:r>
      <w:r w:rsidR="00C24853">
        <w:rPr>
          <w:b/>
          <w:bCs/>
          <w:color w:val="00188F"/>
        </w:rPr>
        <w:t>Tempo de Inatividade</w:t>
      </w:r>
      <w:r>
        <w:t>”</w:t>
      </w:r>
      <w:r w:rsidR="00C24853">
        <w:t xml:space="preserve"> é o total de Minutos de Implantação acumulados em todas as Instâncias em uma determinada assinatura do Microsoft Azure, durante os quais a Instância permanece indisponível. Um minuto será considerado indisponível por uma determinada Instância se todas as</w:t>
      </w:r>
      <w:r w:rsidR="00202B91">
        <w:t> </w:t>
      </w:r>
      <w:r w:rsidR="00C24853">
        <w:t>tentativas contínuas feitas pelo Cliente de estabelecer uma conexão com a Instância dentro de um minuto falharem.</w:t>
      </w:r>
    </w:p>
    <w:p w14:paraId="1DCEC456" w14:textId="216C8F82" w:rsidR="00C24853" w:rsidRDefault="00C24853" w:rsidP="00277537">
      <w:pPr>
        <w:pStyle w:val="ProductList-Body"/>
      </w:pPr>
      <w:r>
        <w:t xml:space="preserve">A </w:t>
      </w:r>
      <w:r w:rsidR="0014772F">
        <w:t>“</w:t>
      </w:r>
      <w:r>
        <w:rPr>
          <w:b/>
          <w:bCs/>
          <w:color w:val="00188F"/>
        </w:rPr>
        <w:t>Porcentagem de Tempo de Atividade</w:t>
      </w:r>
      <w:r w:rsidR="0014772F">
        <w:t>”</w:t>
      </w:r>
      <w:r>
        <w:t xml:space="preserve"> de uma determinada Instância é calculada como o Máximo de Minutos Disponíveis menos o Tempo de</w:t>
      </w:r>
      <w:r w:rsidR="00202B91">
        <w:t> </w:t>
      </w:r>
      <w:r>
        <w:t>Inatividade dividido pelo Máximo de Minutos Disponíveis para uma determinada assinatura do Microsoft Azure durante um Período Aplicável. A</w:t>
      </w:r>
      <w:r w:rsidR="00202B91">
        <w:t> </w:t>
      </w:r>
      <w:r>
        <w:t>Porcentagem de Tempo de Atividade é representada pela seguinte fórmula:</w:t>
      </w:r>
    </w:p>
    <w:p w14:paraId="0DCFCAC9" w14:textId="2D193CF0" w:rsidR="007F34A9" w:rsidRPr="00EF7CF9" w:rsidRDefault="00000000" w:rsidP="00A149CB">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D99B67" w14:textId="493E2845" w:rsidR="00C24853" w:rsidRPr="007F34A9" w:rsidRDefault="00C24853" w:rsidP="00277537">
      <w:pPr>
        <w:pStyle w:val="ProductList-Body"/>
        <w:rPr>
          <w:b/>
          <w:bCs/>
          <w:color w:val="00188F"/>
        </w:rPr>
      </w:pPr>
      <w:r>
        <w:rPr>
          <w:b/>
          <w:bCs/>
          <w:color w:val="00188F"/>
        </w:rPr>
        <w:t>Os seguintes Níveis de Serviço e Créditos de Serviço são aplicáveis ao uso que o Cliente faz da camada Comercialmente Crítica do Serviço de</w:t>
      </w:r>
      <w:r w:rsidR="00F204D0">
        <w:rPr>
          <w:b/>
          <w:bCs/>
          <w:color w:val="00188F"/>
        </w:rPr>
        <w:t> </w:t>
      </w:r>
      <w:r>
        <w:rPr>
          <w:b/>
          <w:bCs/>
          <w:color w:val="00188F"/>
        </w:rPr>
        <w:t>Instância Gerenciada do SQL com Configuração de Rede Compatível:</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F34A9" w:rsidRPr="00B44CF9" w14:paraId="2993E308" w14:textId="77777777" w:rsidTr="00277097">
        <w:trPr>
          <w:tblHeader/>
        </w:trPr>
        <w:tc>
          <w:tcPr>
            <w:tcW w:w="5400" w:type="dxa"/>
            <w:shd w:val="clear" w:color="auto" w:fill="0072C6"/>
          </w:tcPr>
          <w:p w14:paraId="4F17F337" w14:textId="5A3ED8E5" w:rsidR="007F34A9"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4DA664F" w14:textId="77777777" w:rsidR="007F34A9" w:rsidRPr="00EF7CF9" w:rsidRDefault="007F34A9" w:rsidP="00277537">
            <w:pPr>
              <w:pStyle w:val="ProductList-OfferingBody"/>
              <w:jc w:val="center"/>
              <w:rPr>
                <w:color w:val="FFFFFF" w:themeColor="background1"/>
              </w:rPr>
            </w:pPr>
            <w:r>
              <w:rPr>
                <w:color w:val="FFFFFF" w:themeColor="background1"/>
              </w:rPr>
              <w:t>Crédito de Serviço</w:t>
            </w:r>
          </w:p>
        </w:tc>
      </w:tr>
      <w:tr w:rsidR="007F34A9" w:rsidRPr="00B44CF9" w14:paraId="5CD6570B" w14:textId="77777777" w:rsidTr="00277097">
        <w:tc>
          <w:tcPr>
            <w:tcW w:w="5400" w:type="dxa"/>
          </w:tcPr>
          <w:p w14:paraId="297966D3" w14:textId="77777777" w:rsidR="007F34A9" w:rsidRPr="00EF7CF9" w:rsidRDefault="007F34A9" w:rsidP="00277537">
            <w:pPr>
              <w:pStyle w:val="ProductList-OfferingBody"/>
              <w:jc w:val="center"/>
            </w:pPr>
            <w:r>
              <w:t>&lt; 99,99%</w:t>
            </w:r>
          </w:p>
        </w:tc>
        <w:tc>
          <w:tcPr>
            <w:tcW w:w="5400" w:type="dxa"/>
          </w:tcPr>
          <w:p w14:paraId="316A79FB" w14:textId="77777777" w:rsidR="007F34A9" w:rsidRPr="00EF7CF9" w:rsidRDefault="007F34A9" w:rsidP="00277537">
            <w:pPr>
              <w:pStyle w:val="ProductList-OfferingBody"/>
              <w:jc w:val="center"/>
            </w:pPr>
            <w:r>
              <w:t>10%</w:t>
            </w:r>
          </w:p>
        </w:tc>
      </w:tr>
      <w:tr w:rsidR="007F34A9" w:rsidRPr="00B44CF9" w14:paraId="603C4EF1" w14:textId="77777777" w:rsidTr="00277097">
        <w:tc>
          <w:tcPr>
            <w:tcW w:w="5400" w:type="dxa"/>
          </w:tcPr>
          <w:p w14:paraId="25D61811" w14:textId="77777777" w:rsidR="007F34A9" w:rsidRPr="00EF7CF9" w:rsidRDefault="007F34A9" w:rsidP="00277537">
            <w:pPr>
              <w:pStyle w:val="ProductList-OfferingBody"/>
              <w:jc w:val="center"/>
            </w:pPr>
            <w:r>
              <w:t>&lt; 99%</w:t>
            </w:r>
          </w:p>
        </w:tc>
        <w:tc>
          <w:tcPr>
            <w:tcW w:w="5400" w:type="dxa"/>
          </w:tcPr>
          <w:p w14:paraId="2165FA34" w14:textId="77777777" w:rsidR="007F34A9" w:rsidRPr="00EF7CF9" w:rsidRDefault="007F34A9" w:rsidP="00277537">
            <w:pPr>
              <w:pStyle w:val="ProductList-OfferingBody"/>
              <w:jc w:val="center"/>
            </w:pPr>
            <w:r>
              <w:t>25%</w:t>
            </w:r>
          </w:p>
        </w:tc>
      </w:tr>
      <w:tr w:rsidR="007F34A9" w:rsidRPr="00B44CF9" w14:paraId="3CF44996" w14:textId="77777777" w:rsidTr="00277097">
        <w:tc>
          <w:tcPr>
            <w:tcW w:w="5400" w:type="dxa"/>
          </w:tcPr>
          <w:p w14:paraId="04AD5A48" w14:textId="77777777" w:rsidR="007F34A9" w:rsidRPr="00EF7CF9" w:rsidRDefault="007F34A9" w:rsidP="00277537">
            <w:pPr>
              <w:pStyle w:val="ProductList-OfferingBody"/>
              <w:jc w:val="center"/>
            </w:pPr>
            <w:r>
              <w:t>&lt; 95%</w:t>
            </w:r>
          </w:p>
        </w:tc>
        <w:tc>
          <w:tcPr>
            <w:tcW w:w="5400" w:type="dxa"/>
          </w:tcPr>
          <w:p w14:paraId="096D30C2" w14:textId="77777777" w:rsidR="007F34A9" w:rsidRPr="00EF7CF9" w:rsidRDefault="007F34A9" w:rsidP="00277537">
            <w:pPr>
              <w:pStyle w:val="ProductList-OfferingBody"/>
              <w:jc w:val="center"/>
            </w:pPr>
            <w:r>
              <w:t>100%</w:t>
            </w:r>
          </w:p>
        </w:tc>
      </w:tr>
    </w:tbl>
    <w:p w14:paraId="3FBBBDE4" w14:textId="77777777" w:rsidR="00C24853" w:rsidRPr="00D43447" w:rsidRDefault="00C24853" w:rsidP="00EE1850">
      <w:pPr>
        <w:pStyle w:val="ProductList-Body"/>
        <w:spacing w:before="120"/>
        <w:rPr>
          <w:b/>
          <w:bCs/>
          <w:color w:val="00188F"/>
        </w:rPr>
      </w:pPr>
      <w:r>
        <w:rPr>
          <w:b/>
          <w:bCs/>
          <w:color w:val="00188F"/>
        </w:rPr>
        <w:t>Os seguintes Níveis de Serviço e Créditos de Serviço são aplicáveis ao uso que o Cliente faz da camada de Uso Geral do Serviço de Instância Gerenciada do SQL com Configuração de Rede Compatível:</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3447" w:rsidRPr="00B44CF9" w14:paraId="2A00C5C1" w14:textId="77777777" w:rsidTr="00277097">
        <w:trPr>
          <w:tblHeader/>
        </w:trPr>
        <w:tc>
          <w:tcPr>
            <w:tcW w:w="5400" w:type="dxa"/>
            <w:shd w:val="clear" w:color="auto" w:fill="0072C6"/>
          </w:tcPr>
          <w:p w14:paraId="4D3069B8" w14:textId="3813AF3F" w:rsidR="00D4344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5549C66" w14:textId="77777777" w:rsidR="00D43447" w:rsidRPr="00EF7CF9" w:rsidRDefault="00D43447" w:rsidP="00277537">
            <w:pPr>
              <w:pStyle w:val="ProductList-OfferingBody"/>
              <w:jc w:val="center"/>
              <w:rPr>
                <w:color w:val="FFFFFF" w:themeColor="background1"/>
              </w:rPr>
            </w:pPr>
            <w:r>
              <w:rPr>
                <w:color w:val="FFFFFF" w:themeColor="background1"/>
              </w:rPr>
              <w:t>Crédito de Serviço</w:t>
            </w:r>
          </w:p>
        </w:tc>
      </w:tr>
      <w:tr w:rsidR="00D43447" w:rsidRPr="00B44CF9" w14:paraId="7A34F568" w14:textId="77777777" w:rsidTr="00277097">
        <w:tc>
          <w:tcPr>
            <w:tcW w:w="5400" w:type="dxa"/>
          </w:tcPr>
          <w:p w14:paraId="7AAF48A3" w14:textId="77777777" w:rsidR="00D43447" w:rsidRPr="00EF7CF9" w:rsidRDefault="00D43447" w:rsidP="00277537">
            <w:pPr>
              <w:pStyle w:val="ProductList-OfferingBody"/>
              <w:jc w:val="center"/>
            </w:pPr>
            <w:r>
              <w:t>&lt; 99,99%</w:t>
            </w:r>
          </w:p>
        </w:tc>
        <w:tc>
          <w:tcPr>
            <w:tcW w:w="5400" w:type="dxa"/>
          </w:tcPr>
          <w:p w14:paraId="31829904" w14:textId="77777777" w:rsidR="00D43447" w:rsidRPr="00EF7CF9" w:rsidRDefault="00D43447" w:rsidP="00277537">
            <w:pPr>
              <w:pStyle w:val="ProductList-OfferingBody"/>
              <w:jc w:val="center"/>
            </w:pPr>
            <w:r>
              <w:t>10%</w:t>
            </w:r>
          </w:p>
        </w:tc>
      </w:tr>
      <w:tr w:rsidR="00D43447" w:rsidRPr="00B44CF9" w14:paraId="4268C9B6" w14:textId="77777777" w:rsidTr="00277097">
        <w:tc>
          <w:tcPr>
            <w:tcW w:w="5400" w:type="dxa"/>
          </w:tcPr>
          <w:p w14:paraId="5CB79782" w14:textId="77777777" w:rsidR="00D43447" w:rsidRPr="00EF7CF9" w:rsidRDefault="00D43447" w:rsidP="00277537">
            <w:pPr>
              <w:pStyle w:val="ProductList-OfferingBody"/>
              <w:jc w:val="center"/>
            </w:pPr>
            <w:r>
              <w:t>&lt; 99%</w:t>
            </w:r>
          </w:p>
        </w:tc>
        <w:tc>
          <w:tcPr>
            <w:tcW w:w="5400" w:type="dxa"/>
          </w:tcPr>
          <w:p w14:paraId="0A3C3278" w14:textId="77777777" w:rsidR="00D43447" w:rsidRPr="00EF7CF9" w:rsidRDefault="00D43447" w:rsidP="00277537">
            <w:pPr>
              <w:pStyle w:val="ProductList-OfferingBody"/>
              <w:jc w:val="center"/>
            </w:pPr>
            <w:r>
              <w:t>25%</w:t>
            </w:r>
          </w:p>
        </w:tc>
      </w:tr>
      <w:tr w:rsidR="00D43447" w:rsidRPr="00B44CF9" w14:paraId="29894F63" w14:textId="77777777" w:rsidTr="00277097">
        <w:tc>
          <w:tcPr>
            <w:tcW w:w="5400" w:type="dxa"/>
          </w:tcPr>
          <w:p w14:paraId="490F13B9" w14:textId="77777777" w:rsidR="00D43447" w:rsidRPr="00EF7CF9" w:rsidRDefault="00D43447" w:rsidP="00277537">
            <w:pPr>
              <w:pStyle w:val="ProductList-OfferingBody"/>
              <w:jc w:val="center"/>
            </w:pPr>
            <w:r>
              <w:t>&lt; 95%</w:t>
            </w:r>
          </w:p>
        </w:tc>
        <w:tc>
          <w:tcPr>
            <w:tcW w:w="5400" w:type="dxa"/>
          </w:tcPr>
          <w:p w14:paraId="62747A6B" w14:textId="77777777" w:rsidR="00D43447" w:rsidRPr="00EF7CF9" w:rsidRDefault="00D43447" w:rsidP="00277537">
            <w:pPr>
              <w:pStyle w:val="ProductList-OfferingBody"/>
              <w:jc w:val="center"/>
            </w:pPr>
            <w:r>
              <w:t>100%</w:t>
            </w:r>
          </w:p>
        </w:tc>
      </w:tr>
    </w:tbl>
    <w:bookmarkStart w:id="373" w:name="_Toc457821580"/>
    <w:bookmarkStart w:id="374" w:name="_Toc52348989"/>
    <w:bookmarkStart w:id="375" w:name="_Hlk119928622"/>
    <w:p w14:paraId="66A03B52"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D234023" w14:textId="77777777" w:rsidR="0017060C" w:rsidRPr="00EF7CF9" w:rsidRDefault="0017060C" w:rsidP="00277537">
      <w:pPr>
        <w:pStyle w:val="ProductList-Offering2Heading"/>
        <w:tabs>
          <w:tab w:val="clear" w:pos="360"/>
          <w:tab w:val="clear" w:pos="720"/>
          <w:tab w:val="clear" w:pos="1080"/>
        </w:tabs>
        <w:outlineLvl w:val="2"/>
      </w:pPr>
      <w:bookmarkStart w:id="376" w:name="_Toc196746410"/>
      <w:r>
        <w:t>SQL Server Stretch Database</w:t>
      </w:r>
      <w:bookmarkEnd w:id="373"/>
      <w:bookmarkEnd w:id="374"/>
      <w:bookmarkEnd w:id="376"/>
    </w:p>
    <w:bookmarkEnd w:id="375"/>
    <w:p w14:paraId="7C606DFB" w14:textId="77777777" w:rsidR="0017060C" w:rsidRPr="00EF7CF9" w:rsidRDefault="0017060C" w:rsidP="00277537">
      <w:pPr>
        <w:pStyle w:val="ProductList-Body"/>
      </w:pPr>
      <w:r>
        <w:rPr>
          <w:b/>
          <w:color w:val="00188F"/>
        </w:rPr>
        <w:t>Definições Adicionais</w:t>
      </w:r>
      <w:r w:rsidRPr="00BD6992">
        <w:rPr>
          <w:b/>
          <w:color w:val="00188F"/>
        </w:rPr>
        <w:t>:</w:t>
      </w:r>
    </w:p>
    <w:p w14:paraId="1A682C59" w14:textId="0372C980" w:rsidR="0017060C" w:rsidRPr="00EF7CF9" w:rsidRDefault="0014772F" w:rsidP="00277537">
      <w:pPr>
        <w:pStyle w:val="ProductList-Body"/>
      </w:pPr>
      <w:r>
        <w:t>“</w:t>
      </w:r>
      <w:r w:rsidR="0017060C">
        <w:rPr>
          <w:b/>
          <w:color w:val="00188F"/>
        </w:rPr>
        <w:t>Banco de Dados</w:t>
      </w:r>
      <w:r>
        <w:t>”</w:t>
      </w:r>
      <w:r w:rsidR="0017060C">
        <w:t xml:space="preserve"> significa uma instância do SQL Server Stretch Database.</w:t>
      </w:r>
    </w:p>
    <w:p w14:paraId="297A170B" w14:textId="3DA6D414" w:rsidR="0017060C" w:rsidRPr="00EF7CF9" w:rsidRDefault="0014772F" w:rsidP="00277537">
      <w:pPr>
        <w:pStyle w:val="ProductList-Body"/>
      </w:pPr>
      <w:r>
        <w:t>“</w:t>
      </w:r>
      <w:r w:rsidR="0017060C">
        <w:rPr>
          <w:b/>
          <w:color w:val="00188F"/>
        </w:rPr>
        <w:t>Máximo de Minutos Disponíveis</w:t>
      </w:r>
      <w:r>
        <w:t>”</w:t>
      </w:r>
      <w:r w:rsidR="0017060C">
        <w:t xml:space="preserve"> é o número total de minutos que um determinado Banco de Dados foi implantado em uma determinada assinatura do Microsoft Azure durante um Período Aplicável.</w:t>
      </w:r>
    </w:p>
    <w:p w14:paraId="4BD2CA20" w14:textId="77777777" w:rsidR="0017060C" w:rsidRPr="00F36033" w:rsidRDefault="0017060C" w:rsidP="0012643B">
      <w:pPr>
        <w:pStyle w:val="ProductList-Body"/>
        <w:rPr>
          <w:spacing w:val="-2"/>
        </w:rPr>
      </w:pPr>
      <w:r w:rsidRPr="00F36033">
        <w:rPr>
          <w:b/>
          <w:color w:val="00188F"/>
          <w:spacing w:val="-2"/>
        </w:rPr>
        <w:t>Tempo de Inatividade</w:t>
      </w:r>
      <w:r w:rsidRPr="0012643B">
        <w:rPr>
          <w:b/>
          <w:color w:val="00188F"/>
        </w:rPr>
        <w:t>:</w:t>
      </w:r>
      <w:r w:rsidRPr="00F36033">
        <w:rPr>
          <w:spacing w:val="-2"/>
        </w:rPr>
        <w:t xml:space="preserve"> é o total de minutos acumulados em todos os Bancos de Dados implantados pelo Cliente em uma determinada assinatura do Microsoft Azure durante os quais o Banco de Dados permanece indisponível. Um minuto será considerado indisponível por um determinado Banco de Dados se todas as tentativas contínuas feitas pelo Cliente de estabelecer uma conexão com o Banco de Dados dentro de um minuto falharem.</w:t>
      </w:r>
    </w:p>
    <w:p w14:paraId="70A11240" w14:textId="1F1CBBCF" w:rsidR="0017060C" w:rsidRPr="00EF7CF9" w:rsidRDefault="00AC48A7" w:rsidP="00277537">
      <w:pPr>
        <w:pStyle w:val="ProductList-Body"/>
        <w:keepNext/>
      </w:pPr>
      <w:r>
        <w:rPr>
          <w:b/>
          <w:color w:val="00188F"/>
        </w:rPr>
        <w:t>Porcentagem de Tempo de Atividade</w:t>
      </w:r>
      <w:r w:rsidRPr="0012643B">
        <w:rPr>
          <w:b/>
          <w:color w:val="00188F"/>
        </w:rPr>
        <w:t>:</w:t>
      </w:r>
      <w:r>
        <w:t xml:space="preserve"> A Porcentagem de Tempo de Atividade é calculada usando-se a seguinte fórmula:</w:t>
      </w:r>
    </w:p>
    <w:p w14:paraId="132AD4B7" w14:textId="04BBB775" w:rsidR="0017060C" w:rsidRPr="00EF7CF9" w:rsidRDefault="00000000" w:rsidP="00A149CB">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2F35F0" w14:textId="77777777" w:rsidR="0017060C" w:rsidRPr="00EF7CF9" w:rsidRDefault="0017060C" w:rsidP="006A1D1C">
      <w:pPr>
        <w:pStyle w:val="ProductList-Body"/>
        <w:keepNext/>
        <w:keepLines/>
      </w:pPr>
      <w:r>
        <w:rPr>
          <w:b/>
          <w:color w:val="00188F"/>
        </w:rPr>
        <w:t>Crédito de Serviço</w:t>
      </w:r>
      <w:r w:rsidRPr="006A1D1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7060C" w:rsidRPr="00B44CF9" w14:paraId="02B047CB" w14:textId="77777777" w:rsidTr="00277097">
        <w:trPr>
          <w:tblHeader/>
        </w:trPr>
        <w:tc>
          <w:tcPr>
            <w:tcW w:w="5400" w:type="dxa"/>
            <w:shd w:val="clear" w:color="auto" w:fill="0072C6"/>
          </w:tcPr>
          <w:p w14:paraId="473520A3" w14:textId="2C5DC160" w:rsidR="0017060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C31EF25" w14:textId="77777777" w:rsidR="0017060C" w:rsidRPr="00EF7CF9" w:rsidRDefault="0017060C" w:rsidP="00277537">
            <w:pPr>
              <w:pStyle w:val="ProductList-OfferingBody"/>
              <w:jc w:val="center"/>
              <w:rPr>
                <w:color w:val="FFFFFF" w:themeColor="background1"/>
              </w:rPr>
            </w:pPr>
            <w:r>
              <w:rPr>
                <w:color w:val="FFFFFF" w:themeColor="background1"/>
              </w:rPr>
              <w:t>Crédito de Serviço</w:t>
            </w:r>
          </w:p>
        </w:tc>
      </w:tr>
      <w:tr w:rsidR="0017060C" w:rsidRPr="00B44CF9" w14:paraId="7DA385FB" w14:textId="77777777" w:rsidTr="00277097">
        <w:tc>
          <w:tcPr>
            <w:tcW w:w="5400" w:type="dxa"/>
          </w:tcPr>
          <w:p w14:paraId="3FBEF90F" w14:textId="77777777" w:rsidR="0017060C" w:rsidRPr="00EF7CF9" w:rsidRDefault="0017060C" w:rsidP="00277537">
            <w:pPr>
              <w:pStyle w:val="ProductList-OfferingBody"/>
              <w:jc w:val="center"/>
            </w:pPr>
            <w:r>
              <w:t>&lt; 99,9%</w:t>
            </w:r>
          </w:p>
        </w:tc>
        <w:tc>
          <w:tcPr>
            <w:tcW w:w="5400" w:type="dxa"/>
          </w:tcPr>
          <w:p w14:paraId="1C6584C7" w14:textId="77777777" w:rsidR="0017060C" w:rsidRPr="00EF7CF9" w:rsidRDefault="0017060C" w:rsidP="00277537">
            <w:pPr>
              <w:pStyle w:val="ProductList-OfferingBody"/>
              <w:jc w:val="center"/>
            </w:pPr>
            <w:r>
              <w:t>10%</w:t>
            </w:r>
          </w:p>
        </w:tc>
      </w:tr>
      <w:tr w:rsidR="0017060C" w:rsidRPr="00B44CF9" w14:paraId="3479755F" w14:textId="77777777" w:rsidTr="00277097">
        <w:tc>
          <w:tcPr>
            <w:tcW w:w="5400" w:type="dxa"/>
          </w:tcPr>
          <w:p w14:paraId="0557D729" w14:textId="77777777" w:rsidR="0017060C" w:rsidRPr="00EF7CF9" w:rsidRDefault="0017060C" w:rsidP="00277537">
            <w:pPr>
              <w:pStyle w:val="ProductList-OfferingBody"/>
              <w:jc w:val="center"/>
            </w:pPr>
            <w:r>
              <w:t>&lt; 99%</w:t>
            </w:r>
          </w:p>
        </w:tc>
        <w:tc>
          <w:tcPr>
            <w:tcW w:w="5400" w:type="dxa"/>
          </w:tcPr>
          <w:p w14:paraId="15E605CE" w14:textId="77777777" w:rsidR="0017060C" w:rsidRPr="00EF7CF9" w:rsidRDefault="0017060C" w:rsidP="00277537">
            <w:pPr>
              <w:pStyle w:val="ProductList-OfferingBody"/>
              <w:jc w:val="center"/>
            </w:pPr>
            <w:r>
              <w:t>25%</w:t>
            </w:r>
          </w:p>
        </w:tc>
      </w:tr>
    </w:tbl>
    <w:p w14:paraId="772C5EEA"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AABEE67" w14:textId="77777777" w:rsidR="0017060C" w:rsidRPr="0017060C" w:rsidRDefault="0017060C" w:rsidP="00277537">
      <w:pPr>
        <w:pStyle w:val="ProductList-Offering2Heading"/>
        <w:keepNext/>
        <w:tabs>
          <w:tab w:val="clear" w:pos="360"/>
          <w:tab w:val="clear" w:pos="720"/>
          <w:tab w:val="clear" w:pos="1080"/>
        </w:tabs>
        <w:outlineLvl w:val="2"/>
      </w:pPr>
      <w:bookmarkStart w:id="377" w:name="_Toc196746411"/>
      <w:r>
        <w:t>Aplicativos Web Estáticos</w:t>
      </w:r>
      <w:bookmarkEnd w:id="377"/>
    </w:p>
    <w:p w14:paraId="30E5D55D" w14:textId="77777777" w:rsidR="0017060C" w:rsidRPr="0017060C" w:rsidRDefault="0017060C" w:rsidP="00277537">
      <w:pPr>
        <w:pStyle w:val="ProductList-Body"/>
        <w:rPr>
          <w:b/>
          <w:bCs/>
          <w:color w:val="00188F"/>
        </w:rPr>
      </w:pPr>
      <w:r>
        <w:rPr>
          <w:b/>
          <w:bCs/>
          <w:color w:val="00188F"/>
        </w:rPr>
        <w:t>Definições Adicionais</w:t>
      </w:r>
    </w:p>
    <w:p w14:paraId="7C3712A5" w14:textId="3D8AED36" w:rsidR="0017060C" w:rsidRPr="00F36033" w:rsidRDefault="0014772F" w:rsidP="00277537">
      <w:pPr>
        <w:pStyle w:val="ProductList-Body"/>
        <w:rPr>
          <w:spacing w:val="-2"/>
        </w:rPr>
      </w:pPr>
      <w:r>
        <w:rPr>
          <w:spacing w:val="-2"/>
        </w:rPr>
        <w:t>“</w:t>
      </w:r>
      <w:r w:rsidR="0017060C" w:rsidRPr="00F36033">
        <w:rPr>
          <w:b/>
          <w:bCs/>
          <w:color w:val="00188F"/>
          <w:spacing w:val="-2"/>
        </w:rPr>
        <w:t>Minutos de Implantação</w:t>
      </w:r>
      <w:r>
        <w:rPr>
          <w:spacing w:val="-2"/>
        </w:rPr>
        <w:t>”</w:t>
      </w:r>
      <w:r w:rsidR="0017060C" w:rsidRPr="00F36033">
        <w:rPr>
          <w:spacing w:val="-2"/>
        </w:rPr>
        <w:t xml:space="preserve"> é o número total de minutos pelos quais um determinado Aplicativo foi configurado para ser executado no Microsoft Azure durante um Período Aplicável. Os Minutos de Implantação são medidos a partir de quando o Aplicativo foi criado ou de quando o Cliente iniciou uma ação que resultou na execução do Aplicativo até o momento em que o Cliente iniciou uma ação que resultaria na parada ou exclusão do Aplicativo.</w:t>
      </w:r>
    </w:p>
    <w:p w14:paraId="2CF8C7A3" w14:textId="4333E02F" w:rsidR="0017060C" w:rsidRDefault="0014772F" w:rsidP="00277537">
      <w:pPr>
        <w:pStyle w:val="ProductList-Body"/>
      </w:pPr>
      <w:r>
        <w:t>“</w:t>
      </w:r>
      <w:r w:rsidR="0017060C">
        <w:rPr>
          <w:b/>
          <w:bCs/>
          <w:color w:val="00188F"/>
        </w:rPr>
        <w:t>Máximo de Minutos Disponíveis</w:t>
      </w:r>
      <w:r>
        <w:t>”</w:t>
      </w:r>
      <w:r w:rsidR="0017060C">
        <w:t xml:space="preserve"> é a soma de todos os Minutos de Implantação em todos os Aplicativos implantados pelo Cliente em uma determinada assinatura do Microsoft Azure durante um Período Aplicável.</w:t>
      </w:r>
    </w:p>
    <w:p w14:paraId="73041906" w14:textId="1731219A" w:rsidR="0017060C" w:rsidRDefault="0014772F" w:rsidP="00277537">
      <w:pPr>
        <w:pStyle w:val="ProductList-Body"/>
      </w:pPr>
      <w:r>
        <w:lastRenderedPageBreak/>
        <w:t>“</w:t>
      </w:r>
      <w:r w:rsidR="0017060C">
        <w:rPr>
          <w:b/>
          <w:bCs/>
          <w:color w:val="00188F"/>
        </w:rPr>
        <w:t>Aplicativo</w:t>
      </w:r>
      <w:r>
        <w:t>”</w:t>
      </w:r>
      <w:r w:rsidR="0017060C">
        <w:t xml:space="preserve"> é um aplicativo da Web implantado pelo Cliente nos aplicativos da Web Estáticos.</w:t>
      </w:r>
    </w:p>
    <w:p w14:paraId="7849AF2E" w14:textId="77777777" w:rsidR="0017060C" w:rsidRDefault="0017060C" w:rsidP="00277537">
      <w:pPr>
        <w:pStyle w:val="ProductList-Body"/>
      </w:pPr>
      <w:r>
        <w:rPr>
          <w:b/>
          <w:bCs/>
          <w:color w:val="00188F"/>
        </w:rPr>
        <w:t>Tempo de Inatividade:</w:t>
      </w:r>
      <w:r>
        <w:t xml:space="preserve"> O total acumulado de Minutos de Implantação em todos os Aplicativos implantados pelo Cliente em uma determinada assinatura do Microsoft Azure durante os quais o Aplicativo permanece indisponível. Um minuto será considerado indisponível para um determinado Aplicativo quando não houver conectividade entre o Aplicativo e o gateway de Internet da Microsoft.</w:t>
      </w:r>
    </w:p>
    <w:p w14:paraId="4C60B400" w14:textId="6CE15D80" w:rsidR="0017060C" w:rsidRDefault="00AC48A7" w:rsidP="00277537">
      <w:pPr>
        <w:pStyle w:val="ProductList-Body"/>
      </w:pPr>
      <w:r>
        <w:rPr>
          <w:b/>
          <w:bCs/>
          <w:color w:val="00188F"/>
        </w:rPr>
        <w:t>Porcentagem de Tempo de Atividade:</w:t>
      </w:r>
      <w:r>
        <w:t xml:space="preserve"> A Porcentagem de Tempo de Atividade é calculada usando-se a seguinte fórmula:</w:t>
      </w:r>
    </w:p>
    <w:p w14:paraId="37E9841B" w14:textId="77777777" w:rsidR="0017060C" w:rsidRPr="00EF7CF9" w:rsidRDefault="0017060C" w:rsidP="00277537">
      <w:pPr>
        <w:pStyle w:val="ProductList-Body"/>
      </w:pPr>
    </w:p>
    <w:p w14:paraId="147DC32C" w14:textId="48C0E91B" w:rsidR="0017060C" w:rsidRPr="00EF7CF9" w:rsidRDefault="00000000" w:rsidP="00BA3C32">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3CB418" w14:textId="2A3C4401" w:rsidR="0017060C" w:rsidRPr="00B00BE0" w:rsidRDefault="0017060C" w:rsidP="00277537">
      <w:pPr>
        <w:pStyle w:val="ProductList-Body"/>
        <w:rPr>
          <w:b/>
          <w:bCs/>
          <w:color w:val="00188F"/>
        </w:rPr>
      </w:pPr>
      <w:r>
        <w:rPr>
          <w:b/>
          <w:bCs/>
          <w:color w:val="00188F"/>
        </w:rPr>
        <w:t>Crédito de Serviço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00BE0" w:rsidRPr="00B44CF9" w14:paraId="4C90AFFD" w14:textId="77777777" w:rsidTr="00277097">
        <w:trPr>
          <w:tblHeader/>
        </w:trPr>
        <w:tc>
          <w:tcPr>
            <w:tcW w:w="5400" w:type="dxa"/>
            <w:shd w:val="clear" w:color="auto" w:fill="0072C6"/>
          </w:tcPr>
          <w:p w14:paraId="3F674B2B" w14:textId="1CCCE114" w:rsidR="00B00BE0"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8BB82AA" w14:textId="77777777" w:rsidR="00B00BE0" w:rsidRPr="00EF7CF9" w:rsidRDefault="00B00BE0" w:rsidP="00277537">
            <w:pPr>
              <w:pStyle w:val="ProductList-OfferingBody"/>
              <w:jc w:val="center"/>
              <w:rPr>
                <w:color w:val="FFFFFF" w:themeColor="background1"/>
              </w:rPr>
            </w:pPr>
            <w:r>
              <w:rPr>
                <w:color w:val="FFFFFF" w:themeColor="background1"/>
              </w:rPr>
              <w:t>Crédito de Serviço</w:t>
            </w:r>
          </w:p>
        </w:tc>
      </w:tr>
      <w:tr w:rsidR="00B00BE0" w:rsidRPr="00B44CF9" w14:paraId="6B1B2870" w14:textId="77777777" w:rsidTr="00277097">
        <w:tc>
          <w:tcPr>
            <w:tcW w:w="5400" w:type="dxa"/>
          </w:tcPr>
          <w:p w14:paraId="65BC5D0B" w14:textId="16428DF9" w:rsidR="00B00BE0" w:rsidRPr="00EF7CF9" w:rsidRDefault="00B00BE0" w:rsidP="00277537">
            <w:pPr>
              <w:pStyle w:val="ProductList-OfferingBody"/>
              <w:jc w:val="center"/>
            </w:pPr>
            <w:r>
              <w:t>&lt; 99,95%</w:t>
            </w:r>
          </w:p>
        </w:tc>
        <w:tc>
          <w:tcPr>
            <w:tcW w:w="5400" w:type="dxa"/>
          </w:tcPr>
          <w:p w14:paraId="064A4A90" w14:textId="77777777" w:rsidR="00B00BE0" w:rsidRPr="00EF7CF9" w:rsidRDefault="00B00BE0" w:rsidP="00277537">
            <w:pPr>
              <w:pStyle w:val="ProductList-OfferingBody"/>
              <w:jc w:val="center"/>
            </w:pPr>
            <w:r>
              <w:t>10%</w:t>
            </w:r>
          </w:p>
        </w:tc>
      </w:tr>
      <w:tr w:rsidR="00B00BE0" w:rsidRPr="00B44CF9" w14:paraId="547B38E5" w14:textId="77777777" w:rsidTr="00277097">
        <w:tc>
          <w:tcPr>
            <w:tcW w:w="5400" w:type="dxa"/>
          </w:tcPr>
          <w:p w14:paraId="0BEB3E63" w14:textId="77777777" w:rsidR="00B00BE0" w:rsidRPr="00EF7CF9" w:rsidRDefault="00B00BE0" w:rsidP="00277537">
            <w:pPr>
              <w:pStyle w:val="ProductList-OfferingBody"/>
              <w:jc w:val="center"/>
            </w:pPr>
            <w:r>
              <w:t>&lt; 99%</w:t>
            </w:r>
          </w:p>
        </w:tc>
        <w:tc>
          <w:tcPr>
            <w:tcW w:w="5400" w:type="dxa"/>
          </w:tcPr>
          <w:p w14:paraId="5AC50C71" w14:textId="77777777" w:rsidR="00B00BE0" w:rsidRPr="00EF7CF9" w:rsidRDefault="00B00BE0" w:rsidP="00277537">
            <w:pPr>
              <w:pStyle w:val="ProductList-OfferingBody"/>
              <w:jc w:val="center"/>
            </w:pPr>
            <w:r>
              <w:t>25%</w:t>
            </w:r>
          </w:p>
        </w:tc>
      </w:tr>
    </w:tbl>
    <w:p w14:paraId="62E029BE" w14:textId="76EDF7A0" w:rsidR="0017060C" w:rsidRDefault="0017060C" w:rsidP="00EE1850">
      <w:pPr>
        <w:pStyle w:val="ProductList-Body"/>
        <w:spacing w:before="120"/>
      </w:pPr>
      <w:r>
        <w:rPr>
          <w:b/>
          <w:bCs/>
          <w:color w:val="00188F"/>
        </w:rPr>
        <w:t>Termos Adicionais:</w:t>
      </w:r>
      <w:r>
        <w:t xml:space="preserve"> Os Créditos de Serviço são aplicáveis apenas a taxas atribuíveis ao uso que você faz dos aplicativos da Web estáticos e não a</w:t>
      </w:r>
      <w:r w:rsidR="00391EE9">
        <w:t> </w:t>
      </w:r>
      <w:r>
        <w:t>taxas atribuíveis a outros tipos de aplicativos disponíveis.</w:t>
      </w:r>
    </w:p>
    <w:p w14:paraId="25E1738F" w14:textId="77777777" w:rsidR="00E96EE7" w:rsidRPr="00EF7CF9" w:rsidRDefault="00E96EE7" w:rsidP="00277537">
      <w:pPr>
        <w:pStyle w:val="ProductList-Offering2Heading"/>
        <w:tabs>
          <w:tab w:val="clear" w:pos="360"/>
          <w:tab w:val="clear" w:pos="720"/>
          <w:tab w:val="clear" w:pos="1080"/>
        </w:tabs>
        <w:outlineLvl w:val="2"/>
      </w:pPr>
      <w:bookmarkStart w:id="378" w:name="_Toc457821581"/>
      <w:bookmarkStart w:id="379" w:name="_Toc52348990"/>
      <w:bookmarkStart w:id="380" w:name="_Toc196746412"/>
      <w:bookmarkStart w:id="381" w:name="StorageService"/>
      <w:r>
        <w:t xml:space="preserve">Contas de </w:t>
      </w:r>
      <w:bookmarkEnd w:id="378"/>
      <w:bookmarkEnd w:id="379"/>
      <w:r>
        <w:t>Armazenamento</w:t>
      </w:r>
      <w:bookmarkEnd w:id="380"/>
    </w:p>
    <w:bookmarkEnd w:id="381"/>
    <w:p w14:paraId="551B0C9D" w14:textId="77777777" w:rsidR="00E96EE7" w:rsidRPr="00EF7CF9" w:rsidRDefault="00E96EE7" w:rsidP="00277537">
      <w:pPr>
        <w:pStyle w:val="ProductList-Body"/>
      </w:pPr>
      <w:r>
        <w:rPr>
          <w:b/>
          <w:color w:val="00188F"/>
        </w:rPr>
        <w:t>Definições Adicionais</w:t>
      </w:r>
      <w:r w:rsidRPr="00F017F5">
        <w:rPr>
          <w:b/>
          <w:color w:val="00188F"/>
        </w:rPr>
        <w:t>:</w:t>
      </w:r>
    </w:p>
    <w:p w14:paraId="09BFD0CF" w14:textId="1FB1D709" w:rsidR="00E96EE7" w:rsidRPr="00EF7CF9" w:rsidRDefault="00E96EE7" w:rsidP="00277537">
      <w:pPr>
        <w:pStyle w:val="ProductList-Body"/>
      </w:pPr>
      <w:r>
        <w:t xml:space="preserve">A </w:t>
      </w:r>
      <w:r w:rsidR="0014772F">
        <w:t>“</w:t>
      </w:r>
      <w:r>
        <w:rPr>
          <w:b/>
          <w:color w:val="00188F"/>
        </w:rPr>
        <w:t>Taxa Média de Erros</w:t>
      </w:r>
      <w:r w:rsidR="0014772F">
        <w:t>”</w:t>
      </w:r>
      <w:r w:rsidRPr="007D1CFB">
        <w:t xml:space="preserve"> </w:t>
      </w:r>
      <w:r>
        <w:t>de</w:t>
      </w:r>
      <w:r>
        <w:rPr>
          <w:b/>
          <w:color w:val="00188F"/>
        </w:rPr>
        <w:t xml:space="preserve"> </w:t>
      </w:r>
      <w:r>
        <w:t>um Período Aplicável é a soma das Taxas de Erro de cada hora no Período Aplicável dividido pelo número total de</w:t>
      </w:r>
      <w:r w:rsidR="006D4975">
        <w:t> </w:t>
      </w:r>
      <w:r>
        <w:t>horas no Período Aplicável.</w:t>
      </w:r>
    </w:p>
    <w:p w14:paraId="1EBA4CA6" w14:textId="3B1C3363" w:rsidR="00E96EE7" w:rsidRPr="00EF7CF9" w:rsidRDefault="0014772F" w:rsidP="00277537">
      <w:pPr>
        <w:pStyle w:val="ProductList-Body"/>
      </w:pPr>
      <w:r>
        <w:rPr>
          <w:bCs/>
        </w:rPr>
        <w:t>“</w:t>
      </w:r>
      <w:r w:rsidR="00E96EE7">
        <w:rPr>
          <w:b/>
          <w:bCs/>
          <w:color w:val="00188F"/>
        </w:rPr>
        <w:t>Conta de Armazenamento do Blob</w:t>
      </w:r>
      <w:r>
        <w:rPr>
          <w:bCs/>
        </w:rPr>
        <w:t>”</w:t>
      </w:r>
      <w:r w:rsidR="00E96EE7">
        <w:t xml:space="preserve"> é uma conta de armazenamento especializada para armazenar dados como blobs e que fornece a capacidade de especificar uma camada de acesso indicando com que frequência os dados naquela conta são acessados.</w:t>
      </w:r>
    </w:p>
    <w:p w14:paraId="6C1B3FAA" w14:textId="58D12511" w:rsidR="00E96EE7" w:rsidRPr="00EF7CF9" w:rsidRDefault="0014772F" w:rsidP="00277537">
      <w:pPr>
        <w:pStyle w:val="ProductList-Body"/>
      </w:pPr>
      <w:r>
        <w:rPr>
          <w:bCs/>
        </w:rPr>
        <w:t>“</w:t>
      </w:r>
      <w:r w:rsidR="00E96EE7">
        <w:rPr>
          <w:b/>
          <w:bCs/>
          <w:color w:val="00188F"/>
        </w:rPr>
        <w:t>Conta de Armazenamento de Blob de Blocos</w:t>
      </w:r>
      <w:r>
        <w:rPr>
          <w:bCs/>
        </w:rPr>
        <w:t>”</w:t>
      </w:r>
      <w:r w:rsidR="00E96EE7">
        <w:t xml:space="preserve"> é uma conta de armazenamento especializada para armazenar dados como blocos ou anexar blocos em unidades de estado sólido.</w:t>
      </w:r>
    </w:p>
    <w:p w14:paraId="6C6641E9" w14:textId="79281C6C" w:rsidR="00E96EE7" w:rsidRDefault="0014772F" w:rsidP="00277537">
      <w:pPr>
        <w:pStyle w:val="ProductList-Body"/>
      </w:pPr>
      <w:r>
        <w:rPr>
          <w:bCs/>
        </w:rPr>
        <w:t>“</w:t>
      </w:r>
      <w:r w:rsidR="00E96EE7">
        <w:rPr>
          <w:b/>
          <w:bCs/>
          <w:color w:val="00188F"/>
        </w:rPr>
        <w:t>Camada de Acesso Esporádico</w:t>
      </w:r>
      <w:r>
        <w:rPr>
          <w:bCs/>
        </w:rPr>
        <w:t>”</w:t>
      </w:r>
      <w:r w:rsidR="00E96EE7">
        <w:t xml:space="preserve"> é um atributo de um blob ou uma conta indicando que os dados não são acessados com frequência e têm um nível de serviço de disponibilidade mais baixo do que os blobs na Camada de Acesso Frequente.</w:t>
      </w:r>
    </w:p>
    <w:p w14:paraId="29FB69E1" w14:textId="6A770DE2" w:rsidR="00E96EE7" w:rsidRPr="00EF7CF9" w:rsidRDefault="0014772F" w:rsidP="00277537">
      <w:pPr>
        <w:pStyle w:val="ProductList-Body"/>
      </w:pPr>
      <w:r>
        <w:t>“</w:t>
      </w:r>
      <w:r w:rsidR="00E96EE7">
        <w:rPr>
          <w:b/>
          <w:color w:val="00188F"/>
        </w:rPr>
        <w:t>Camada de Acesso Frequente</w:t>
      </w:r>
      <w:r>
        <w:t>”</w:t>
      </w:r>
      <w:r w:rsidR="00E96EE7">
        <w:t xml:space="preserve"> é um atributo de um blob ou uma conta indicando que os dados são acessados com frequência.</w:t>
      </w:r>
    </w:p>
    <w:p w14:paraId="2D199550" w14:textId="09E42277" w:rsidR="00E96EE7" w:rsidRPr="00EF7CF9" w:rsidRDefault="0014772F" w:rsidP="00277537">
      <w:pPr>
        <w:pStyle w:val="ProductList-Body"/>
      </w:pPr>
      <w:r>
        <w:t>“</w:t>
      </w:r>
      <w:r w:rsidR="00E96EE7">
        <w:rPr>
          <w:b/>
          <w:color w:val="00188F"/>
        </w:rPr>
        <w:t>Transações Excluídas</w:t>
      </w:r>
      <w:r>
        <w:t>”</w:t>
      </w:r>
      <w:r w:rsidR="00E96EE7">
        <w:t xml:space="preserve"> são transações de armazenamento que não contam em relação ao Total de Transações de Armazenamento ou Transações de Armazenamento com Falha. Transações Excluídas incluem falhas na pré-autenticação; falhas de autenticação; tentativas de transações para contas de armazenamento acima das cotas prescritas; criação ou exclusão de contêineres, compartilhamentos de arquivos, tabelas ou filas; limpeza</w:t>
      </w:r>
      <w:r w:rsidR="00D62C1C">
        <w:t> </w:t>
      </w:r>
      <w:r w:rsidR="00E96EE7">
        <w:t>de filas cópia de blobs ou arquivos entre contas de armazenamento.</w:t>
      </w:r>
    </w:p>
    <w:p w14:paraId="4981D6DC" w14:textId="7118E532" w:rsidR="00E96EE7" w:rsidRPr="00EF7CF9" w:rsidRDefault="0014772F" w:rsidP="00277537">
      <w:pPr>
        <w:pStyle w:val="ProductList-Body"/>
      </w:pPr>
      <w:r>
        <w:t>“</w:t>
      </w:r>
      <w:r w:rsidR="00E96EE7">
        <w:rPr>
          <w:b/>
          <w:color w:val="00188F"/>
        </w:rPr>
        <w:t>Taxa de Erros</w:t>
      </w:r>
      <w:r>
        <w:t>”</w:t>
      </w:r>
      <w:r w:rsidR="00E96EE7">
        <w:t xml:space="preserve"> é o número total de Transações de Armazenamento com Falha dividido pelo Total de Transações de Armazenamento durante um intervalo de tempo definido (atualmente definido como uma hora). Se o Total de Transações de Armazenamento em um determinado intervalo de</w:t>
      </w:r>
      <w:r w:rsidR="00CA1D36">
        <w:t> </w:t>
      </w:r>
      <w:r w:rsidR="00E96EE7">
        <w:t>uma hora for zero, a taxa de erros daquele intervalo será 0%.</w:t>
      </w:r>
    </w:p>
    <w:p w14:paraId="151C83A0" w14:textId="71888629" w:rsidR="00E96EE7" w:rsidRPr="00EF7CF9" w:rsidRDefault="0014772F" w:rsidP="00277537">
      <w:pPr>
        <w:pStyle w:val="ProductList-Body"/>
      </w:pPr>
      <w:r>
        <w:t>“</w:t>
      </w:r>
      <w:r w:rsidR="00E96EE7">
        <w:rPr>
          <w:b/>
          <w:color w:val="00188F"/>
        </w:rPr>
        <w:t>Transações de Armazenamento com Falha</w:t>
      </w:r>
      <w:r>
        <w:t>”</w:t>
      </w:r>
      <w:r w:rsidR="00E96EE7">
        <w:t xml:space="preserve"> significa o conjunto de todas as transações de armazenamento no Total de Transações de Armazenamento que não são concluídas dentro do Tempo Máximo de Processamento associado a seu respectivo tipo de transação, conforme especificado na tabela abaixo. O Tempo Máximo de Processamento inclui somente o tempo gasto no processamento de uma solicitação de</w:t>
      </w:r>
      <w:r w:rsidR="005F1673">
        <w:t> </w:t>
      </w:r>
      <w:r w:rsidR="00E96EE7">
        <w:t>transação no Serviço de Armazenamento e não inclui o tempo gasto transferindo a solicitação para ou do Serviço de Armazenamento.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1B7AA191" w14:textId="77777777" w:rsidTr="00277097">
        <w:trPr>
          <w:tblHeader/>
        </w:trPr>
        <w:tc>
          <w:tcPr>
            <w:tcW w:w="5400" w:type="dxa"/>
            <w:shd w:val="clear" w:color="auto" w:fill="0072C6"/>
          </w:tcPr>
          <w:p w14:paraId="01F25277" w14:textId="77777777" w:rsidR="00E96EE7" w:rsidRPr="00EF7CF9" w:rsidRDefault="00E96EE7" w:rsidP="00277537">
            <w:pPr>
              <w:pStyle w:val="ProductList-OfferingBody"/>
              <w:rPr>
                <w:color w:val="FFFFFF" w:themeColor="background1"/>
              </w:rPr>
            </w:pPr>
            <w:r>
              <w:rPr>
                <w:color w:val="FFFFFF" w:themeColor="background1"/>
              </w:rPr>
              <w:t>Tipos de Transações</w:t>
            </w:r>
          </w:p>
        </w:tc>
        <w:tc>
          <w:tcPr>
            <w:tcW w:w="5400" w:type="dxa"/>
            <w:shd w:val="clear" w:color="auto" w:fill="0072C6"/>
          </w:tcPr>
          <w:p w14:paraId="485261B1" w14:textId="77777777" w:rsidR="00E96EE7" w:rsidRPr="00EF7CF9" w:rsidRDefault="00E96EE7" w:rsidP="00277537">
            <w:pPr>
              <w:pStyle w:val="ProductList-OfferingBody"/>
              <w:rPr>
                <w:color w:val="FFFFFF" w:themeColor="background1"/>
              </w:rPr>
            </w:pPr>
            <w:r>
              <w:rPr>
                <w:color w:val="FFFFFF" w:themeColor="background1"/>
              </w:rPr>
              <w:t>Tempo Máximo de Processamento</w:t>
            </w:r>
          </w:p>
        </w:tc>
      </w:tr>
      <w:tr w:rsidR="00E96EE7" w:rsidRPr="00B44CF9" w14:paraId="76BDE61B" w14:textId="77777777" w:rsidTr="00277097">
        <w:tc>
          <w:tcPr>
            <w:tcW w:w="5400" w:type="dxa"/>
          </w:tcPr>
          <w:p w14:paraId="4A94EF1F" w14:textId="77777777" w:rsidR="00E96EE7" w:rsidRPr="00EF7CF9" w:rsidRDefault="00E96EE7" w:rsidP="00277537">
            <w:pPr>
              <w:pStyle w:val="ProductList-OfferingBody"/>
            </w:pPr>
            <w:r>
              <w:t>PutBlob e GetBlob (inclui blocos e páginas)</w:t>
            </w:r>
          </w:p>
          <w:p w14:paraId="4EA661FC" w14:textId="77777777" w:rsidR="00E96EE7" w:rsidRPr="00EF7CF9" w:rsidRDefault="00E96EE7" w:rsidP="00277537">
            <w:pPr>
              <w:pStyle w:val="ProductList-OfferingBody"/>
            </w:pPr>
            <w:r>
              <w:t>Obter Intervalos Válidos de Blob de Página</w:t>
            </w:r>
          </w:p>
        </w:tc>
        <w:tc>
          <w:tcPr>
            <w:tcW w:w="5400" w:type="dxa"/>
          </w:tcPr>
          <w:p w14:paraId="6009E5B3" w14:textId="1C3339E3" w:rsidR="00E96EE7" w:rsidRPr="00EF7CF9" w:rsidRDefault="00E96EE7" w:rsidP="00277537">
            <w:pPr>
              <w:pStyle w:val="ProductList-OfferingBody"/>
            </w:pPr>
            <w:r>
              <w:rPr>
                <w:rFonts w:ascii="Calibri" w:eastAsia="Times New Roman" w:hAnsi="Calibri"/>
              </w:rPr>
              <w:t>Dois (2) segundos multiplicados pelo número de MBs transferidos no curso do</w:t>
            </w:r>
            <w:r w:rsidR="00DF6245">
              <w:rPr>
                <w:rFonts w:ascii="Calibri" w:eastAsia="Times New Roman" w:hAnsi="Calibri"/>
              </w:rPr>
              <w:t> </w:t>
            </w:r>
            <w:r>
              <w:rPr>
                <w:rFonts w:ascii="Calibri" w:eastAsia="Times New Roman" w:hAnsi="Calibri"/>
              </w:rPr>
              <w:t>processamento da solicitação</w:t>
            </w:r>
          </w:p>
        </w:tc>
      </w:tr>
      <w:tr w:rsidR="00E96EE7" w:rsidRPr="00B44CF9" w14:paraId="2DFC7751" w14:textId="77777777" w:rsidTr="00277097">
        <w:tc>
          <w:tcPr>
            <w:tcW w:w="5400" w:type="dxa"/>
          </w:tcPr>
          <w:p w14:paraId="6E319118" w14:textId="77777777" w:rsidR="00E96EE7" w:rsidRPr="00EF7CF9" w:rsidRDefault="00E96EE7" w:rsidP="00277537">
            <w:pPr>
              <w:pStyle w:val="ProductList-OfferingBody"/>
            </w:pPr>
            <w:r>
              <w:rPr>
                <w:rFonts w:cstheme="minorHAnsi"/>
                <w:szCs w:val="16"/>
              </w:rPr>
              <w:t xml:space="preserve">PutFile e GetFile </w:t>
            </w:r>
          </w:p>
        </w:tc>
        <w:tc>
          <w:tcPr>
            <w:tcW w:w="5400" w:type="dxa"/>
          </w:tcPr>
          <w:p w14:paraId="7E982626" w14:textId="66442F5C" w:rsidR="00E96EE7" w:rsidRPr="00EF7CF9" w:rsidRDefault="00E96EE7" w:rsidP="00277537">
            <w:pPr>
              <w:pStyle w:val="ProductList-OfferingBody"/>
              <w:rPr>
                <w:rFonts w:ascii="Calibri" w:eastAsia="Times New Roman" w:hAnsi="Calibri"/>
              </w:rPr>
            </w:pPr>
            <w:r>
              <w:rPr>
                <w:rFonts w:cstheme="minorHAnsi"/>
                <w:szCs w:val="16"/>
              </w:rPr>
              <w:t>Dois (2) segundos multiplicados pelo número de MBs transferidos no curso do</w:t>
            </w:r>
            <w:r w:rsidR="00DF6245">
              <w:rPr>
                <w:rFonts w:cstheme="minorHAnsi"/>
                <w:szCs w:val="16"/>
              </w:rPr>
              <w:t> </w:t>
            </w:r>
            <w:r>
              <w:rPr>
                <w:rFonts w:cstheme="minorHAnsi"/>
                <w:szCs w:val="16"/>
              </w:rPr>
              <w:t>processamento da solicitação</w:t>
            </w:r>
          </w:p>
        </w:tc>
      </w:tr>
      <w:tr w:rsidR="00E96EE7" w:rsidRPr="00B44CF9" w14:paraId="09755E03" w14:textId="77777777" w:rsidTr="00277097">
        <w:tc>
          <w:tcPr>
            <w:tcW w:w="5400" w:type="dxa"/>
          </w:tcPr>
          <w:p w14:paraId="497A2D7A" w14:textId="77777777" w:rsidR="00E96EE7" w:rsidRPr="00EF7CF9" w:rsidRDefault="00E96EE7" w:rsidP="00277537">
            <w:pPr>
              <w:pStyle w:val="ProductList-OfferingBody"/>
            </w:pPr>
            <w:r>
              <w:t>Copiar Blob</w:t>
            </w:r>
          </w:p>
        </w:tc>
        <w:tc>
          <w:tcPr>
            <w:tcW w:w="5400" w:type="dxa"/>
          </w:tcPr>
          <w:p w14:paraId="6F2F6CFF" w14:textId="323AC31F" w:rsidR="00E96EE7" w:rsidRPr="00EF7CF9" w:rsidRDefault="00E96EE7" w:rsidP="00277537">
            <w:pPr>
              <w:pStyle w:val="ProductList-OfferingBody"/>
            </w:pPr>
            <w:r>
              <w:rPr>
                <w:rFonts w:ascii="Calibri" w:eastAsia="Times New Roman" w:hAnsi="Calibri"/>
              </w:rPr>
              <w:t>Noventa (90) segundos (nos quais os blobs de origem e destino estão na mesma</w:t>
            </w:r>
            <w:r w:rsidR="00411428">
              <w:rPr>
                <w:rFonts w:ascii="Calibri" w:eastAsia="Times New Roman" w:hAnsi="Calibri"/>
              </w:rPr>
              <w:t> </w:t>
            </w:r>
            <w:r>
              <w:rPr>
                <w:rFonts w:ascii="Calibri" w:eastAsia="Times New Roman" w:hAnsi="Calibri"/>
              </w:rPr>
              <w:t>conta de armazenamento)</w:t>
            </w:r>
          </w:p>
        </w:tc>
      </w:tr>
      <w:tr w:rsidR="00E96EE7" w:rsidRPr="00B44CF9" w14:paraId="5BCCC352" w14:textId="77777777" w:rsidTr="00277097">
        <w:tc>
          <w:tcPr>
            <w:tcW w:w="5400" w:type="dxa"/>
          </w:tcPr>
          <w:p w14:paraId="76A457CD" w14:textId="77777777" w:rsidR="00E96EE7" w:rsidRPr="00EF7CF9" w:rsidRDefault="00E96EE7" w:rsidP="00277537">
            <w:pPr>
              <w:pStyle w:val="ProductList-OfferingBody"/>
            </w:pPr>
            <w:r>
              <w:rPr>
                <w:rFonts w:cstheme="minorHAnsi"/>
                <w:szCs w:val="16"/>
              </w:rPr>
              <w:t>Copiar Arquivo</w:t>
            </w:r>
          </w:p>
        </w:tc>
        <w:tc>
          <w:tcPr>
            <w:tcW w:w="5400" w:type="dxa"/>
          </w:tcPr>
          <w:p w14:paraId="19C954F4" w14:textId="5906AD9D" w:rsidR="00E96EE7" w:rsidRPr="00EF7CF9" w:rsidRDefault="00E96EE7" w:rsidP="00277537">
            <w:pPr>
              <w:pStyle w:val="ProductList-OfferingBody"/>
              <w:rPr>
                <w:rFonts w:ascii="Calibri" w:eastAsia="Times New Roman" w:hAnsi="Calibri"/>
              </w:rPr>
            </w:pPr>
            <w:r>
              <w:rPr>
                <w:rFonts w:cstheme="minorHAnsi"/>
                <w:szCs w:val="16"/>
              </w:rPr>
              <w:t>Noventa (90) segundos (nos quais os arquivos de origem e destino estão na</w:t>
            </w:r>
            <w:r w:rsidR="00411428">
              <w:rPr>
                <w:rFonts w:cstheme="minorHAnsi"/>
                <w:szCs w:val="16"/>
              </w:rPr>
              <w:t> </w:t>
            </w:r>
            <w:r>
              <w:rPr>
                <w:rFonts w:cstheme="minorHAnsi"/>
                <w:szCs w:val="16"/>
              </w:rPr>
              <w:t>mesma conta de armazenamento)</w:t>
            </w:r>
          </w:p>
        </w:tc>
      </w:tr>
      <w:tr w:rsidR="00E96EE7" w:rsidRPr="00B44CF9" w14:paraId="3191E993" w14:textId="77777777" w:rsidTr="00277097">
        <w:tc>
          <w:tcPr>
            <w:tcW w:w="5400" w:type="dxa"/>
          </w:tcPr>
          <w:p w14:paraId="596E00D9" w14:textId="77777777" w:rsidR="00E96EE7" w:rsidRPr="00EF7CF9" w:rsidRDefault="00E96EE7" w:rsidP="00277537">
            <w:pPr>
              <w:pStyle w:val="ProductList-OfferingBody"/>
              <w:rPr>
                <w:rFonts w:eastAsia="Calibri"/>
              </w:rPr>
            </w:pPr>
            <w:r>
              <w:t xml:space="preserve">PutBlockList </w:t>
            </w:r>
          </w:p>
          <w:p w14:paraId="6C23596C" w14:textId="77777777" w:rsidR="00E96EE7" w:rsidRPr="00EF7CF9" w:rsidRDefault="00E96EE7" w:rsidP="00277537">
            <w:pPr>
              <w:pStyle w:val="ProductList-OfferingBody"/>
            </w:pPr>
            <w:r>
              <w:t>GetBlockList</w:t>
            </w:r>
          </w:p>
        </w:tc>
        <w:tc>
          <w:tcPr>
            <w:tcW w:w="5400" w:type="dxa"/>
          </w:tcPr>
          <w:p w14:paraId="232A8736" w14:textId="77777777" w:rsidR="00E96EE7" w:rsidRPr="00EF7CF9" w:rsidRDefault="00E96EE7" w:rsidP="00277537">
            <w:pPr>
              <w:pStyle w:val="ProductList-OfferingBody"/>
            </w:pPr>
            <w:r>
              <w:rPr>
                <w:rFonts w:ascii="Calibri" w:eastAsia="Times New Roman" w:hAnsi="Calibri"/>
              </w:rPr>
              <w:t>Sessenta (60) segundos</w:t>
            </w:r>
          </w:p>
        </w:tc>
      </w:tr>
      <w:tr w:rsidR="00E96EE7" w:rsidRPr="00B44CF9" w14:paraId="7EC4BCE5" w14:textId="77777777" w:rsidTr="00277097">
        <w:tc>
          <w:tcPr>
            <w:tcW w:w="5400" w:type="dxa"/>
          </w:tcPr>
          <w:p w14:paraId="45BA86C4" w14:textId="77777777" w:rsidR="00E96EE7" w:rsidRPr="00ED4527" w:rsidRDefault="00E96EE7" w:rsidP="00277537">
            <w:pPr>
              <w:pStyle w:val="ProductList-OfferingBody"/>
              <w:rPr>
                <w:rFonts w:ascii="Calibri" w:hAnsi="Calibri" w:cs="Calibri"/>
                <w:szCs w:val="16"/>
              </w:rPr>
            </w:pPr>
            <w:r>
              <w:rPr>
                <w:rFonts w:ascii="Calibri" w:hAnsi="Calibri" w:cs="Calibri"/>
                <w:szCs w:val="16"/>
              </w:rPr>
              <w:t>Consulta de Tabela</w:t>
            </w:r>
          </w:p>
          <w:p w14:paraId="1FD0E94B" w14:textId="77777777" w:rsidR="00E96EE7" w:rsidRPr="00ED4527" w:rsidRDefault="00E96EE7" w:rsidP="00277537">
            <w:pPr>
              <w:pStyle w:val="ProductList-OfferingBody"/>
              <w:rPr>
                <w:rFonts w:ascii="Calibri" w:hAnsi="Calibri" w:cs="Calibri"/>
                <w:szCs w:val="16"/>
              </w:rPr>
            </w:pPr>
            <w:r>
              <w:rPr>
                <w:rFonts w:ascii="Calibri" w:hAnsi="Calibri" w:cs="Calibri"/>
                <w:szCs w:val="16"/>
              </w:rPr>
              <w:t>Lista de Operações</w:t>
            </w:r>
          </w:p>
          <w:p w14:paraId="2C929ECA" w14:textId="77777777" w:rsidR="00E96EE7" w:rsidRPr="00ED4527" w:rsidRDefault="00E96EE7" w:rsidP="00277537">
            <w:pPr>
              <w:pStyle w:val="ProductList-Body"/>
              <w:rPr>
                <w:rFonts w:ascii="Calibri" w:hAnsi="Calibri" w:cs="Calibri"/>
                <w:sz w:val="16"/>
                <w:szCs w:val="16"/>
              </w:rPr>
            </w:pPr>
            <w:r>
              <w:rPr>
                <w:rFonts w:ascii="Calibri" w:hAnsi="Calibri" w:cs="Calibri"/>
                <w:sz w:val="16"/>
                <w:szCs w:val="16"/>
              </w:rPr>
              <w:t>Operações para Localizar</w:t>
            </w:r>
          </w:p>
        </w:tc>
        <w:tc>
          <w:tcPr>
            <w:tcW w:w="5400" w:type="dxa"/>
          </w:tcPr>
          <w:p w14:paraId="0FE27C3C" w14:textId="77777777" w:rsidR="00E96EE7" w:rsidRPr="00EF7CF9" w:rsidRDefault="00E96EE7" w:rsidP="00277537">
            <w:pPr>
              <w:pStyle w:val="ProductList-OfferingBody"/>
            </w:pPr>
            <w:r>
              <w:rPr>
                <w:rFonts w:ascii="Calibri" w:eastAsia="Times New Roman" w:hAnsi="Calibri"/>
              </w:rPr>
              <w:t>Dez (10) segundos (para concluir o processamento ou retornar uma continuação)</w:t>
            </w:r>
          </w:p>
        </w:tc>
      </w:tr>
      <w:tr w:rsidR="00E96EE7" w:rsidRPr="00B44CF9" w14:paraId="3C1AECD3" w14:textId="77777777" w:rsidTr="00277097">
        <w:tc>
          <w:tcPr>
            <w:tcW w:w="5400" w:type="dxa"/>
          </w:tcPr>
          <w:p w14:paraId="5C8F98BF" w14:textId="77777777" w:rsidR="00E96EE7" w:rsidRPr="00EF7CF9" w:rsidRDefault="00E96EE7" w:rsidP="00277537">
            <w:pPr>
              <w:pStyle w:val="ProductList-OfferingBody"/>
            </w:pPr>
            <w:r>
              <w:t>Operações de Tabela em Lote</w:t>
            </w:r>
          </w:p>
        </w:tc>
        <w:tc>
          <w:tcPr>
            <w:tcW w:w="5400" w:type="dxa"/>
          </w:tcPr>
          <w:p w14:paraId="0BE3C576" w14:textId="77777777" w:rsidR="00E96EE7" w:rsidRPr="00EF7CF9" w:rsidRDefault="00E96EE7" w:rsidP="00277537">
            <w:pPr>
              <w:pStyle w:val="ProductList-OfferingBody"/>
            </w:pPr>
            <w:r>
              <w:rPr>
                <w:rFonts w:ascii="Calibri" w:eastAsia="Times New Roman" w:hAnsi="Calibri"/>
              </w:rPr>
              <w:t>Trinta (30) segundos</w:t>
            </w:r>
          </w:p>
        </w:tc>
      </w:tr>
      <w:tr w:rsidR="00E96EE7" w:rsidRPr="00B44CF9" w14:paraId="2099F02F" w14:textId="77777777" w:rsidTr="00277097">
        <w:tc>
          <w:tcPr>
            <w:tcW w:w="5400" w:type="dxa"/>
          </w:tcPr>
          <w:p w14:paraId="6FFC33E4" w14:textId="77777777" w:rsidR="00E96EE7" w:rsidRPr="00EF7CF9" w:rsidRDefault="00E96EE7" w:rsidP="00277537">
            <w:pPr>
              <w:pStyle w:val="ProductList-OfferingBody"/>
            </w:pPr>
            <w:r>
              <w:t xml:space="preserve">Todas as Operações de Tabela de uma Única Entidade </w:t>
            </w:r>
          </w:p>
          <w:p w14:paraId="395F987B" w14:textId="77777777" w:rsidR="00E96EE7" w:rsidRPr="00EF7CF9" w:rsidRDefault="00E96EE7" w:rsidP="00277537">
            <w:pPr>
              <w:pStyle w:val="ProductList-OfferingBody"/>
            </w:pPr>
            <w:r>
              <w:t>Todas as outras Operações de Mensagens, Arquivos e Blobs</w:t>
            </w:r>
          </w:p>
        </w:tc>
        <w:tc>
          <w:tcPr>
            <w:tcW w:w="5400" w:type="dxa"/>
          </w:tcPr>
          <w:p w14:paraId="23697AD5" w14:textId="77777777" w:rsidR="00E96EE7" w:rsidRPr="00EF7CF9" w:rsidRDefault="00E96EE7" w:rsidP="00277537">
            <w:pPr>
              <w:pStyle w:val="ProductList-OfferingBody"/>
            </w:pPr>
            <w:r>
              <w:rPr>
                <w:rFonts w:ascii="Calibri" w:eastAsia="Times New Roman" w:hAnsi="Calibri"/>
              </w:rPr>
              <w:t>Dois (2) segundos</w:t>
            </w:r>
          </w:p>
        </w:tc>
      </w:tr>
    </w:tbl>
    <w:p w14:paraId="4C9FF465" w14:textId="77777777" w:rsidR="00E96EE7" w:rsidRPr="00EF7CF9" w:rsidRDefault="00E96EE7" w:rsidP="00277537">
      <w:pPr>
        <w:pStyle w:val="ProductList-Body"/>
      </w:pPr>
      <w:r>
        <w:t>Esses números representam o tempo máximo de processamento. Espera-se que os tempos médios e reais sejam muito menores.</w:t>
      </w:r>
    </w:p>
    <w:p w14:paraId="2F6F9ECF" w14:textId="77777777" w:rsidR="00E96EE7" w:rsidRPr="00A12438" w:rsidRDefault="00E96EE7" w:rsidP="00277537">
      <w:pPr>
        <w:pStyle w:val="ProductList-Body"/>
        <w:rPr>
          <w:szCs w:val="18"/>
        </w:rPr>
      </w:pPr>
    </w:p>
    <w:p w14:paraId="682C360D" w14:textId="77777777" w:rsidR="00E96EE7" w:rsidRPr="00EF7CF9" w:rsidRDefault="00E96EE7" w:rsidP="00277537">
      <w:pPr>
        <w:pStyle w:val="ProductList-Body"/>
      </w:pPr>
      <w:r>
        <w:lastRenderedPageBreak/>
        <w:t>As Transações de Armazenamento com Falha não incluem:</w:t>
      </w:r>
    </w:p>
    <w:p w14:paraId="03227C2D" w14:textId="77777777" w:rsidR="00E96EE7" w:rsidRPr="00EF7CF9" w:rsidRDefault="00E96EE7" w:rsidP="00277537">
      <w:pPr>
        <w:pStyle w:val="ProductList-Body"/>
        <w:numPr>
          <w:ilvl w:val="0"/>
          <w:numId w:val="4"/>
        </w:numPr>
      </w:pPr>
      <w:r>
        <w:t xml:space="preserve">As solicitações de transação que são controladas pelo Serviço de Armazenamento devido a uma falha em respeitar os princípios apropriados de retirada. </w:t>
      </w:r>
    </w:p>
    <w:p w14:paraId="5D026997" w14:textId="77777777" w:rsidR="00E96EE7" w:rsidRPr="00F36033" w:rsidRDefault="00E96EE7" w:rsidP="00277537">
      <w:pPr>
        <w:pStyle w:val="ProductList-Body"/>
        <w:numPr>
          <w:ilvl w:val="0"/>
          <w:numId w:val="4"/>
        </w:numPr>
        <w:jc w:val="both"/>
        <w:rPr>
          <w:spacing w:val="-3"/>
        </w:rPr>
      </w:pPr>
      <w:r w:rsidRPr="00F36033">
        <w:rPr>
          <w:spacing w:val="-3"/>
        </w:rPr>
        <w:t xml:space="preserve">Solicitações de transação com tempos-limite definidos para valores abaixo do respectivo Tempo Máximo de Processamento especificado acima. </w:t>
      </w:r>
    </w:p>
    <w:p w14:paraId="4099BC3F" w14:textId="77777777" w:rsidR="00E96EE7" w:rsidRPr="00EF7CF9" w:rsidRDefault="00E96EE7" w:rsidP="00277537">
      <w:pPr>
        <w:pStyle w:val="ProductList-Body"/>
        <w:numPr>
          <w:ilvl w:val="0"/>
          <w:numId w:val="4"/>
        </w:numPr>
      </w:pPr>
      <w:r>
        <w:t xml:space="preserve">Solicitações de transações de leitura para Contas RA-GRS para as quais você não fez tentativas de executar a solicitação na Região Secundária associada à conta de armazenamento se a solicitação para a Região Primária não tiver sido bem-sucedida. </w:t>
      </w:r>
    </w:p>
    <w:p w14:paraId="64D78710" w14:textId="77777777" w:rsidR="00E96EE7" w:rsidRPr="00EF7CF9" w:rsidRDefault="00E96EE7" w:rsidP="00277537">
      <w:pPr>
        <w:pStyle w:val="ProductList-Body"/>
        <w:numPr>
          <w:ilvl w:val="0"/>
          <w:numId w:val="4"/>
        </w:numPr>
      </w:pPr>
      <w:r>
        <w:t>Solicitações de transações de leitura para Contas RA-GRS que falharam devido ao Retardo de Replicação Geográfica.</w:t>
      </w:r>
    </w:p>
    <w:p w14:paraId="3B656A46" w14:textId="1E1365E9" w:rsidR="00E96EE7" w:rsidRPr="00EF7CF9" w:rsidRDefault="0014772F" w:rsidP="00C934CA">
      <w:pPr>
        <w:pStyle w:val="ProductList-Body"/>
      </w:pPr>
      <w:r>
        <w:t>“</w:t>
      </w:r>
      <w:r w:rsidR="00E96EE7">
        <w:rPr>
          <w:b/>
          <w:color w:val="00188F"/>
        </w:rPr>
        <w:t>Retardo na Replicação Geográfica</w:t>
      </w:r>
      <w:r>
        <w:t>”</w:t>
      </w:r>
      <w:r w:rsidR="00E96EE7">
        <w:t xml:space="preserve"> para Contas GRS e RA-GRS é o tempo que leva para os dados armazenados na Região Primária da conta de armazenamento se replicarem para a Região Secundária da conta de armazenamento. Como as Contas GRS e RA-GRS são replicadas de forma assíncrona para a Região Secundária, os dados gravados na Região Primária da conta de armazenamento não estarão imediatamente disponíveis na</w:t>
      </w:r>
      <w:r w:rsidR="008B73FA">
        <w:t> </w:t>
      </w:r>
      <w:r w:rsidR="00E96EE7">
        <w:t>Região Secundária. Você pode consultar o Retardo de Replicação Geográfica para uma conta de armazenamento, mas a Microsoft não fornece quaisquer garantias quanto à duração de qualquer Retardo de Replicação Geográfica de acordo com este SLA.</w:t>
      </w:r>
    </w:p>
    <w:p w14:paraId="3CAAC3C4" w14:textId="6C28C7E9" w:rsidR="00E96EE7" w:rsidRPr="00EF7CF9" w:rsidRDefault="0014772F" w:rsidP="00C934CA">
      <w:pPr>
        <w:pStyle w:val="ProductList-Body"/>
      </w:pPr>
      <w:r>
        <w:t>“</w:t>
      </w:r>
      <w:r w:rsidR="00E96EE7">
        <w:rPr>
          <w:b/>
          <w:color w:val="00188F"/>
        </w:rPr>
        <w:t>Conta de Armazenamento com Redundância Geográfica (GRS)</w:t>
      </w:r>
      <w:r>
        <w:t>”</w:t>
      </w:r>
      <w:r w:rsidR="00E96EE7">
        <w:t xml:space="preserve"> é uma conta de armazenamento para a qual os dados são replicados de forma síncrona em uma Região Primária e então replicados de forma assíncrona para uma Região Secundária. Você não pode ler os dados diretamente da</w:t>
      </w:r>
      <w:r w:rsidR="00797AC0">
        <w:t> </w:t>
      </w:r>
      <w:r w:rsidR="00E96EE7">
        <w:t>nem gravar dados na Região Secundária associada a Contas GRS.</w:t>
      </w:r>
    </w:p>
    <w:p w14:paraId="7E2502DA" w14:textId="0719EDEB" w:rsidR="00E96EE7" w:rsidRPr="00EF7CF9" w:rsidRDefault="0014772F" w:rsidP="00C934CA">
      <w:pPr>
        <w:pStyle w:val="ProductList-Body"/>
      </w:pPr>
      <w:r>
        <w:t>“</w:t>
      </w:r>
      <w:r w:rsidR="00E96EE7">
        <w:rPr>
          <w:b/>
          <w:color w:val="00188F"/>
        </w:rPr>
        <w:t>Conta de Armazenamento com Redundância Local (LRS)</w:t>
      </w:r>
      <w:r>
        <w:t>”</w:t>
      </w:r>
      <w:r w:rsidR="00E96EE7">
        <w:t xml:space="preserve"> é uma conta de armazenamento para a qual os dados são replicados de forma síncrona somente em uma Região Primária.</w:t>
      </w:r>
    </w:p>
    <w:p w14:paraId="6CEB5E6D" w14:textId="1969CEBC" w:rsidR="00E96EE7" w:rsidRPr="00EF7CF9" w:rsidRDefault="0014772F" w:rsidP="00C934CA">
      <w:pPr>
        <w:pStyle w:val="ProductList-Body"/>
      </w:pPr>
      <w:r>
        <w:t>“</w:t>
      </w:r>
      <w:r w:rsidR="00E96EE7">
        <w:rPr>
          <w:b/>
          <w:color w:val="00188F"/>
        </w:rPr>
        <w:t>Região Primária</w:t>
      </w:r>
      <w:r>
        <w:t>”</w:t>
      </w:r>
      <w:r w:rsidR="00E96EE7">
        <w:t xml:space="preserve"> é uma região geográfica na qual os dados em uma conta de armazenamento estão localizados, conforme selecionado por você ao criar a conta de armazenamento. Você pode executar solicitações de gravação somente nos dados armazenados na Região Primária associada às</w:t>
      </w:r>
      <w:r w:rsidR="00313662">
        <w:t> </w:t>
      </w:r>
      <w:r w:rsidR="00E96EE7">
        <w:t>contas de armazenamento.</w:t>
      </w:r>
    </w:p>
    <w:p w14:paraId="1C9277E8" w14:textId="075DA159" w:rsidR="00E96EE7" w:rsidRPr="00EF7CF9" w:rsidRDefault="0014772F" w:rsidP="00C934CA">
      <w:pPr>
        <w:pStyle w:val="ProductList-Body"/>
      </w:pPr>
      <w:r>
        <w:t>“</w:t>
      </w:r>
      <w:r w:rsidR="00E96EE7">
        <w:rPr>
          <w:b/>
          <w:color w:val="00188F"/>
        </w:rPr>
        <w:t>Conta de Armazenamento com Redundância Geográfica com Acesso de Leitura (RA-GRS)</w:t>
      </w:r>
      <w:r>
        <w:t>”</w:t>
      </w:r>
      <w:r w:rsidR="00E96EE7">
        <w:t xml:space="preserve"> é uma conta de armazenamento para a qual os dados são replicados de forma síncrona em uma Região Primária e então replicados de forma assíncrona para uma Região Secundária. Você pode ler os dados diretamente da, mas não pode gravar na, Região Secundária associada a Contas RA-GRS.</w:t>
      </w:r>
    </w:p>
    <w:p w14:paraId="3A0EBFF2" w14:textId="5A6E2CD1" w:rsidR="00E96EE7" w:rsidRPr="00EF7CF9" w:rsidRDefault="0014772F" w:rsidP="00C934CA">
      <w:pPr>
        <w:pStyle w:val="ProductList-Body"/>
      </w:pPr>
      <w:r>
        <w:t>“</w:t>
      </w:r>
      <w:r w:rsidR="00E96EE7">
        <w:rPr>
          <w:b/>
          <w:color w:val="00188F"/>
        </w:rPr>
        <w:t>Região Secundária</w:t>
      </w:r>
      <w:r>
        <w:t>”</w:t>
      </w:r>
      <w:r w:rsidR="00E96EE7">
        <w:t xml:space="preserve"> é uma região geográfica na qual os dados em uma Conta GRS ou RA-GRS são replicados e armazenados, conforme atribuído pelo Microsoft Azure com base na Região Primária associada à conta de armazenamento. Você não pode especificar a Região Secundária associada a contas de armazenamento.</w:t>
      </w:r>
    </w:p>
    <w:p w14:paraId="62E67763" w14:textId="6A8418CF" w:rsidR="00E96EE7" w:rsidRPr="00EF7CF9" w:rsidRDefault="0014772F" w:rsidP="00C934CA">
      <w:pPr>
        <w:pStyle w:val="ProductList-Body"/>
      </w:pPr>
      <w:r>
        <w:t>“</w:t>
      </w:r>
      <w:r w:rsidR="00E96EE7">
        <w:rPr>
          <w:b/>
          <w:color w:val="00188F"/>
        </w:rPr>
        <w:t>Total de Transações de Armazenamento</w:t>
      </w:r>
      <w:r>
        <w:t>”</w:t>
      </w:r>
      <w:r w:rsidR="00E96EE7">
        <w:t xml:space="preserve"> é o conjunto de todas as transações de armazenamento, que não sejam as Transações Excluídas, em</w:t>
      </w:r>
      <w:r w:rsidR="0055182F">
        <w:t> </w:t>
      </w:r>
      <w:r w:rsidR="00E96EE7">
        <w:t>um intervalo de uma hora em todas as contas de armazenamento no Serviço de Armazenamento para uma determinada assinatura.</w:t>
      </w:r>
    </w:p>
    <w:p w14:paraId="3E7EEDF4" w14:textId="579E633D" w:rsidR="00E96EE7" w:rsidRPr="00EF7CF9" w:rsidRDefault="0014772F" w:rsidP="00C934CA">
      <w:pPr>
        <w:pStyle w:val="ProductList-Body"/>
      </w:pPr>
      <w:r>
        <w:t>“</w:t>
      </w:r>
      <w:r w:rsidR="00E96EE7">
        <w:rPr>
          <w:b/>
          <w:color w:val="00188F"/>
        </w:rPr>
        <w:t>Conta de Armazenamento com Redundância de Zona (ZRS)</w:t>
      </w:r>
      <w:r>
        <w:t>”</w:t>
      </w:r>
      <w:r w:rsidR="00E96EE7">
        <w:t xml:space="preserve"> é uma conta de armazenamento para a qual os dados são replicados por várias instalações. Essas instalações podem estar dentro da mesma região geográfica ou entre duas regiões geográficas.</w:t>
      </w:r>
    </w:p>
    <w:p w14:paraId="68145E06" w14:textId="3B5B7746" w:rsidR="00E96EE7" w:rsidRPr="00EF7CF9" w:rsidRDefault="00AC48A7" w:rsidP="00C934CA">
      <w:pPr>
        <w:pStyle w:val="ProductList-Body"/>
      </w:pPr>
      <w:r>
        <w:rPr>
          <w:b/>
          <w:color w:val="00188F"/>
        </w:rPr>
        <w:t>Porcentagem de Tempo de Atividade</w:t>
      </w:r>
      <w:r w:rsidRPr="006E2DAA">
        <w:rPr>
          <w:b/>
          <w:color w:val="00188F"/>
        </w:rPr>
        <w:t>:</w:t>
      </w:r>
      <w:r>
        <w:t xml:space="preserve"> A Porcentagem de Tempo de Atividade é calculada usando-se a seguinte fórmula:</w:t>
      </w:r>
    </w:p>
    <w:p w14:paraId="7067EA23" w14:textId="77777777" w:rsidR="00E96EE7" w:rsidRPr="006E2DAA" w:rsidRDefault="00E96EE7" w:rsidP="00277537">
      <w:pPr>
        <w:pStyle w:val="ProductList-Body"/>
        <w:rPr>
          <w:szCs w:val="18"/>
        </w:rPr>
      </w:pPr>
    </w:p>
    <w:p w14:paraId="5D8E3860" w14:textId="3C7A2D6F" w:rsidR="00E96EE7" w:rsidRPr="00A6312B" w:rsidRDefault="00F36033" w:rsidP="00277537">
      <w:pPr>
        <w:pStyle w:val="ListParagraph"/>
        <w:spacing w:after="120" w:line="240" w:lineRule="auto"/>
        <w:rPr>
          <w:rFonts w:ascii="Cambria Math" w:hAnsi="Cambria Math" w:cs="Tahoma"/>
          <w:i/>
          <w:iCs/>
          <w:sz w:val="12"/>
          <w:szCs w:val="12"/>
        </w:rPr>
      </w:pPr>
      <m:oMathPara>
        <m:oMath>
          <m:r>
            <w:rPr>
              <w:rFonts w:ascii="Cambria Math" w:hAnsi="Cambria Math" w:cs="Tahoma"/>
              <w:sz w:val="18"/>
              <w:szCs w:val="18"/>
            </w:rPr>
            <m:t xml:space="preserve">100% - </m:t>
          </m:r>
          <m:r>
            <m:rPr>
              <m:nor/>
            </m:rPr>
            <w:rPr>
              <w:rFonts w:ascii="Cambria Math" w:hAnsi="Cambria Math" w:cs="Tahoma"/>
              <w:i/>
              <w:iCs/>
              <w:sz w:val="18"/>
              <w:szCs w:val="18"/>
            </w:rPr>
            <m:t>Taxa Média de Erros</m:t>
          </m:r>
        </m:oMath>
      </m:oMathPara>
    </w:p>
    <w:p w14:paraId="341597DD" w14:textId="77777777" w:rsidR="00E96EE7" w:rsidRPr="00EF7CF9" w:rsidRDefault="00E96EE7" w:rsidP="00277537">
      <w:pPr>
        <w:pStyle w:val="ProductList-ClauseHeading"/>
      </w:pPr>
      <w:r>
        <w:t>Crédito de Serviço – blobs quentes em Contas LRS, ZRS, GRS e RA-GRS (solicitações por escrito) e blobs em Contas de Armazenamento de Blob de Blocos LRS</w:t>
      </w:r>
      <w:r w:rsidRPr="00A6312B">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682243B0" w14:textId="77777777" w:rsidTr="00277097">
        <w:trPr>
          <w:tblHeader/>
        </w:trPr>
        <w:tc>
          <w:tcPr>
            <w:tcW w:w="5400" w:type="dxa"/>
            <w:tcBorders>
              <w:bottom w:val="single" w:sz="4" w:space="0" w:color="auto"/>
            </w:tcBorders>
            <w:shd w:val="clear" w:color="auto" w:fill="0072C6"/>
          </w:tcPr>
          <w:p w14:paraId="3B6FBCB9" w14:textId="3EFB8562" w:rsidR="00E96EE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tcBorders>
              <w:bottom w:val="single" w:sz="4" w:space="0" w:color="auto"/>
            </w:tcBorders>
            <w:shd w:val="clear" w:color="auto" w:fill="0072C6"/>
          </w:tcPr>
          <w:p w14:paraId="48A7CAF7" w14:textId="77777777" w:rsidR="00E96EE7" w:rsidRPr="00EF7CF9" w:rsidRDefault="00E96EE7" w:rsidP="00277537">
            <w:pPr>
              <w:pStyle w:val="ProductList-OfferingBody"/>
              <w:jc w:val="center"/>
              <w:rPr>
                <w:color w:val="FFFFFF" w:themeColor="background1"/>
              </w:rPr>
            </w:pPr>
            <w:r>
              <w:rPr>
                <w:color w:val="FFFFFF" w:themeColor="background1"/>
              </w:rPr>
              <w:t>Crédito de Serviço</w:t>
            </w:r>
          </w:p>
        </w:tc>
      </w:tr>
      <w:tr w:rsidR="00E96EE7" w:rsidRPr="00B44CF9" w14:paraId="133DC49B" w14:textId="77777777" w:rsidTr="00277097">
        <w:tc>
          <w:tcPr>
            <w:tcW w:w="5400" w:type="dxa"/>
            <w:tcBorders>
              <w:top w:val="single" w:sz="4" w:space="0" w:color="auto"/>
              <w:left w:val="single" w:sz="4" w:space="0" w:color="auto"/>
              <w:bottom w:val="single" w:sz="4" w:space="0" w:color="auto"/>
              <w:right w:val="single" w:sz="4" w:space="0" w:color="auto"/>
            </w:tcBorders>
          </w:tcPr>
          <w:p w14:paraId="058BAE9A" w14:textId="77777777" w:rsidR="00E96EE7" w:rsidRPr="00EF7CF9" w:rsidRDefault="00E96EE7" w:rsidP="00277537">
            <w:pPr>
              <w:pStyle w:val="ProductList-OfferingBody"/>
              <w:jc w:val="center"/>
            </w:pPr>
            <w:r>
              <w:t>&lt; 99,9%</w:t>
            </w:r>
          </w:p>
        </w:tc>
        <w:tc>
          <w:tcPr>
            <w:tcW w:w="5400" w:type="dxa"/>
            <w:tcBorders>
              <w:top w:val="single" w:sz="4" w:space="0" w:color="auto"/>
              <w:left w:val="single" w:sz="4" w:space="0" w:color="auto"/>
              <w:bottom w:val="single" w:sz="4" w:space="0" w:color="auto"/>
              <w:right w:val="single" w:sz="4" w:space="0" w:color="auto"/>
            </w:tcBorders>
          </w:tcPr>
          <w:p w14:paraId="5AB6007E" w14:textId="77777777" w:rsidR="00E96EE7" w:rsidRPr="00EF7CF9" w:rsidRDefault="00E96EE7" w:rsidP="00277537">
            <w:pPr>
              <w:pStyle w:val="ProductList-OfferingBody"/>
              <w:jc w:val="center"/>
            </w:pPr>
            <w:r>
              <w:t>10%</w:t>
            </w:r>
          </w:p>
        </w:tc>
      </w:tr>
      <w:tr w:rsidR="00E96EE7" w:rsidRPr="00B44CF9" w14:paraId="7B2125FF" w14:textId="77777777" w:rsidTr="00277097">
        <w:tc>
          <w:tcPr>
            <w:tcW w:w="5400" w:type="dxa"/>
            <w:tcBorders>
              <w:top w:val="single" w:sz="4" w:space="0" w:color="auto"/>
              <w:left w:val="single" w:sz="4" w:space="0" w:color="auto"/>
              <w:bottom w:val="single" w:sz="4" w:space="0" w:color="auto"/>
              <w:right w:val="single" w:sz="4" w:space="0" w:color="auto"/>
            </w:tcBorders>
          </w:tcPr>
          <w:p w14:paraId="43AC3830" w14:textId="77777777" w:rsidR="00E96EE7" w:rsidRPr="00EF7CF9" w:rsidRDefault="00E96EE7" w:rsidP="00277537">
            <w:pPr>
              <w:pStyle w:val="ProductList-OfferingBody"/>
              <w:jc w:val="center"/>
            </w:pPr>
            <w:r>
              <w:t>&lt; 99%</w:t>
            </w:r>
          </w:p>
        </w:tc>
        <w:tc>
          <w:tcPr>
            <w:tcW w:w="5400" w:type="dxa"/>
            <w:tcBorders>
              <w:top w:val="single" w:sz="4" w:space="0" w:color="auto"/>
              <w:left w:val="single" w:sz="4" w:space="0" w:color="auto"/>
              <w:bottom w:val="single" w:sz="4" w:space="0" w:color="auto"/>
              <w:right w:val="single" w:sz="4" w:space="0" w:color="auto"/>
            </w:tcBorders>
          </w:tcPr>
          <w:p w14:paraId="40F46706" w14:textId="77777777" w:rsidR="00E96EE7" w:rsidRPr="00EF7CF9" w:rsidRDefault="00E96EE7" w:rsidP="00277537">
            <w:pPr>
              <w:pStyle w:val="ProductList-OfferingBody"/>
              <w:jc w:val="center"/>
            </w:pPr>
            <w:r>
              <w:t>25%</w:t>
            </w:r>
          </w:p>
        </w:tc>
      </w:tr>
    </w:tbl>
    <w:p w14:paraId="41BB9927" w14:textId="77777777" w:rsidR="00E96EE7" w:rsidRPr="00F36033" w:rsidRDefault="00E96EE7" w:rsidP="00277537">
      <w:pPr>
        <w:pStyle w:val="ProductList-Body"/>
        <w:rPr>
          <w:sz w:val="12"/>
        </w:rPr>
      </w:pPr>
    </w:p>
    <w:p w14:paraId="402547DE" w14:textId="77777777" w:rsidR="008D59A9" w:rsidRPr="00234C30" w:rsidRDefault="008D59A9" w:rsidP="008D59A9">
      <w:pPr>
        <w:pStyle w:val="ProductList-ClauseHeading"/>
        <w:rPr>
          <w:rFonts w:ascii="Calibri" w:hAnsi="Calibri" w:cs="Calibri"/>
        </w:rPr>
      </w:pPr>
      <w:bookmarkStart w:id="382" w:name="StorSimple"/>
      <w:bookmarkStart w:id="383" w:name="_Toc52349011"/>
      <w:r>
        <w:rPr>
          <w:rFonts w:ascii="Calibri" w:hAnsi="Calibri" w:cs="Calibri"/>
        </w:rPr>
        <w:t>Crédito de Serviço — blobs quentes nas Contas RA-GRS (solicitações de leitura)</w:t>
      </w:r>
      <w:r w:rsidRPr="000D0268">
        <w:rPr>
          <w:rFonts w:ascii="Calibri" w:hAnsi="Calibri" w:cs="Calibri"/>
          <w:bCs/>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D59A9" w:rsidRPr="00B44CF9" w14:paraId="13E2805D" w14:textId="77777777" w:rsidTr="005A7DBC">
        <w:trPr>
          <w:tblHeader/>
        </w:trPr>
        <w:tc>
          <w:tcPr>
            <w:tcW w:w="5400" w:type="dxa"/>
            <w:shd w:val="clear" w:color="auto" w:fill="0072C6"/>
          </w:tcPr>
          <w:p w14:paraId="7142EB5C" w14:textId="77777777" w:rsidR="008D59A9" w:rsidRPr="00234C30" w:rsidRDefault="008D59A9" w:rsidP="005A7DBC">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w:t>
            </w:r>
          </w:p>
        </w:tc>
        <w:tc>
          <w:tcPr>
            <w:tcW w:w="5400" w:type="dxa"/>
            <w:shd w:val="clear" w:color="auto" w:fill="0072C6"/>
          </w:tcPr>
          <w:p w14:paraId="2F4C0EDA" w14:textId="77777777" w:rsidR="008D59A9" w:rsidRPr="00234C30" w:rsidRDefault="008D59A9" w:rsidP="005A7DBC">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8D59A9" w:rsidRPr="00B44CF9" w14:paraId="6104C2AA" w14:textId="77777777" w:rsidTr="005A7DBC">
        <w:tc>
          <w:tcPr>
            <w:tcW w:w="5400" w:type="dxa"/>
          </w:tcPr>
          <w:p w14:paraId="736327FB" w14:textId="77777777" w:rsidR="008D59A9" w:rsidRPr="00234C30" w:rsidRDefault="008D59A9" w:rsidP="005A7DBC">
            <w:pPr>
              <w:pStyle w:val="ProductList-OfferingBody"/>
              <w:jc w:val="center"/>
              <w:rPr>
                <w:rFonts w:ascii="Calibri" w:hAnsi="Calibri" w:cs="Calibri"/>
              </w:rPr>
            </w:pPr>
            <w:r>
              <w:rPr>
                <w:rFonts w:ascii="Calibri" w:hAnsi="Calibri" w:cs="Calibri"/>
              </w:rPr>
              <w:t>&lt; 99,99%</w:t>
            </w:r>
          </w:p>
        </w:tc>
        <w:tc>
          <w:tcPr>
            <w:tcW w:w="5400" w:type="dxa"/>
          </w:tcPr>
          <w:p w14:paraId="3E01AADD" w14:textId="77777777" w:rsidR="008D59A9" w:rsidRPr="00234C30" w:rsidRDefault="008D59A9" w:rsidP="005A7DBC">
            <w:pPr>
              <w:pStyle w:val="ProductList-OfferingBody"/>
              <w:jc w:val="center"/>
              <w:rPr>
                <w:rFonts w:ascii="Calibri" w:hAnsi="Calibri" w:cs="Calibri"/>
              </w:rPr>
            </w:pPr>
            <w:r>
              <w:rPr>
                <w:rFonts w:ascii="Calibri" w:hAnsi="Calibri" w:cs="Calibri"/>
              </w:rPr>
              <w:t>10%</w:t>
            </w:r>
          </w:p>
        </w:tc>
      </w:tr>
      <w:tr w:rsidR="008D59A9" w:rsidRPr="00B44CF9" w14:paraId="4D099557" w14:textId="77777777" w:rsidTr="005A7DBC">
        <w:tc>
          <w:tcPr>
            <w:tcW w:w="5400" w:type="dxa"/>
          </w:tcPr>
          <w:p w14:paraId="0EACE08F" w14:textId="77777777" w:rsidR="008D59A9" w:rsidRPr="00234C30" w:rsidRDefault="008D59A9" w:rsidP="005A7DBC">
            <w:pPr>
              <w:pStyle w:val="ProductList-OfferingBody"/>
              <w:jc w:val="center"/>
              <w:rPr>
                <w:rFonts w:ascii="Calibri" w:hAnsi="Calibri" w:cs="Calibri"/>
              </w:rPr>
            </w:pPr>
            <w:r>
              <w:rPr>
                <w:rFonts w:ascii="Calibri" w:hAnsi="Calibri" w:cs="Calibri"/>
              </w:rPr>
              <w:t>&lt; 99%</w:t>
            </w:r>
          </w:p>
        </w:tc>
        <w:tc>
          <w:tcPr>
            <w:tcW w:w="5400" w:type="dxa"/>
          </w:tcPr>
          <w:p w14:paraId="192F778A" w14:textId="77777777" w:rsidR="008D59A9" w:rsidRPr="00234C30" w:rsidRDefault="008D59A9" w:rsidP="005A7DBC">
            <w:pPr>
              <w:pStyle w:val="ProductList-OfferingBody"/>
              <w:jc w:val="center"/>
              <w:rPr>
                <w:rFonts w:ascii="Calibri" w:hAnsi="Calibri" w:cs="Calibri"/>
              </w:rPr>
            </w:pPr>
            <w:r>
              <w:rPr>
                <w:rFonts w:ascii="Calibri" w:hAnsi="Calibri" w:cs="Calibri"/>
              </w:rPr>
              <w:t>25%</w:t>
            </w:r>
          </w:p>
        </w:tc>
      </w:tr>
    </w:tbl>
    <w:p w14:paraId="03B30AE4" w14:textId="77777777" w:rsidR="008D59A9" w:rsidRPr="00390BAB" w:rsidRDefault="008D59A9" w:rsidP="008D59A9">
      <w:pPr>
        <w:pStyle w:val="ProductList-Body"/>
        <w:rPr>
          <w:sz w:val="12"/>
          <w:szCs w:val="12"/>
        </w:rPr>
      </w:pPr>
    </w:p>
    <w:p w14:paraId="06B58FF8" w14:textId="77777777" w:rsidR="008D59A9" w:rsidRPr="00234C30" w:rsidRDefault="008D59A9" w:rsidP="008D59A9">
      <w:pPr>
        <w:pStyle w:val="ProductList-ClauseHeading"/>
        <w:rPr>
          <w:rFonts w:ascii="Calibri" w:hAnsi="Calibri" w:cs="Calibri"/>
        </w:rPr>
      </w:pPr>
      <w:r>
        <w:rPr>
          <w:rFonts w:ascii="Calibri" w:hAnsi="Calibri" w:cs="Calibri"/>
        </w:rPr>
        <w:t>Crédito de Serviço – Contas de Armazenamento do Blob LRS, ZRS, GRS e RA-GRS (solicitações de gravação) (Nível de Acesso Controlado, Cold e de Arquivamento)</w:t>
      </w:r>
      <w:r w:rsidRPr="000D0268">
        <w:rPr>
          <w:rFonts w:ascii="Calibri" w:hAnsi="Calibri" w:cs="Calibri"/>
          <w:bCs/>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D59A9" w:rsidRPr="00B44CF9" w14:paraId="5D8D27A6" w14:textId="77777777" w:rsidTr="005A7DBC">
        <w:trPr>
          <w:tblHeader/>
        </w:trPr>
        <w:tc>
          <w:tcPr>
            <w:tcW w:w="5400" w:type="dxa"/>
            <w:tcBorders>
              <w:bottom w:val="single" w:sz="4" w:space="0" w:color="auto"/>
            </w:tcBorders>
            <w:shd w:val="clear" w:color="auto" w:fill="0072C6"/>
          </w:tcPr>
          <w:p w14:paraId="7E60C6FA" w14:textId="77777777" w:rsidR="008D59A9" w:rsidRPr="00234C30" w:rsidRDefault="008D59A9" w:rsidP="005A7DBC">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w:t>
            </w:r>
          </w:p>
        </w:tc>
        <w:tc>
          <w:tcPr>
            <w:tcW w:w="5400" w:type="dxa"/>
            <w:tcBorders>
              <w:bottom w:val="single" w:sz="4" w:space="0" w:color="auto"/>
            </w:tcBorders>
            <w:shd w:val="clear" w:color="auto" w:fill="0072C6"/>
          </w:tcPr>
          <w:p w14:paraId="61BE5343" w14:textId="77777777" w:rsidR="008D59A9" w:rsidRPr="00234C30" w:rsidRDefault="008D59A9" w:rsidP="005A7DBC">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8D59A9" w:rsidRPr="00B44CF9" w14:paraId="1EDB708D" w14:textId="77777777" w:rsidTr="005A7DBC">
        <w:tc>
          <w:tcPr>
            <w:tcW w:w="5400" w:type="dxa"/>
            <w:tcBorders>
              <w:top w:val="single" w:sz="4" w:space="0" w:color="auto"/>
              <w:left w:val="single" w:sz="4" w:space="0" w:color="auto"/>
              <w:bottom w:val="single" w:sz="4" w:space="0" w:color="auto"/>
              <w:right w:val="single" w:sz="4" w:space="0" w:color="auto"/>
            </w:tcBorders>
          </w:tcPr>
          <w:p w14:paraId="0B37043E" w14:textId="77777777" w:rsidR="008D59A9" w:rsidRPr="00234C30" w:rsidRDefault="008D59A9" w:rsidP="005A7DBC">
            <w:pPr>
              <w:pStyle w:val="ProductList-OfferingBody"/>
              <w:jc w:val="center"/>
              <w:rPr>
                <w:rFonts w:ascii="Calibri" w:hAnsi="Calibri" w:cs="Calibri"/>
              </w:rPr>
            </w:pPr>
            <w:r>
              <w:rPr>
                <w:rFonts w:ascii="Calibri" w:hAnsi="Calibri" w:cs="Calibri"/>
              </w:rPr>
              <w:t>&lt; 99%</w:t>
            </w:r>
          </w:p>
        </w:tc>
        <w:tc>
          <w:tcPr>
            <w:tcW w:w="5400" w:type="dxa"/>
            <w:tcBorders>
              <w:top w:val="single" w:sz="4" w:space="0" w:color="auto"/>
              <w:left w:val="single" w:sz="4" w:space="0" w:color="auto"/>
              <w:bottom w:val="single" w:sz="4" w:space="0" w:color="auto"/>
              <w:right w:val="single" w:sz="4" w:space="0" w:color="auto"/>
            </w:tcBorders>
          </w:tcPr>
          <w:p w14:paraId="58AA7871" w14:textId="77777777" w:rsidR="008D59A9" w:rsidRPr="00234C30" w:rsidRDefault="008D59A9" w:rsidP="005A7DBC">
            <w:pPr>
              <w:pStyle w:val="ProductList-OfferingBody"/>
              <w:jc w:val="center"/>
              <w:rPr>
                <w:rFonts w:ascii="Calibri" w:hAnsi="Calibri" w:cs="Calibri"/>
              </w:rPr>
            </w:pPr>
            <w:r>
              <w:rPr>
                <w:rFonts w:ascii="Calibri" w:hAnsi="Calibri" w:cs="Calibri"/>
              </w:rPr>
              <w:t>10%</w:t>
            </w:r>
          </w:p>
        </w:tc>
      </w:tr>
      <w:tr w:rsidR="008D59A9" w:rsidRPr="00B44CF9" w14:paraId="1161BA6F" w14:textId="77777777" w:rsidTr="005A7DBC">
        <w:tc>
          <w:tcPr>
            <w:tcW w:w="5400" w:type="dxa"/>
            <w:tcBorders>
              <w:top w:val="single" w:sz="4" w:space="0" w:color="auto"/>
              <w:left w:val="single" w:sz="4" w:space="0" w:color="auto"/>
              <w:bottom w:val="single" w:sz="4" w:space="0" w:color="auto"/>
              <w:right w:val="single" w:sz="4" w:space="0" w:color="auto"/>
            </w:tcBorders>
          </w:tcPr>
          <w:p w14:paraId="6379A178" w14:textId="77777777" w:rsidR="008D59A9" w:rsidRPr="00234C30" w:rsidRDefault="008D59A9" w:rsidP="005A7DBC">
            <w:pPr>
              <w:pStyle w:val="ProductList-OfferingBody"/>
              <w:jc w:val="center"/>
              <w:rPr>
                <w:rFonts w:ascii="Calibri" w:hAnsi="Calibri" w:cs="Calibri"/>
              </w:rPr>
            </w:pPr>
            <w:r>
              <w:rPr>
                <w:rFonts w:ascii="Calibri" w:hAnsi="Calibri" w:cs="Calibri"/>
              </w:rPr>
              <w:t>&lt; 98%</w:t>
            </w:r>
          </w:p>
        </w:tc>
        <w:tc>
          <w:tcPr>
            <w:tcW w:w="5400" w:type="dxa"/>
            <w:tcBorders>
              <w:top w:val="single" w:sz="4" w:space="0" w:color="auto"/>
              <w:left w:val="single" w:sz="4" w:space="0" w:color="auto"/>
              <w:bottom w:val="single" w:sz="4" w:space="0" w:color="auto"/>
              <w:right w:val="single" w:sz="4" w:space="0" w:color="auto"/>
            </w:tcBorders>
          </w:tcPr>
          <w:p w14:paraId="4C34670A" w14:textId="77777777" w:rsidR="008D59A9" w:rsidRPr="00234C30" w:rsidRDefault="008D59A9" w:rsidP="005A7DBC">
            <w:pPr>
              <w:pStyle w:val="ProductList-OfferingBody"/>
              <w:jc w:val="center"/>
              <w:rPr>
                <w:rFonts w:ascii="Calibri" w:hAnsi="Calibri" w:cs="Calibri"/>
              </w:rPr>
            </w:pPr>
            <w:r>
              <w:rPr>
                <w:rFonts w:ascii="Calibri" w:hAnsi="Calibri" w:cs="Calibri"/>
              </w:rPr>
              <w:t>25%</w:t>
            </w:r>
          </w:p>
        </w:tc>
      </w:tr>
    </w:tbl>
    <w:p w14:paraId="6D39F8F5" w14:textId="77777777" w:rsidR="008D59A9" w:rsidRPr="00390BAB" w:rsidRDefault="008D59A9" w:rsidP="008D59A9">
      <w:pPr>
        <w:pStyle w:val="ProductList-Body"/>
        <w:rPr>
          <w:sz w:val="12"/>
          <w:szCs w:val="12"/>
        </w:rPr>
      </w:pPr>
    </w:p>
    <w:p w14:paraId="6410B787" w14:textId="77777777" w:rsidR="008D59A9" w:rsidRPr="00234C30" w:rsidRDefault="008D59A9" w:rsidP="008D59A9">
      <w:pPr>
        <w:pStyle w:val="ProductList-ClauseHeading"/>
        <w:rPr>
          <w:rFonts w:ascii="Calibri" w:hAnsi="Calibri" w:cs="Calibri"/>
        </w:rPr>
      </w:pPr>
      <w:r>
        <w:rPr>
          <w:rFonts w:ascii="Calibri" w:hAnsi="Calibri" w:cs="Calibri"/>
        </w:rPr>
        <w:t>Crédito de Serviço – Contas de Armazenamento do Blob RA-GRS (solicitações de leitura) (Nível de Acesso Controlado, Cold e de Arquivamento)</w:t>
      </w:r>
      <w:r w:rsidRPr="000D0268">
        <w:rPr>
          <w:rFonts w:ascii="Calibri" w:hAnsi="Calibri" w:cs="Calibri"/>
          <w:bCs/>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D59A9" w:rsidRPr="00B44CF9" w14:paraId="0D25199B" w14:textId="77777777" w:rsidTr="005A7DBC">
        <w:trPr>
          <w:tblHeader/>
        </w:trPr>
        <w:tc>
          <w:tcPr>
            <w:tcW w:w="5400" w:type="dxa"/>
            <w:shd w:val="clear" w:color="auto" w:fill="0072C6"/>
          </w:tcPr>
          <w:p w14:paraId="705D9EDD" w14:textId="77777777" w:rsidR="008D59A9" w:rsidRPr="00234C30" w:rsidRDefault="008D59A9" w:rsidP="005A7DBC">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w:t>
            </w:r>
          </w:p>
        </w:tc>
        <w:tc>
          <w:tcPr>
            <w:tcW w:w="5400" w:type="dxa"/>
            <w:shd w:val="clear" w:color="auto" w:fill="0072C6"/>
          </w:tcPr>
          <w:p w14:paraId="52A488E8" w14:textId="77777777" w:rsidR="008D59A9" w:rsidRPr="00234C30" w:rsidRDefault="008D59A9" w:rsidP="005A7DBC">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8D59A9" w:rsidRPr="00B44CF9" w14:paraId="5DBD06EC" w14:textId="77777777" w:rsidTr="005A7DBC">
        <w:tc>
          <w:tcPr>
            <w:tcW w:w="5400" w:type="dxa"/>
          </w:tcPr>
          <w:p w14:paraId="6354034F" w14:textId="77777777" w:rsidR="008D59A9" w:rsidRPr="00234C30" w:rsidRDefault="008D59A9" w:rsidP="005A7DBC">
            <w:pPr>
              <w:pStyle w:val="ProductList-OfferingBody"/>
              <w:jc w:val="center"/>
              <w:rPr>
                <w:rFonts w:ascii="Calibri" w:hAnsi="Calibri" w:cs="Calibri"/>
              </w:rPr>
            </w:pPr>
            <w:r>
              <w:rPr>
                <w:rFonts w:ascii="Calibri" w:hAnsi="Calibri" w:cs="Calibri"/>
              </w:rPr>
              <w:t>&lt; 99,9%</w:t>
            </w:r>
          </w:p>
        </w:tc>
        <w:tc>
          <w:tcPr>
            <w:tcW w:w="5400" w:type="dxa"/>
          </w:tcPr>
          <w:p w14:paraId="290FC9CA" w14:textId="77777777" w:rsidR="008D59A9" w:rsidRPr="00234C30" w:rsidRDefault="008D59A9" w:rsidP="005A7DBC">
            <w:pPr>
              <w:pStyle w:val="ProductList-OfferingBody"/>
              <w:jc w:val="center"/>
              <w:rPr>
                <w:rFonts w:ascii="Calibri" w:hAnsi="Calibri" w:cs="Calibri"/>
              </w:rPr>
            </w:pPr>
            <w:r>
              <w:rPr>
                <w:rFonts w:ascii="Calibri" w:hAnsi="Calibri" w:cs="Calibri"/>
              </w:rPr>
              <w:t>10%</w:t>
            </w:r>
          </w:p>
        </w:tc>
      </w:tr>
      <w:tr w:rsidR="008D59A9" w:rsidRPr="00B44CF9" w14:paraId="6C97F96E" w14:textId="77777777" w:rsidTr="005A7DBC">
        <w:tc>
          <w:tcPr>
            <w:tcW w:w="5400" w:type="dxa"/>
          </w:tcPr>
          <w:p w14:paraId="37BF82F2" w14:textId="77777777" w:rsidR="008D59A9" w:rsidRPr="00234C30" w:rsidRDefault="008D59A9" w:rsidP="005A7DBC">
            <w:pPr>
              <w:pStyle w:val="ProductList-OfferingBody"/>
              <w:jc w:val="center"/>
              <w:rPr>
                <w:rFonts w:ascii="Calibri" w:hAnsi="Calibri" w:cs="Calibri"/>
              </w:rPr>
            </w:pPr>
            <w:r>
              <w:rPr>
                <w:rFonts w:ascii="Calibri" w:hAnsi="Calibri" w:cs="Calibri"/>
              </w:rPr>
              <w:t>&lt; 98%</w:t>
            </w:r>
          </w:p>
        </w:tc>
        <w:tc>
          <w:tcPr>
            <w:tcW w:w="5400" w:type="dxa"/>
          </w:tcPr>
          <w:p w14:paraId="490F5761" w14:textId="77777777" w:rsidR="008D59A9" w:rsidRPr="00234C30" w:rsidRDefault="008D59A9" w:rsidP="005A7DBC">
            <w:pPr>
              <w:pStyle w:val="ProductList-OfferingBody"/>
              <w:jc w:val="center"/>
              <w:rPr>
                <w:rFonts w:ascii="Calibri" w:hAnsi="Calibri" w:cs="Calibri"/>
              </w:rPr>
            </w:pPr>
            <w:r>
              <w:rPr>
                <w:rFonts w:ascii="Calibri" w:hAnsi="Calibri" w:cs="Calibri"/>
              </w:rPr>
              <w:t>25%</w:t>
            </w:r>
          </w:p>
        </w:tc>
      </w:tr>
    </w:tbl>
    <w:p w14:paraId="1D48DEF5" w14:textId="77777777" w:rsidR="008D59A9" w:rsidRDefault="008D59A9" w:rsidP="00C934CA">
      <w:pPr>
        <w:pStyle w:val="ProductList-Body"/>
        <w:tabs>
          <w:tab w:val="clear" w:pos="360"/>
          <w:tab w:val="clear" w:pos="720"/>
          <w:tab w:val="clear" w:pos="1080"/>
        </w:tabs>
        <w:rPr>
          <w:rFonts w:ascii="Calibri" w:hAnsi="Calibri" w:cs="Calibri"/>
          <w:color w:val="000000" w:themeColor="text1"/>
        </w:rPr>
      </w:pPr>
      <w:r>
        <w:rPr>
          <w:rFonts w:ascii="Calibri" w:hAnsi="Calibri" w:cs="Calibri"/>
          <w:b/>
          <w:bCs/>
          <w:color w:val="00188F"/>
        </w:rPr>
        <w:t>Exceções do Serviço</w:t>
      </w:r>
      <w:r>
        <w:rPr>
          <w:rFonts w:ascii="Calibri" w:hAnsi="Calibri" w:cs="Calibri"/>
          <w:b/>
          <w:bCs/>
          <w:color w:val="000000" w:themeColor="text1"/>
        </w:rPr>
        <w:t>:</w:t>
      </w:r>
      <w:r>
        <w:rPr>
          <w:rFonts w:ascii="Calibri" w:hAnsi="Calibri" w:cs="Calibri"/>
          <w:color w:val="000000" w:themeColor="text1"/>
        </w:rPr>
        <w:t xml:space="preserve"> O SLA Controlado, Cold e de Arquivamento são aplicáveis apenas aos tipos de conta de armazenamento compatíveis com os níveis Controlado, Cold e de Arquivamento.</w:t>
      </w:r>
    </w:p>
    <w:p w14:paraId="075D566D"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9F2F550" w14:textId="55C4D933" w:rsidR="000F2B16" w:rsidRPr="00EF7CF9" w:rsidRDefault="000F2B16" w:rsidP="00277537">
      <w:pPr>
        <w:pStyle w:val="ProductList-Offering2Heading"/>
        <w:tabs>
          <w:tab w:val="clear" w:pos="360"/>
          <w:tab w:val="clear" w:pos="720"/>
          <w:tab w:val="clear" w:pos="1080"/>
        </w:tabs>
        <w:outlineLvl w:val="2"/>
      </w:pPr>
      <w:bookmarkStart w:id="384" w:name="_Toc196746413"/>
      <w:r>
        <w:lastRenderedPageBreak/>
        <w:t>StorSimple</w:t>
      </w:r>
      <w:bookmarkEnd w:id="382"/>
      <w:bookmarkEnd w:id="383"/>
      <w:bookmarkEnd w:id="384"/>
    </w:p>
    <w:p w14:paraId="08B9E4A5" w14:textId="77777777" w:rsidR="000F2B16" w:rsidRPr="00EF7CF9" w:rsidRDefault="000F2B16" w:rsidP="00277537">
      <w:pPr>
        <w:pStyle w:val="ProductList-Body"/>
      </w:pPr>
      <w:r>
        <w:rPr>
          <w:b/>
          <w:color w:val="00188F"/>
        </w:rPr>
        <w:t>Definições Adicionais</w:t>
      </w:r>
      <w:r w:rsidRPr="002C1172">
        <w:rPr>
          <w:b/>
          <w:color w:val="00188F"/>
        </w:rPr>
        <w:t>:</w:t>
      </w:r>
    </w:p>
    <w:p w14:paraId="5E85349A" w14:textId="4EB7C115" w:rsidR="000F2B16" w:rsidRPr="00EF7CF9" w:rsidRDefault="0014772F" w:rsidP="00277537">
      <w:pPr>
        <w:pStyle w:val="ProductList-Body"/>
        <w:spacing w:after="40"/>
      </w:pPr>
      <w:r>
        <w:t>“</w:t>
      </w:r>
      <w:r w:rsidR="000F2B16">
        <w:rPr>
          <w:b/>
          <w:color w:val="00188F"/>
        </w:rPr>
        <w:t>Backup</w:t>
      </w:r>
      <w:r>
        <w:t>”</w:t>
      </w:r>
      <w:r w:rsidR="000F2B16">
        <w:t xml:space="preserve"> é o processo de fazer uma cópia de segurança dos dados armazenados em um dispositivo StorSimple registrado em uma ou mais contas de armazenamento em nuvem associadas no Microsoft Azure.</w:t>
      </w:r>
    </w:p>
    <w:p w14:paraId="373FEDA9" w14:textId="48BF5FEB" w:rsidR="000F2B16" w:rsidRPr="00EF7CF9" w:rsidRDefault="0014772F" w:rsidP="00277537">
      <w:pPr>
        <w:pStyle w:val="ProductList-Body"/>
        <w:spacing w:after="40"/>
      </w:pPr>
      <w:r>
        <w:t>“</w:t>
      </w:r>
      <w:r w:rsidR="000F2B16">
        <w:rPr>
          <w:b/>
          <w:color w:val="00188F"/>
        </w:rPr>
        <w:t>Mecanismo de Camada de Nuvem</w:t>
      </w:r>
      <w:r>
        <w:t>”</w:t>
      </w:r>
      <w:r w:rsidR="000F2B16">
        <w:t xml:space="preserve"> é o processo de transferir dados de um dispositivo StorSimple registrado para uma ou mais contas de armazenamento em nuvem associadas no Microsoft Azure.</w:t>
      </w:r>
    </w:p>
    <w:p w14:paraId="2A8D2D95" w14:textId="6619B16D" w:rsidR="000F2B16" w:rsidRPr="00EF7CF9" w:rsidRDefault="0014772F" w:rsidP="00277537">
      <w:pPr>
        <w:pStyle w:val="ProductList-Body"/>
        <w:spacing w:after="40"/>
      </w:pPr>
      <w:r>
        <w:t>“</w:t>
      </w:r>
      <w:r w:rsidR="000F2B16">
        <w:rPr>
          <w:b/>
          <w:color w:val="00188F"/>
        </w:rPr>
        <w:t>Falha</w:t>
      </w:r>
      <w:r>
        <w:t>”</w:t>
      </w:r>
      <w:r w:rsidR="000F2B16">
        <w:t xml:space="preserve"> significa a incapacidade de concluir totalmente uma operação de Backup, Mecanismo de Camada ou Restauração devidamente configurada devido à indisponibilidade do Serviço StorSimple.</w:t>
      </w:r>
    </w:p>
    <w:p w14:paraId="051A8805" w14:textId="7D0309E7" w:rsidR="000F2B16" w:rsidRPr="00EF7CF9" w:rsidRDefault="0014772F" w:rsidP="00277537">
      <w:pPr>
        <w:pStyle w:val="ProductList-Body"/>
        <w:spacing w:after="40"/>
      </w:pPr>
      <w:r>
        <w:t>“</w:t>
      </w:r>
      <w:r w:rsidR="000F2B16">
        <w:rPr>
          <w:b/>
          <w:color w:val="00188F"/>
        </w:rPr>
        <w:t>Item Gerenciado</w:t>
      </w:r>
      <w:r>
        <w:t>”</w:t>
      </w:r>
      <w:r w:rsidR="000F2B16">
        <w:t xml:space="preserve"> significa um volume que foi configurado para Backup nas contas de armazenamento da nuvem usando-se o Serviço StorSimple.</w:t>
      </w:r>
    </w:p>
    <w:p w14:paraId="65E0E7F4" w14:textId="2AE42D67" w:rsidR="000F2B16" w:rsidRPr="00EF7CF9" w:rsidRDefault="0014772F" w:rsidP="00277537">
      <w:pPr>
        <w:pStyle w:val="ProductList-Body"/>
      </w:pPr>
      <w:r>
        <w:t>“</w:t>
      </w:r>
      <w:r w:rsidR="000F2B16">
        <w:rPr>
          <w:b/>
          <w:color w:val="00188F"/>
        </w:rPr>
        <w:t>Restauração</w:t>
      </w:r>
      <w:r>
        <w:t>”</w:t>
      </w:r>
      <w:r w:rsidR="000F2B16">
        <w:t xml:space="preserve"> é o processo de copiar dados para um dispositivo StorSimple registrado de suas contas de armazenamento em nuvem associadas.</w:t>
      </w:r>
    </w:p>
    <w:p w14:paraId="002F6811" w14:textId="329FC890" w:rsidR="000F2B16" w:rsidRPr="00377C64" w:rsidRDefault="00EE6E3C" w:rsidP="00277537">
      <w:pPr>
        <w:pStyle w:val="ProductList-Body"/>
        <w:spacing w:before="120"/>
        <w:rPr>
          <w:b/>
          <w:bCs/>
          <w:color w:val="00188F"/>
        </w:rPr>
      </w:pPr>
      <w:r>
        <w:rPr>
          <w:b/>
          <w:bCs/>
          <w:color w:val="00188F"/>
        </w:rPr>
        <w:t>Cálculo do Tempo de Atividade e Níveis de Serviço do Serviço StorSimple</w:t>
      </w:r>
    </w:p>
    <w:p w14:paraId="35B80149" w14:textId="57FEC46A" w:rsidR="000F2B16" w:rsidRPr="00EF7CF9" w:rsidRDefault="0014772F" w:rsidP="00277537">
      <w:pPr>
        <w:pStyle w:val="ProductList-Body"/>
        <w:spacing w:after="40"/>
      </w:pPr>
      <w:r>
        <w:t>“</w:t>
      </w:r>
      <w:r w:rsidR="000F2B16">
        <w:rPr>
          <w:b/>
          <w:color w:val="00188F"/>
        </w:rPr>
        <w:t>Minutos de Implantação</w:t>
      </w:r>
      <w:r>
        <w:t>”</w:t>
      </w:r>
      <w:r w:rsidR="000F2B16">
        <w:t xml:space="preserve"> é o número total de minutos durante os quais um Item Gerenciado foi configurado pelo Cliente para Backup ou Mecanismo de Camada de Nuvem em uma conta de armazenamento do StorSimple no Microsoft Azure.</w:t>
      </w:r>
    </w:p>
    <w:p w14:paraId="6F160E55" w14:textId="2120242A" w:rsidR="000F2B16" w:rsidRPr="00EF7CF9" w:rsidRDefault="0014772F" w:rsidP="00277537">
      <w:pPr>
        <w:pStyle w:val="ProductList-Body"/>
        <w:spacing w:after="40"/>
      </w:pPr>
      <w:r>
        <w:t>“</w:t>
      </w:r>
      <w:r w:rsidR="000F2B16">
        <w:rPr>
          <w:b/>
          <w:color w:val="00188F"/>
        </w:rPr>
        <w:t>Máximo de Minutos Disponíveis</w:t>
      </w:r>
      <w:r>
        <w:t>”</w:t>
      </w:r>
      <w:r w:rsidR="000F2B16">
        <w:t xml:space="preserve"> é a soma de todos os Minutos de Implantação em todos os Itens Gerenciados para uma determinada assinatura do Microsoft Azure durante um Período Aplicável.</w:t>
      </w:r>
    </w:p>
    <w:p w14:paraId="3C30BFAD" w14:textId="05363FC1" w:rsidR="000F2B16" w:rsidRPr="00EF7CF9" w:rsidRDefault="000F2B16" w:rsidP="00277537">
      <w:pPr>
        <w:pStyle w:val="ProductList-Body"/>
      </w:pPr>
      <w:r>
        <w:rPr>
          <w:b/>
          <w:color w:val="00188F"/>
        </w:rPr>
        <w:t>Tempo de Inatividade</w:t>
      </w:r>
      <w:r w:rsidRPr="00D809AA">
        <w:rPr>
          <w:b/>
          <w:color w:val="00188F"/>
        </w:rPr>
        <w:t>:</w:t>
      </w:r>
      <w:r>
        <w:t xml:space="preserve"> O número total de minutos dentro do Máximo de Minutos Disponíveis durante os quais o Serviço StorSimple permanece indisponível para o Item Gerenciado. O Serviço StorSimples será considerado indisponível para um determinado Item Gerenciado a partir da sua primeira Falha de uma operação de Backup, Mecanismo de Camada de Nuvem ou Restauração com relação ao Item Gerenciado até que o início de</w:t>
      </w:r>
      <w:r w:rsidR="00D809AA">
        <w:t> </w:t>
      </w:r>
      <w:r>
        <w:t>uma operação de Backup, Mecanismo de Camada de Nuvem ou Recuperação bem-sucedido de um Item Gerenciado ocorra, desde que as tentativas tenham sido feitas de forma contínua com a frequência mínima de uma vez a cada 30 minutos.</w:t>
      </w:r>
    </w:p>
    <w:p w14:paraId="35361FCC" w14:textId="67AE494A" w:rsidR="000F2B16" w:rsidRPr="00EF7CF9" w:rsidRDefault="00AC48A7" w:rsidP="00277537">
      <w:pPr>
        <w:pStyle w:val="ProductList-Body"/>
      </w:pPr>
      <w:r>
        <w:rPr>
          <w:b/>
          <w:color w:val="00188F"/>
        </w:rPr>
        <w:t>Porcentagem de Tempo de Atividade</w:t>
      </w:r>
      <w:r w:rsidRPr="00BC1F7F">
        <w:rPr>
          <w:b/>
          <w:color w:val="00188F"/>
        </w:rPr>
        <w:t xml:space="preserve">: </w:t>
      </w:r>
      <w:r>
        <w:t>A Porcentagem de Tempo de Atividade é calculada usando-se a seguinte fórmula:</w:t>
      </w:r>
    </w:p>
    <w:p w14:paraId="48239E7E" w14:textId="5407FC62" w:rsidR="000F2B16" w:rsidRPr="00EF7CF9" w:rsidRDefault="00000000" w:rsidP="00FF6413">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984315A" w14:textId="77777777" w:rsidR="000F2B16" w:rsidRPr="00EF7CF9" w:rsidRDefault="000F2B16" w:rsidP="00277537">
      <w:pPr>
        <w:pStyle w:val="ProductList-Body"/>
      </w:pPr>
      <w:r>
        <w:rPr>
          <w:b/>
          <w:color w:val="00188F"/>
        </w:rPr>
        <w:t>Os seguintes Níveis de Serviço e Créditos de Serviço são aplicáveis ao uso que o Cliente faz do Serviço StorSimple</w:t>
      </w:r>
      <w:r w:rsidRPr="00CD3A1B">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5055652" w14:textId="77777777" w:rsidTr="00277097">
        <w:trPr>
          <w:tblHeader/>
        </w:trPr>
        <w:tc>
          <w:tcPr>
            <w:tcW w:w="5400" w:type="dxa"/>
            <w:shd w:val="clear" w:color="auto" w:fill="0072C6"/>
          </w:tcPr>
          <w:p w14:paraId="7F65FA8C" w14:textId="243E9498" w:rsidR="000F2B1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649B730" w14:textId="77777777" w:rsidR="000F2B16" w:rsidRPr="00EF7CF9" w:rsidRDefault="000F2B16" w:rsidP="00277537">
            <w:pPr>
              <w:pStyle w:val="ProductList-OfferingBody"/>
              <w:jc w:val="center"/>
              <w:rPr>
                <w:color w:val="FFFFFF" w:themeColor="background1"/>
              </w:rPr>
            </w:pPr>
            <w:r>
              <w:rPr>
                <w:color w:val="FFFFFF" w:themeColor="background1"/>
              </w:rPr>
              <w:t>Crédito de Serviço</w:t>
            </w:r>
          </w:p>
        </w:tc>
      </w:tr>
      <w:tr w:rsidR="000F2B16" w:rsidRPr="00B44CF9" w14:paraId="11ECD138" w14:textId="77777777" w:rsidTr="00277097">
        <w:tc>
          <w:tcPr>
            <w:tcW w:w="5400" w:type="dxa"/>
          </w:tcPr>
          <w:p w14:paraId="48CD763C" w14:textId="77777777" w:rsidR="000F2B16" w:rsidRPr="00EF7CF9" w:rsidRDefault="000F2B16" w:rsidP="00277537">
            <w:pPr>
              <w:pStyle w:val="ProductList-OfferingBody"/>
              <w:jc w:val="center"/>
            </w:pPr>
            <w:r>
              <w:t>&lt; 99,9%</w:t>
            </w:r>
          </w:p>
        </w:tc>
        <w:tc>
          <w:tcPr>
            <w:tcW w:w="5400" w:type="dxa"/>
          </w:tcPr>
          <w:p w14:paraId="0D3DAB99" w14:textId="77777777" w:rsidR="000F2B16" w:rsidRPr="00EF7CF9" w:rsidRDefault="000F2B16" w:rsidP="00277537">
            <w:pPr>
              <w:pStyle w:val="ProductList-OfferingBody"/>
              <w:jc w:val="center"/>
            </w:pPr>
            <w:r>
              <w:t>10%</w:t>
            </w:r>
          </w:p>
        </w:tc>
      </w:tr>
      <w:tr w:rsidR="000F2B16" w:rsidRPr="00B44CF9" w14:paraId="19797254" w14:textId="77777777" w:rsidTr="00277097">
        <w:tc>
          <w:tcPr>
            <w:tcW w:w="5400" w:type="dxa"/>
          </w:tcPr>
          <w:p w14:paraId="45231381" w14:textId="77777777" w:rsidR="000F2B16" w:rsidRPr="00EF7CF9" w:rsidRDefault="000F2B16" w:rsidP="00277537">
            <w:pPr>
              <w:pStyle w:val="ProductList-OfferingBody"/>
              <w:jc w:val="center"/>
            </w:pPr>
            <w:r>
              <w:t>&lt; 99%</w:t>
            </w:r>
          </w:p>
        </w:tc>
        <w:tc>
          <w:tcPr>
            <w:tcW w:w="5400" w:type="dxa"/>
          </w:tcPr>
          <w:p w14:paraId="6DB0249C" w14:textId="77777777" w:rsidR="000F2B16" w:rsidRPr="00EF7CF9" w:rsidRDefault="000F2B16" w:rsidP="00277537">
            <w:pPr>
              <w:pStyle w:val="ProductList-OfferingBody"/>
              <w:jc w:val="center"/>
            </w:pPr>
            <w:r>
              <w:t>25%</w:t>
            </w:r>
          </w:p>
        </w:tc>
      </w:tr>
    </w:tbl>
    <w:p w14:paraId="6323CB84" w14:textId="0FD76210" w:rsidR="000F2B16" w:rsidRPr="00ED4527" w:rsidRDefault="00EE6E3C" w:rsidP="00EE1850">
      <w:pPr>
        <w:pStyle w:val="ProductList-Body"/>
        <w:tabs>
          <w:tab w:val="clear" w:pos="360"/>
          <w:tab w:val="clear" w:pos="720"/>
          <w:tab w:val="clear" w:pos="1080"/>
        </w:tabs>
        <w:spacing w:before="120"/>
        <w:rPr>
          <w:b/>
          <w:bCs/>
          <w:color w:val="00188F"/>
        </w:rPr>
      </w:pPr>
      <w:r>
        <w:rPr>
          <w:b/>
          <w:bCs/>
          <w:color w:val="00188F"/>
        </w:rPr>
        <w:t>Cálculo do Tempo de Atividade e Níveis de Serviço para o Gerenciador de Dados do StorSimple</w:t>
      </w:r>
    </w:p>
    <w:p w14:paraId="6F438056" w14:textId="5C120247" w:rsidR="000F2B16" w:rsidRPr="00EF7CF9" w:rsidRDefault="0014772F" w:rsidP="00277537">
      <w:pPr>
        <w:spacing w:after="40" w:line="240" w:lineRule="auto"/>
        <w:rPr>
          <w:rFonts w:eastAsia="Times New Roman" w:cstheme="minorHAnsi"/>
          <w:sz w:val="18"/>
          <w:szCs w:val="18"/>
        </w:rPr>
      </w:pPr>
      <w:r>
        <w:rPr>
          <w:rFonts w:eastAsia="Times New Roman" w:cstheme="minorHAnsi"/>
          <w:bCs/>
          <w:sz w:val="18"/>
          <w:szCs w:val="18"/>
        </w:rPr>
        <w:t>“</w:t>
      </w:r>
      <w:r w:rsidR="000F2B16">
        <w:rPr>
          <w:rFonts w:eastAsia="Times New Roman" w:cstheme="minorHAnsi"/>
          <w:b/>
          <w:bCs/>
          <w:color w:val="00188F"/>
          <w:sz w:val="18"/>
          <w:szCs w:val="18"/>
        </w:rPr>
        <w:t>Total de Solicitações</w:t>
      </w:r>
      <w:r>
        <w:rPr>
          <w:rFonts w:eastAsia="Times New Roman" w:cstheme="minorHAnsi"/>
          <w:sz w:val="18"/>
          <w:szCs w:val="18"/>
        </w:rPr>
        <w:t>”</w:t>
      </w:r>
      <w:r w:rsidR="000F2B16">
        <w:rPr>
          <w:rFonts w:eastAsia="Times New Roman" w:cstheme="minorHAnsi"/>
          <w:sz w:val="18"/>
          <w:szCs w:val="18"/>
        </w:rPr>
        <w:t xml:space="preserve"> é o conjunto de todas as solicitações, que não sejam as Solicitações Excluídas, para executar as operações no serviço Gerenciador de Dados do StorSimple para uma determinada assinatura do Microsoft Azure durante um Período Aplicável.</w:t>
      </w:r>
    </w:p>
    <w:p w14:paraId="0B9F46FA" w14:textId="045A4233" w:rsidR="000F2B16" w:rsidRPr="00EF7CF9" w:rsidRDefault="0014772F" w:rsidP="00277537">
      <w:pPr>
        <w:spacing w:after="40" w:line="240" w:lineRule="auto"/>
        <w:rPr>
          <w:rFonts w:eastAsia="Times New Roman" w:cstheme="minorHAnsi"/>
          <w:sz w:val="18"/>
          <w:szCs w:val="18"/>
        </w:rPr>
      </w:pPr>
      <w:r>
        <w:rPr>
          <w:rFonts w:eastAsia="Times New Roman" w:cstheme="minorHAnsi"/>
          <w:sz w:val="18"/>
          <w:szCs w:val="18"/>
        </w:rPr>
        <w:t>“</w:t>
      </w:r>
      <w:r w:rsidR="000F2B16">
        <w:rPr>
          <w:rFonts w:eastAsia="Times New Roman" w:cstheme="minorHAnsi"/>
          <w:b/>
          <w:bCs/>
          <w:color w:val="00188F"/>
          <w:sz w:val="18"/>
          <w:szCs w:val="18"/>
        </w:rPr>
        <w:t>Solicitações Excluídas</w:t>
      </w:r>
      <w:r>
        <w:rPr>
          <w:rFonts w:eastAsia="Times New Roman" w:cstheme="minorHAnsi"/>
          <w:sz w:val="18"/>
          <w:szCs w:val="18"/>
        </w:rPr>
        <w:t>”</w:t>
      </w:r>
      <w:r w:rsidR="000F2B16">
        <w:rPr>
          <w:rFonts w:eastAsia="Times New Roman" w:cstheme="minorHAnsi"/>
          <w:sz w:val="18"/>
          <w:szCs w:val="18"/>
        </w:rPr>
        <w:t xml:space="preserve"> é o conjunto de solicitações que resultam em um código de status HTTP 4xx.</w:t>
      </w:r>
    </w:p>
    <w:p w14:paraId="78728F4D" w14:textId="27394FE7" w:rsidR="000F2B16" w:rsidRPr="00EF7CF9" w:rsidRDefault="0014772F" w:rsidP="00277537">
      <w:pPr>
        <w:spacing w:after="40" w:line="240" w:lineRule="auto"/>
        <w:rPr>
          <w:rFonts w:eastAsia="Times New Roman" w:cstheme="minorHAnsi"/>
          <w:sz w:val="18"/>
          <w:szCs w:val="18"/>
        </w:rPr>
      </w:pPr>
      <w:r>
        <w:rPr>
          <w:rFonts w:eastAsia="Times New Roman" w:cstheme="minorHAnsi"/>
          <w:sz w:val="18"/>
          <w:szCs w:val="18"/>
        </w:rPr>
        <w:t>“</w:t>
      </w:r>
      <w:r w:rsidR="000F2B16">
        <w:rPr>
          <w:rFonts w:eastAsia="Times New Roman" w:cstheme="minorHAnsi"/>
          <w:b/>
          <w:bCs/>
          <w:color w:val="00188F"/>
          <w:sz w:val="18"/>
          <w:szCs w:val="18"/>
        </w:rPr>
        <w:t>Solicitações com Falha</w:t>
      </w:r>
      <w:r>
        <w:rPr>
          <w:rFonts w:eastAsia="Times New Roman" w:cstheme="minorHAnsi"/>
          <w:sz w:val="18"/>
          <w:szCs w:val="18"/>
        </w:rPr>
        <w:t>”</w:t>
      </w:r>
      <w:r w:rsidR="000F2B16">
        <w:rPr>
          <w:rFonts w:eastAsia="Times New Roman" w:cstheme="minorHAnsi"/>
          <w:sz w:val="18"/>
          <w:szCs w:val="18"/>
        </w:rPr>
        <w:t xml:space="preserve"> é o conjunto de todas as solicitações no Total de Solicitações que geram um Código de Erro ou que falharam ao gerar um</w:t>
      </w:r>
      <w:r w:rsidR="00B41412">
        <w:rPr>
          <w:rFonts w:eastAsia="Times New Roman" w:cstheme="minorHAnsi"/>
          <w:sz w:val="18"/>
          <w:szCs w:val="18"/>
        </w:rPr>
        <w:t> </w:t>
      </w:r>
      <w:r w:rsidR="000F2B16">
        <w:rPr>
          <w:rFonts w:eastAsia="Times New Roman" w:cstheme="minorHAnsi"/>
          <w:sz w:val="18"/>
          <w:szCs w:val="18"/>
        </w:rPr>
        <w:t>Código de Êxito em 60 segundos.</w:t>
      </w:r>
    </w:p>
    <w:p w14:paraId="5DF07CCD" w14:textId="4115322F" w:rsidR="000F2B16" w:rsidRPr="00EF7CF9" w:rsidRDefault="00AC48A7" w:rsidP="00277537">
      <w:pPr>
        <w:pStyle w:val="ProductList-Body"/>
        <w:keepNext/>
        <w:rPr>
          <w:rFonts w:cstheme="minorHAnsi"/>
        </w:rPr>
      </w:pPr>
      <w:r>
        <w:rPr>
          <w:rFonts w:cstheme="minorHAnsi"/>
          <w:b/>
          <w:color w:val="00188F"/>
        </w:rPr>
        <w:t>Porcentagem de Tempo de Atividade</w:t>
      </w:r>
      <w:r w:rsidRPr="001A08B2">
        <w:rPr>
          <w:rFonts w:cstheme="minorHAnsi"/>
          <w:b/>
          <w:color w:val="00188F"/>
        </w:rPr>
        <w:t>:</w:t>
      </w:r>
      <w:r>
        <w:rPr>
          <w:rFonts w:cstheme="minorHAnsi"/>
        </w:rPr>
        <w:t xml:space="preserve"> A Porcentagem de Tempo de Atividade é calculada usando-se a seguinte fórmula:</w:t>
      </w:r>
    </w:p>
    <w:p w14:paraId="4249BC7E" w14:textId="6D9A43A9" w:rsidR="000F2B16" w:rsidRPr="00EF7CF9" w:rsidRDefault="00000000" w:rsidP="00FF6413">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Total de Solicitações </m:t>
              </m:r>
              <m:r>
                <w:rPr>
                  <w:rFonts w:ascii="Cambria Math" w:hAnsi="Cambria Math" w:cs="Calibri"/>
                  <w:sz w:val="18"/>
                  <w:szCs w:val="18"/>
                </w:rPr>
                <m:t>-</m:t>
              </m:r>
              <m:r>
                <m:rPr>
                  <m:nor/>
                </m:rPr>
                <w:rPr>
                  <w:rFonts w:ascii="Cambria Math" w:hAnsi="Cambria Math" w:cs="Tahoma"/>
                  <w:i/>
                  <w:sz w:val="18"/>
                  <w:szCs w:val="18"/>
                </w:rPr>
                <m:t>Solicitações com Falha</m:t>
              </m:r>
            </m:num>
            <m:den>
              <m:r>
                <m:rPr>
                  <m:nor/>
                </m:rPr>
                <w:rPr>
                  <w:rFonts w:ascii="Cambria Math" w:hAnsi="Cambria Math" w:cs="Tahoma"/>
                  <w:i/>
                  <w:sz w:val="18"/>
                  <w:szCs w:val="18"/>
                </w:rPr>
                <m:t>Total de Solicitações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1D11866" w14:textId="77777777" w:rsidR="000F2B16" w:rsidRPr="00EF7CF9" w:rsidRDefault="000F2B16" w:rsidP="004F00C9">
      <w:pPr>
        <w:pStyle w:val="ProductList-Body"/>
        <w:keepNext/>
        <w:keepLines/>
      </w:pPr>
      <w:r>
        <w:rPr>
          <w:b/>
          <w:color w:val="00188F"/>
        </w:rPr>
        <w:t>Crédito de Serviço</w:t>
      </w:r>
      <w:r w:rsidRPr="00475FD5">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2623729" w14:textId="77777777" w:rsidTr="00277097">
        <w:trPr>
          <w:tblHeader/>
        </w:trPr>
        <w:tc>
          <w:tcPr>
            <w:tcW w:w="5400" w:type="dxa"/>
            <w:shd w:val="clear" w:color="auto" w:fill="0072C6"/>
          </w:tcPr>
          <w:p w14:paraId="6DA1C6BC" w14:textId="653313A2" w:rsidR="000F2B1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25217A6" w14:textId="77777777" w:rsidR="000F2B16" w:rsidRPr="00EF7CF9" w:rsidRDefault="000F2B16" w:rsidP="00277537">
            <w:pPr>
              <w:pStyle w:val="ProductList-OfferingBody"/>
              <w:jc w:val="center"/>
              <w:rPr>
                <w:color w:val="FFFFFF" w:themeColor="background1"/>
              </w:rPr>
            </w:pPr>
            <w:r>
              <w:rPr>
                <w:color w:val="FFFFFF" w:themeColor="background1"/>
              </w:rPr>
              <w:t>Crédito de Serviço</w:t>
            </w:r>
          </w:p>
        </w:tc>
      </w:tr>
      <w:tr w:rsidR="000F2B16" w:rsidRPr="00B44CF9" w14:paraId="03B83346" w14:textId="77777777" w:rsidTr="00277097">
        <w:tc>
          <w:tcPr>
            <w:tcW w:w="5400" w:type="dxa"/>
          </w:tcPr>
          <w:p w14:paraId="1CEB037A" w14:textId="77777777" w:rsidR="000F2B16" w:rsidRPr="00EF7CF9" w:rsidRDefault="000F2B16" w:rsidP="00277537">
            <w:pPr>
              <w:pStyle w:val="ProductList-OfferingBody"/>
              <w:jc w:val="center"/>
            </w:pPr>
            <w:r>
              <w:t>&lt; 99,9%</w:t>
            </w:r>
          </w:p>
        </w:tc>
        <w:tc>
          <w:tcPr>
            <w:tcW w:w="5400" w:type="dxa"/>
          </w:tcPr>
          <w:p w14:paraId="7EF12227" w14:textId="77777777" w:rsidR="000F2B16" w:rsidRPr="00EF7CF9" w:rsidRDefault="000F2B16" w:rsidP="00277537">
            <w:pPr>
              <w:pStyle w:val="ProductList-OfferingBody"/>
              <w:jc w:val="center"/>
            </w:pPr>
            <w:r>
              <w:t>10%</w:t>
            </w:r>
          </w:p>
        </w:tc>
      </w:tr>
      <w:tr w:rsidR="000F2B16" w:rsidRPr="00B44CF9" w14:paraId="5E479BC7" w14:textId="77777777" w:rsidTr="00277097">
        <w:tc>
          <w:tcPr>
            <w:tcW w:w="5400" w:type="dxa"/>
          </w:tcPr>
          <w:p w14:paraId="4C93B6B5" w14:textId="77777777" w:rsidR="000F2B16" w:rsidRPr="00EF7CF9" w:rsidRDefault="000F2B16" w:rsidP="00277537">
            <w:pPr>
              <w:pStyle w:val="ProductList-OfferingBody"/>
              <w:jc w:val="center"/>
            </w:pPr>
            <w:r>
              <w:t>&lt; 99%</w:t>
            </w:r>
          </w:p>
        </w:tc>
        <w:tc>
          <w:tcPr>
            <w:tcW w:w="5400" w:type="dxa"/>
          </w:tcPr>
          <w:p w14:paraId="59D51305" w14:textId="77777777" w:rsidR="000F2B16" w:rsidRPr="00EF7CF9" w:rsidRDefault="000F2B16" w:rsidP="00277537">
            <w:pPr>
              <w:pStyle w:val="ProductList-OfferingBody"/>
              <w:jc w:val="center"/>
            </w:pPr>
            <w:r>
              <w:t>25%</w:t>
            </w:r>
          </w:p>
        </w:tc>
      </w:tr>
    </w:tbl>
    <w:bookmarkStart w:id="385" w:name="_Toc457821583"/>
    <w:bookmarkStart w:id="386" w:name="_Toc52348991"/>
    <w:p w14:paraId="6699A5EB"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DE16F70" w14:textId="3DE64EF8" w:rsidR="000F2B16" w:rsidRPr="00EF7CF9" w:rsidRDefault="000F2B16" w:rsidP="00277537">
      <w:pPr>
        <w:pStyle w:val="ProductList-Offering2Heading"/>
        <w:tabs>
          <w:tab w:val="clear" w:pos="360"/>
          <w:tab w:val="clear" w:pos="720"/>
          <w:tab w:val="clear" w:pos="1080"/>
        </w:tabs>
        <w:outlineLvl w:val="2"/>
      </w:pPr>
      <w:bookmarkStart w:id="387" w:name="_Toc196746414"/>
      <w:r>
        <w:t>Azure Stream Analytics</w:t>
      </w:r>
      <w:bookmarkEnd w:id="385"/>
      <w:bookmarkEnd w:id="386"/>
      <w:bookmarkEnd w:id="387"/>
    </w:p>
    <w:p w14:paraId="7C7D2088" w14:textId="73851088" w:rsidR="000F2B16" w:rsidRPr="004D48F5" w:rsidRDefault="00EE6E3C" w:rsidP="00277537">
      <w:pPr>
        <w:pStyle w:val="ProductList-Body"/>
        <w:rPr>
          <w:b/>
          <w:color w:val="00188F"/>
        </w:rPr>
      </w:pPr>
      <w:r>
        <w:rPr>
          <w:b/>
          <w:color w:val="00188F"/>
        </w:rPr>
        <w:t>Cálculo do Tempo de Atividade para Chamadas de API de Análise de Stream</w:t>
      </w:r>
    </w:p>
    <w:p w14:paraId="6756038E" w14:textId="77777777" w:rsidR="000F2B16" w:rsidRPr="00EF7CF9" w:rsidRDefault="000F2B16" w:rsidP="00277537">
      <w:pPr>
        <w:pStyle w:val="ProductList-Body"/>
      </w:pPr>
      <w:r>
        <w:rPr>
          <w:b/>
          <w:color w:val="00188F"/>
        </w:rPr>
        <w:t>Definições Adicionais</w:t>
      </w:r>
      <w:r w:rsidRPr="00F708F1">
        <w:rPr>
          <w:b/>
          <w:color w:val="00188F"/>
        </w:rPr>
        <w:t>:</w:t>
      </w:r>
    </w:p>
    <w:p w14:paraId="69D34C0E" w14:textId="47637372" w:rsidR="000F2B16" w:rsidRPr="00EF7CF9" w:rsidRDefault="0014772F" w:rsidP="00277537">
      <w:pPr>
        <w:pStyle w:val="ProductList-Body"/>
        <w:spacing w:after="40"/>
      </w:pPr>
      <w:r>
        <w:t>“</w:t>
      </w:r>
      <w:r w:rsidR="000F2B16">
        <w:rPr>
          <w:b/>
          <w:color w:val="00188F"/>
        </w:rPr>
        <w:t>Total de Tentativas de Transações</w:t>
      </w:r>
      <w:r>
        <w:t>”</w:t>
      </w:r>
      <w:r w:rsidR="000F2B16">
        <w:t xml:space="preserve"> é o número total de solicitações de API REST autenticadas pelo Cliente para gerenciar o trabalho de streaming no Serviço de Análise de Stream para uma determinada assinatura do Microsoft Azure durante um Período Aplicável. </w:t>
      </w:r>
    </w:p>
    <w:p w14:paraId="6A199D62" w14:textId="2ADA3F64" w:rsidR="000F2B16" w:rsidRPr="00EF7CF9" w:rsidRDefault="0014772F" w:rsidP="00277537">
      <w:pPr>
        <w:pStyle w:val="ProductList-Body"/>
      </w:pPr>
      <w:r>
        <w:t>“</w:t>
      </w:r>
      <w:r w:rsidR="000F2B16">
        <w:rPr>
          <w:b/>
          <w:color w:val="00188F"/>
        </w:rPr>
        <w:t>Transações com Falha</w:t>
      </w:r>
      <w:r>
        <w:t>”</w:t>
      </w:r>
      <w:r w:rsidR="000F2B16">
        <w:t xml:space="preserve"> é o conjunto de todas as solicitações do Total de Tentativas de Transações que geram um Código de Erro ou que de outra forma não geram um Código de Êxito em até cinco minutos a contar do recebimento da solicitação pela Microsoft.</w:t>
      </w:r>
    </w:p>
    <w:p w14:paraId="73B7B2CF" w14:textId="5CFAB67B" w:rsidR="000F2B16" w:rsidRPr="00EF7CF9" w:rsidRDefault="000F2B16" w:rsidP="00277537">
      <w:pPr>
        <w:pStyle w:val="ProductList-Body"/>
        <w:keepNext/>
      </w:pPr>
      <w:r>
        <w:lastRenderedPageBreak/>
        <w:t xml:space="preserve">A </w:t>
      </w:r>
      <w:r w:rsidR="0014772F">
        <w:t>“</w:t>
      </w:r>
      <w:r>
        <w:rPr>
          <w:b/>
          <w:color w:val="00188F"/>
        </w:rPr>
        <w:t>Porcentagem de Tempo de Atividade</w:t>
      </w:r>
      <w:r w:rsidR="0014772F">
        <w:t>”</w:t>
      </w:r>
      <w:r>
        <w:t xml:space="preserve"> para chamadas de API no Serviço de Análise de Stream é representada pela seguinte fórmula: </w:t>
      </w:r>
    </w:p>
    <w:p w14:paraId="695392DA" w14:textId="77777777" w:rsidR="000F2B16" w:rsidRPr="00EF7CF9" w:rsidRDefault="000F2B16" w:rsidP="00277537">
      <w:pPr>
        <w:pStyle w:val="ProductList-Body"/>
        <w:keepNext/>
      </w:pPr>
    </w:p>
    <w:p w14:paraId="4635A583" w14:textId="41FF8996" w:rsidR="000F2B16" w:rsidRPr="009E2B16" w:rsidRDefault="0069730F" w:rsidP="00222AEA">
      <w:pPr>
        <w:spacing w:after="0" w:line="240" w:lineRule="auto"/>
        <w:rPr>
          <w:rFonts w:cs="Tahoma"/>
          <w:i/>
          <w:sz w:val="18"/>
          <w:szCs w:val="18"/>
        </w:rPr>
      </w:pPr>
      <m:oMathPara>
        <m:oMath>
          <m:r>
            <w:rPr>
              <w:rFonts w:ascii="Cambria Math" w:hAnsi="Cambria Math" w:cs="Tahoma"/>
              <w:sz w:val="18"/>
              <w:szCs w:val="18"/>
            </w:rPr>
            <m:t xml:space="preserve">% </m:t>
          </m:r>
          <m:r>
            <m:rPr>
              <m:nor/>
            </m:rPr>
            <w:rPr>
              <w:rFonts w:ascii="Cambria Math" w:hAnsi="Cambria Math" w:cs="Tahoma"/>
              <w:i/>
              <w:iCs/>
              <w:sz w:val="18"/>
              <w:szCs w:val="18"/>
            </w:rPr>
            <m:t>de Tempo de Atividade Mensal</m:t>
          </m:r>
          <m:r>
            <w:rPr>
              <w:rFonts w:ascii="Cambria Math" w:hAnsi="Cambria Math" w:cs="Tahoma"/>
              <w:sz w:val="18"/>
              <w:szCs w:val="18"/>
            </w:rPr>
            <m:t>=</m:t>
          </m:r>
          <m:f>
            <m:fPr>
              <m:ctrlPr>
                <w:rPr>
                  <w:rFonts w:ascii="Cambria Math" w:hAnsi="Cambria Math" w:cs="Tahoma"/>
                  <w:i/>
                  <w:sz w:val="18"/>
                  <w:szCs w:val="18"/>
                </w:rPr>
              </m:ctrlPr>
            </m:fPr>
            <m:num>
              <m:r>
                <m:rPr>
                  <m:nor/>
                </m:rPr>
                <w:rPr>
                  <w:rFonts w:ascii="Cambria Math" w:hAnsi="Cambria Math" w:cs="Tahoma"/>
                  <w:i/>
                  <w:iCs/>
                  <w:sz w:val="18"/>
                  <w:szCs w:val="18"/>
                </w:rPr>
                <m:t>Total de Tentativas de Transação - Transações com Falha</m:t>
              </m:r>
            </m:num>
            <m:den>
              <m:r>
                <m:rPr>
                  <m:nor/>
                </m:rPr>
                <w:rPr>
                  <w:rFonts w:ascii="Cambria Math" w:hAnsi="Cambria Math" w:cs="Tahoma"/>
                  <w:i/>
                  <w:iCs/>
                  <w:sz w:val="18"/>
                  <w:szCs w:val="18"/>
                </w:rPr>
                <m:t>Total de Tentativas de Transação</m:t>
              </m:r>
            </m:den>
          </m:f>
        </m:oMath>
      </m:oMathPara>
    </w:p>
    <w:p w14:paraId="131B7726" w14:textId="77777777" w:rsidR="000F2B16" w:rsidRPr="00EF7CF9" w:rsidRDefault="000F2B16" w:rsidP="00277537">
      <w:pPr>
        <w:pStyle w:val="ProductList-Body"/>
      </w:pPr>
      <w:r>
        <w:rPr>
          <w:b/>
          <w:color w:val="00188F"/>
        </w:rPr>
        <w:t>Crédito de Serviço</w:t>
      </w:r>
      <w:r w:rsidRPr="00CB232D">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0B716C0" w14:textId="77777777" w:rsidTr="00277097">
        <w:trPr>
          <w:tblHeader/>
        </w:trPr>
        <w:tc>
          <w:tcPr>
            <w:tcW w:w="5400" w:type="dxa"/>
            <w:shd w:val="clear" w:color="auto" w:fill="0072C6"/>
          </w:tcPr>
          <w:p w14:paraId="1FB69724" w14:textId="2DD8A1FC" w:rsidR="000F2B1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AD10B9B" w14:textId="77777777" w:rsidR="000F2B16" w:rsidRPr="00EF7CF9" w:rsidRDefault="000F2B16" w:rsidP="00277537">
            <w:pPr>
              <w:pStyle w:val="ProductList-OfferingBody"/>
              <w:jc w:val="center"/>
              <w:rPr>
                <w:color w:val="FFFFFF" w:themeColor="background1"/>
              </w:rPr>
            </w:pPr>
            <w:r>
              <w:rPr>
                <w:color w:val="FFFFFF" w:themeColor="background1"/>
              </w:rPr>
              <w:t>Crédito de Serviço</w:t>
            </w:r>
          </w:p>
        </w:tc>
      </w:tr>
      <w:tr w:rsidR="000F2B16" w:rsidRPr="00B44CF9" w14:paraId="0F576094" w14:textId="77777777" w:rsidTr="00277097">
        <w:tc>
          <w:tcPr>
            <w:tcW w:w="5400" w:type="dxa"/>
          </w:tcPr>
          <w:p w14:paraId="0AF06446" w14:textId="77777777" w:rsidR="000F2B16" w:rsidRPr="00EF7CF9" w:rsidRDefault="000F2B16" w:rsidP="00277537">
            <w:pPr>
              <w:pStyle w:val="ProductList-OfferingBody"/>
              <w:jc w:val="center"/>
            </w:pPr>
            <w:r>
              <w:t>&lt; 99,9%</w:t>
            </w:r>
          </w:p>
        </w:tc>
        <w:tc>
          <w:tcPr>
            <w:tcW w:w="5400" w:type="dxa"/>
          </w:tcPr>
          <w:p w14:paraId="43437E77" w14:textId="77777777" w:rsidR="000F2B16" w:rsidRPr="00EF7CF9" w:rsidRDefault="000F2B16" w:rsidP="00277537">
            <w:pPr>
              <w:pStyle w:val="ProductList-OfferingBody"/>
              <w:jc w:val="center"/>
            </w:pPr>
            <w:r>
              <w:t>10%</w:t>
            </w:r>
          </w:p>
        </w:tc>
      </w:tr>
      <w:tr w:rsidR="000F2B16" w:rsidRPr="00B44CF9" w14:paraId="4F03B08D" w14:textId="77777777" w:rsidTr="00277097">
        <w:tc>
          <w:tcPr>
            <w:tcW w:w="5400" w:type="dxa"/>
          </w:tcPr>
          <w:p w14:paraId="2620D88C" w14:textId="77777777" w:rsidR="000F2B16" w:rsidRPr="00EF7CF9" w:rsidRDefault="000F2B16" w:rsidP="00277537">
            <w:pPr>
              <w:pStyle w:val="ProductList-OfferingBody"/>
              <w:jc w:val="center"/>
            </w:pPr>
            <w:r>
              <w:t>&lt; 99%</w:t>
            </w:r>
          </w:p>
        </w:tc>
        <w:tc>
          <w:tcPr>
            <w:tcW w:w="5400" w:type="dxa"/>
          </w:tcPr>
          <w:p w14:paraId="552030F9" w14:textId="77777777" w:rsidR="000F2B16" w:rsidRPr="00EF7CF9" w:rsidRDefault="000F2B16" w:rsidP="00277537">
            <w:pPr>
              <w:pStyle w:val="ProductList-OfferingBody"/>
              <w:jc w:val="center"/>
            </w:pPr>
            <w:r>
              <w:t>25%</w:t>
            </w:r>
          </w:p>
        </w:tc>
      </w:tr>
    </w:tbl>
    <w:p w14:paraId="5B98E0DF" w14:textId="6ACB12BE" w:rsidR="000F2B16" w:rsidRPr="004D48F5" w:rsidRDefault="00EE6E3C" w:rsidP="00A8106A">
      <w:pPr>
        <w:pStyle w:val="ProductList-Body"/>
        <w:spacing w:before="120"/>
        <w:rPr>
          <w:b/>
          <w:color w:val="00188F"/>
        </w:rPr>
      </w:pPr>
      <w:r>
        <w:rPr>
          <w:b/>
          <w:color w:val="00188F"/>
        </w:rPr>
        <w:t>Cálculo do Tempo de Atividade para Tarefas de Análise de Stream</w:t>
      </w:r>
    </w:p>
    <w:p w14:paraId="12F7A813" w14:textId="77777777" w:rsidR="000F2B16" w:rsidRPr="00EF7CF9" w:rsidRDefault="000F2B16" w:rsidP="00277537">
      <w:pPr>
        <w:pStyle w:val="ProductList-Body"/>
      </w:pPr>
      <w:r>
        <w:rPr>
          <w:b/>
          <w:color w:val="00188F"/>
        </w:rPr>
        <w:t>Definições Adicionais</w:t>
      </w:r>
      <w:r w:rsidRPr="00B86E23">
        <w:rPr>
          <w:b/>
          <w:color w:val="00188F"/>
        </w:rPr>
        <w:t>:</w:t>
      </w:r>
    </w:p>
    <w:p w14:paraId="41F7AB4E" w14:textId="002DD448" w:rsidR="000F2B16" w:rsidRPr="00EF7CF9" w:rsidRDefault="0014772F" w:rsidP="00277537">
      <w:pPr>
        <w:pStyle w:val="ProductList-Body"/>
        <w:tabs>
          <w:tab w:val="left" w:pos="0"/>
        </w:tabs>
        <w:spacing w:after="40"/>
        <w:jc w:val="both"/>
      </w:pPr>
      <w:r>
        <w:t>“</w:t>
      </w:r>
      <w:r w:rsidR="000F2B16">
        <w:rPr>
          <w:b/>
          <w:color w:val="00188F"/>
        </w:rPr>
        <w:t>Minutos de Implantação</w:t>
      </w:r>
      <w:r>
        <w:t>”</w:t>
      </w:r>
      <w:r w:rsidR="000F2B16">
        <w:t xml:space="preserve"> é o número total de minutos que um determinado trabalho permaneceu implantado no Serviço de Análise de Stream durante um Período Aplicável.</w:t>
      </w:r>
    </w:p>
    <w:p w14:paraId="5573B756" w14:textId="16BA9E82" w:rsidR="000F2B16" w:rsidRPr="00EF7CF9" w:rsidRDefault="0014772F" w:rsidP="00277537">
      <w:pPr>
        <w:pStyle w:val="ProductList-Body"/>
        <w:tabs>
          <w:tab w:val="left" w:pos="0"/>
        </w:tabs>
      </w:pPr>
      <w:r>
        <w:t>“</w:t>
      </w:r>
      <w:r w:rsidR="000F2B16">
        <w:rPr>
          <w:b/>
          <w:color w:val="00188F"/>
        </w:rPr>
        <w:t>Máximo de Minutos Disponíveis</w:t>
      </w:r>
      <w:r>
        <w:t>”</w:t>
      </w:r>
      <w:r w:rsidR="000F2B16">
        <w:t xml:space="preserve"> é a soma de todos os Minutos de Implantação em todos os trabalhos implantados pelo Cliente em uma determinada assinatura do Microsoft Azure durante um Período Aplicável.</w:t>
      </w:r>
    </w:p>
    <w:p w14:paraId="534D3C93" w14:textId="77777777" w:rsidR="000F2B16" w:rsidRPr="00EF7CF9" w:rsidRDefault="000F2B16" w:rsidP="00277537">
      <w:pPr>
        <w:pStyle w:val="ProductList-Body"/>
        <w:tabs>
          <w:tab w:val="left" w:pos="0"/>
        </w:tabs>
        <w:jc w:val="both"/>
      </w:pPr>
      <w:r>
        <w:rPr>
          <w:b/>
          <w:color w:val="00188F"/>
        </w:rPr>
        <w:t>Tempo de Inatividade</w:t>
      </w:r>
      <w:r>
        <w:t xml:space="preserve"> é o total acumulado de Minutos de Implantação em todos os trabalhos implantados pelo Cliente para uma determinada assinatura do Microsoft Azure durante os quais o trabalho está indisponível. Um minuto será considerado indisponível para um trabalho implantado se o trabalho não estiver processando dados nem estiver disponível para processar dados durante todo o minuto.</w:t>
      </w:r>
    </w:p>
    <w:p w14:paraId="5519C78A" w14:textId="2BF322DA" w:rsidR="000F2B16" w:rsidRPr="00EF7CF9" w:rsidRDefault="00AC48A7" w:rsidP="00277537">
      <w:pPr>
        <w:pStyle w:val="ProductList-Body"/>
        <w:keepNext/>
        <w:tabs>
          <w:tab w:val="left" w:pos="0"/>
        </w:tabs>
        <w:jc w:val="both"/>
      </w:pPr>
      <w:r>
        <w:t xml:space="preserve">A </w:t>
      </w:r>
      <w:r>
        <w:rPr>
          <w:b/>
          <w:color w:val="00188F"/>
        </w:rPr>
        <w:t>Porcentagem de Tempo de Atividade</w:t>
      </w:r>
      <w:r>
        <w:t xml:space="preserve"> para trabalhos no Serviço de Análise de Stream é representada pela seguinte fórmula:</w:t>
      </w:r>
    </w:p>
    <w:p w14:paraId="5908E7CD" w14:textId="77777777" w:rsidR="000F2B16" w:rsidRPr="00EF7CF9" w:rsidRDefault="000F2B16" w:rsidP="00277537">
      <w:pPr>
        <w:pStyle w:val="ProductList-Body"/>
        <w:tabs>
          <w:tab w:val="left" w:pos="0"/>
        </w:tabs>
        <w:jc w:val="both"/>
      </w:pPr>
    </w:p>
    <w:p w14:paraId="45B1882D" w14:textId="14AA3BEB" w:rsidR="000F2B16" w:rsidRPr="00EF7CF9" w:rsidRDefault="00000000" w:rsidP="00222AEA">
      <w:pPr>
        <w:pStyle w:val="ListParagraph"/>
        <w:spacing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204FB" w14:textId="77777777" w:rsidR="000F2B16" w:rsidRPr="00EF7CF9" w:rsidRDefault="000F2B16" w:rsidP="00277537">
      <w:pPr>
        <w:pStyle w:val="ProductList-Body"/>
      </w:pPr>
      <w:r>
        <w:rPr>
          <w:b/>
          <w:color w:val="00188F"/>
        </w:rPr>
        <w:t>Crédito de Serviço</w:t>
      </w:r>
      <w:r w:rsidRPr="00454372">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2C0C985" w14:textId="77777777" w:rsidTr="00277097">
        <w:trPr>
          <w:tblHeader/>
        </w:trPr>
        <w:tc>
          <w:tcPr>
            <w:tcW w:w="5400" w:type="dxa"/>
            <w:shd w:val="clear" w:color="auto" w:fill="0072C6"/>
          </w:tcPr>
          <w:p w14:paraId="1C45FAD6" w14:textId="298CDEE3" w:rsidR="000F2B16"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3B49B90" w14:textId="77777777" w:rsidR="000F2B16" w:rsidRPr="00EF7CF9" w:rsidRDefault="000F2B16" w:rsidP="00277537">
            <w:pPr>
              <w:pStyle w:val="ProductList-OfferingBody"/>
              <w:jc w:val="center"/>
              <w:rPr>
                <w:color w:val="FFFFFF" w:themeColor="background1"/>
              </w:rPr>
            </w:pPr>
            <w:r>
              <w:rPr>
                <w:color w:val="FFFFFF" w:themeColor="background1"/>
              </w:rPr>
              <w:t>Crédito de Serviço</w:t>
            </w:r>
          </w:p>
        </w:tc>
      </w:tr>
      <w:tr w:rsidR="000F2B16" w:rsidRPr="00B44CF9" w14:paraId="530C2DD2" w14:textId="77777777" w:rsidTr="00277097">
        <w:tc>
          <w:tcPr>
            <w:tcW w:w="5400" w:type="dxa"/>
          </w:tcPr>
          <w:p w14:paraId="38FF9D80" w14:textId="77777777" w:rsidR="000F2B16" w:rsidRPr="00EF7CF9" w:rsidRDefault="000F2B16" w:rsidP="00277537">
            <w:pPr>
              <w:pStyle w:val="ProductList-OfferingBody"/>
              <w:jc w:val="center"/>
            </w:pPr>
            <w:r>
              <w:t>&lt; 99,9%</w:t>
            </w:r>
          </w:p>
        </w:tc>
        <w:tc>
          <w:tcPr>
            <w:tcW w:w="5400" w:type="dxa"/>
          </w:tcPr>
          <w:p w14:paraId="414A1B75" w14:textId="77777777" w:rsidR="000F2B16" w:rsidRPr="00EF7CF9" w:rsidRDefault="000F2B16" w:rsidP="00277537">
            <w:pPr>
              <w:pStyle w:val="ProductList-OfferingBody"/>
              <w:jc w:val="center"/>
            </w:pPr>
            <w:r>
              <w:t>10%</w:t>
            </w:r>
          </w:p>
        </w:tc>
      </w:tr>
      <w:tr w:rsidR="000F2B16" w:rsidRPr="00B44CF9" w14:paraId="2C7C38CA" w14:textId="77777777" w:rsidTr="00277097">
        <w:tc>
          <w:tcPr>
            <w:tcW w:w="5400" w:type="dxa"/>
          </w:tcPr>
          <w:p w14:paraId="1546B4B9" w14:textId="77777777" w:rsidR="000F2B16" w:rsidRPr="00EF7CF9" w:rsidRDefault="000F2B16" w:rsidP="00277537">
            <w:pPr>
              <w:pStyle w:val="ProductList-OfferingBody"/>
              <w:jc w:val="center"/>
            </w:pPr>
            <w:r>
              <w:t>&lt; 99%</w:t>
            </w:r>
          </w:p>
        </w:tc>
        <w:tc>
          <w:tcPr>
            <w:tcW w:w="5400" w:type="dxa"/>
          </w:tcPr>
          <w:p w14:paraId="548FD21B" w14:textId="77777777" w:rsidR="000F2B16" w:rsidRPr="00EF7CF9" w:rsidRDefault="000F2B16" w:rsidP="00277537">
            <w:pPr>
              <w:pStyle w:val="ProductList-OfferingBody"/>
              <w:jc w:val="center"/>
            </w:pPr>
            <w:r>
              <w:t>25%</w:t>
            </w:r>
          </w:p>
        </w:tc>
      </w:tr>
    </w:tbl>
    <w:bookmarkStart w:id="388" w:name="SQLDatabaseService_BasicStandardPremium"/>
    <w:bookmarkStart w:id="389" w:name="_Toc412532210"/>
    <w:p w14:paraId="72F249A8"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716DF67F" w14:textId="2A8CF2FE" w:rsidR="00532997" w:rsidRPr="00EF7CF9" w:rsidRDefault="00532997" w:rsidP="00623F78">
      <w:pPr>
        <w:pStyle w:val="ProductList-Offering2Heading"/>
        <w:keepNext/>
        <w:tabs>
          <w:tab w:val="clear" w:pos="360"/>
          <w:tab w:val="clear" w:pos="720"/>
          <w:tab w:val="clear" w:pos="1080"/>
        </w:tabs>
        <w:outlineLvl w:val="2"/>
      </w:pPr>
      <w:bookmarkStart w:id="390" w:name="_Toc196746415"/>
      <w:r>
        <w:t>Azure Synapse Analytics</w:t>
      </w:r>
      <w:bookmarkEnd w:id="390"/>
    </w:p>
    <w:p w14:paraId="22966524" w14:textId="77777777" w:rsidR="00532997" w:rsidRPr="00EF7CF9" w:rsidRDefault="00532997" w:rsidP="00277537">
      <w:pPr>
        <w:pStyle w:val="ProductList-Body"/>
      </w:pPr>
      <w:r>
        <w:rPr>
          <w:b/>
          <w:color w:val="00188F"/>
        </w:rPr>
        <w:t>Definições Adicionais</w:t>
      </w:r>
      <w:r w:rsidRPr="006B66E5">
        <w:rPr>
          <w:b/>
          <w:color w:val="00188F"/>
        </w:rPr>
        <w:t>:</w:t>
      </w:r>
    </w:p>
    <w:p w14:paraId="7EB2EB6B" w14:textId="77777777" w:rsidR="00532997" w:rsidRPr="00ED4527" w:rsidRDefault="00532997" w:rsidP="009A54C2">
      <w:pPr>
        <w:pStyle w:val="ProductList-Body"/>
        <w:rPr>
          <w:b/>
          <w:bCs/>
          <w:color w:val="00188F"/>
        </w:rPr>
      </w:pPr>
      <w:r>
        <w:rPr>
          <w:b/>
          <w:bCs/>
          <w:color w:val="00188F"/>
        </w:rPr>
        <w:t>SQL do Synapse</w:t>
      </w:r>
    </w:p>
    <w:p w14:paraId="30FE63CE" w14:textId="3F3CFF07" w:rsidR="00532997" w:rsidRPr="00ED4527" w:rsidRDefault="0014772F" w:rsidP="009A54C2">
      <w:pPr>
        <w:pStyle w:val="ProductList-Body"/>
        <w:rPr>
          <w:color w:val="000000" w:themeColor="text1"/>
        </w:rPr>
      </w:pPr>
      <w:r>
        <w:rPr>
          <w:color w:val="000000" w:themeColor="text1"/>
        </w:rPr>
        <w:t>“</w:t>
      </w:r>
      <w:r w:rsidR="00532997">
        <w:rPr>
          <w:b/>
          <w:bCs/>
          <w:color w:val="00188F"/>
        </w:rPr>
        <w:t>Banco de Dados</w:t>
      </w:r>
      <w:r>
        <w:rPr>
          <w:color w:val="000000" w:themeColor="text1"/>
        </w:rPr>
        <w:t>”</w:t>
      </w:r>
      <w:r w:rsidR="00532997">
        <w:rPr>
          <w:color w:val="000000" w:themeColor="text1"/>
        </w:rPr>
        <w:t xml:space="preserve"> significa qualquer banco de dados SQL do Synapse.</w:t>
      </w:r>
    </w:p>
    <w:p w14:paraId="2A479A19" w14:textId="6D8A9C42" w:rsidR="00532997" w:rsidRPr="00ED4527" w:rsidRDefault="0014772F" w:rsidP="009A54C2">
      <w:pPr>
        <w:pStyle w:val="ProductList-Body"/>
        <w:rPr>
          <w:color w:val="000000" w:themeColor="text1"/>
        </w:rPr>
      </w:pPr>
      <w:r>
        <w:rPr>
          <w:color w:val="000000" w:themeColor="text1"/>
        </w:rPr>
        <w:t>“</w:t>
      </w:r>
      <w:r w:rsidR="00532997">
        <w:rPr>
          <w:b/>
          <w:bCs/>
          <w:color w:val="00188F"/>
        </w:rPr>
        <w:t>Máximo de Minutos Disponíveis</w:t>
      </w:r>
      <w:r>
        <w:rPr>
          <w:color w:val="000000" w:themeColor="text1"/>
        </w:rPr>
        <w:t>”</w:t>
      </w:r>
      <w:r w:rsidR="00532997">
        <w:rPr>
          <w:color w:val="000000" w:themeColor="text1"/>
        </w:rPr>
        <w:t xml:space="preserve"> significa o número total de minutos nos quais um determinado Banco de Dados foi implantado no Microsoft Azure para uma determinada assinatura do Microsoft Azure durante um Período Aplicável.</w:t>
      </w:r>
    </w:p>
    <w:p w14:paraId="17EF76C5" w14:textId="0EED381F" w:rsidR="00532997" w:rsidRPr="00ED4527" w:rsidRDefault="0014772F" w:rsidP="009A54C2">
      <w:pPr>
        <w:pStyle w:val="ProductList-Body"/>
        <w:rPr>
          <w:color w:val="000000" w:themeColor="text1"/>
        </w:rPr>
      </w:pPr>
      <w:r>
        <w:rPr>
          <w:color w:val="000000" w:themeColor="text1"/>
        </w:rPr>
        <w:t>“</w:t>
      </w:r>
      <w:r w:rsidR="00532997">
        <w:rPr>
          <w:b/>
          <w:bCs/>
          <w:color w:val="00188F"/>
        </w:rPr>
        <w:t>Operações do Cliente</w:t>
      </w:r>
      <w:r>
        <w:rPr>
          <w:color w:val="000000" w:themeColor="text1"/>
        </w:rPr>
        <w:t>”</w:t>
      </w:r>
      <w:r w:rsidR="00532997">
        <w:rPr>
          <w:color w:val="000000" w:themeColor="text1"/>
        </w:rPr>
        <w:t xml:space="preserve"> é o conjunto de todas as operações documentadas compatíveis com o Azure Synapse Analytics.</w:t>
      </w:r>
    </w:p>
    <w:p w14:paraId="58AC1432" w14:textId="4958BE8F" w:rsidR="00532997" w:rsidRPr="00ED4527" w:rsidRDefault="0014772F" w:rsidP="009A54C2">
      <w:pPr>
        <w:pStyle w:val="ProductList-Body"/>
        <w:rPr>
          <w:color w:val="000000" w:themeColor="text1"/>
        </w:rPr>
      </w:pPr>
      <w:r>
        <w:rPr>
          <w:color w:val="000000" w:themeColor="text1"/>
        </w:rPr>
        <w:t>“</w:t>
      </w:r>
      <w:r w:rsidR="00532997">
        <w:rPr>
          <w:b/>
          <w:bCs/>
          <w:color w:val="00188F"/>
        </w:rPr>
        <w:t>Tempo de Inatividade</w:t>
      </w:r>
      <w:r>
        <w:rPr>
          <w:color w:val="000000" w:themeColor="text1"/>
        </w:rPr>
        <w:t>”</w:t>
      </w:r>
      <w:r w:rsidR="00532997">
        <w:rPr>
          <w:color w:val="000000" w:themeColor="text1"/>
        </w:rPr>
        <w:t xml:space="preserve"> significa o total acumulado de minutos durante um Período Aplicável para uma determinada assinatura do Microsoft Azure durante os quais um determinado Banco de Dados está indisponível. Um minuto será considerado indisponível para um determinado Banco</w:t>
      </w:r>
      <w:r w:rsidR="00CA50D4">
        <w:rPr>
          <w:color w:val="000000" w:themeColor="text1"/>
        </w:rPr>
        <w:t> </w:t>
      </w:r>
      <w:r w:rsidR="00532997">
        <w:rPr>
          <w:color w:val="000000" w:themeColor="text1"/>
        </w:rPr>
        <w:t>de Dados se mais do que 1% de todas as Operações do Cliente executadas durante o minuto gerar um Código de Erro.</w:t>
      </w:r>
    </w:p>
    <w:p w14:paraId="5C8F9795" w14:textId="44A71320" w:rsidR="00532997" w:rsidRDefault="0014772F" w:rsidP="009A54C2">
      <w:pPr>
        <w:pStyle w:val="ProductList-Body"/>
        <w:rPr>
          <w:color w:val="000000" w:themeColor="text1"/>
        </w:rPr>
      </w:pPr>
      <w:r>
        <w:rPr>
          <w:color w:val="000000" w:themeColor="text1"/>
        </w:rPr>
        <w:t>“</w:t>
      </w:r>
      <w:r w:rsidR="00532997">
        <w:rPr>
          <w:b/>
          <w:bCs/>
          <w:color w:val="00188F"/>
        </w:rPr>
        <w:t>Porcentagem de Tempo de Atividade</w:t>
      </w:r>
      <w:r>
        <w:rPr>
          <w:color w:val="000000" w:themeColor="text1"/>
        </w:rPr>
        <w:t>”</w:t>
      </w:r>
      <w:r w:rsidR="00532997">
        <w:rPr>
          <w:color w:val="000000" w:themeColor="text1"/>
        </w:rPr>
        <w:t xml:space="preserve"> de um determinado Banco de Dados significa o cálculo do Máximo de Minutos Disponíveis menos o Tempo de Inatividade dividido pelo Máximo de Minutos Disponíveis para uma determinada assinatura do Microsoft Azure durante um Período Aplicável.</w:t>
      </w:r>
    </w:p>
    <w:p w14:paraId="0BB70BAB" w14:textId="18E2869A" w:rsidR="00532997" w:rsidRDefault="00AC48A7" w:rsidP="009A54C2">
      <w:pPr>
        <w:pStyle w:val="ProductList-Body"/>
        <w:rPr>
          <w:color w:val="000000" w:themeColor="text1"/>
        </w:rPr>
      </w:pPr>
      <w:r>
        <w:rPr>
          <w:color w:val="000000" w:themeColor="text1"/>
        </w:rPr>
        <w:t>A Porcentagem de Tempo de Atividade é representada pela seguinte fórmula:</w:t>
      </w:r>
    </w:p>
    <w:p w14:paraId="08475F1D" w14:textId="06ADB2CE" w:rsidR="00532997" w:rsidRPr="00EF7CF9" w:rsidRDefault="00000000" w:rsidP="009A54C2">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1893A8" w14:textId="77777777" w:rsidR="00532997" w:rsidRPr="00EF7CF9" w:rsidRDefault="00532997" w:rsidP="00277537">
      <w:pPr>
        <w:pStyle w:val="ProductList-Body"/>
      </w:pPr>
      <w:r>
        <w:rPr>
          <w:b/>
          <w:color w:val="00188F"/>
        </w:rPr>
        <w:t>Crédito de Serviço</w:t>
      </w:r>
      <w:r w:rsidRPr="004702AB">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5F56CB3B" w14:textId="77777777" w:rsidTr="00277097">
        <w:trPr>
          <w:tblHeader/>
        </w:trPr>
        <w:tc>
          <w:tcPr>
            <w:tcW w:w="5400" w:type="dxa"/>
            <w:shd w:val="clear" w:color="auto" w:fill="0072C6"/>
          </w:tcPr>
          <w:p w14:paraId="0AE56FBF" w14:textId="45527FB0" w:rsidR="0053299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EFCB274" w14:textId="77777777" w:rsidR="00532997" w:rsidRPr="00EF7CF9" w:rsidRDefault="00532997" w:rsidP="00277537">
            <w:pPr>
              <w:pStyle w:val="ProductList-OfferingBody"/>
              <w:jc w:val="center"/>
              <w:rPr>
                <w:color w:val="FFFFFF" w:themeColor="background1"/>
              </w:rPr>
            </w:pPr>
            <w:r>
              <w:rPr>
                <w:color w:val="FFFFFF" w:themeColor="background1"/>
              </w:rPr>
              <w:t>Crédito de Serviço</w:t>
            </w:r>
          </w:p>
        </w:tc>
      </w:tr>
      <w:tr w:rsidR="00532997" w:rsidRPr="00B44CF9" w14:paraId="4F00F91D" w14:textId="77777777" w:rsidTr="00277097">
        <w:tc>
          <w:tcPr>
            <w:tcW w:w="5400" w:type="dxa"/>
          </w:tcPr>
          <w:p w14:paraId="1FBF6E07" w14:textId="77777777" w:rsidR="00532997" w:rsidRPr="00EF7CF9" w:rsidRDefault="00532997" w:rsidP="00277537">
            <w:pPr>
              <w:pStyle w:val="ProductList-OfferingBody"/>
              <w:jc w:val="center"/>
            </w:pPr>
            <w:r>
              <w:t>&lt; 99,9%</w:t>
            </w:r>
          </w:p>
        </w:tc>
        <w:tc>
          <w:tcPr>
            <w:tcW w:w="5400" w:type="dxa"/>
          </w:tcPr>
          <w:p w14:paraId="0DECC2FC" w14:textId="77777777" w:rsidR="00532997" w:rsidRPr="00EF7CF9" w:rsidRDefault="00532997" w:rsidP="00277537">
            <w:pPr>
              <w:pStyle w:val="ProductList-OfferingBody"/>
              <w:jc w:val="center"/>
            </w:pPr>
            <w:r>
              <w:t>10%</w:t>
            </w:r>
          </w:p>
        </w:tc>
      </w:tr>
      <w:tr w:rsidR="00532997" w:rsidRPr="00B44CF9" w14:paraId="71A276B0" w14:textId="77777777" w:rsidTr="00277097">
        <w:tc>
          <w:tcPr>
            <w:tcW w:w="5400" w:type="dxa"/>
          </w:tcPr>
          <w:p w14:paraId="7361B6E2" w14:textId="77777777" w:rsidR="00532997" w:rsidRPr="00EF7CF9" w:rsidRDefault="00532997" w:rsidP="00277537">
            <w:pPr>
              <w:pStyle w:val="ProductList-OfferingBody"/>
              <w:jc w:val="center"/>
            </w:pPr>
            <w:r>
              <w:t>&lt; 99%</w:t>
            </w:r>
          </w:p>
        </w:tc>
        <w:tc>
          <w:tcPr>
            <w:tcW w:w="5400" w:type="dxa"/>
          </w:tcPr>
          <w:p w14:paraId="06B1E4C8" w14:textId="77777777" w:rsidR="00532997" w:rsidRPr="00EF7CF9" w:rsidRDefault="00532997" w:rsidP="00277537">
            <w:pPr>
              <w:pStyle w:val="ProductList-OfferingBody"/>
              <w:jc w:val="center"/>
            </w:pPr>
            <w:r>
              <w:t>25%</w:t>
            </w:r>
          </w:p>
        </w:tc>
      </w:tr>
    </w:tbl>
    <w:p w14:paraId="00B03A53" w14:textId="77777777" w:rsidR="00532997" w:rsidRPr="00ED4527" w:rsidRDefault="00532997" w:rsidP="001F6DEF">
      <w:pPr>
        <w:pStyle w:val="ProductList-Body"/>
        <w:spacing w:before="120"/>
        <w:rPr>
          <w:b/>
          <w:bCs/>
          <w:color w:val="00188F"/>
        </w:rPr>
      </w:pPr>
      <w:bookmarkStart w:id="391" w:name="_Toc457821578"/>
      <w:r>
        <w:rPr>
          <w:b/>
          <w:bCs/>
          <w:color w:val="00188F"/>
        </w:rPr>
        <w:t>Integração de Dados no Azure Synapse</w:t>
      </w:r>
    </w:p>
    <w:p w14:paraId="03BA2359" w14:textId="57FED3C4" w:rsidR="00532997" w:rsidRPr="00ED4527" w:rsidRDefault="0014772F" w:rsidP="009A54C2">
      <w:pPr>
        <w:pStyle w:val="ProductList-Body"/>
        <w:rPr>
          <w:color w:val="000000" w:themeColor="text1"/>
        </w:rPr>
      </w:pPr>
      <w:r>
        <w:rPr>
          <w:color w:val="000000" w:themeColor="text1"/>
        </w:rPr>
        <w:t>“</w:t>
      </w:r>
      <w:r w:rsidR="00532997">
        <w:rPr>
          <w:b/>
          <w:bCs/>
          <w:color w:val="00188F"/>
        </w:rPr>
        <w:t>Recursos de Integração de Dados</w:t>
      </w:r>
      <w:r>
        <w:rPr>
          <w:color w:val="000000" w:themeColor="text1"/>
        </w:rPr>
        <w:t>”</w:t>
      </w:r>
      <w:r w:rsidR="00532997">
        <w:rPr>
          <w:color w:val="000000" w:themeColor="text1"/>
        </w:rPr>
        <w:t xml:space="preserve"> significa o tempo de execução da integração (incluindo o Azure e os Tempos de Integração auto-hospedados), gatilhos, pipelines, conjuntos de dados e serviços vinculados criados em um espaço de trabalho do Azure Synapse.</w:t>
      </w:r>
    </w:p>
    <w:p w14:paraId="16EAD2B8" w14:textId="67E8E74C" w:rsidR="00532997" w:rsidRPr="00ED4527" w:rsidRDefault="0014772F" w:rsidP="009A54C2">
      <w:pPr>
        <w:pStyle w:val="ProductList-Body"/>
        <w:rPr>
          <w:color w:val="000000" w:themeColor="text1"/>
        </w:rPr>
      </w:pPr>
      <w:r>
        <w:rPr>
          <w:color w:val="000000" w:themeColor="text1"/>
        </w:rPr>
        <w:t>“</w:t>
      </w:r>
      <w:r w:rsidR="00532997">
        <w:rPr>
          <w:b/>
          <w:bCs/>
          <w:color w:val="00188F"/>
        </w:rPr>
        <w:t>Execução de Atividade</w:t>
      </w:r>
      <w:r>
        <w:rPr>
          <w:color w:val="000000" w:themeColor="text1"/>
        </w:rPr>
        <w:t>”</w:t>
      </w:r>
      <w:r w:rsidR="00532997">
        <w:rPr>
          <w:color w:val="000000" w:themeColor="text1"/>
        </w:rPr>
        <w:t xml:space="preserve"> significa a execução ou a tentativa de execução de uma atividade.</w:t>
      </w:r>
    </w:p>
    <w:p w14:paraId="49A2A375" w14:textId="5F8625B1" w:rsidR="00532997" w:rsidRPr="00ED4527" w:rsidRDefault="00EE6E3C" w:rsidP="009A54C2">
      <w:pPr>
        <w:pStyle w:val="ProductList-Body"/>
        <w:rPr>
          <w:b/>
          <w:bCs/>
          <w:color w:val="00188F"/>
        </w:rPr>
      </w:pPr>
      <w:r>
        <w:rPr>
          <w:b/>
          <w:bCs/>
          <w:color w:val="00188F"/>
        </w:rPr>
        <w:t>Cálculo do Tempo de Atividade para Chamadas de API de Integração de Dados</w:t>
      </w:r>
    </w:p>
    <w:p w14:paraId="7F65AC6D" w14:textId="7F56963C" w:rsidR="00532997" w:rsidRPr="00ED4527" w:rsidRDefault="0014772F" w:rsidP="009A54C2">
      <w:pPr>
        <w:pStyle w:val="ProductList-Body"/>
        <w:rPr>
          <w:color w:val="000000" w:themeColor="text1"/>
        </w:rPr>
      </w:pPr>
      <w:r>
        <w:rPr>
          <w:color w:val="000000" w:themeColor="text1"/>
        </w:rPr>
        <w:t>“</w:t>
      </w:r>
      <w:r w:rsidR="00532997">
        <w:rPr>
          <w:b/>
          <w:bCs/>
          <w:color w:val="00188F"/>
        </w:rPr>
        <w:t>Total de Solicitações</w:t>
      </w:r>
      <w:r>
        <w:rPr>
          <w:color w:val="000000" w:themeColor="text1"/>
        </w:rPr>
        <w:t>”</w:t>
      </w:r>
      <w:r w:rsidR="00532997">
        <w:rPr>
          <w:color w:val="000000" w:themeColor="text1"/>
        </w:rPr>
        <w:t xml:space="preserve"> significa o conjunto de todas as solicitações, que não sejam as Solicitações Excluídas, para executar as operações em</w:t>
      </w:r>
      <w:r w:rsidR="00E7750A">
        <w:rPr>
          <w:color w:val="000000" w:themeColor="text1"/>
        </w:rPr>
        <w:t> </w:t>
      </w:r>
      <w:r w:rsidR="00532997">
        <w:rPr>
          <w:color w:val="000000" w:themeColor="text1"/>
        </w:rPr>
        <w:t>comparação aos Recursos de Integração de Dados para uma determinada assinatura do Microsoft Azure durante um Período Aplicável.</w:t>
      </w:r>
    </w:p>
    <w:p w14:paraId="7A94DDB6" w14:textId="04A65E23" w:rsidR="00532997" w:rsidRPr="00ED4527" w:rsidRDefault="0014772F" w:rsidP="009A54C2">
      <w:pPr>
        <w:pStyle w:val="ProductList-Body"/>
        <w:rPr>
          <w:color w:val="000000" w:themeColor="text1"/>
        </w:rPr>
      </w:pPr>
      <w:r>
        <w:rPr>
          <w:color w:val="000000" w:themeColor="text1"/>
        </w:rPr>
        <w:lastRenderedPageBreak/>
        <w:t>“</w:t>
      </w:r>
      <w:r w:rsidR="00532997">
        <w:rPr>
          <w:b/>
          <w:bCs/>
          <w:color w:val="00188F"/>
        </w:rPr>
        <w:t>Solicitações Excluídas</w:t>
      </w:r>
      <w:r>
        <w:rPr>
          <w:color w:val="000000" w:themeColor="text1"/>
        </w:rPr>
        <w:t>”</w:t>
      </w:r>
      <w:r w:rsidR="00532997">
        <w:rPr>
          <w:color w:val="000000" w:themeColor="text1"/>
        </w:rPr>
        <w:t xml:space="preserve"> significa o conjunto de solicitações que resultam em um código de status HTTP 4xx, desde que não seja um código de</w:t>
      </w:r>
      <w:r w:rsidR="00E7750A">
        <w:rPr>
          <w:color w:val="000000" w:themeColor="text1"/>
        </w:rPr>
        <w:t> </w:t>
      </w:r>
      <w:r w:rsidR="00532997">
        <w:rPr>
          <w:color w:val="000000" w:themeColor="text1"/>
        </w:rPr>
        <w:t>status HTTP 408.</w:t>
      </w:r>
    </w:p>
    <w:p w14:paraId="3C0A82BB" w14:textId="36919ED9" w:rsidR="00532997" w:rsidRPr="00ED4527" w:rsidRDefault="0014772F" w:rsidP="009A54C2">
      <w:pPr>
        <w:pStyle w:val="ProductList-Body"/>
        <w:rPr>
          <w:color w:val="000000" w:themeColor="text1"/>
        </w:rPr>
      </w:pPr>
      <w:r>
        <w:rPr>
          <w:color w:val="000000" w:themeColor="text1"/>
        </w:rPr>
        <w:t>“</w:t>
      </w:r>
      <w:r w:rsidR="00532997">
        <w:rPr>
          <w:b/>
          <w:bCs/>
          <w:color w:val="00188F"/>
        </w:rPr>
        <w:t>Solicitações com Falha</w:t>
      </w:r>
      <w:r>
        <w:rPr>
          <w:color w:val="000000" w:themeColor="text1"/>
        </w:rPr>
        <w:t>”</w:t>
      </w:r>
      <w:r w:rsidR="00532997">
        <w:rPr>
          <w:color w:val="000000" w:themeColor="text1"/>
        </w:rPr>
        <w:t xml:space="preserve"> significa o conjunto de todas as solicitações do Total de Solicitações que geram um Código de Erro ou um código de status HTTP 408 ou que não geram um Código de Êxito em até dois minutos.</w:t>
      </w:r>
    </w:p>
    <w:p w14:paraId="7A462442" w14:textId="6EAB5908" w:rsidR="00532997" w:rsidRPr="0069730F" w:rsidRDefault="00532997" w:rsidP="009A54C2">
      <w:pPr>
        <w:pStyle w:val="ProductList-Body"/>
        <w:tabs>
          <w:tab w:val="clear" w:pos="360"/>
          <w:tab w:val="clear" w:pos="720"/>
          <w:tab w:val="clear" w:pos="1080"/>
        </w:tabs>
        <w:rPr>
          <w:color w:val="000000" w:themeColor="text1"/>
          <w:spacing w:val="-3"/>
        </w:rPr>
      </w:pPr>
      <w:r w:rsidRPr="0069730F">
        <w:rPr>
          <w:spacing w:val="-3"/>
        </w:rPr>
        <w:t xml:space="preserve">A </w:t>
      </w:r>
      <w:r w:rsidR="0014772F">
        <w:rPr>
          <w:color w:val="000000" w:themeColor="text1"/>
          <w:spacing w:val="-3"/>
        </w:rPr>
        <w:t>“</w:t>
      </w:r>
      <w:r w:rsidRPr="0069730F">
        <w:rPr>
          <w:b/>
          <w:bCs/>
          <w:color w:val="00188F"/>
          <w:spacing w:val="-3"/>
        </w:rPr>
        <w:t>Porcentagem de Tempo de Atividade</w:t>
      </w:r>
      <w:r w:rsidR="0014772F">
        <w:rPr>
          <w:color w:val="000000" w:themeColor="text1"/>
          <w:spacing w:val="-3"/>
        </w:rPr>
        <w:t>”</w:t>
      </w:r>
      <w:r w:rsidRPr="0069730F">
        <w:rPr>
          <w:color w:val="000000" w:themeColor="text1"/>
          <w:spacing w:val="-3"/>
        </w:rPr>
        <w:t xml:space="preserve"> das chamadas de API feitas para os Recursos de Integração de Dados é calculada como o Total de Solicitações menos as Solicitações com Falha dividido pelo Total de Solicitações para uma determinada assinatura do Microsoft Azure durante um Período Aplicável. </w:t>
      </w:r>
    </w:p>
    <w:p w14:paraId="6FEA007E" w14:textId="5F7F1507" w:rsidR="00532997" w:rsidRPr="00ED4527" w:rsidRDefault="00AC48A7" w:rsidP="009A54C2">
      <w:pPr>
        <w:pStyle w:val="ProductList-Body"/>
        <w:tabs>
          <w:tab w:val="clear" w:pos="360"/>
          <w:tab w:val="clear" w:pos="720"/>
          <w:tab w:val="clear" w:pos="1080"/>
        </w:tabs>
        <w:rPr>
          <w:color w:val="000000" w:themeColor="text1"/>
        </w:rPr>
      </w:pPr>
      <w:r>
        <w:rPr>
          <w:color w:val="000000" w:themeColor="text1"/>
        </w:rPr>
        <w:t>A Porcentagem de Tempo de Atividade é representada pela seguinte fórmula:</w:t>
      </w:r>
    </w:p>
    <w:p w14:paraId="51A208AC" w14:textId="3D185B91" w:rsidR="00532997" w:rsidRPr="00EF7CF9" w:rsidRDefault="00000000" w:rsidP="009A54C2">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Total de Solicitações </m:t>
              </m:r>
              <m:r>
                <w:rPr>
                  <w:rFonts w:ascii="Cambria Math" w:hAnsi="Cambria Math" w:cs="Calibri"/>
                  <w:sz w:val="18"/>
                  <w:szCs w:val="18"/>
                </w:rPr>
                <m:t>-</m:t>
              </m:r>
              <m:r>
                <m:rPr>
                  <m:nor/>
                </m:rPr>
                <w:rPr>
                  <w:rFonts w:ascii="Cambria Math" w:hAnsi="Cambria Math" w:cs="Tahoma"/>
                  <w:i/>
                  <w:sz w:val="18"/>
                  <w:szCs w:val="18"/>
                </w:rPr>
                <m:t>Solicitações com Falha</m:t>
              </m:r>
            </m:num>
            <m:den>
              <m:r>
                <m:rPr>
                  <m:nor/>
                </m:rPr>
                <w:rPr>
                  <w:rFonts w:ascii="Cambria Math" w:hAnsi="Cambria Math" w:cs="Tahoma"/>
                  <w:i/>
                  <w:sz w:val="18"/>
                  <w:szCs w:val="18"/>
                </w:rPr>
                <m:t>Total de Solicitações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337EBB" w14:textId="07914899" w:rsidR="00532997" w:rsidRPr="00EF7CF9" w:rsidRDefault="00532997" w:rsidP="00277537">
      <w:pPr>
        <w:pStyle w:val="ProductList-Body"/>
      </w:pPr>
      <w:r>
        <w:rPr>
          <w:b/>
          <w:color w:val="00188F"/>
        </w:rPr>
        <w:t>Os seguintes Créditos de Serviço são aplicáveis ao uso que o Cliente faz das chamadas de API de Integração de Dados no espaço de trabalho do</w:t>
      </w:r>
      <w:r w:rsidR="007B56EB">
        <w:rPr>
          <w:b/>
          <w:color w:val="00188F"/>
        </w:rPr>
        <w:t> </w:t>
      </w:r>
      <w:r>
        <w:rPr>
          <w:b/>
          <w:color w:val="00188F"/>
        </w:rPr>
        <w:t>Synapse: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43F0A344" w14:textId="77777777" w:rsidTr="00277097">
        <w:trPr>
          <w:tblHeader/>
        </w:trPr>
        <w:tc>
          <w:tcPr>
            <w:tcW w:w="5400" w:type="dxa"/>
            <w:shd w:val="clear" w:color="auto" w:fill="0072C6"/>
          </w:tcPr>
          <w:p w14:paraId="6291BA60" w14:textId="29568D9A" w:rsidR="0053299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BA7EB0A" w14:textId="77777777" w:rsidR="00532997" w:rsidRPr="00EF7CF9" w:rsidRDefault="00532997" w:rsidP="00277537">
            <w:pPr>
              <w:pStyle w:val="ProductList-OfferingBody"/>
              <w:jc w:val="center"/>
              <w:rPr>
                <w:color w:val="FFFFFF" w:themeColor="background1"/>
              </w:rPr>
            </w:pPr>
            <w:r>
              <w:rPr>
                <w:color w:val="FFFFFF" w:themeColor="background1"/>
              </w:rPr>
              <w:t>Crédito de Serviço</w:t>
            </w:r>
          </w:p>
        </w:tc>
      </w:tr>
      <w:tr w:rsidR="00532997" w:rsidRPr="00B44CF9" w14:paraId="4C5DB495" w14:textId="77777777" w:rsidTr="00277097">
        <w:tc>
          <w:tcPr>
            <w:tcW w:w="5400" w:type="dxa"/>
          </w:tcPr>
          <w:p w14:paraId="01B4503B" w14:textId="77777777" w:rsidR="00532997" w:rsidRPr="00EF7CF9" w:rsidRDefault="00532997" w:rsidP="00277537">
            <w:pPr>
              <w:pStyle w:val="ProductList-OfferingBody"/>
              <w:jc w:val="center"/>
            </w:pPr>
            <w:r>
              <w:t>&lt; 99,9%</w:t>
            </w:r>
          </w:p>
        </w:tc>
        <w:tc>
          <w:tcPr>
            <w:tcW w:w="5400" w:type="dxa"/>
          </w:tcPr>
          <w:p w14:paraId="7D76A9D1" w14:textId="77777777" w:rsidR="00532997" w:rsidRPr="00EF7CF9" w:rsidRDefault="00532997" w:rsidP="00277537">
            <w:pPr>
              <w:pStyle w:val="ProductList-OfferingBody"/>
              <w:jc w:val="center"/>
            </w:pPr>
            <w:r>
              <w:t>10%</w:t>
            </w:r>
          </w:p>
        </w:tc>
      </w:tr>
      <w:tr w:rsidR="00532997" w:rsidRPr="00B44CF9" w14:paraId="5594ECC9" w14:textId="77777777" w:rsidTr="00277097">
        <w:tc>
          <w:tcPr>
            <w:tcW w:w="5400" w:type="dxa"/>
          </w:tcPr>
          <w:p w14:paraId="41E59A0F" w14:textId="77777777" w:rsidR="00532997" w:rsidRPr="00EF7CF9" w:rsidRDefault="00532997" w:rsidP="00277537">
            <w:pPr>
              <w:pStyle w:val="ProductList-OfferingBody"/>
              <w:jc w:val="center"/>
            </w:pPr>
            <w:r>
              <w:t>&lt; 99%</w:t>
            </w:r>
          </w:p>
        </w:tc>
        <w:tc>
          <w:tcPr>
            <w:tcW w:w="5400" w:type="dxa"/>
          </w:tcPr>
          <w:p w14:paraId="20541ACD" w14:textId="77777777" w:rsidR="00532997" w:rsidRPr="00EF7CF9" w:rsidRDefault="00532997" w:rsidP="00277537">
            <w:pPr>
              <w:pStyle w:val="ProductList-OfferingBody"/>
              <w:jc w:val="center"/>
            </w:pPr>
            <w:r>
              <w:t>25%</w:t>
            </w:r>
          </w:p>
        </w:tc>
      </w:tr>
    </w:tbl>
    <w:p w14:paraId="4D4CAB58" w14:textId="77777777" w:rsidR="00532997" w:rsidRPr="00ED4527" w:rsidRDefault="00532997" w:rsidP="001F6DEF">
      <w:pPr>
        <w:pStyle w:val="ProductList-Body"/>
        <w:spacing w:before="120"/>
        <w:rPr>
          <w:b/>
          <w:bCs/>
          <w:color w:val="00188F"/>
        </w:rPr>
      </w:pPr>
      <w:r>
        <w:rPr>
          <w:b/>
          <w:bCs/>
          <w:color w:val="00188F"/>
        </w:rPr>
        <w:t>Apache Spark no Cálculo do Azure Synapse para Sessões do Spark</w:t>
      </w:r>
    </w:p>
    <w:p w14:paraId="11561E05" w14:textId="30E80916" w:rsidR="00532997" w:rsidRPr="00ED4527" w:rsidRDefault="0014772F" w:rsidP="00277537">
      <w:pPr>
        <w:pStyle w:val="ProductList-Body"/>
        <w:rPr>
          <w:color w:val="000000" w:themeColor="text1"/>
        </w:rPr>
      </w:pPr>
      <w:r>
        <w:rPr>
          <w:color w:val="000000" w:themeColor="text1"/>
        </w:rPr>
        <w:t>“</w:t>
      </w:r>
      <w:r w:rsidR="00532997">
        <w:rPr>
          <w:b/>
          <w:bCs/>
          <w:color w:val="00188F"/>
        </w:rPr>
        <w:t>Sessão do Spark</w:t>
      </w:r>
      <w:r>
        <w:rPr>
          <w:color w:val="000000" w:themeColor="text1"/>
        </w:rPr>
        <w:t>”</w:t>
      </w:r>
      <w:r w:rsidR="00532997">
        <w:rPr>
          <w:color w:val="000000" w:themeColor="text1"/>
        </w:rPr>
        <w:t xml:space="preserve"> é o lançamento de uma nova sessão para execução de um trabalho, em modo interativo ou em lote. Com exceção das falhas de</w:t>
      </w:r>
      <w:r w:rsidR="00870DEC">
        <w:rPr>
          <w:color w:val="000000" w:themeColor="text1"/>
        </w:rPr>
        <w:t> </w:t>
      </w:r>
      <w:r w:rsidR="00532997">
        <w:rPr>
          <w:color w:val="000000" w:themeColor="text1"/>
        </w:rPr>
        <w:t>sessão devido a erro do usuário, como configuração de sessão ou recursos esgotados.</w:t>
      </w:r>
    </w:p>
    <w:p w14:paraId="2FCA717F" w14:textId="77777777" w:rsidR="00532997" w:rsidRPr="00ED4527" w:rsidRDefault="00532997" w:rsidP="00277537">
      <w:pPr>
        <w:pStyle w:val="ProductList-Body"/>
        <w:keepNext/>
        <w:tabs>
          <w:tab w:val="clear" w:pos="360"/>
          <w:tab w:val="clear" w:pos="720"/>
          <w:tab w:val="clear" w:pos="1080"/>
        </w:tabs>
        <w:spacing w:before="120"/>
        <w:rPr>
          <w:b/>
          <w:bCs/>
          <w:color w:val="00188F"/>
        </w:rPr>
      </w:pPr>
      <w:r>
        <w:rPr>
          <w:b/>
          <w:bCs/>
          <w:color w:val="00188F"/>
        </w:rPr>
        <w:t>Os seguintes Créditos de Serviço são aplicáveis ao uso que o Cliente faz do Spark no espaço de trabalho do Synapse: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20FDC390" w14:textId="77777777" w:rsidTr="00277097">
        <w:trPr>
          <w:tblHeader/>
        </w:trPr>
        <w:tc>
          <w:tcPr>
            <w:tcW w:w="5400" w:type="dxa"/>
            <w:shd w:val="clear" w:color="auto" w:fill="0072C6"/>
          </w:tcPr>
          <w:p w14:paraId="0470DA26" w14:textId="78832189" w:rsidR="0053299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86DA271" w14:textId="77777777" w:rsidR="00532997" w:rsidRPr="00EF7CF9" w:rsidRDefault="00532997" w:rsidP="00277537">
            <w:pPr>
              <w:pStyle w:val="ProductList-OfferingBody"/>
              <w:jc w:val="center"/>
              <w:rPr>
                <w:color w:val="FFFFFF" w:themeColor="background1"/>
              </w:rPr>
            </w:pPr>
            <w:r>
              <w:rPr>
                <w:color w:val="FFFFFF" w:themeColor="background1"/>
              </w:rPr>
              <w:t>Crédito de Serviço</w:t>
            </w:r>
          </w:p>
        </w:tc>
      </w:tr>
      <w:tr w:rsidR="00532997" w:rsidRPr="00B44CF9" w14:paraId="208E8C5A" w14:textId="77777777" w:rsidTr="00277097">
        <w:tc>
          <w:tcPr>
            <w:tcW w:w="5400" w:type="dxa"/>
          </w:tcPr>
          <w:p w14:paraId="42441E30" w14:textId="77777777" w:rsidR="00532997" w:rsidRPr="00EF7CF9" w:rsidRDefault="00532997" w:rsidP="00277537">
            <w:pPr>
              <w:pStyle w:val="ProductList-OfferingBody"/>
              <w:jc w:val="center"/>
            </w:pPr>
            <w:r>
              <w:t>&lt; 99%</w:t>
            </w:r>
          </w:p>
        </w:tc>
        <w:tc>
          <w:tcPr>
            <w:tcW w:w="5400" w:type="dxa"/>
          </w:tcPr>
          <w:p w14:paraId="4A46FE17" w14:textId="77777777" w:rsidR="00532997" w:rsidRPr="00EF7CF9" w:rsidRDefault="00532997" w:rsidP="00277537">
            <w:pPr>
              <w:pStyle w:val="ProductList-OfferingBody"/>
              <w:jc w:val="center"/>
            </w:pPr>
            <w:r>
              <w:t>10%</w:t>
            </w:r>
          </w:p>
        </w:tc>
      </w:tr>
      <w:tr w:rsidR="00532997" w:rsidRPr="00B44CF9" w14:paraId="3122B6C3" w14:textId="77777777" w:rsidTr="00277097">
        <w:tc>
          <w:tcPr>
            <w:tcW w:w="5400" w:type="dxa"/>
          </w:tcPr>
          <w:p w14:paraId="17AB23ED" w14:textId="77777777" w:rsidR="00532997" w:rsidRPr="00EF7CF9" w:rsidRDefault="00532997" w:rsidP="00277537">
            <w:pPr>
              <w:pStyle w:val="ProductList-OfferingBody"/>
              <w:jc w:val="center"/>
            </w:pPr>
            <w:r>
              <w:t>&lt; 95%</w:t>
            </w:r>
          </w:p>
        </w:tc>
        <w:tc>
          <w:tcPr>
            <w:tcW w:w="5400" w:type="dxa"/>
          </w:tcPr>
          <w:p w14:paraId="1B8DFCAA" w14:textId="77777777" w:rsidR="00532997" w:rsidRPr="00EF7CF9" w:rsidRDefault="00532997" w:rsidP="00277537">
            <w:pPr>
              <w:pStyle w:val="ProductList-OfferingBody"/>
              <w:jc w:val="center"/>
            </w:pPr>
            <w:r>
              <w:t>25%</w:t>
            </w:r>
          </w:p>
        </w:tc>
      </w:tr>
    </w:tbl>
    <w:bookmarkEnd w:id="388"/>
    <w:bookmarkEnd w:id="389"/>
    <w:bookmarkEnd w:id="391"/>
    <w:p w14:paraId="408B769D"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D4F39E8" w14:textId="77777777" w:rsidR="00C5766D" w:rsidRPr="00C5766D" w:rsidRDefault="00C5766D" w:rsidP="00277537">
      <w:pPr>
        <w:pStyle w:val="ProductList-Offering2Heading"/>
        <w:keepNext/>
        <w:tabs>
          <w:tab w:val="clear" w:pos="360"/>
          <w:tab w:val="clear" w:pos="720"/>
          <w:tab w:val="clear" w:pos="1080"/>
        </w:tabs>
        <w:outlineLvl w:val="2"/>
      </w:pPr>
      <w:bookmarkStart w:id="392" w:name="_Toc196746416"/>
      <w:r>
        <w:t>Azure Time Series Insights</w:t>
      </w:r>
      <w:bookmarkEnd w:id="392"/>
    </w:p>
    <w:p w14:paraId="136D5B37" w14:textId="77777777" w:rsidR="00C5766D" w:rsidRPr="0073097F" w:rsidRDefault="00C5766D" w:rsidP="00277537">
      <w:pPr>
        <w:pStyle w:val="ProductList-Body"/>
        <w:rPr>
          <w:b/>
          <w:bCs/>
          <w:color w:val="00188F"/>
        </w:rPr>
      </w:pPr>
      <w:r>
        <w:rPr>
          <w:b/>
          <w:bCs/>
          <w:color w:val="00188F"/>
        </w:rPr>
        <w:t>Definições Adicionais</w:t>
      </w:r>
    </w:p>
    <w:p w14:paraId="6551100A" w14:textId="51537B7C" w:rsidR="00C5766D" w:rsidRDefault="0014772F" w:rsidP="00277537">
      <w:pPr>
        <w:pStyle w:val="ProductList-Body"/>
      </w:pPr>
      <w:r>
        <w:t>“</w:t>
      </w:r>
      <w:r w:rsidR="00C5766D">
        <w:rPr>
          <w:b/>
          <w:bCs/>
          <w:color w:val="00188F"/>
        </w:rPr>
        <w:t>Ambiente</w:t>
      </w:r>
      <w:r>
        <w:t>”</w:t>
      </w:r>
      <w:r w:rsidR="00C5766D">
        <w:t xml:space="preserve"> é um ambiente de Insights de Série de Tempo.</w:t>
      </w:r>
    </w:p>
    <w:p w14:paraId="694552FE" w14:textId="7E267157" w:rsidR="00C5766D" w:rsidRPr="0073097F" w:rsidRDefault="00EE6E3C" w:rsidP="00277537">
      <w:pPr>
        <w:pStyle w:val="ProductList-Body"/>
        <w:rPr>
          <w:b/>
          <w:bCs/>
          <w:color w:val="00188F"/>
        </w:rPr>
      </w:pPr>
      <w:r>
        <w:rPr>
          <w:b/>
          <w:bCs/>
          <w:color w:val="00188F"/>
        </w:rPr>
        <w:t>Cálculo do Tempo de Disponibilidade e Níveis de Serviço para a API do plano de dados dos Insights da Série de Tempo</w:t>
      </w:r>
    </w:p>
    <w:p w14:paraId="238DD023" w14:textId="62C6ADEF" w:rsidR="00C5766D" w:rsidRDefault="0014772F" w:rsidP="00277537">
      <w:pPr>
        <w:pStyle w:val="ProductList-Body"/>
      </w:pPr>
      <w:r>
        <w:t>“</w:t>
      </w:r>
      <w:r w:rsidR="00C5766D">
        <w:rPr>
          <w:b/>
          <w:bCs/>
          <w:color w:val="00188F"/>
        </w:rPr>
        <w:t>API do plano de dados dos Insights da Série de Tempo</w:t>
      </w:r>
      <w:r>
        <w:t>”</w:t>
      </w:r>
      <w:r w:rsidR="00C5766D">
        <w:t xml:space="preserve"> é uma API de consulta de análises de eventos para os Insights da Série de Tempo.</w:t>
      </w:r>
    </w:p>
    <w:p w14:paraId="6B9213C0" w14:textId="07CED401" w:rsidR="00C5766D" w:rsidRDefault="0014772F" w:rsidP="00277537">
      <w:pPr>
        <w:pStyle w:val="ProductList-Body"/>
      </w:pPr>
      <w:r>
        <w:t>“</w:t>
      </w:r>
      <w:r w:rsidR="00C5766D">
        <w:rPr>
          <w:b/>
          <w:bCs/>
          <w:color w:val="00188F"/>
        </w:rPr>
        <w:t>Solicitação</w:t>
      </w:r>
      <w:r>
        <w:t>”</w:t>
      </w:r>
      <w:r w:rsidR="00C5766D">
        <w:t xml:space="preserve"> é qualquer solicitação documentada suportada pelas APIs do plano de dados dos Insights da Série de Tempo.</w:t>
      </w:r>
    </w:p>
    <w:p w14:paraId="2396A988" w14:textId="5968F695" w:rsidR="00C5766D" w:rsidRDefault="0014772F" w:rsidP="00277537">
      <w:pPr>
        <w:pStyle w:val="ProductList-Body"/>
      </w:pPr>
      <w:r>
        <w:t>“</w:t>
      </w:r>
      <w:r w:rsidR="00C5766D">
        <w:rPr>
          <w:b/>
          <w:bCs/>
          <w:color w:val="00188F"/>
        </w:rPr>
        <w:t>Solicitação com Falha</w:t>
      </w:r>
      <w:r>
        <w:t>”</w:t>
      </w:r>
      <w:r w:rsidR="00C5766D">
        <w:t xml:space="preserve"> é uma Solicitação que retorna um Código de Erro.</w:t>
      </w:r>
    </w:p>
    <w:p w14:paraId="22EFBCA1" w14:textId="6DF5D500" w:rsidR="00C5766D" w:rsidRDefault="0014772F" w:rsidP="00277537">
      <w:pPr>
        <w:pStyle w:val="ProductList-Body"/>
      </w:pPr>
      <w:r>
        <w:t>“</w:t>
      </w:r>
      <w:r w:rsidR="00C5766D">
        <w:rPr>
          <w:b/>
          <w:bCs/>
          <w:color w:val="00188F"/>
        </w:rPr>
        <w:t>Taxa de Erro</w:t>
      </w:r>
      <w:r>
        <w:t>”</w:t>
      </w:r>
      <w:r w:rsidR="00C5766D">
        <w:t xml:space="preserve"> é o número total de Solicitações com Falha dividido pelo número total de Solicitações, durante um determinado intervalo de um minuto, para todos os Ambientes dentro de uma Assinatura do Microsoft Azure. Se o usuário não fez nenhuma Solicitação dentro deste minuto, a</w:t>
      </w:r>
      <w:r w:rsidR="0069730F">
        <w:t> </w:t>
      </w:r>
      <w:r w:rsidR="00C5766D">
        <w:t>Taxa de Erro para esse intervalo é 0%.</w:t>
      </w:r>
    </w:p>
    <w:p w14:paraId="202FE9CA" w14:textId="245B4D8F" w:rsidR="00C5766D" w:rsidRDefault="00C5766D" w:rsidP="00277537">
      <w:pPr>
        <w:pStyle w:val="ProductList-Body"/>
      </w:pPr>
      <w:r>
        <w:t xml:space="preserve">A </w:t>
      </w:r>
      <w:r w:rsidR="0014772F">
        <w:t>“</w:t>
      </w:r>
      <w:r>
        <w:rPr>
          <w:b/>
          <w:bCs/>
          <w:color w:val="00188F"/>
        </w:rPr>
        <w:t>Taxa Média de Erros</w:t>
      </w:r>
      <w:r w:rsidR="0014772F">
        <w:t>”</w:t>
      </w:r>
      <w:r>
        <w:t xml:space="preserve"> de um Período Aplicável é a soma das Taxas de Erro de cada minuto no Período Aplicável dividido pelo número total de</w:t>
      </w:r>
      <w:r w:rsidR="00130373">
        <w:t> </w:t>
      </w:r>
      <w:r>
        <w:t>minutos no Período Aplicável.</w:t>
      </w:r>
    </w:p>
    <w:p w14:paraId="5B1F3A56" w14:textId="6042E60A" w:rsidR="00C5766D" w:rsidRDefault="00C5766D" w:rsidP="00277537">
      <w:pPr>
        <w:pStyle w:val="ProductList-Body"/>
      </w:pPr>
      <w:r>
        <w:t xml:space="preserve">A </w:t>
      </w:r>
      <w:r w:rsidR="0014772F">
        <w:t>“</w:t>
      </w:r>
      <w:r>
        <w:rPr>
          <w:b/>
          <w:bCs/>
          <w:color w:val="00188F"/>
        </w:rPr>
        <w:t>Porcentagem de Disponibilidade</w:t>
      </w:r>
      <w:r w:rsidR="0014772F">
        <w:t>”</w:t>
      </w:r>
      <w:r>
        <w:t xml:space="preserve"> para a API do plano de dados dos Insights da Série de Tempo é calculada subtraindo de 100% a Taxa Média de</w:t>
      </w:r>
      <w:r w:rsidR="00130373">
        <w:t> </w:t>
      </w:r>
      <w:r>
        <w:t>Erro para uma determinada Assinatura do Microsoft Azure durante um Período Aplicável. A Porcentagem de Disponibilidade é representada pela seguinte fórmula:</w:t>
      </w:r>
    </w:p>
    <w:p w14:paraId="11B18E61" w14:textId="1BDE3A6E" w:rsidR="00B84D9B" w:rsidRPr="00DB1B7E" w:rsidRDefault="00B84D9B" w:rsidP="009A54C2">
      <w:pPr>
        <w:pStyle w:val="ProductList-Body"/>
        <w:tabs>
          <w:tab w:val="clear" w:pos="360"/>
          <w:tab w:val="clear" w:pos="720"/>
          <w:tab w:val="clear" w:pos="1080"/>
        </w:tabs>
        <w:spacing w:after="120"/>
        <w:jc w:val="center"/>
        <w:rPr>
          <w:rFonts w:ascii="Cambria Math" w:hAnsi="Cambria Math"/>
          <w:i/>
          <w:iCs/>
          <w:color w:val="000000" w:themeColor="text1"/>
        </w:rPr>
      </w:pPr>
      <w:r>
        <w:rPr>
          <w:rFonts w:ascii="Cambria Math" w:hAnsi="Cambria Math"/>
          <w:i/>
          <w:iCs/>
          <w:color w:val="000000" w:themeColor="text1"/>
        </w:rPr>
        <w:t xml:space="preserve">100% </w:t>
      </w:r>
      <w:r w:rsidR="00B31EDE">
        <w:rPr>
          <w:rFonts w:ascii="Cambria Math" w:hAnsi="Cambria Math"/>
          <w:i/>
          <w:iCs/>
          <w:color w:val="000000" w:themeColor="text1"/>
        </w:rPr>
        <w:t>–</w:t>
      </w:r>
      <w:r>
        <w:rPr>
          <w:rFonts w:ascii="Cambria Math" w:hAnsi="Cambria Math"/>
          <w:i/>
          <w:iCs/>
          <w:color w:val="000000" w:themeColor="text1"/>
        </w:rPr>
        <w:t xml:space="preserve"> Taxa Média de Erros</w:t>
      </w:r>
    </w:p>
    <w:p w14:paraId="392F59FB" w14:textId="127DE09C" w:rsidR="00C5766D" w:rsidRPr="0018615A" w:rsidRDefault="00C5766D" w:rsidP="00277537">
      <w:pPr>
        <w:pStyle w:val="ProductList-Body"/>
        <w:rPr>
          <w:b/>
          <w:bCs/>
          <w:color w:val="00188F"/>
        </w:rPr>
      </w:pPr>
      <w:r>
        <w:rPr>
          <w:b/>
          <w:bCs/>
          <w:color w:val="00188F"/>
        </w:rPr>
        <w:t>Os seguintes Níveis de Serviço e Créditos de Serviço são aplicáveis ao uso pelo Cliente da API do plano de dados dos Insights da Série de Tempo: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B1B7E" w:rsidRPr="00B44CF9" w14:paraId="6BDDB7E0" w14:textId="77777777" w:rsidTr="00277097">
        <w:trPr>
          <w:tblHeader/>
        </w:trPr>
        <w:tc>
          <w:tcPr>
            <w:tcW w:w="5400" w:type="dxa"/>
            <w:shd w:val="clear" w:color="auto" w:fill="0072C6"/>
          </w:tcPr>
          <w:p w14:paraId="693141B7" w14:textId="2A45395B" w:rsidR="00DB1B7E" w:rsidRPr="00EF7CF9" w:rsidRDefault="00DB1B7E" w:rsidP="00277537">
            <w:pPr>
              <w:pStyle w:val="ProductList-OfferingBody"/>
              <w:jc w:val="center"/>
              <w:rPr>
                <w:color w:val="FFFFFF" w:themeColor="background1"/>
              </w:rPr>
            </w:pPr>
            <w:r>
              <w:rPr>
                <w:color w:val="FFFFFF" w:themeColor="background1"/>
              </w:rPr>
              <w:t>Porcentagem de Disponibilidade</w:t>
            </w:r>
          </w:p>
        </w:tc>
        <w:tc>
          <w:tcPr>
            <w:tcW w:w="5400" w:type="dxa"/>
            <w:shd w:val="clear" w:color="auto" w:fill="0072C6"/>
          </w:tcPr>
          <w:p w14:paraId="21B30544" w14:textId="77777777" w:rsidR="00DB1B7E" w:rsidRPr="00EF7CF9" w:rsidRDefault="00DB1B7E" w:rsidP="00277537">
            <w:pPr>
              <w:pStyle w:val="ProductList-OfferingBody"/>
              <w:jc w:val="center"/>
              <w:rPr>
                <w:color w:val="FFFFFF" w:themeColor="background1"/>
              </w:rPr>
            </w:pPr>
            <w:r>
              <w:rPr>
                <w:color w:val="FFFFFF" w:themeColor="background1"/>
              </w:rPr>
              <w:t>Crédito de Serviço</w:t>
            </w:r>
          </w:p>
        </w:tc>
      </w:tr>
      <w:tr w:rsidR="00DB1B7E" w:rsidRPr="00B44CF9" w14:paraId="1AB8BC8B" w14:textId="77777777" w:rsidTr="00277097">
        <w:tc>
          <w:tcPr>
            <w:tcW w:w="5400" w:type="dxa"/>
          </w:tcPr>
          <w:p w14:paraId="33E3F2BA" w14:textId="5738DC56" w:rsidR="00DB1B7E" w:rsidRPr="00EF7CF9" w:rsidRDefault="00DB1B7E" w:rsidP="00277537">
            <w:pPr>
              <w:pStyle w:val="ProductList-OfferingBody"/>
              <w:jc w:val="center"/>
            </w:pPr>
            <w:r>
              <w:t>&lt; 99,9%</w:t>
            </w:r>
          </w:p>
        </w:tc>
        <w:tc>
          <w:tcPr>
            <w:tcW w:w="5400" w:type="dxa"/>
          </w:tcPr>
          <w:p w14:paraId="4AE3A834" w14:textId="77777777" w:rsidR="00DB1B7E" w:rsidRPr="00EF7CF9" w:rsidRDefault="00DB1B7E" w:rsidP="00277537">
            <w:pPr>
              <w:pStyle w:val="ProductList-OfferingBody"/>
              <w:jc w:val="center"/>
            </w:pPr>
            <w:r>
              <w:t>10%</w:t>
            </w:r>
          </w:p>
        </w:tc>
      </w:tr>
      <w:tr w:rsidR="00DB1B7E" w:rsidRPr="00B44CF9" w14:paraId="7CC1CE08" w14:textId="77777777" w:rsidTr="00277097">
        <w:tc>
          <w:tcPr>
            <w:tcW w:w="5400" w:type="dxa"/>
          </w:tcPr>
          <w:p w14:paraId="3C25D851" w14:textId="635C9033" w:rsidR="00DB1B7E" w:rsidRPr="00EF7CF9" w:rsidRDefault="00DB1B7E" w:rsidP="00277537">
            <w:pPr>
              <w:pStyle w:val="ProductList-OfferingBody"/>
              <w:jc w:val="center"/>
            </w:pPr>
            <w:r>
              <w:t>&lt; 99%</w:t>
            </w:r>
          </w:p>
        </w:tc>
        <w:tc>
          <w:tcPr>
            <w:tcW w:w="5400" w:type="dxa"/>
          </w:tcPr>
          <w:p w14:paraId="12E881A2" w14:textId="77777777" w:rsidR="00DB1B7E" w:rsidRPr="00EF7CF9" w:rsidRDefault="00DB1B7E" w:rsidP="00277537">
            <w:pPr>
              <w:pStyle w:val="ProductList-OfferingBody"/>
              <w:jc w:val="center"/>
            </w:pPr>
            <w:r>
              <w:t>25%</w:t>
            </w:r>
          </w:p>
        </w:tc>
      </w:tr>
    </w:tbl>
    <w:bookmarkStart w:id="393" w:name="_Toc412532214"/>
    <w:bookmarkStart w:id="394" w:name="_Toc457821585"/>
    <w:bookmarkStart w:id="395" w:name="_Toc52348993"/>
    <w:p w14:paraId="7ABF7096"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5175CE1" w14:textId="77777777" w:rsidR="00895748" w:rsidRPr="00EF7CF9" w:rsidRDefault="00895748" w:rsidP="00277537">
      <w:pPr>
        <w:pStyle w:val="ProductList-Offering2Heading"/>
        <w:tabs>
          <w:tab w:val="clear" w:pos="360"/>
          <w:tab w:val="clear" w:pos="720"/>
          <w:tab w:val="clear" w:pos="1080"/>
        </w:tabs>
        <w:outlineLvl w:val="2"/>
      </w:pPr>
      <w:bookmarkStart w:id="396" w:name="_Toc196746417"/>
      <w:r>
        <w:t>Serviço do Gerenciador de Tráfego</w:t>
      </w:r>
      <w:bookmarkEnd w:id="393"/>
      <w:bookmarkEnd w:id="394"/>
      <w:bookmarkEnd w:id="395"/>
      <w:bookmarkEnd w:id="396"/>
    </w:p>
    <w:p w14:paraId="7C53001F" w14:textId="77777777" w:rsidR="00895748" w:rsidRPr="00EF7CF9" w:rsidRDefault="00895748" w:rsidP="00277537">
      <w:pPr>
        <w:pStyle w:val="ProductList-Body"/>
      </w:pPr>
      <w:r>
        <w:rPr>
          <w:b/>
          <w:color w:val="00188F"/>
        </w:rPr>
        <w:t>Definições Adicionais</w:t>
      </w:r>
      <w:r w:rsidRPr="00BF3B32">
        <w:rPr>
          <w:b/>
          <w:color w:val="00188F"/>
        </w:rPr>
        <w:t>:</w:t>
      </w:r>
    </w:p>
    <w:p w14:paraId="1738A40B" w14:textId="181745AB" w:rsidR="00895748" w:rsidRPr="00EF7CF9" w:rsidRDefault="0014772F" w:rsidP="009A54C2">
      <w:pPr>
        <w:pStyle w:val="ProductList-Body"/>
      </w:pPr>
      <w:r>
        <w:t>“</w:t>
      </w:r>
      <w:r w:rsidR="00895748">
        <w:rPr>
          <w:b/>
          <w:color w:val="00188F"/>
        </w:rPr>
        <w:t>Minutos de Implantação</w:t>
      </w:r>
      <w:r>
        <w:t>”</w:t>
      </w:r>
      <w:r w:rsidR="00895748">
        <w:t xml:space="preserve"> é o número total de minutos que um determinado Perfil do Gerenciador de Tráfego permaneceu implantado no Microsoft Azure durante um Período Aplicável.</w:t>
      </w:r>
    </w:p>
    <w:p w14:paraId="72F9FA5B" w14:textId="2188E1E6" w:rsidR="00895748" w:rsidRPr="00EF7CF9" w:rsidRDefault="0014772F" w:rsidP="009A54C2">
      <w:pPr>
        <w:pStyle w:val="ProductList-Body"/>
      </w:pPr>
      <w:r>
        <w:t>“</w:t>
      </w:r>
      <w:r w:rsidR="00895748">
        <w:rPr>
          <w:b/>
          <w:color w:val="00188F"/>
        </w:rPr>
        <w:t>Máximo de Minutos Disponíveis</w:t>
      </w:r>
      <w:r>
        <w:t>”</w:t>
      </w:r>
      <w:r w:rsidR="00895748">
        <w:t xml:space="preserve"> é a soma de todos os Minutos de Implantação em todos os Perfis do Gerenciador de Tráfego implantados por</w:t>
      </w:r>
      <w:r w:rsidR="000A62B9">
        <w:t> </w:t>
      </w:r>
      <w:r w:rsidR="00895748">
        <w:t>você para uma determinada assinatura do Microsoft Azure durante um Período Aplicável.</w:t>
      </w:r>
    </w:p>
    <w:p w14:paraId="7B067662" w14:textId="4A84A7FA" w:rsidR="00895748" w:rsidRPr="00EF7CF9" w:rsidRDefault="0014772F" w:rsidP="009A54C2">
      <w:pPr>
        <w:pStyle w:val="ProductList-Body"/>
      </w:pPr>
      <w:r>
        <w:lastRenderedPageBreak/>
        <w:t>“</w:t>
      </w:r>
      <w:r w:rsidR="00895748">
        <w:rPr>
          <w:b/>
          <w:color w:val="00188F"/>
        </w:rPr>
        <w:t>Perfil do Gerenciador de Tráfego</w:t>
      </w:r>
      <w:r>
        <w:t>”</w:t>
      </w:r>
      <w:r w:rsidR="00895748">
        <w:t xml:space="preserve"> ou </w:t>
      </w:r>
      <w:r>
        <w:t>“</w:t>
      </w:r>
      <w:r w:rsidR="00895748">
        <w:rPr>
          <w:b/>
          <w:color w:val="00188F"/>
        </w:rPr>
        <w:t>Perfil</w:t>
      </w:r>
      <w:r>
        <w:t>”</w:t>
      </w:r>
      <w:r w:rsidR="00895748">
        <w:t xml:space="preserve"> significa uma implantação do Serviço do Gerenciador de Tráfego criado por você contendo um</w:t>
      </w:r>
      <w:r w:rsidR="009D024E">
        <w:t> </w:t>
      </w:r>
      <w:r w:rsidR="00895748">
        <w:t>nome de domínio, pontos de extremidade e outras definições de configuração, conforme representado no Portal de Gerenciamento.</w:t>
      </w:r>
    </w:p>
    <w:p w14:paraId="41F87B39" w14:textId="13AEC31E" w:rsidR="00895748" w:rsidRPr="00EF7CF9" w:rsidRDefault="0014772F" w:rsidP="009A54C2">
      <w:pPr>
        <w:pStyle w:val="ProductList-Body"/>
      </w:pPr>
      <w:r>
        <w:t>“</w:t>
      </w:r>
      <w:r w:rsidR="00895748">
        <w:rPr>
          <w:b/>
          <w:color w:val="00188F"/>
        </w:rPr>
        <w:t>Resposta Válida de DNS</w:t>
      </w:r>
      <w:r>
        <w:t>”</w:t>
      </w:r>
      <w:r w:rsidR="00895748">
        <w:t xml:space="preserve"> significa uma resposta de DNS, recebida de pelo menos um dos clusters de servidor de nomes do Serviço do Gerenciador de Tráfego, para uma solicitação de DNS para o nome de domínio especificado para um determinado Perfil do Gerenciador de Tráfego.</w:t>
      </w:r>
    </w:p>
    <w:p w14:paraId="749C09A7" w14:textId="77777777" w:rsidR="00895748" w:rsidRPr="00EF7CF9" w:rsidRDefault="00895748" w:rsidP="009A54C2">
      <w:pPr>
        <w:pStyle w:val="ProductList-Body"/>
      </w:pPr>
      <w:r>
        <w:rPr>
          <w:b/>
          <w:color w:val="00188F"/>
        </w:rPr>
        <w:t>Tempo de Inatividade</w:t>
      </w:r>
      <w:r w:rsidRPr="001B2DB9">
        <w:rPr>
          <w:b/>
          <w:color w:val="00188F"/>
        </w:rPr>
        <w:t>:</w:t>
      </w:r>
      <w:r>
        <w:t xml:space="preserve"> O total acumulado de Minutos de Implantação em todos os Perfis implantados por você para uma determinada assinatura do Microsoft Azure durante os quais o Perfil está indisponível. Um minuto será considerado indisponível para um determinado Perfil se todas as consultas de DNS do nome do DNS especificado no Perfil que são feitas durante o minuto não resultarem em uma Resposta Válida do DNS em até dois segundos.</w:t>
      </w:r>
    </w:p>
    <w:p w14:paraId="212B449B" w14:textId="18892ABC" w:rsidR="00895748" w:rsidRPr="00EF7CF9" w:rsidRDefault="00AC48A7" w:rsidP="009A54C2">
      <w:pPr>
        <w:pStyle w:val="ProductList-Body"/>
      </w:pPr>
      <w:r>
        <w:rPr>
          <w:b/>
          <w:color w:val="00188F"/>
        </w:rPr>
        <w:t>Porcentagem de Tempo de Atividade</w:t>
      </w:r>
      <w:r w:rsidRPr="00FB274A">
        <w:rPr>
          <w:b/>
          <w:color w:val="00188F"/>
        </w:rPr>
        <w:t>:</w:t>
      </w:r>
      <w:r>
        <w:t xml:space="preserve"> A Porcentagem de Tempo de Atividade é calculada usando-se a seguinte fórmula:</w:t>
      </w:r>
    </w:p>
    <w:p w14:paraId="058F6251" w14:textId="0280918B" w:rsidR="00895748" w:rsidRPr="00EF7CF9" w:rsidRDefault="00000000" w:rsidP="009A54C2">
      <w:pPr>
        <w:pStyle w:val="ListParagraph"/>
        <w:spacing w:before="120" w:after="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BB5F11" w14:textId="77777777" w:rsidR="00895748" w:rsidRPr="00EF7CF9" w:rsidRDefault="00895748" w:rsidP="00277537">
      <w:pPr>
        <w:pStyle w:val="ProductList-Body"/>
      </w:pPr>
      <w:r>
        <w:rPr>
          <w:b/>
          <w:color w:val="00188F"/>
        </w:rPr>
        <w:t>Crédito de Serviço</w:t>
      </w:r>
      <w:r w:rsidRPr="00CA31F7">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95748" w:rsidRPr="00B44CF9" w14:paraId="237D57EE" w14:textId="77777777" w:rsidTr="00277097">
        <w:trPr>
          <w:tblHeader/>
        </w:trPr>
        <w:tc>
          <w:tcPr>
            <w:tcW w:w="5400" w:type="dxa"/>
            <w:shd w:val="clear" w:color="auto" w:fill="0072C6"/>
          </w:tcPr>
          <w:p w14:paraId="773AFE5E" w14:textId="6B131518" w:rsidR="00895748"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D3D4B45" w14:textId="77777777" w:rsidR="00895748" w:rsidRPr="00EF7CF9" w:rsidRDefault="00895748" w:rsidP="00277537">
            <w:pPr>
              <w:pStyle w:val="ProductList-OfferingBody"/>
              <w:jc w:val="center"/>
              <w:rPr>
                <w:color w:val="FFFFFF" w:themeColor="background1"/>
              </w:rPr>
            </w:pPr>
            <w:r>
              <w:rPr>
                <w:color w:val="FFFFFF" w:themeColor="background1"/>
              </w:rPr>
              <w:t>Crédito de Serviço</w:t>
            </w:r>
          </w:p>
        </w:tc>
      </w:tr>
      <w:tr w:rsidR="009A54C2" w:rsidRPr="00B44CF9" w14:paraId="3F891400" w14:textId="77777777" w:rsidTr="00277097">
        <w:tc>
          <w:tcPr>
            <w:tcW w:w="5400" w:type="dxa"/>
          </w:tcPr>
          <w:p w14:paraId="0D926925" w14:textId="1F327B84" w:rsidR="009A54C2" w:rsidRDefault="009A54C2" w:rsidP="009A54C2">
            <w:pPr>
              <w:pStyle w:val="ProductList-OfferingBody"/>
              <w:jc w:val="center"/>
            </w:pPr>
            <w:r>
              <w:t>&lt; 100%</w:t>
            </w:r>
          </w:p>
        </w:tc>
        <w:tc>
          <w:tcPr>
            <w:tcW w:w="5400" w:type="dxa"/>
          </w:tcPr>
          <w:p w14:paraId="44D8783A" w14:textId="6BC0C96C" w:rsidR="009A54C2" w:rsidRDefault="009A54C2" w:rsidP="009A54C2">
            <w:pPr>
              <w:pStyle w:val="ProductList-OfferingBody"/>
              <w:jc w:val="center"/>
            </w:pPr>
            <w:r>
              <w:t>10%</w:t>
            </w:r>
          </w:p>
        </w:tc>
      </w:tr>
      <w:tr w:rsidR="009A54C2" w:rsidRPr="00B44CF9" w14:paraId="03E16A40" w14:textId="77777777" w:rsidTr="00277097">
        <w:tc>
          <w:tcPr>
            <w:tcW w:w="5400" w:type="dxa"/>
          </w:tcPr>
          <w:p w14:paraId="1AA31257" w14:textId="77777777" w:rsidR="009A54C2" w:rsidRPr="00EF7CF9" w:rsidRDefault="009A54C2" w:rsidP="009A54C2">
            <w:pPr>
              <w:pStyle w:val="ProductList-OfferingBody"/>
              <w:jc w:val="center"/>
            </w:pPr>
            <w:r>
              <w:t>&lt; 99,99%</w:t>
            </w:r>
          </w:p>
        </w:tc>
        <w:tc>
          <w:tcPr>
            <w:tcW w:w="5400" w:type="dxa"/>
          </w:tcPr>
          <w:p w14:paraId="7D035504" w14:textId="2D387819" w:rsidR="009A54C2" w:rsidRPr="00EF7CF9" w:rsidRDefault="009A54C2" w:rsidP="009A54C2">
            <w:pPr>
              <w:pStyle w:val="ProductList-OfferingBody"/>
              <w:jc w:val="center"/>
            </w:pPr>
            <w:r>
              <w:t>25%</w:t>
            </w:r>
          </w:p>
        </w:tc>
      </w:tr>
      <w:tr w:rsidR="00895748" w:rsidRPr="00B44CF9" w14:paraId="379744A0" w14:textId="77777777" w:rsidTr="00277097">
        <w:tc>
          <w:tcPr>
            <w:tcW w:w="5400" w:type="dxa"/>
          </w:tcPr>
          <w:p w14:paraId="79B5CD06" w14:textId="77777777" w:rsidR="00895748" w:rsidRPr="00EF7CF9" w:rsidRDefault="00895748" w:rsidP="00277537">
            <w:pPr>
              <w:pStyle w:val="ProductList-OfferingBody"/>
              <w:jc w:val="center"/>
            </w:pPr>
            <w:r>
              <w:t>&lt; 99%</w:t>
            </w:r>
          </w:p>
        </w:tc>
        <w:tc>
          <w:tcPr>
            <w:tcW w:w="5400" w:type="dxa"/>
          </w:tcPr>
          <w:p w14:paraId="4E874CB9" w14:textId="2BEADEED" w:rsidR="00895748" w:rsidRPr="00EF7CF9" w:rsidRDefault="009A54C2" w:rsidP="00277537">
            <w:pPr>
              <w:pStyle w:val="ProductList-OfferingBody"/>
              <w:jc w:val="center"/>
            </w:pPr>
            <w:r>
              <w:t>100</w:t>
            </w:r>
            <w:r w:rsidR="00895748">
              <w:t>%</w:t>
            </w:r>
          </w:p>
        </w:tc>
      </w:tr>
    </w:tbl>
    <w:bookmarkStart w:id="397" w:name="_Toc412532215"/>
    <w:bookmarkStart w:id="398" w:name="_Toc457821586"/>
    <w:bookmarkStart w:id="399" w:name="VirtualMachines"/>
    <w:bookmarkStart w:id="400" w:name="_Toc52348994"/>
    <w:p w14:paraId="6C7B63C2"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7AC261A9" w14:textId="77777777" w:rsidR="00BC5E01" w:rsidRPr="00BC5E01" w:rsidRDefault="00BC5E01" w:rsidP="00BC5E01">
      <w:pPr>
        <w:pStyle w:val="ProductList-Offering2Heading"/>
        <w:tabs>
          <w:tab w:val="clear" w:pos="360"/>
          <w:tab w:val="clear" w:pos="720"/>
          <w:tab w:val="clear" w:pos="1080"/>
        </w:tabs>
        <w:outlineLvl w:val="2"/>
      </w:pPr>
      <w:bookmarkStart w:id="401" w:name="_Toc196746418"/>
      <w:r w:rsidRPr="00BC5E01">
        <w:t>Assinatura Confiável</w:t>
      </w:r>
      <w:bookmarkEnd w:id="401"/>
    </w:p>
    <w:p w14:paraId="0E29806A" w14:textId="77777777" w:rsidR="00BC5E01" w:rsidRPr="00506C08" w:rsidRDefault="00BC5E01" w:rsidP="00BC5E01">
      <w:pPr>
        <w:spacing w:after="0" w:line="240" w:lineRule="auto"/>
        <w:textAlignment w:val="baseline"/>
        <w:rPr>
          <w:rFonts w:ascii="Segoe UI" w:eastAsia="Times New Roman" w:hAnsi="Segoe UI" w:cs="Segoe UI"/>
          <w:sz w:val="18"/>
          <w:szCs w:val="18"/>
        </w:rPr>
      </w:pPr>
      <w:r>
        <w:rPr>
          <w:rFonts w:ascii="Calibri" w:eastAsia="Times New Roman" w:hAnsi="Calibri" w:cs="Calibri"/>
          <w:b/>
          <w:bCs/>
          <w:color w:val="00188F"/>
          <w:sz w:val="18"/>
          <w:szCs w:val="18"/>
        </w:rPr>
        <w:t>Definições Adicionais</w:t>
      </w:r>
      <w:r>
        <w:rPr>
          <w:rFonts w:ascii="Calibri" w:eastAsia="Times New Roman" w:hAnsi="Calibri" w:cs="Calibri"/>
          <w:sz w:val="18"/>
          <w:szCs w:val="18"/>
        </w:rPr>
        <w:t>: </w:t>
      </w:r>
    </w:p>
    <w:p w14:paraId="69302B43" w14:textId="77777777" w:rsidR="00BC5E01" w:rsidRPr="00506C08" w:rsidRDefault="00BC5E01" w:rsidP="00BC5E01">
      <w:pPr>
        <w:spacing w:after="0" w:line="240" w:lineRule="auto"/>
        <w:textAlignment w:val="baseline"/>
        <w:rPr>
          <w:rFonts w:ascii="Segoe UI" w:eastAsia="Times New Roman" w:hAnsi="Segoe UI" w:cs="Segoe UI"/>
          <w:sz w:val="18"/>
          <w:szCs w:val="18"/>
        </w:rPr>
      </w:pPr>
      <w:r>
        <w:rPr>
          <w:rFonts w:ascii="Calibri" w:eastAsia="Times New Roman" w:hAnsi="Calibri" w:cs="Calibri"/>
          <w:sz w:val="18"/>
          <w:szCs w:val="18"/>
        </w:rPr>
        <w:t>“</w:t>
      </w:r>
      <w:r>
        <w:rPr>
          <w:rFonts w:ascii="Calibri" w:eastAsia="Times New Roman" w:hAnsi="Calibri" w:cs="Calibri"/>
          <w:b/>
          <w:bCs/>
          <w:color w:val="00188F"/>
          <w:sz w:val="18"/>
          <w:szCs w:val="18"/>
        </w:rPr>
        <w:t>Total de Tentativas de Transações</w:t>
      </w:r>
      <w:r>
        <w:rPr>
          <w:rFonts w:ascii="Calibri" w:eastAsia="Times New Roman" w:hAnsi="Calibri" w:cs="Calibri"/>
          <w:sz w:val="18"/>
          <w:szCs w:val="18"/>
        </w:rPr>
        <w:t>” é o número total de solicitações de assinatura de API autenticadas pelo Cliente durante um Período Aplicável para uma determinada assinatura do Microsoft Azure.</w:t>
      </w:r>
    </w:p>
    <w:p w14:paraId="77F8917D" w14:textId="77777777" w:rsidR="00BC5E01" w:rsidRPr="00506C08" w:rsidRDefault="00BC5E01" w:rsidP="00BC5E01">
      <w:pPr>
        <w:spacing w:after="0" w:line="240" w:lineRule="auto"/>
        <w:textAlignment w:val="baseline"/>
        <w:rPr>
          <w:rFonts w:ascii="Segoe UI" w:eastAsia="Times New Roman" w:hAnsi="Segoe UI" w:cs="Segoe UI"/>
          <w:sz w:val="18"/>
          <w:szCs w:val="18"/>
        </w:rPr>
      </w:pPr>
      <w:r>
        <w:rPr>
          <w:rFonts w:ascii="Calibri" w:eastAsia="Times New Roman" w:hAnsi="Calibri" w:cs="Calibri"/>
          <w:sz w:val="18"/>
          <w:szCs w:val="18"/>
        </w:rPr>
        <w:t>“</w:t>
      </w:r>
      <w:r>
        <w:rPr>
          <w:rFonts w:ascii="Calibri" w:eastAsia="Times New Roman" w:hAnsi="Calibri" w:cs="Calibri"/>
          <w:b/>
          <w:bCs/>
          <w:color w:val="00188F"/>
          <w:sz w:val="18"/>
          <w:szCs w:val="18"/>
        </w:rPr>
        <w:t>Transações com Falha</w:t>
      </w:r>
      <w:r>
        <w:rPr>
          <w:rFonts w:ascii="Calibri" w:eastAsia="Times New Roman" w:hAnsi="Calibri" w:cs="Calibri"/>
          <w:sz w:val="18"/>
          <w:szCs w:val="18"/>
        </w:rPr>
        <w:t>” é o conjunto de todas as solicitações de assinatura de API autenticadas dentro do Total de tentativas de transação que geram um código de status HTTP 5xx ou não geram um código de sucesso em 90 segundos.</w:t>
      </w:r>
    </w:p>
    <w:p w14:paraId="15F254AF" w14:textId="77777777" w:rsidR="00BC5E01" w:rsidRDefault="00BC5E01" w:rsidP="00BC5E01">
      <w:pPr>
        <w:spacing w:after="0" w:line="240" w:lineRule="auto"/>
        <w:textAlignment w:val="baseline"/>
        <w:rPr>
          <w:rFonts w:ascii="Calibri" w:eastAsia="Times New Roman" w:hAnsi="Calibri" w:cs="Calibri"/>
          <w:sz w:val="18"/>
          <w:szCs w:val="18"/>
        </w:rPr>
      </w:pPr>
      <w:r>
        <w:rPr>
          <w:rFonts w:ascii="Calibri" w:eastAsia="Times New Roman" w:hAnsi="Calibri" w:cs="Calibri"/>
          <w:b/>
          <w:bCs/>
          <w:color w:val="00188F"/>
          <w:sz w:val="18"/>
          <w:szCs w:val="18"/>
        </w:rPr>
        <w:t>Porcentagem de Tempo de Atividade</w:t>
      </w:r>
      <w:r>
        <w:rPr>
          <w:rFonts w:ascii="Calibri" w:eastAsia="Times New Roman" w:hAnsi="Calibri" w:cs="Calibri"/>
          <w:sz w:val="18"/>
          <w:szCs w:val="18"/>
        </w:rPr>
        <w:t>: é calculada pelo Total de Tentativas de Transações menos as Transações com Falha dividido pelo Total de Tentativas de Transações para uma determinada assinatura do Microsoft Azure durante um Período Aplicável. A Porcentagem de Tempo de Atividade é representada pela seguinte fórmula: </w:t>
      </w:r>
    </w:p>
    <w:p w14:paraId="1160721A" w14:textId="77777777" w:rsidR="00BC5E01" w:rsidRPr="00A47C2A" w:rsidRDefault="00000000" w:rsidP="00BC5E01">
      <w:pPr>
        <w:spacing w:before="120" w:after="120" w:line="240" w:lineRule="auto"/>
        <w:rPr>
          <w:i/>
        </w:rPr>
      </w:pPr>
      <m:oMathPara>
        <m:oMath>
          <m:f>
            <m:fPr>
              <m:ctrlPr>
                <w:rPr>
                  <w:rFonts w:ascii="Cambria Math" w:eastAsia="Times New Roman" w:hAnsi="Cambria Math" w:cs="Calibri"/>
                  <w:i/>
                  <w:iCs/>
                  <w:sz w:val="18"/>
                  <w:szCs w:val="18"/>
                </w:rPr>
              </m:ctrlPr>
            </m:fPr>
            <m:num>
              <m:r>
                <m:rPr>
                  <m:nor/>
                </m:rPr>
                <w:rPr>
                  <w:rFonts w:ascii="Cambria Math" w:eastAsia="Times New Roman" w:hAnsi="Cambria Math" w:cs="Calibri"/>
                  <w:i/>
                  <w:iCs/>
                  <w:sz w:val="18"/>
                  <w:szCs w:val="18"/>
                </w:rPr>
                <m:t>Total de Tentativas de Transação - Transações com Falha</m:t>
              </m:r>
            </m:num>
            <m:den>
              <m:r>
                <m:rPr>
                  <m:nor/>
                </m:rPr>
                <w:rPr>
                  <w:rFonts w:ascii="Cambria Math" w:eastAsia="Times New Roman" w:hAnsi="Cambria Math" w:cs="Calibri"/>
                  <w:i/>
                  <w:iCs/>
                  <w:sz w:val="18"/>
                  <w:szCs w:val="18"/>
                </w:rPr>
                <m:t>Total de Tentativas de Transação</m:t>
              </m:r>
            </m:den>
          </m:f>
          <m:r>
            <w:rPr>
              <w:rFonts w:ascii="Cambria Math" w:hAnsi="Cambria Math"/>
              <w:sz w:val="18"/>
              <w:szCs w:val="18"/>
            </w:rPr>
            <m:t xml:space="preserve"> x 100</m:t>
          </m:r>
        </m:oMath>
      </m:oMathPara>
    </w:p>
    <w:p w14:paraId="3C06029F" w14:textId="77777777" w:rsidR="00BC5E01" w:rsidRDefault="00BC5E01" w:rsidP="00BC5E01">
      <w:pPr>
        <w:shd w:val="clear" w:color="auto" w:fill="FFFFFF"/>
        <w:spacing w:after="0" w:line="240" w:lineRule="auto"/>
        <w:rPr>
          <w:rFonts w:ascii="Calibri" w:eastAsia="Times New Roman" w:hAnsi="Calibri" w:cs="Calibri"/>
          <w:sz w:val="18"/>
          <w:szCs w:val="18"/>
        </w:rPr>
      </w:pPr>
      <w:r>
        <w:rPr>
          <w:rFonts w:ascii="Calibri" w:eastAsia="Times New Roman" w:hAnsi="Calibri" w:cs="Calibri"/>
          <w:sz w:val="18"/>
          <w:szCs w:val="18"/>
        </w:rPr>
        <w:t> Os seguintes Níveis de Serviço e Créditos de Serviço são aplicáveis ao uso que o Cliente faz da Assinatura Confiável:</w:t>
      </w:r>
    </w:p>
    <w:p w14:paraId="4D9F69EC" w14:textId="77777777" w:rsidR="00BC5E01" w:rsidRPr="00506C08" w:rsidRDefault="00BC5E01" w:rsidP="00BC5E01">
      <w:pPr>
        <w:shd w:val="clear" w:color="auto" w:fill="FFFFFF"/>
        <w:spacing w:after="0" w:line="240" w:lineRule="auto"/>
        <w:rPr>
          <w:rFonts w:ascii="Calibri" w:eastAsia="Times New Roman" w:hAnsi="Calibri" w:cs="Calibri"/>
          <w:sz w:val="18"/>
          <w:szCs w:val="18"/>
        </w:rPr>
      </w:pPr>
    </w:p>
    <w:p w14:paraId="77AF6C9B" w14:textId="77777777" w:rsidR="00BC5E01" w:rsidRPr="00506C08" w:rsidRDefault="00BC5E01" w:rsidP="00BC5E01">
      <w:pPr>
        <w:spacing w:after="0" w:line="240" w:lineRule="auto"/>
        <w:textAlignment w:val="baseline"/>
        <w:rPr>
          <w:rFonts w:ascii="Segoe UI" w:eastAsia="Times New Roman" w:hAnsi="Segoe UI" w:cs="Segoe UI"/>
          <w:sz w:val="18"/>
          <w:szCs w:val="18"/>
        </w:rPr>
      </w:pPr>
      <w:r>
        <w:rPr>
          <w:rFonts w:ascii="Calibri" w:eastAsia="Times New Roman" w:hAnsi="Calibri" w:cs="Calibri"/>
          <w:b/>
          <w:bCs/>
          <w:color w:val="00188F"/>
          <w:sz w:val="18"/>
          <w:szCs w:val="18"/>
        </w:rPr>
        <w:t>Crédito de Serviço</w:t>
      </w:r>
      <w:r>
        <w:rPr>
          <w:rFonts w:ascii="Calibri" w:eastAsia="Times New Roman" w:hAnsi="Calibri" w:cs="Calibri"/>
          <w:sz w:val="18"/>
          <w:szCs w:val="18"/>
        </w:rPr>
        <w:t>: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5E01" w:rsidRPr="003D5054" w14:paraId="1FE0EDDE" w14:textId="77777777" w:rsidTr="00CE6437">
        <w:trPr>
          <w:tblHeader/>
        </w:trPr>
        <w:tc>
          <w:tcPr>
            <w:tcW w:w="5400" w:type="dxa"/>
            <w:shd w:val="clear" w:color="auto" w:fill="0072C6"/>
          </w:tcPr>
          <w:p w14:paraId="1FE66967" w14:textId="77777777" w:rsidR="00BC5E01" w:rsidRPr="003D5054" w:rsidRDefault="00BC5E01" w:rsidP="00CE6437">
            <w:pPr>
              <w:pStyle w:val="ProductList-OfferingBody"/>
              <w:jc w:val="center"/>
              <w:rPr>
                <w:rFonts w:ascii="Calibri" w:hAnsi="Calibri" w:cs="Calibri"/>
                <w:color w:val="FFFFFF" w:themeColor="background1"/>
                <w:szCs w:val="16"/>
              </w:rPr>
            </w:pPr>
            <w:r>
              <w:rPr>
                <w:rFonts w:ascii="Calibri" w:hAnsi="Calibri" w:cs="Calibri"/>
                <w:color w:val="FFFFFF" w:themeColor="background1"/>
                <w:szCs w:val="16"/>
              </w:rPr>
              <w:t>Porcentagem de Tempo de Atividade</w:t>
            </w:r>
          </w:p>
        </w:tc>
        <w:tc>
          <w:tcPr>
            <w:tcW w:w="5400" w:type="dxa"/>
            <w:shd w:val="clear" w:color="auto" w:fill="0072C6"/>
          </w:tcPr>
          <w:p w14:paraId="656647E4" w14:textId="77777777" w:rsidR="00BC5E01" w:rsidRPr="003D5054" w:rsidRDefault="00BC5E01" w:rsidP="00CE6437">
            <w:pPr>
              <w:pStyle w:val="ProductList-OfferingBody"/>
              <w:jc w:val="center"/>
              <w:rPr>
                <w:rFonts w:ascii="Calibri" w:hAnsi="Calibri" w:cs="Calibri"/>
                <w:color w:val="FFFFFF" w:themeColor="background1"/>
                <w:szCs w:val="16"/>
              </w:rPr>
            </w:pPr>
            <w:r>
              <w:rPr>
                <w:rFonts w:ascii="Calibri" w:hAnsi="Calibri" w:cs="Calibri"/>
                <w:color w:val="FFFFFF" w:themeColor="background1"/>
                <w:szCs w:val="16"/>
              </w:rPr>
              <w:t>Crédito de Serviço</w:t>
            </w:r>
          </w:p>
        </w:tc>
      </w:tr>
      <w:tr w:rsidR="00BC5E01" w:rsidRPr="003D5054" w14:paraId="76E223A7" w14:textId="77777777" w:rsidTr="00CE6437">
        <w:tc>
          <w:tcPr>
            <w:tcW w:w="5400" w:type="dxa"/>
          </w:tcPr>
          <w:p w14:paraId="131210AD" w14:textId="77777777" w:rsidR="00BC5E01" w:rsidRPr="003D5054" w:rsidRDefault="00BC5E01" w:rsidP="00CE6437">
            <w:pPr>
              <w:pStyle w:val="ProductList-OfferingBody"/>
              <w:jc w:val="center"/>
              <w:rPr>
                <w:rFonts w:ascii="Calibri" w:hAnsi="Calibri" w:cs="Calibri"/>
                <w:szCs w:val="16"/>
              </w:rPr>
            </w:pPr>
            <w:r>
              <w:rPr>
                <w:rFonts w:ascii="Calibri" w:hAnsi="Calibri" w:cs="Calibri"/>
                <w:color w:val="000000"/>
                <w:szCs w:val="16"/>
                <w:bdr w:val="none" w:sz="0" w:space="0" w:color="auto" w:frame="1"/>
              </w:rPr>
              <w:t>&lt; 99,9%</w:t>
            </w:r>
          </w:p>
        </w:tc>
        <w:tc>
          <w:tcPr>
            <w:tcW w:w="5400" w:type="dxa"/>
          </w:tcPr>
          <w:p w14:paraId="37168B13" w14:textId="77777777" w:rsidR="00BC5E01" w:rsidRPr="003D5054" w:rsidRDefault="00BC5E01" w:rsidP="00CE6437">
            <w:pPr>
              <w:pStyle w:val="ProductList-OfferingBody"/>
              <w:jc w:val="center"/>
              <w:rPr>
                <w:rFonts w:ascii="Calibri" w:hAnsi="Calibri" w:cs="Calibri"/>
                <w:szCs w:val="16"/>
              </w:rPr>
            </w:pPr>
            <w:r>
              <w:rPr>
                <w:rFonts w:ascii="Calibri" w:hAnsi="Calibri" w:cs="Calibri"/>
                <w:color w:val="000000"/>
                <w:szCs w:val="16"/>
                <w:bdr w:val="none" w:sz="0" w:space="0" w:color="auto" w:frame="1"/>
              </w:rPr>
              <w:t>10%</w:t>
            </w:r>
          </w:p>
        </w:tc>
      </w:tr>
      <w:tr w:rsidR="00BC5E01" w:rsidRPr="003D5054" w14:paraId="5B097DEE" w14:textId="77777777" w:rsidTr="00CE6437">
        <w:tc>
          <w:tcPr>
            <w:tcW w:w="5400" w:type="dxa"/>
          </w:tcPr>
          <w:p w14:paraId="5C7EB002" w14:textId="77777777" w:rsidR="00BC5E01" w:rsidRPr="003D5054" w:rsidRDefault="00BC5E01" w:rsidP="00CE6437">
            <w:pPr>
              <w:pStyle w:val="ProductList-OfferingBody"/>
              <w:jc w:val="center"/>
              <w:rPr>
                <w:rFonts w:ascii="Calibri" w:hAnsi="Calibri" w:cs="Calibri"/>
                <w:szCs w:val="16"/>
              </w:rPr>
            </w:pPr>
            <w:r>
              <w:rPr>
                <w:rFonts w:ascii="Calibri" w:hAnsi="Calibri" w:cs="Calibri"/>
                <w:szCs w:val="16"/>
              </w:rPr>
              <w:t>&lt; 99%</w:t>
            </w:r>
          </w:p>
        </w:tc>
        <w:tc>
          <w:tcPr>
            <w:tcW w:w="5400" w:type="dxa"/>
          </w:tcPr>
          <w:p w14:paraId="03331DC3" w14:textId="77777777" w:rsidR="00BC5E01" w:rsidRPr="003D5054" w:rsidRDefault="00BC5E01" w:rsidP="00CE6437">
            <w:pPr>
              <w:pStyle w:val="ProductList-OfferingBody"/>
              <w:jc w:val="center"/>
              <w:rPr>
                <w:rFonts w:ascii="Calibri" w:hAnsi="Calibri" w:cs="Calibri"/>
                <w:szCs w:val="16"/>
              </w:rPr>
            </w:pPr>
            <w:r>
              <w:rPr>
                <w:rFonts w:ascii="Calibri" w:hAnsi="Calibri" w:cs="Calibri"/>
                <w:szCs w:val="16"/>
              </w:rPr>
              <w:t>25%</w:t>
            </w:r>
          </w:p>
        </w:tc>
      </w:tr>
    </w:tbl>
    <w:p w14:paraId="103C002C" w14:textId="77777777" w:rsidR="00BC5E01" w:rsidRPr="00EF7CF9" w:rsidRDefault="00BC5E01" w:rsidP="00BC5E0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E6F79CE" w14:textId="1EDBF6FF" w:rsidR="00895748" w:rsidRPr="00EF7CF9" w:rsidRDefault="00895748" w:rsidP="00277537">
      <w:pPr>
        <w:pStyle w:val="ProductList-Offering2Heading"/>
        <w:tabs>
          <w:tab w:val="clear" w:pos="360"/>
          <w:tab w:val="clear" w:pos="720"/>
          <w:tab w:val="clear" w:pos="1080"/>
        </w:tabs>
        <w:outlineLvl w:val="2"/>
      </w:pPr>
      <w:bookmarkStart w:id="402" w:name="_Toc196746419"/>
      <w:r>
        <w:t>Máquinas Virtuais</w:t>
      </w:r>
      <w:bookmarkEnd w:id="397"/>
      <w:bookmarkEnd w:id="398"/>
      <w:bookmarkEnd w:id="399"/>
      <w:bookmarkEnd w:id="400"/>
      <w:bookmarkEnd w:id="402"/>
    </w:p>
    <w:p w14:paraId="15A0C13C" w14:textId="77777777" w:rsidR="00895748" w:rsidRPr="00EF7CF9" w:rsidRDefault="00895748" w:rsidP="00277537">
      <w:pPr>
        <w:pStyle w:val="ProductList-Body"/>
      </w:pPr>
      <w:r>
        <w:rPr>
          <w:b/>
          <w:color w:val="00188F"/>
        </w:rPr>
        <w:t>Definições Adicionais</w:t>
      </w:r>
      <w:r w:rsidRPr="00471087">
        <w:rPr>
          <w:b/>
          <w:color w:val="00188F"/>
        </w:rPr>
        <w:t>:</w:t>
      </w:r>
    </w:p>
    <w:p w14:paraId="22EDCF6D" w14:textId="77777777" w:rsidR="004B6C37" w:rsidRPr="00EC3D00" w:rsidRDefault="004B6C37" w:rsidP="00E50F69">
      <w:pPr>
        <w:pStyle w:val="ProductList-Body"/>
        <w:rPr>
          <w:rFonts w:ascii="Calibri" w:hAnsi="Calibri" w:cs="Calibri"/>
        </w:rPr>
      </w:pPr>
      <w:bookmarkStart w:id="403" w:name="VPNGateway"/>
      <w:bookmarkStart w:id="404" w:name="_Toc457821587"/>
      <w:bookmarkStart w:id="405" w:name="VirtualNetworkGateway"/>
      <w:r>
        <w:rPr>
          <w:rFonts w:ascii="Calibri" w:hAnsi="Calibri" w:cs="Calibri"/>
        </w:rPr>
        <w:t>“</w:t>
      </w:r>
      <w:r>
        <w:rPr>
          <w:rFonts w:ascii="Calibri" w:hAnsi="Calibri" w:cs="Calibri"/>
          <w:b/>
          <w:color w:val="00188F"/>
        </w:rPr>
        <w:t>Grupo de Disponibilidade</w:t>
      </w:r>
      <w:r>
        <w:rPr>
          <w:rFonts w:ascii="Calibri" w:hAnsi="Calibri" w:cs="Calibri"/>
        </w:rPr>
        <w:t>” significa duas ou mais Máquinas Virtuais implantadas em Domínios de Falha diferentes para evitar um único ponto de falha.</w:t>
      </w:r>
    </w:p>
    <w:p w14:paraId="183B5793" w14:textId="77777777" w:rsidR="004B6C37" w:rsidRPr="00EC3D00" w:rsidRDefault="004B6C37" w:rsidP="00E50F69">
      <w:pPr>
        <w:pStyle w:val="ProductList-Body"/>
        <w:rPr>
          <w:rFonts w:ascii="Calibri" w:hAnsi="Calibri" w:cs="Calibri"/>
        </w:rPr>
      </w:pPr>
      <w:r>
        <w:rPr>
          <w:rFonts w:ascii="Calibri" w:hAnsi="Calibri" w:cs="Calibri"/>
        </w:rPr>
        <w:t>“</w:t>
      </w:r>
      <w:r>
        <w:rPr>
          <w:rFonts w:ascii="Calibri" w:hAnsi="Calibri" w:cs="Calibri"/>
          <w:b/>
          <w:color w:val="00188F"/>
        </w:rPr>
        <w:t>Zona de Disponibilidade</w:t>
      </w:r>
      <w:r>
        <w:rPr>
          <w:rFonts w:ascii="Calibri" w:hAnsi="Calibri" w:cs="Calibri"/>
        </w:rPr>
        <w:t>” é uma área isolada de falha em uma região do Azure que fornece energia, resfriamento e rede redundantes.</w:t>
      </w:r>
    </w:p>
    <w:p w14:paraId="379B671D" w14:textId="77777777" w:rsidR="004B6C37" w:rsidRPr="00EC3D00" w:rsidRDefault="004B6C37" w:rsidP="00E50F69">
      <w:pPr>
        <w:pStyle w:val="ProductList-Body"/>
        <w:rPr>
          <w:rFonts w:ascii="Calibri" w:hAnsi="Calibri" w:cs="Calibri"/>
        </w:rPr>
      </w:pPr>
      <w:r>
        <w:rPr>
          <w:rFonts w:ascii="Calibri" w:hAnsi="Calibri" w:cs="Calibri"/>
          <w:color w:val="00188F"/>
        </w:rPr>
        <w:t>O “</w:t>
      </w:r>
      <w:r>
        <w:rPr>
          <w:rFonts w:ascii="Calibri" w:hAnsi="Calibri" w:cs="Calibri"/>
          <w:b/>
          <w:bCs/>
          <w:color w:val="00188F"/>
        </w:rPr>
        <w:t>Host Dedicado do Azure</w:t>
      </w:r>
      <w:r>
        <w:rPr>
          <w:rFonts w:ascii="Calibri" w:hAnsi="Calibri" w:cs="Calibri"/>
          <w:color w:val="00188F"/>
        </w:rPr>
        <w:t>”</w:t>
      </w:r>
      <w:r>
        <w:rPr>
          <w:rFonts w:ascii="Calibri" w:hAnsi="Calibri" w:cs="Calibri"/>
        </w:rPr>
        <w:t xml:space="preserve"> fornece servidores físicos que hospedam uma ou mais máquinas virtuais do Azure com a configuração (padrão) de autoReplaceOnFailure necessária para qualquer SLA.</w:t>
      </w:r>
    </w:p>
    <w:p w14:paraId="5FCF8CAA" w14:textId="77777777" w:rsidR="004B6C37" w:rsidRPr="00EC3D00" w:rsidRDefault="004B6C37" w:rsidP="00E50F69">
      <w:pPr>
        <w:pStyle w:val="ProductList-Body"/>
        <w:rPr>
          <w:rFonts w:ascii="Calibri" w:hAnsi="Calibri" w:cs="Calibri"/>
        </w:rPr>
      </w:pPr>
      <w:r>
        <w:rPr>
          <w:rFonts w:ascii="Calibri" w:hAnsi="Calibri" w:cs="Calibri"/>
        </w:rPr>
        <w:t>“</w:t>
      </w:r>
      <w:r>
        <w:rPr>
          <w:rFonts w:ascii="Calibri" w:hAnsi="Calibri" w:cs="Calibri"/>
          <w:b/>
          <w:color w:val="00188F"/>
        </w:rPr>
        <w:t>Disco de Dados</w:t>
      </w:r>
      <w:r>
        <w:rPr>
          <w:rFonts w:ascii="Calibri" w:hAnsi="Calibri" w:cs="Calibri"/>
        </w:rPr>
        <w:t>” é um disco rígido virtual persistente, conectado a uma Máquina Virtual, usada para armazenar dados de aplicativos.</w:t>
      </w:r>
    </w:p>
    <w:p w14:paraId="38543A63" w14:textId="77777777" w:rsidR="004B6C37" w:rsidRPr="00EC3D00" w:rsidRDefault="004B6C37" w:rsidP="00E50F69">
      <w:pPr>
        <w:pStyle w:val="ProductList-Body"/>
        <w:rPr>
          <w:rFonts w:ascii="Calibri" w:hAnsi="Calibri" w:cs="Calibri"/>
        </w:rPr>
      </w:pPr>
      <w:r>
        <w:rPr>
          <w:rFonts w:ascii="Calibri" w:hAnsi="Calibri" w:cs="Calibri"/>
          <w:color w:val="00188F"/>
        </w:rPr>
        <w:t>“</w:t>
      </w:r>
      <w:r>
        <w:rPr>
          <w:rFonts w:ascii="Calibri" w:hAnsi="Calibri" w:cs="Calibri"/>
          <w:b/>
          <w:bCs/>
          <w:color w:val="00188F"/>
        </w:rPr>
        <w:t>Grupo de Host Dedicado</w:t>
      </w:r>
      <w:r>
        <w:rPr>
          <w:rFonts w:ascii="Calibri" w:hAnsi="Calibri" w:cs="Calibri"/>
          <w:color w:val="00188F"/>
        </w:rPr>
        <w:t>”</w:t>
      </w:r>
      <w:r>
        <w:rPr>
          <w:rFonts w:ascii="Calibri" w:hAnsi="Calibri" w:cs="Calibri"/>
        </w:rPr>
        <w:t xml:space="preserve"> é uma coleção de Hosts Dedicados do Azure implantados em uma região do Azure em diferentes Domínios de Falha para evitar um único ponto de falha.</w:t>
      </w:r>
    </w:p>
    <w:p w14:paraId="1250BFA2" w14:textId="77777777" w:rsidR="004B6C37" w:rsidRPr="00EC3D00" w:rsidRDefault="004B6C37" w:rsidP="00E50F69">
      <w:pPr>
        <w:pStyle w:val="ProductList-Body"/>
        <w:rPr>
          <w:rFonts w:ascii="Calibri" w:hAnsi="Calibri" w:cs="Calibri"/>
        </w:rPr>
      </w:pPr>
      <w:r>
        <w:rPr>
          <w:rFonts w:ascii="Calibri" w:hAnsi="Calibri" w:cs="Calibri"/>
        </w:rPr>
        <w:t>“</w:t>
      </w:r>
      <w:r>
        <w:rPr>
          <w:rFonts w:ascii="Calibri" w:hAnsi="Calibri" w:cs="Calibri"/>
          <w:b/>
          <w:color w:val="00188F"/>
        </w:rPr>
        <w:t>Domínio de Falha</w:t>
      </w:r>
      <w:r>
        <w:rPr>
          <w:rFonts w:ascii="Calibri" w:hAnsi="Calibri" w:cs="Calibri"/>
        </w:rPr>
        <w:t>” é um conjunto de servidores que compartilham recursos comuns como energia e conectividade de rede.</w:t>
      </w:r>
    </w:p>
    <w:p w14:paraId="3ED47142" w14:textId="77777777" w:rsidR="004B6C37" w:rsidRPr="00EC3D00" w:rsidRDefault="004B6C37" w:rsidP="00E50F69">
      <w:pPr>
        <w:pStyle w:val="ProductList-Body"/>
        <w:rPr>
          <w:rFonts w:ascii="Calibri" w:hAnsi="Calibri" w:cs="Calibri"/>
        </w:rPr>
      </w:pPr>
      <w:r>
        <w:rPr>
          <w:rFonts w:ascii="Calibri" w:hAnsi="Calibri" w:cs="Calibri"/>
        </w:rPr>
        <w:t>“</w:t>
      </w:r>
      <w:r>
        <w:rPr>
          <w:rFonts w:ascii="Calibri" w:hAnsi="Calibri" w:cs="Calibri"/>
          <w:b/>
          <w:color w:val="00188F"/>
        </w:rPr>
        <w:t>Disco de Sistema Operacional</w:t>
      </w:r>
      <w:r>
        <w:rPr>
          <w:rFonts w:ascii="Calibri" w:hAnsi="Calibri" w:cs="Calibri"/>
        </w:rPr>
        <w:t>” é um disco rígido virtual persistente, conectado a uma Máquina Virtual, usado para armazenar o sistema operacional da Máquina Virtual.</w:t>
      </w:r>
    </w:p>
    <w:p w14:paraId="7709CEC9" w14:textId="77777777" w:rsidR="004B6C37" w:rsidRPr="00EC3D00" w:rsidRDefault="004B6C37" w:rsidP="00E50F69">
      <w:pPr>
        <w:pStyle w:val="ProductList-Body"/>
        <w:rPr>
          <w:rFonts w:ascii="Calibri" w:hAnsi="Calibri" w:cs="Calibri"/>
        </w:rPr>
      </w:pPr>
      <w:r>
        <w:rPr>
          <w:rFonts w:ascii="Calibri" w:hAnsi="Calibri" w:cs="Calibri"/>
        </w:rPr>
        <w:t>“</w:t>
      </w:r>
      <w:r w:rsidRPr="0077029D">
        <w:rPr>
          <w:rFonts w:ascii="Calibri" w:hAnsi="Calibri" w:cs="Calibri"/>
          <w:b/>
          <w:color w:val="00188F"/>
        </w:rPr>
        <w:t>Disco Compartilhado</w:t>
      </w:r>
      <w:r>
        <w:rPr>
          <w:rFonts w:ascii="Calibri" w:hAnsi="Calibri" w:cs="Calibri"/>
        </w:rPr>
        <w:t>” é um Disco de Dados conectado a várias Máquinas Virtuais ao mesmo tempo.</w:t>
      </w:r>
    </w:p>
    <w:p w14:paraId="4E4EDEBE" w14:textId="77777777" w:rsidR="004B6C37" w:rsidRPr="00EC3D00" w:rsidRDefault="004B6C37" w:rsidP="00E50F69">
      <w:pPr>
        <w:pStyle w:val="ProductList-Body"/>
        <w:rPr>
          <w:rFonts w:ascii="Calibri" w:hAnsi="Calibri" w:cs="Calibri"/>
        </w:rPr>
      </w:pPr>
      <w:r>
        <w:rPr>
          <w:rFonts w:ascii="Calibri" w:hAnsi="Calibri" w:cs="Calibri"/>
        </w:rPr>
        <w:lastRenderedPageBreak/>
        <w:t>“</w:t>
      </w:r>
      <w:r>
        <w:rPr>
          <w:rFonts w:ascii="Calibri" w:hAnsi="Calibri" w:cs="Calibri"/>
          <w:b/>
          <w:color w:val="00188F"/>
        </w:rPr>
        <w:t>Máquina Virtual de Única Instância</w:t>
      </w:r>
      <w:r>
        <w:rPr>
          <w:rFonts w:ascii="Calibri" w:hAnsi="Calibri" w:cs="Calibri"/>
        </w:rPr>
        <w:t xml:space="preserve">” é definida como a única Máquina Virtual do Microsoft Azure que não está implantada em um conjunto de Disponibilidade ou que tem apenas uma instância implantada no Conjunto de Disponibilidade. </w:t>
      </w:r>
    </w:p>
    <w:p w14:paraId="42C40440" w14:textId="77777777" w:rsidR="004B6C37" w:rsidRPr="00EC3D00" w:rsidRDefault="004B6C37" w:rsidP="00E50F69">
      <w:pPr>
        <w:pStyle w:val="ProductList-Body"/>
        <w:rPr>
          <w:rFonts w:ascii="Calibri" w:hAnsi="Calibri" w:cs="Calibri"/>
        </w:rPr>
      </w:pPr>
      <w:r>
        <w:rPr>
          <w:rFonts w:ascii="Calibri" w:hAnsi="Calibri" w:cs="Calibri"/>
        </w:rPr>
        <w:t>“</w:t>
      </w:r>
      <w:r>
        <w:rPr>
          <w:rFonts w:ascii="Calibri" w:hAnsi="Calibri" w:cs="Calibri"/>
          <w:b/>
          <w:color w:val="00188F"/>
        </w:rPr>
        <w:t>Máquina Virtual</w:t>
      </w:r>
      <w:r>
        <w:rPr>
          <w:rFonts w:ascii="Calibri" w:hAnsi="Calibri" w:cs="Calibri"/>
        </w:rPr>
        <w:t xml:space="preserve">” significa tipos de instâncias persistentes que podem ser implantados individualmente ou como parte de um Conjunto de Disponibilidade ou usando um Grupo de Host Dedicado. Uma máquina virtual pode ser implantada em um ambiente multilocatário no Azure ou em um ambiente de locatário único isolado usando-se Hosts Dedicados do Azure. </w:t>
      </w:r>
    </w:p>
    <w:p w14:paraId="74E3F44C" w14:textId="77777777" w:rsidR="004B6C37" w:rsidRPr="00EC3D00" w:rsidRDefault="004B6C37" w:rsidP="00E50F69">
      <w:pPr>
        <w:pStyle w:val="ProductList-Body"/>
        <w:rPr>
          <w:rFonts w:ascii="Calibri" w:hAnsi="Calibri" w:cs="Calibri"/>
        </w:rPr>
      </w:pPr>
      <w:r>
        <w:rPr>
          <w:rFonts w:ascii="Calibri" w:hAnsi="Calibri" w:cs="Calibri"/>
        </w:rPr>
        <w:t>“</w:t>
      </w:r>
      <w:r>
        <w:rPr>
          <w:rFonts w:ascii="Calibri" w:hAnsi="Calibri" w:cs="Calibri"/>
          <w:b/>
          <w:color w:val="00188F"/>
        </w:rPr>
        <w:t>Conectividade de Máquina Virtual</w:t>
      </w:r>
      <w:r>
        <w:rPr>
          <w:rFonts w:ascii="Calibri" w:hAnsi="Calibri" w:cs="Calibri"/>
        </w:rPr>
        <w:t>” é o tráfego de rede bidirecional entre a Máquina Virtual e outros endereços IP usando protocolos de rede TCP ou UDP nos quais a Máquina Virtual está configurada para permitir o tráfego. Os endereços IP podem ser endereços IP no mesmo Serviço de Nuvem que a Máquina Virtual, endereços IP na mesma rede virtual que a Máquina Virtual ou endereços IP públicos e roteáveis.</w:t>
      </w:r>
    </w:p>
    <w:p w14:paraId="681FFAC6" w14:textId="77777777" w:rsidR="004B6C37" w:rsidRPr="00EC3D00" w:rsidRDefault="004B6C37" w:rsidP="00E50F69">
      <w:pPr>
        <w:pStyle w:val="ProductList-Body"/>
        <w:rPr>
          <w:rFonts w:ascii="Calibri" w:hAnsi="Calibri" w:cs="Calibri"/>
          <w:b/>
          <w:color w:val="00188F"/>
        </w:rPr>
      </w:pPr>
      <w:r>
        <w:rPr>
          <w:rFonts w:ascii="Calibri" w:hAnsi="Calibri" w:cs="Calibri"/>
          <w:b/>
          <w:color w:val="00188F"/>
        </w:rPr>
        <w:t>Cálculo do Tempo de Atividade e Níveis de Serviço para Máquinas Virtuais em Zonas de Disponibilidade</w:t>
      </w:r>
    </w:p>
    <w:p w14:paraId="2DE45ED0" w14:textId="77777777" w:rsidR="004B6C37" w:rsidRPr="00EC3D00" w:rsidRDefault="004B6C37" w:rsidP="00E50F69">
      <w:pPr>
        <w:pStyle w:val="ProductList-Body"/>
        <w:ind w:left="360"/>
        <w:rPr>
          <w:rFonts w:ascii="Calibri" w:hAnsi="Calibri" w:cs="Calibri"/>
        </w:rPr>
      </w:pPr>
      <w:r>
        <w:rPr>
          <w:rFonts w:ascii="Calibri" w:hAnsi="Calibri" w:cs="Calibri"/>
        </w:rPr>
        <w:t>“</w:t>
      </w:r>
      <w:r>
        <w:rPr>
          <w:rFonts w:ascii="Calibri" w:hAnsi="Calibri" w:cs="Calibri"/>
          <w:b/>
          <w:color w:val="0072C6"/>
        </w:rPr>
        <w:t>Máximo de Minutos Disponíveis</w:t>
      </w:r>
      <w:r>
        <w:rPr>
          <w:rFonts w:ascii="Calibri" w:hAnsi="Calibri" w:cs="Calibri"/>
        </w:rPr>
        <w:t>” é o total de minutos acumulados durante um Período Aplicável que tem duas ou mais instâncias implantadas em duas ou mais Zonas de Disponibilidade na mesma região. O Máximo de Minutos Disponíveis é medido a partir de quando pelo menos duas Máquinas Virtuais em duas Zonas de Disponibilidade na mesma região foram iniciadas, resultantes da ação iniciada pelo Cliente até o momento em que o Cliente iniciou uma ação que poderia resultar na parada ou exclusão das Máquinas Virtuais.</w:t>
      </w:r>
    </w:p>
    <w:p w14:paraId="2D162615" w14:textId="77777777" w:rsidR="004B6C37" w:rsidRPr="00EC3D00" w:rsidRDefault="004B6C37" w:rsidP="00E50F69">
      <w:pPr>
        <w:pStyle w:val="ProductList-Body"/>
        <w:ind w:left="360"/>
        <w:rPr>
          <w:rFonts w:ascii="Calibri" w:hAnsi="Calibri" w:cs="Calibri"/>
        </w:rPr>
      </w:pPr>
      <w:r>
        <w:rPr>
          <w:rFonts w:ascii="Calibri" w:hAnsi="Calibri" w:cs="Calibri"/>
        </w:rPr>
        <w:t>“</w:t>
      </w:r>
      <w:r>
        <w:rPr>
          <w:rFonts w:ascii="Calibri" w:hAnsi="Calibri" w:cs="Calibri"/>
          <w:b/>
          <w:color w:val="0072C6"/>
        </w:rPr>
        <w:t>Tempo de Inatividade</w:t>
      </w:r>
      <w:r>
        <w:rPr>
          <w:rFonts w:ascii="Calibri" w:hAnsi="Calibri" w:cs="Calibri"/>
        </w:rPr>
        <w:t>” é o total de minutos acumulados que fazem parte do Máximo de Minutos Disponíveis sem Conectividade de Máquina Virtual na região.</w:t>
      </w:r>
    </w:p>
    <w:p w14:paraId="45BFC946" w14:textId="77777777" w:rsidR="004B6C37" w:rsidRPr="00EC3D00" w:rsidRDefault="004B6C37" w:rsidP="00E50F69">
      <w:pPr>
        <w:pStyle w:val="ProductList-Body"/>
        <w:ind w:left="360"/>
        <w:rPr>
          <w:rFonts w:ascii="Calibri" w:hAnsi="Calibri" w:cs="Calibri"/>
        </w:rPr>
      </w:pPr>
      <w:r>
        <w:rPr>
          <w:rFonts w:ascii="Calibri" w:hAnsi="Calibri" w:cs="Calibri"/>
        </w:rPr>
        <w:t>“</w:t>
      </w:r>
      <w:r>
        <w:rPr>
          <w:rFonts w:ascii="Calibri" w:hAnsi="Calibri" w:cs="Calibri"/>
          <w:b/>
          <w:color w:val="0072C6"/>
        </w:rPr>
        <w:t>Porcentagem de Tempo de Atividade</w:t>
      </w:r>
      <w:r>
        <w:rPr>
          <w:rFonts w:ascii="Calibri" w:hAnsi="Calibri" w:cs="Calibri"/>
        </w:rPr>
        <w:t>” das Máquinas Virtuais nas Zonas de Disponibilidade é calculada como o Máximo de Minutos Disponíveis menos o Tempo de Inatividade dividido pelo Máximo de Minutos Disponíveis para uma determinada assinatura do Microsoft Azure durante um Período Aplicável. A Porcentagem de Tempo de Atividade é representada pela seguinte fórmula:</w:t>
      </w:r>
    </w:p>
    <w:p w14:paraId="69994D81" w14:textId="77777777" w:rsidR="004B6C37" w:rsidRPr="00434BE0" w:rsidRDefault="004B6C37" w:rsidP="004B6C37">
      <w:pPr>
        <w:pStyle w:val="ListParagraph"/>
        <w:spacing w:before="120" w:after="0" w:line="240" w:lineRule="auto"/>
        <w:contextualSpacing w:val="0"/>
        <w:rPr>
          <w:rFonts w:ascii="Cambria Math" w:hAnsi="Cambria Math" w:cs="Tahoma"/>
          <w:i/>
          <w:sz w:val="12"/>
          <w:szCs w:val="12"/>
        </w:rPr>
      </w:pPr>
      <m:oMathPara>
        <m:oMath>
          <m:r>
            <w:rPr>
              <w:rFonts w:ascii="Cambria Math" w:hAnsi="Cambria Math" w:cs="Tahoma"/>
              <w:sz w:val="18"/>
              <w:szCs w:val="18"/>
            </w:rPr>
            <m:t xml:space="preserve">% de Tempo de Atividade Mensal= </m:t>
          </m:r>
          <m:f>
            <m:fPr>
              <m:ctrlPr>
                <w:rPr>
                  <w:rFonts w:ascii="Cambria Math" w:hAnsi="Cambria Math" w:cs="Tahoma"/>
                  <w:i/>
                  <w:sz w:val="18"/>
                  <w:szCs w:val="18"/>
                </w:rPr>
              </m:ctrlPr>
            </m:fPr>
            <m:num>
              <m:r>
                <m:rPr>
                  <m:nor/>
                </m:rPr>
                <w:rPr>
                  <w:rFonts w:ascii="Cambria Math" w:hAnsi="Cambria Math" w:cs="Tahoma"/>
                  <w:i/>
                  <w:sz w:val="18"/>
                  <w:szCs w:val="18"/>
                </w:rPr>
                <m:t>(Máximo de Minutos Disponíveis - 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x 100</m:t>
          </m:r>
        </m:oMath>
      </m:oMathPara>
    </w:p>
    <w:p w14:paraId="393F4E37" w14:textId="77777777" w:rsidR="004B6C37" w:rsidRPr="00EC3D00" w:rsidRDefault="004B6C37" w:rsidP="00E50F69">
      <w:pPr>
        <w:pStyle w:val="ProductList-Body"/>
        <w:ind w:left="360"/>
        <w:rPr>
          <w:rFonts w:ascii="Calibri" w:hAnsi="Calibri" w:cs="Calibri"/>
        </w:rPr>
      </w:pPr>
      <w:r>
        <w:rPr>
          <w:rFonts w:ascii="Calibri" w:hAnsi="Calibri" w:cs="Calibri"/>
          <w:b/>
          <w:color w:val="0072C6"/>
        </w:rPr>
        <w:t>Crédito de Serviço</w:t>
      </w:r>
      <w:r w:rsidRPr="009B3095">
        <w:rPr>
          <w:rFonts w:ascii="Calibri" w:hAnsi="Calibri" w:cs="Calibri"/>
          <w:b/>
          <w:color w:val="0072C6"/>
        </w:rPr>
        <w:t>:</w:t>
      </w:r>
    </w:p>
    <w:p w14:paraId="4CA87397" w14:textId="77777777" w:rsidR="004B6C37" w:rsidRPr="00EC3D00" w:rsidRDefault="004B6C37" w:rsidP="00E50F69">
      <w:pPr>
        <w:pStyle w:val="ProductList-Body"/>
        <w:ind w:left="360"/>
        <w:rPr>
          <w:rFonts w:ascii="Calibri" w:hAnsi="Calibri" w:cs="Calibri"/>
        </w:rPr>
      </w:pPr>
      <w:r>
        <w:rPr>
          <w:rFonts w:ascii="Calibri" w:hAnsi="Calibri" w:cs="Calibri"/>
        </w:rPr>
        <w:t>Os seguintes Níveis de Serviço e Créditos de Serviço são aplicáveis ao uso que o Cliente faz das Máquinas Virtuais implantadas em uma ou mais Zonas de Disponibilidade na mesma região:</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4B6C37" w:rsidRPr="00B44CF9" w14:paraId="454D9077" w14:textId="77777777" w:rsidTr="00E50F69">
        <w:trPr>
          <w:tblHeader/>
        </w:trPr>
        <w:tc>
          <w:tcPr>
            <w:tcW w:w="5040" w:type="dxa"/>
            <w:shd w:val="clear" w:color="auto" w:fill="0072C6"/>
          </w:tcPr>
          <w:p w14:paraId="75673900" w14:textId="77777777" w:rsidR="004B6C37" w:rsidRPr="00EC3D00" w:rsidRDefault="004B6C37" w:rsidP="004B6C37">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w:t>
            </w:r>
          </w:p>
        </w:tc>
        <w:tc>
          <w:tcPr>
            <w:tcW w:w="5400" w:type="dxa"/>
            <w:shd w:val="clear" w:color="auto" w:fill="0072C6"/>
          </w:tcPr>
          <w:p w14:paraId="1402AA57" w14:textId="77777777" w:rsidR="004B6C37" w:rsidRPr="00EC3D00" w:rsidRDefault="004B6C37" w:rsidP="004B6C37">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4B6C37" w:rsidRPr="00B44CF9" w14:paraId="7370CE0D" w14:textId="77777777" w:rsidTr="00E50F69">
        <w:tc>
          <w:tcPr>
            <w:tcW w:w="5040" w:type="dxa"/>
          </w:tcPr>
          <w:p w14:paraId="4BABFC4C" w14:textId="77777777" w:rsidR="004B6C37" w:rsidRPr="00EC3D00" w:rsidRDefault="004B6C37" w:rsidP="004B6C37">
            <w:pPr>
              <w:pStyle w:val="ProductList-OfferingBody"/>
              <w:jc w:val="center"/>
              <w:rPr>
                <w:rFonts w:ascii="Calibri" w:hAnsi="Calibri" w:cs="Calibri"/>
              </w:rPr>
            </w:pPr>
            <w:r>
              <w:rPr>
                <w:rFonts w:ascii="Calibri" w:hAnsi="Calibri" w:cs="Calibri"/>
              </w:rPr>
              <w:t>&lt; 99,99%</w:t>
            </w:r>
          </w:p>
        </w:tc>
        <w:tc>
          <w:tcPr>
            <w:tcW w:w="5400" w:type="dxa"/>
          </w:tcPr>
          <w:p w14:paraId="1FFACC00" w14:textId="77777777" w:rsidR="004B6C37" w:rsidRPr="00EC3D00" w:rsidRDefault="004B6C37" w:rsidP="004B6C37">
            <w:pPr>
              <w:pStyle w:val="ProductList-OfferingBody"/>
              <w:jc w:val="center"/>
              <w:rPr>
                <w:rFonts w:ascii="Calibri" w:hAnsi="Calibri" w:cs="Calibri"/>
              </w:rPr>
            </w:pPr>
            <w:r>
              <w:rPr>
                <w:rFonts w:ascii="Calibri" w:hAnsi="Calibri" w:cs="Calibri"/>
              </w:rPr>
              <w:t>10%</w:t>
            </w:r>
          </w:p>
        </w:tc>
      </w:tr>
      <w:tr w:rsidR="004B6C37" w:rsidRPr="00B44CF9" w14:paraId="345F8501" w14:textId="77777777" w:rsidTr="00E50F69">
        <w:tc>
          <w:tcPr>
            <w:tcW w:w="5040" w:type="dxa"/>
          </w:tcPr>
          <w:p w14:paraId="499DAF73" w14:textId="77777777" w:rsidR="004B6C37" w:rsidRPr="00EC3D00" w:rsidRDefault="004B6C37" w:rsidP="004B6C37">
            <w:pPr>
              <w:pStyle w:val="ProductList-OfferingBody"/>
              <w:jc w:val="center"/>
              <w:rPr>
                <w:rFonts w:ascii="Calibri" w:hAnsi="Calibri" w:cs="Calibri"/>
              </w:rPr>
            </w:pPr>
            <w:r>
              <w:rPr>
                <w:rFonts w:ascii="Calibri" w:hAnsi="Calibri" w:cs="Calibri"/>
              </w:rPr>
              <w:t>&lt; 99%</w:t>
            </w:r>
          </w:p>
        </w:tc>
        <w:tc>
          <w:tcPr>
            <w:tcW w:w="5400" w:type="dxa"/>
          </w:tcPr>
          <w:p w14:paraId="4160A9D1" w14:textId="77777777" w:rsidR="004B6C37" w:rsidRPr="00EC3D00" w:rsidRDefault="004B6C37" w:rsidP="004B6C37">
            <w:pPr>
              <w:pStyle w:val="ProductList-OfferingBody"/>
              <w:jc w:val="center"/>
              <w:rPr>
                <w:rFonts w:ascii="Calibri" w:hAnsi="Calibri" w:cs="Calibri"/>
              </w:rPr>
            </w:pPr>
            <w:r>
              <w:rPr>
                <w:rFonts w:ascii="Calibri" w:hAnsi="Calibri" w:cs="Calibri"/>
              </w:rPr>
              <w:t>25%</w:t>
            </w:r>
          </w:p>
        </w:tc>
      </w:tr>
      <w:tr w:rsidR="004B6C37" w:rsidRPr="00B44CF9" w14:paraId="00E2FF99" w14:textId="77777777" w:rsidTr="00E50F69">
        <w:tc>
          <w:tcPr>
            <w:tcW w:w="5040" w:type="dxa"/>
          </w:tcPr>
          <w:p w14:paraId="4F7E352E" w14:textId="77777777" w:rsidR="004B6C37" w:rsidRPr="00EC3D00" w:rsidRDefault="004B6C37" w:rsidP="004B6C37">
            <w:pPr>
              <w:pStyle w:val="ProductList-OfferingBody"/>
              <w:jc w:val="center"/>
              <w:rPr>
                <w:rFonts w:ascii="Calibri" w:hAnsi="Calibri" w:cs="Calibri"/>
              </w:rPr>
            </w:pPr>
            <w:r>
              <w:rPr>
                <w:rFonts w:ascii="Calibri" w:hAnsi="Calibri" w:cs="Calibri"/>
              </w:rPr>
              <w:t>&lt; 95%</w:t>
            </w:r>
          </w:p>
        </w:tc>
        <w:tc>
          <w:tcPr>
            <w:tcW w:w="5400" w:type="dxa"/>
          </w:tcPr>
          <w:p w14:paraId="37CAF9EE" w14:textId="77777777" w:rsidR="004B6C37" w:rsidRPr="00EC3D00" w:rsidRDefault="004B6C37" w:rsidP="004B6C37">
            <w:pPr>
              <w:pStyle w:val="ProductList-OfferingBody"/>
              <w:jc w:val="center"/>
              <w:rPr>
                <w:rFonts w:ascii="Calibri" w:hAnsi="Calibri" w:cs="Calibri"/>
              </w:rPr>
            </w:pPr>
            <w:r>
              <w:rPr>
                <w:rFonts w:ascii="Calibri" w:hAnsi="Calibri" w:cs="Calibri"/>
              </w:rPr>
              <w:t>100%</w:t>
            </w:r>
          </w:p>
        </w:tc>
      </w:tr>
    </w:tbl>
    <w:p w14:paraId="1F7445C9" w14:textId="77777777" w:rsidR="004B6C37" w:rsidRPr="00EC3D00" w:rsidRDefault="004B6C37" w:rsidP="00E50F69">
      <w:pPr>
        <w:pStyle w:val="ProductList-Body"/>
        <w:spacing w:before="120"/>
        <w:rPr>
          <w:rFonts w:ascii="Calibri" w:hAnsi="Calibri" w:cs="Calibri"/>
          <w:b/>
          <w:color w:val="00188F"/>
        </w:rPr>
      </w:pPr>
      <w:r>
        <w:rPr>
          <w:rFonts w:ascii="Calibri" w:hAnsi="Calibri" w:cs="Calibri"/>
          <w:b/>
          <w:color w:val="00188F"/>
        </w:rPr>
        <w:t>Cálculo do Tempo de Atividade e Níveis de Serviço das Máquinas Virtuais em um Conjunto de Disponibilidade ou no mesmo Grupo de Host Dedicado</w:t>
      </w:r>
    </w:p>
    <w:p w14:paraId="4AA5E226" w14:textId="77777777" w:rsidR="004B6C37" w:rsidRPr="00EC3D00" w:rsidRDefault="004B6C37" w:rsidP="00E50F69">
      <w:pPr>
        <w:pStyle w:val="ProductList-Body"/>
        <w:ind w:left="360"/>
        <w:rPr>
          <w:rFonts w:ascii="Calibri" w:hAnsi="Calibri" w:cs="Calibri"/>
        </w:rPr>
      </w:pPr>
      <w:r>
        <w:rPr>
          <w:rFonts w:ascii="Calibri" w:hAnsi="Calibri" w:cs="Calibri"/>
          <w:b/>
          <w:color w:val="0070C0"/>
        </w:rPr>
        <w:t>Máximo de Minutos Disponíveis</w:t>
      </w:r>
      <w:r w:rsidRPr="00665060">
        <w:rPr>
          <w:rFonts w:ascii="Calibri" w:hAnsi="Calibri" w:cs="Calibri"/>
          <w:b/>
          <w:color w:val="0070C0"/>
        </w:rPr>
        <w:t>:</w:t>
      </w:r>
      <w:r>
        <w:rPr>
          <w:rFonts w:ascii="Calibri" w:hAnsi="Calibri" w:cs="Calibri"/>
        </w:rPr>
        <w:t xml:space="preserve"> O total de minutos acumulados durante um Período Aplicável para todas as Máquinas Virtuais de Internet que têm duas ou mais instâncias implantadas no mesmo Conjunto de Disponibilidade ou no mesmo Grupo de Host Dedicado. Máximo de Minutos Disponíveis é medido a partir de quando pelo menos duas Máquinas Virtuais no mesmo Conjunto de Disponibilidade ou no mesmo Grupo de Host Dedicado iniciaram, resultantes da ação iniciada por você até o momento em que você iniciou uma ação que resultou na parada ou exclusão das Máquinas Virtuais.</w:t>
      </w:r>
    </w:p>
    <w:p w14:paraId="58E19EA3" w14:textId="77777777" w:rsidR="004B6C37" w:rsidRPr="00EC3D00" w:rsidRDefault="004B6C37" w:rsidP="00E50F69">
      <w:pPr>
        <w:pStyle w:val="ProductList-Body"/>
        <w:ind w:left="360"/>
        <w:rPr>
          <w:rFonts w:ascii="Calibri" w:hAnsi="Calibri" w:cs="Calibri"/>
        </w:rPr>
      </w:pPr>
      <w:r>
        <w:rPr>
          <w:rFonts w:ascii="Calibri" w:hAnsi="Calibri" w:cs="Calibri"/>
          <w:b/>
          <w:color w:val="0072C6"/>
        </w:rPr>
        <w:t>Tempo de Inatividade</w:t>
      </w:r>
      <w:r w:rsidRPr="00B03804">
        <w:rPr>
          <w:rFonts w:ascii="Calibri" w:hAnsi="Calibri" w:cs="Calibri"/>
          <w:b/>
          <w:color w:val="0072C6"/>
        </w:rPr>
        <w:t>:</w:t>
      </w:r>
      <w:r>
        <w:rPr>
          <w:rFonts w:ascii="Calibri" w:hAnsi="Calibri" w:cs="Calibri"/>
        </w:rPr>
        <w:t xml:space="preserve"> O total de minutos acumulados que fazem parte do Máximo de Minutos Disponíveis sem Conectividade de Máquina Virtual.</w:t>
      </w:r>
    </w:p>
    <w:p w14:paraId="628FB8AA" w14:textId="77777777" w:rsidR="004B6C37" w:rsidRPr="00EC3D00" w:rsidRDefault="004B6C37" w:rsidP="00E50F69">
      <w:pPr>
        <w:pStyle w:val="ProductList-Body"/>
        <w:keepNext/>
        <w:ind w:left="360"/>
        <w:rPr>
          <w:rFonts w:ascii="Calibri" w:hAnsi="Calibri" w:cs="Calibri"/>
        </w:rPr>
      </w:pPr>
      <w:r>
        <w:rPr>
          <w:rFonts w:ascii="Calibri" w:hAnsi="Calibri" w:cs="Calibri"/>
          <w:b/>
          <w:color w:val="0072C6"/>
        </w:rPr>
        <w:t>Porcentagem de Tempo de Atividade</w:t>
      </w:r>
      <w:r w:rsidRPr="009A3713">
        <w:rPr>
          <w:rFonts w:ascii="Calibri" w:hAnsi="Calibri" w:cs="Calibri"/>
          <w:b/>
          <w:color w:val="0072C6"/>
        </w:rPr>
        <w:t>:</w:t>
      </w:r>
      <w:r>
        <w:rPr>
          <w:rFonts w:ascii="Calibri" w:hAnsi="Calibri" w:cs="Calibri"/>
        </w:rPr>
        <w:t xml:space="preserve"> das Máquinas Virtuais é calculada como o Máximo de Minutos Disponíveis menos o Tempo de Inatividade dividido pelo Máximo de Minutos Disponíveis para uma determinada assinatura do Microsoft Azure durante um Período Aplicável. A Porcentagem de Tempo de Atividade é representada pela seguinte fórmula:</w:t>
      </w:r>
    </w:p>
    <w:p w14:paraId="3EAC4FB6" w14:textId="77777777" w:rsidR="004B6C37" w:rsidRPr="00EA1451" w:rsidRDefault="004B6C37" w:rsidP="00E50F69">
      <w:pPr>
        <w:pStyle w:val="ProductList-Body"/>
        <w:rPr>
          <w:sz w:val="12"/>
          <w:szCs w:val="12"/>
        </w:rPr>
      </w:pPr>
    </w:p>
    <w:p w14:paraId="737ADFEA" w14:textId="77777777" w:rsidR="004B6C37" w:rsidRPr="00EF7CF9" w:rsidRDefault="004B6C37" w:rsidP="00527138">
      <w:pPr>
        <w:pStyle w:val="ListParagraph"/>
        <w:spacing w:after="120" w:line="240" w:lineRule="auto"/>
        <w:contextualSpacing w:val="0"/>
        <w:rPr>
          <w:rFonts w:ascii="Cambria Math" w:hAnsi="Cambria Math" w:cs="Tahoma"/>
          <w:i/>
          <w:sz w:val="12"/>
          <w:szCs w:val="12"/>
        </w:rPr>
      </w:pPr>
      <m:oMathPara>
        <m:oMath>
          <m:r>
            <w:rPr>
              <w:rFonts w:ascii="Cambria Math" w:hAnsi="Cambria Math" w:cs="Tahoma"/>
              <w:sz w:val="18"/>
              <w:szCs w:val="18"/>
            </w:rPr>
            <m:t xml:space="preserve">% de Tempo de Atividade Mensal= </m:t>
          </m:r>
          <m:f>
            <m:fPr>
              <m:ctrlPr>
                <w:rPr>
                  <w:rFonts w:ascii="Cambria Math" w:hAnsi="Cambria Math" w:cs="Tahoma"/>
                  <w:i/>
                  <w:sz w:val="18"/>
                  <w:szCs w:val="18"/>
                </w:rPr>
              </m:ctrlPr>
            </m:fPr>
            <m:num>
              <m:r>
                <m:rPr>
                  <m:nor/>
                </m:rPr>
                <w:rPr>
                  <w:rFonts w:ascii="Cambria Math" w:hAnsi="Cambria Math" w:cs="Tahoma"/>
                  <w:i/>
                  <w:sz w:val="18"/>
                  <w:szCs w:val="18"/>
                </w:rPr>
                <m:t>(Máximo de Minutos Disponíveis - 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x 100</m:t>
          </m:r>
        </m:oMath>
      </m:oMathPara>
    </w:p>
    <w:p w14:paraId="4BED1C4D" w14:textId="77777777" w:rsidR="004B6C37" w:rsidRPr="00EC3D00" w:rsidRDefault="004B6C37" w:rsidP="00E50F69">
      <w:pPr>
        <w:pStyle w:val="ProductList-Body"/>
        <w:keepNext/>
        <w:ind w:left="360"/>
        <w:rPr>
          <w:rFonts w:ascii="Calibri" w:hAnsi="Calibri" w:cs="Calibri"/>
        </w:rPr>
      </w:pPr>
      <w:r>
        <w:rPr>
          <w:rFonts w:ascii="Calibri" w:hAnsi="Calibri" w:cs="Calibri"/>
          <w:b/>
          <w:color w:val="0072C6"/>
        </w:rPr>
        <w:t>Crédito de Serviço</w:t>
      </w:r>
      <w:r w:rsidRPr="00413380">
        <w:rPr>
          <w:rFonts w:ascii="Calibri" w:hAnsi="Calibri" w:cs="Calibri"/>
          <w:b/>
          <w:color w:val="0072C6"/>
        </w:rPr>
        <w:t>:</w:t>
      </w:r>
    </w:p>
    <w:p w14:paraId="62639F65" w14:textId="77777777" w:rsidR="004B6C37" w:rsidRPr="00EC3D00" w:rsidRDefault="004B6C37" w:rsidP="00E50F69">
      <w:pPr>
        <w:pStyle w:val="ProductList-Body"/>
        <w:ind w:left="360"/>
        <w:rPr>
          <w:rFonts w:ascii="Calibri" w:hAnsi="Calibri" w:cs="Calibri"/>
        </w:rPr>
      </w:pPr>
      <w:r>
        <w:rPr>
          <w:rFonts w:ascii="Calibri" w:hAnsi="Calibri" w:cs="Calibri"/>
        </w:rPr>
        <w:t>Os seguintes Níveis de Serviço e Créditos de Serviço são aplicáveis ao uso que o Cliente faz das Máquinas Virtuais em um Conjunto de Disponibilidade ou no mesmo Grupo de Host Dedicado: Este SLA não se aplica a Conjuntos de Disponibilidade que aproveitam os discos compartilhados do Azure:</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4B6C37" w:rsidRPr="00B44CF9" w14:paraId="00EAB4D8" w14:textId="77777777" w:rsidTr="00E50F69">
        <w:trPr>
          <w:tblHeader/>
        </w:trPr>
        <w:tc>
          <w:tcPr>
            <w:tcW w:w="5040" w:type="dxa"/>
            <w:shd w:val="clear" w:color="auto" w:fill="0072C6"/>
          </w:tcPr>
          <w:p w14:paraId="22E6D556" w14:textId="77777777" w:rsidR="004B6C37" w:rsidRPr="00EF7CF9" w:rsidRDefault="004B6C37" w:rsidP="004B6C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C931073" w14:textId="77777777" w:rsidR="004B6C37" w:rsidRPr="00EF7CF9" w:rsidRDefault="004B6C37" w:rsidP="004B6C37">
            <w:pPr>
              <w:pStyle w:val="ProductList-OfferingBody"/>
              <w:jc w:val="center"/>
              <w:rPr>
                <w:color w:val="FFFFFF" w:themeColor="background1"/>
              </w:rPr>
            </w:pPr>
            <w:r>
              <w:rPr>
                <w:color w:val="FFFFFF" w:themeColor="background1"/>
              </w:rPr>
              <w:t>Crédito de Serviço</w:t>
            </w:r>
          </w:p>
        </w:tc>
      </w:tr>
      <w:tr w:rsidR="004B6C37" w:rsidRPr="00B44CF9" w14:paraId="24513F27" w14:textId="77777777" w:rsidTr="00E50F69">
        <w:tc>
          <w:tcPr>
            <w:tcW w:w="5040" w:type="dxa"/>
          </w:tcPr>
          <w:p w14:paraId="47286443" w14:textId="77777777" w:rsidR="004B6C37" w:rsidRPr="00EC3D00" w:rsidRDefault="004B6C37" w:rsidP="004B6C37">
            <w:pPr>
              <w:pStyle w:val="ProductList-OfferingBody"/>
              <w:jc w:val="center"/>
              <w:rPr>
                <w:rFonts w:ascii="Calibri" w:hAnsi="Calibri" w:cs="Calibri"/>
              </w:rPr>
            </w:pPr>
            <w:r>
              <w:rPr>
                <w:rFonts w:ascii="Calibri" w:hAnsi="Calibri" w:cs="Calibri"/>
              </w:rPr>
              <w:t>&lt; 99,95%</w:t>
            </w:r>
          </w:p>
        </w:tc>
        <w:tc>
          <w:tcPr>
            <w:tcW w:w="5400" w:type="dxa"/>
          </w:tcPr>
          <w:p w14:paraId="739B351B" w14:textId="77777777" w:rsidR="004B6C37" w:rsidRPr="00EC3D00" w:rsidRDefault="004B6C37" w:rsidP="004B6C37">
            <w:pPr>
              <w:pStyle w:val="ProductList-OfferingBody"/>
              <w:jc w:val="center"/>
              <w:rPr>
                <w:rFonts w:ascii="Calibri" w:hAnsi="Calibri" w:cs="Calibri"/>
              </w:rPr>
            </w:pPr>
            <w:r>
              <w:rPr>
                <w:rFonts w:ascii="Calibri" w:hAnsi="Calibri" w:cs="Calibri"/>
              </w:rPr>
              <w:t>10%</w:t>
            </w:r>
          </w:p>
        </w:tc>
      </w:tr>
      <w:tr w:rsidR="004B6C37" w:rsidRPr="00B44CF9" w14:paraId="27CDF2EE" w14:textId="77777777" w:rsidTr="00E50F69">
        <w:tc>
          <w:tcPr>
            <w:tcW w:w="5040" w:type="dxa"/>
          </w:tcPr>
          <w:p w14:paraId="5BF075D6" w14:textId="77777777" w:rsidR="004B6C37" w:rsidRPr="00EC3D00" w:rsidRDefault="004B6C37" w:rsidP="004B6C37">
            <w:pPr>
              <w:pStyle w:val="ProductList-OfferingBody"/>
              <w:jc w:val="center"/>
              <w:rPr>
                <w:rFonts w:ascii="Calibri" w:hAnsi="Calibri" w:cs="Calibri"/>
              </w:rPr>
            </w:pPr>
            <w:r>
              <w:rPr>
                <w:rFonts w:ascii="Calibri" w:hAnsi="Calibri" w:cs="Calibri"/>
              </w:rPr>
              <w:t>&lt; 99%</w:t>
            </w:r>
          </w:p>
        </w:tc>
        <w:tc>
          <w:tcPr>
            <w:tcW w:w="5400" w:type="dxa"/>
          </w:tcPr>
          <w:p w14:paraId="32E57533" w14:textId="77777777" w:rsidR="004B6C37" w:rsidRPr="00EC3D00" w:rsidRDefault="004B6C37" w:rsidP="004B6C37">
            <w:pPr>
              <w:pStyle w:val="ProductList-OfferingBody"/>
              <w:jc w:val="center"/>
              <w:rPr>
                <w:rFonts w:ascii="Calibri" w:hAnsi="Calibri" w:cs="Calibri"/>
              </w:rPr>
            </w:pPr>
            <w:r>
              <w:rPr>
                <w:rFonts w:ascii="Calibri" w:hAnsi="Calibri" w:cs="Calibri"/>
              </w:rPr>
              <w:t>25%</w:t>
            </w:r>
          </w:p>
        </w:tc>
      </w:tr>
      <w:tr w:rsidR="004B6C37" w:rsidRPr="00B44CF9" w14:paraId="4BB2A6C7" w14:textId="77777777" w:rsidTr="00E50F69">
        <w:tc>
          <w:tcPr>
            <w:tcW w:w="5040" w:type="dxa"/>
          </w:tcPr>
          <w:p w14:paraId="22ED604A" w14:textId="77777777" w:rsidR="004B6C37" w:rsidRPr="00EC3D00" w:rsidRDefault="004B6C37" w:rsidP="004B6C37">
            <w:pPr>
              <w:pStyle w:val="ProductList-OfferingBody"/>
              <w:jc w:val="center"/>
              <w:rPr>
                <w:rFonts w:ascii="Calibri" w:hAnsi="Calibri" w:cs="Calibri"/>
              </w:rPr>
            </w:pPr>
            <w:r>
              <w:rPr>
                <w:rFonts w:ascii="Calibri" w:hAnsi="Calibri" w:cs="Calibri"/>
              </w:rPr>
              <w:t>&lt; 95%</w:t>
            </w:r>
          </w:p>
        </w:tc>
        <w:tc>
          <w:tcPr>
            <w:tcW w:w="5400" w:type="dxa"/>
          </w:tcPr>
          <w:p w14:paraId="0793C9D5" w14:textId="77777777" w:rsidR="004B6C37" w:rsidRPr="00EC3D00" w:rsidRDefault="004B6C37" w:rsidP="004B6C37">
            <w:pPr>
              <w:pStyle w:val="ProductList-OfferingBody"/>
              <w:jc w:val="center"/>
              <w:rPr>
                <w:rFonts w:ascii="Calibri" w:hAnsi="Calibri" w:cs="Calibri"/>
              </w:rPr>
            </w:pPr>
            <w:r>
              <w:rPr>
                <w:rFonts w:ascii="Calibri" w:hAnsi="Calibri" w:cs="Calibri"/>
              </w:rPr>
              <w:t>100%</w:t>
            </w:r>
          </w:p>
        </w:tc>
      </w:tr>
    </w:tbl>
    <w:p w14:paraId="1FB4F530" w14:textId="77777777" w:rsidR="004B6C37" w:rsidRPr="00EC3D00" w:rsidRDefault="004B6C37" w:rsidP="00E50F69">
      <w:pPr>
        <w:pStyle w:val="ProductList-Body"/>
        <w:spacing w:before="120"/>
        <w:rPr>
          <w:rFonts w:ascii="Calibri" w:hAnsi="Calibri" w:cs="Calibri"/>
          <w:b/>
          <w:color w:val="00188F"/>
        </w:rPr>
      </w:pPr>
      <w:r>
        <w:rPr>
          <w:rFonts w:ascii="Calibri" w:hAnsi="Calibri" w:cs="Calibri"/>
          <w:b/>
          <w:color w:val="00188F"/>
        </w:rPr>
        <w:t>Cálculo de Tempo de Atividade e Níveis de Serviço para Máquinas Virtuais de Instância Única e Máquinas Virtuais usando os mesmos Discos Compartilhados</w:t>
      </w:r>
    </w:p>
    <w:p w14:paraId="7C2F048E" w14:textId="77777777" w:rsidR="004B6C37" w:rsidRPr="00EC3D00" w:rsidRDefault="004B6C37" w:rsidP="00E50F69">
      <w:pPr>
        <w:pStyle w:val="ProductList-Body"/>
        <w:ind w:left="360"/>
        <w:rPr>
          <w:rFonts w:ascii="Calibri" w:hAnsi="Calibri" w:cs="Calibri"/>
        </w:rPr>
      </w:pPr>
      <w:r>
        <w:rPr>
          <w:rFonts w:ascii="Calibri" w:hAnsi="Calibri" w:cs="Calibri"/>
        </w:rPr>
        <w:t>“</w:t>
      </w:r>
      <w:r>
        <w:rPr>
          <w:rFonts w:ascii="Calibri" w:hAnsi="Calibri" w:cs="Calibri"/>
          <w:b/>
          <w:color w:val="0072C6"/>
        </w:rPr>
        <w:t>Minutos no Período Aplicável</w:t>
      </w:r>
      <w:r>
        <w:rPr>
          <w:rFonts w:ascii="Calibri" w:hAnsi="Calibri" w:cs="Calibri"/>
        </w:rPr>
        <w:t>” é o número total de minutos durante um determinado Período Aplicável.</w:t>
      </w:r>
    </w:p>
    <w:p w14:paraId="32CEBEC9" w14:textId="77777777" w:rsidR="004B6C37" w:rsidRPr="00EC3D00" w:rsidRDefault="004B6C37" w:rsidP="00E50F69">
      <w:pPr>
        <w:pStyle w:val="ProductList-Body"/>
        <w:ind w:left="360"/>
        <w:rPr>
          <w:rFonts w:ascii="Calibri" w:hAnsi="Calibri" w:cs="Calibri"/>
        </w:rPr>
      </w:pPr>
      <w:r>
        <w:rPr>
          <w:rFonts w:ascii="Calibri" w:hAnsi="Calibri" w:cs="Calibri"/>
          <w:b/>
          <w:color w:val="0072C6"/>
        </w:rPr>
        <w:t>Tempo de Inatividade</w:t>
      </w:r>
      <w:r w:rsidRPr="002B184B">
        <w:rPr>
          <w:rFonts w:ascii="Calibri" w:hAnsi="Calibri" w:cs="Calibri"/>
          <w:b/>
          <w:color w:val="0072C6"/>
        </w:rPr>
        <w:t>:</w:t>
      </w:r>
      <w:r>
        <w:rPr>
          <w:rFonts w:ascii="Calibri" w:hAnsi="Calibri" w:cs="Calibri"/>
        </w:rPr>
        <w:t xml:space="preserve"> é o total de minutos acumulados que fazem parte dos Minutos no Período Aplicável sem Conectividade de Máquina Virtual.</w:t>
      </w:r>
    </w:p>
    <w:p w14:paraId="407A00F5" w14:textId="77777777" w:rsidR="004B6C37" w:rsidRPr="00EA1451" w:rsidRDefault="004B6C37" w:rsidP="00E50F69">
      <w:pPr>
        <w:pStyle w:val="ProductList-Body"/>
        <w:ind w:left="360"/>
        <w:rPr>
          <w:sz w:val="12"/>
          <w:szCs w:val="12"/>
        </w:rPr>
      </w:pPr>
      <w:r>
        <w:rPr>
          <w:rFonts w:ascii="Calibri" w:hAnsi="Calibri" w:cs="Calibri"/>
          <w:b/>
          <w:color w:val="0072C6"/>
        </w:rPr>
        <w:lastRenderedPageBreak/>
        <w:t>Porcentagem de Tempo de Atividade</w:t>
      </w:r>
      <w:r w:rsidRPr="00A26057">
        <w:rPr>
          <w:rFonts w:ascii="Calibri" w:hAnsi="Calibri" w:cs="Calibri"/>
          <w:b/>
          <w:color w:val="0072C6"/>
        </w:rPr>
        <w:t xml:space="preserve">: </w:t>
      </w:r>
      <w:r>
        <w:rPr>
          <w:rFonts w:ascii="Calibri" w:hAnsi="Calibri" w:cs="Calibri"/>
        </w:rPr>
        <w:t>é calculada subtraindo de 100% a porcentagem de Minutos no Período Aplicável no qual qualquer Máquina Virtual de Instância Única teve Tempo de Inatividade ou no qual todas as Máquinas Virtuais que usam o mesmo Disco Compartilhado tiveram Tempo de Inatividade.</w:t>
      </w:r>
    </w:p>
    <w:p w14:paraId="23838BFA" w14:textId="77777777" w:rsidR="004B6C37" w:rsidRPr="00EF7CF9" w:rsidRDefault="004B6C37" w:rsidP="00794716">
      <w:pPr>
        <w:pStyle w:val="ListParagraph"/>
        <w:spacing w:before="120" w:after="120" w:line="240" w:lineRule="auto"/>
        <w:contextualSpacing w:val="0"/>
        <w:rPr>
          <w:rFonts w:ascii="Cambria Math" w:hAnsi="Cambria Math" w:cs="Tahoma"/>
          <w:i/>
          <w:sz w:val="12"/>
          <w:szCs w:val="12"/>
        </w:rPr>
      </w:pPr>
      <m:oMathPara>
        <m:oMath>
          <m:r>
            <w:rPr>
              <w:rFonts w:ascii="Cambria Math" w:hAnsi="Cambria Math" w:cs="Tahoma"/>
              <w:sz w:val="18"/>
              <w:szCs w:val="18"/>
            </w:rPr>
            <m:t xml:space="preserve"> % de Tempo de Atividade Mensal= </m:t>
          </m:r>
          <m:f>
            <m:fPr>
              <m:ctrlPr>
                <w:rPr>
                  <w:rFonts w:ascii="Cambria Math" w:hAnsi="Cambria Math" w:cs="Tahoma"/>
                  <w:i/>
                  <w:sz w:val="18"/>
                  <w:szCs w:val="18"/>
                </w:rPr>
              </m:ctrlPr>
            </m:fPr>
            <m:num>
              <m:r>
                <m:rPr>
                  <m:nor/>
                </m:rPr>
                <w:rPr>
                  <w:rFonts w:ascii="Cambria Math" w:hAnsi="Cambria Math" w:cs="Tahoma"/>
                  <w:i/>
                  <w:sz w:val="18"/>
                  <w:szCs w:val="18"/>
                </w:rPr>
                <m:t>(Minutos no Período Aplicável - Tempo de Inatividade)</m:t>
              </m:r>
            </m:num>
            <m:den>
              <m:r>
                <m:rPr>
                  <m:nor/>
                </m:rPr>
                <w:rPr>
                  <w:rFonts w:ascii="Cambria Math" w:hAnsi="Cambria Math" w:cs="Tahoma"/>
                  <w:i/>
                  <w:sz w:val="18"/>
                  <w:szCs w:val="18"/>
                </w:rPr>
                <m:t>Minutos no Período Aplicável</m:t>
              </m:r>
            </m:den>
          </m:f>
          <m:r>
            <w:rPr>
              <w:rFonts w:ascii="Cambria Math" w:hAnsi="Cambria Math" w:cs="Tahoma"/>
              <w:sz w:val="18"/>
              <w:szCs w:val="18"/>
            </w:rPr>
            <m:t xml:space="preserve"> x 100</m:t>
          </m:r>
        </m:oMath>
      </m:oMathPara>
    </w:p>
    <w:p w14:paraId="089DA88D" w14:textId="77777777" w:rsidR="004B6C37" w:rsidRPr="00EC3D00" w:rsidRDefault="004B6C37" w:rsidP="00E50F69">
      <w:pPr>
        <w:pStyle w:val="ProductList-Body"/>
        <w:ind w:left="360"/>
        <w:rPr>
          <w:rFonts w:ascii="Calibri" w:hAnsi="Calibri" w:cs="Calibri"/>
        </w:rPr>
      </w:pPr>
      <w:r>
        <w:rPr>
          <w:rFonts w:ascii="Calibri" w:hAnsi="Calibri" w:cs="Calibri"/>
          <w:b/>
          <w:color w:val="0072C6"/>
        </w:rPr>
        <w:t>Crédito de Serviço</w:t>
      </w:r>
      <w:r w:rsidRPr="00D32A2F">
        <w:rPr>
          <w:rFonts w:ascii="Calibri" w:hAnsi="Calibri" w:cs="Calibri"/>
          <w:b/>
          <w:color w:val="0072C6"/>
        </w:rPr>
        <w:t>:</w:t>
      </w:r>
    </w:p>
    <w:p w14:paraId="2357DB94" w14:textId="77777777" w:rsidR="004B6C37" w:rsidRDefault="004B6C37" w:rsidP="00E50F69">
      <w:pPr>
        <w:pStyle w:val="ProductList-Body"/>
        <w:ind w:left="360"/>
        <w:rPr>
          <w:rFonts w:ascii="Calibri" w:hAnsi="Calibri" w:cs="Calibri"/>
        </w:rPr>
      </w:pPr>
      <w:r>
        <w:rPr>
          <w:rFonts w:ascii="Calibri" w:hAnsi="Calibri" w:cs="Calibri"/>
        </w:rPr>
        <w:t>Os seguintes Níveis de Serviço e Créditos de Serviço são aplicáveis ao uso que o Cliente faz das Máquinas Virtuais de Instância Única e Máquinas Virtuais usando os mesmos Discos Compartilhados por tipo de Disco. No caso de qualquer Máquina Virtual de Instância Única que use vários tipos de disco e para todas as Máquinas Virtuais que usam os mesmos Discos Compartilhados de vários tipos*, será aplicado o SLA mais baixo de todos os discos na Máquina Virtual:</w:t>
      </w:r>
    </w:p>
    <w:p w14:paraId="289B9F76" w14:textId="77777777" w:rsidR="0077029D" w:rsidRDefault="0077029D" w:rsidP="00E50F69">
      <w:pPr>
        <w:pStyle w:val="ProductList-Body"/>
        <w:ind w:left="360"/>
        <w:rPr>
          <w:rFonts w:ascii="Calibri" w:hAnsi="Calibri" w:cs="Calibri"/>
        </w:rPr>
      </w:pPr>
    </w:p>
    <w:p w14:paraId="7C8F72A3" w14:textId="77777777" w:rsidR="004B6C37" w:rsidRPr="00EC3D00" w:rsidRDefault="004B6C37" w:rsidP="00E50F69">
      <w:pPr>
        <w:pStyle w:val="ProductList-Body"/>
        <w:ind w:left="360"/>
        <w:rPr>
          <w:rFonts w:ascii="Calibri" w:hAnsi="Calibri" w:cs="Calibri"/>
        </w:rPr>
      </w:pPr>
      <w:r>
        <w:rPr>
          <w:rFonts w:ascii="Calibri" w:hAnsi="Calibri" w:cs="Calibri"/>
        </w:rPr>
        <w:t>* Por exemplo, dadas duas Máquinas Virtuais VM1 e VM2 usando um Disco Compartilhado SSD Premium e um Disco Compartilhado SSD Padrão, o SLA de tempo de atividade para VM1 e VM2 será o mesmo que o SLA para uma Máquina Virtual de Instância Única usando SSD Padrão, conforme mostrado abaixo</w:t>
      </w:r>
    </w:p>
    <w:tbl>
      <w:tblPr>
        <w:tblW w:w="4835" w:type="pct"/>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28"/>
        <w:gridCol w:w="2613"/>
        <w:gridCol w:w="2880"/>
        <w:gridCol w:w="2513"/>
      </w:tblGrid>
      <w:tr w:rsidR="004B6C37" w:rsidRPr="00B44CF9" w14:paraId="201963D1" w14:textId="77777777" w:rsidTr="00E50F69">
        <w:trPr>
          <w:tblHeader/>
        </w:trPr>
        <w:tc>
          <w:tcPr>
            <w:tcW w:w="1164" w:type="pct"/>
            <w:shd w:val="clear" w:color="auto" w:fill="0072C6"/>
          </w:tcPr>
          <w:p w14:paraId="262DC80F" w14:textId="77777777" w:rsidR="004B6C37" w:rsidRPr="00EC3D00" w:rsidRDefault="004B6C37" w:rsidP="004B6C37">
            <w:pPr>
              <w:pStyle w:val="ProductList-OfferingBody"/>
              <w:rPr>
                <w:rFonts w:ascii="Calibri" w:hAnsi="Calibri" w:cs="Calibri"/>
                <w:color w:val="FFFFFF" w:themeColor="background1"/>
              </w:rPr>
            </w:pPr>
            <w:r>
              <w:rPr>
                <w:rFonts w:ascii="Calibri" w:hAnsi="Calibri" w:cs="Calibri"/>
                <w:color w:val="FFFFFF" w:themeColor="background1"/>
              </w:rPr>
              <w:t>Porcentagem de Tempo de Atividade (SSD Premium, SSD Premium v2 e Disco Ultra)**</w:t>
            </w:r>
          </w:p>
        </w:tc>
        <w:tc>
          <w:tcPr>
            <w:tcW w:w="1252" w:type="pct"/>
            <w:shd w:val="clear" w:color="auto" w:fill="0072C6"/>
          </w:tcPr>
          <w:p w14:paraId="4560B034" w14:textId="77777777" w:rsidR="004B6C37" w:rsidRPr="00EC3D00" w:rsidRDefault="004B6C37" w:rsidP="004B6C37">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 (Disco Gerenciado SSD Padrão)</w:t>
            </w:r>
          </w:p>
        </w:tc>
        <w:tc>
          <w:tcPr>
            <w:tcW w:w="1380" w:type="pct"/>
            <w:shd w:val="clear" w:color="auto" w:fill="0072C6"/>
          </w:tcPr>
          <w:p w14:paraId="2954A30B" w14:textId="77777777" w:rsidR="004B6C37" w:rsidRPr="00EC3D00" w:rsidRDefault="004B6C37" w:rsidP="004B6C37">
            <w:pPr>
              <w:pStyle w:val="ProductList-OfferingBody"/>
              <w:jc w:val="center"/>
              <w:rPr>
                <w:rFonts w:ascii="Calibri" w:hAnsi="Calibri" w:cs="Calibri"/>
                <w:color w:val="FFFFFF" w:themeColor="background1"/>
              </w:rPr>
            </w:pPr>
            <w:r>
              <w:rPr>
                <w:rFonts w:ascii="Calibri" w:hAnsi="Calibri" w:cs="Calibri"/>
                <w:color w:val="FFFFFF" w:themeColor="background1"/>
              </w:rPr>
              <w:t>Porcentagem de Tempo de Atividade (Disco Gerenciado HDD Padrão)</w:t>
            </w:r>
          </w:p>
        </w:tc>
        <w:tc>
          <w:tcPr>
            <w:tcW w:w="1204" w:type="pct"/>
            <w:shd w:val="clear" w:color="auto" w:fill="0072C6"/>
          </w:tcPr>
          <w:p w14:paraId="2EFFA2E8" w14:textId="77777777" w:rsidR="004B6C37" w:rsidRPr="00EC3D00" w:rsidRDefault="004B6C37" w:rsidP="004B6C37">
            <w:pPr>
              <w:pStyle w:val="ProductList-OfferingBody"/>
              <w:jc w:val="center"/>
              <w:rPr>
                <w:rFonts w:ascii="Calibri" w:hAnsi="Calibri" w:cs="Calibri"/>
                <w:color w:val="FFFFFF" w:themeColor="background1"/>
              </w:rPr>
            </w:pPr>
            <w:r>
              <w:rPr>
                <w:rFonts w:ascii="Calibri" w:hAnsi="Calibri" w:cs="Calibri"/>
                <w:color w:val="FFFFFF" w:themeColor="background1"/>
              </w:rPr>
              <w:t>Crédito de Serviço</w:t>
            </w:r>
          </w:p>
        </w:tc>
      </w:tr>
      <w:tr w:rsidR="004B6C37" w:rsidRPr="00B44CF9" w14:paraId="28F81A0F" w14:textId="77777777" w:rsidTr="00E50F69">
        <w:tc>
          <w:tcPr>
            <w:tcW w:w="1164" w:type="pct"/>
          </w:tcPr>
          <w:p w14:paraId="091711FC" w14:textId="77777777" w:rsidR="004B6C37" w:rsidRPr="00EC3D00" w:rsidRDefault="004B6C37" w:rsidP="004B6C37">
            <w:pPr>
              <w:pStyle w:val="ProductList-OfferingBody"/>
              <w:jc w:val="center"/>
              <w:rPr>
                <w:rFonts w:ascii="Calibri" w:hAnsi="Calibri" w:cs="Calibri"/>
              </w:rPr>
            </w:pPr>
            <w:r>
              <w:rPr>
                <w:rFonts w:ascii="Calibri" w:hAnsi="Calibri" w:cs="Calibri"/>
              </w:rPr>
              <w:t>&lt; 99,9%</w:t>
            </w:r>
          </w:p>
        </w:tc>
        <w:tc>
          <w:tcPr>
            <w:tcW w:w="1252" w:type="pct"/>
          </w:tcPr>
          <w:p w14:paraId="5519A7D8" w14:textId="77777777" w:rsidR="004B6C37" w:rsidRPr="00EC3D00" w:rsidRDefault="004B6C37" w:rsidP="004B6C37">
            <w:pPr>
              <w:pStyle w:val="ProductList-OfferingBody"/>
              <w:jc w:val="center"/>
              <w:rPr>
                <w:rFonts w:ascii="Calibri" w:hAnsi="Calibri" w:cs="Calibri"/>
              </w:rPr>
            </w:pPr>
            <w:r>
              <w:rPr>
                <w:rFonts w:ascii="Calibri" w:hAnsi="Calibri" w:cs="Calibri"/>
              </w:rPr>
              <w:t>&lt; 99,5%</w:t>
            </w:r>
          </w:p>
        </w:tc>
        <w:tc>
          <w:tcPr>
            <w:tcW w:w="1380" w:type="pct"/>
          </w:tcPr>
          <w:p w14:paraId="5448E541" w14:textId="77777777" w:rsidR="004B6C37" w:rsidRPr="00EC3D00" w:rsidRDefault="004B6C37" w:rsidP="004B6C37">
            <w:pPr>
              <w:pStyle w:val="ProductList-OfferingBody"/>
              <w:jc w:val="center"/>
              <w:rPr>
                <w:rFonts w:ascii="Calibri" w:hAnsi="Calibri" w:cs="Calibri"/>
              </w:rPr>
            </w:pPr>
            <w:r>
              <w:rPr>
                <w:rFonts w:ascii="Calibri" w:hAnsi="Calibri" w:cs="Calibri"/>
              </w:rPr>
              <w:t>&lt; 95%</w:t>
            </w:r>
          </w:p>
        </w:tc>
        <w:tc>
          <w:tcPr>
            <w:tcW w:w="1204" w:type="pct"/>
          </w:tcPr>
          <w:p w14:paraId="0B8FDC03" w14:textId="77777777" w:rsidR="004B6C37" w:rsidRPr="00EC3D00" w:rsidRDefault="004B6C37" w:rsidP="004B6C37">
            <w:pPr>
              <w:pStyle w:val="ProductList-OfferingBody"/>
              <w:jc w:val="center"/>
              <w:rPr>
                <w:rFonts w:ascii="Calibri" w:hAnsi="Calibri" w:cs="Calibri"/>
              </w:rPr>
            </w:pPr>
            <w:r>
              <w:rPr>
                <w:rFonts w:ascii="Calibri" w:hAnsi="Calibri" w:cs="Calibri"/>
              </w:rPr>
              <w:t>10%</w:t>
            </w:r>
          </w:p>
        </w:tc>
      </w:tr>
      <w:tr w:rsidR="004B6C37" w:rsidRPr="00B44CF9" w14:paraId="3027C3E3" w14:textId="77777777" w:rsidTr="00E50F69">
        <w:tc>
          <w:tcPr>
            <w:tcW w:w="1164" w:type="pct"/>
          </w:tcPr>
          <w:p w14:paraId="510C896A" w14:textId="77777777" w:rsidR="004B6C37" w:rsidRPr="00EC3D00" w:rsidRDefault="004B6C37" w:rsidP="004B6C37">
            <w:pPr>
              <w:pStyle w:val="ProductList-OfferingBody"/>
              <w:jc w:val="center"/>
              <w:rPr>
                <w:rFonts w:ascii="Calibri" w:hAnsi="Calibri" w:cs="Calibri"/>
              </w:rPr>
            </w:pPr>
            <w:r>
              <w:rPr>
                <w:rFonts w:ascii="Calibri" w:hAnsi="Calibri" w:cs="Calibri"/>
              </w:rPr>
              <w:t>&lt; 99%</w:t>
            </w:r>
          </w:p>
        </w:tc>
        <w:tc>
          <w:tcPr>
            <w:tcW w:w="1252" w:type="pct"/>
          </w:tcPr>
          <w:p w14:paraId="69008AC9" w14:textId="77777777" w:rsidR="004B6C37" w:rsidRPr="00EC3D00" w:rsidRDefault="004B6C37" w:rsidP="004B6C37">
            <w:pPr>
              <w:pStyle w:val="ProductList-OfferingBody"/>
              <w:jc w:val="center"/>
              <w:rPr>
                <w:rFonts w:ascii="Calibri" w:hAnsi="Calibri" w:cs="Calibri"/>
              </w:rPr>
            </w:pPr>
            <w:r>
              <w:rPr>
                <w:rFonts w:ascii="Calibri" w:hAnsi="Calibri" w:cs="Calibri"/>
              </w:rPr>
              <w:t>&lt; 95%</w:t>
            </w:r>
          </w:p>
        </w:tc>
        <w:tc>
          <w:tcPr>
            <w:tcW w:w="1380" w:type="pct"/>
          </w:tcPr>
          <w:p w14:paraId="54D934B5" w14:textId="77777777" w:rsidR="004B6C37" w:rsidRPr="00EC3D00" w:rsidRDefault="004B6C37" w:rsidP="004B6C37">
            <w:pPr>
              <w:pStyle w:val="ProductList-OfferingBody"/>
              <w:jc w:val="center"/>
              <w:rPr>
                <w:rFonts w:ascii="Calibri" w:hAnsi="Calibri" w:cs="Calibri"/>
              </w:rPr>
            </w:pPr>
            <w:r>
              <w:rPr>
                <w:rFonts w:ascii="Calibri" w:hAnsi="Calibri" w:cs="Calibri"/>
              </w:rPr>
              <w:t>&lt; 92%</w:t>
            </w:r>
          </w:p>
        </w:tc>
        <w:tc>
          <w:tcPr>
            <w:tcW w:w="1204" w:type="pct"/>
          </w:tcPr>
          <w:p w14:paraId="2BC7EEFA" w14:textId="77777777" w:rsidR="004B6C37" w:rsidRPr="00EC3D00" w:rsidRDefault="004B6C37" w:rsidP="004B6C37">
            <w:pPr>
              <w:pStyle w:val="ProductList-OfferingBody"/>
              <w:jc w:val="center"/>
              <w:rPr>
                <w:rFonts w:ascii="Calibri" w:hAnsi="Calibri" w:cs="Calibri"/>
              </w:rPr>
            </w:pPr>
            <w:r>
              <w:rPr>
                <w:rFonts w:ascii="Calibri" w:hAnsi="Calibri" w:cs="Calibri"/>
              </w:rPr>
              <w:t>25%</w:t>
            </w:r>
          </w:p>
        </w:tc>
      </w:tr>
      <w:tr w:rsidR="004B6C37" w:rsidRPr="00B44CF9" w14:paraId="22E28C13" w14:textId="77777777" w:rsidTr="00E50F69">
        <w:tc>
          <w:tcPr>
            <w:tcW w:w="1164" w:type="pct"/>
          </w:tcPr>
          <w:p w14:paraId="0092B7DB" w14:textId="77777777" w:rsidR="004B6C37" w:rsidRPr="00EC3D00" w:rsidRDefault="004B6C37" w:rsidP="004B6C37">
            <w:pPr>
              <w:pStyle w:val="ProductList-OfferingBody"/>
              <w:jc w:val="center"/>
              <w:rPr>
                <w:rFonts w:ascii="Calibri" w:hAnsi="Calibri" w:cs="Calibri"/>
              </w:rPr>
            </w:pPr>
            <w:r>
              <w:rPr>
                <w:rFonts w:ascii="Calibri" w:hAnsi="Calibri" w:cs="Calibri"/>
              </w:rPr>
              <w:t>&lt; 95%</w:t>
            </w:r>
          </w:p>
        </w:tc>
        <w:tc>
          <w:tcPr>
            <w:tcW w:w="1252" w:type="pct"/>
          </w:tcPr>
          <w:p w14:paraId="17A3FE9D" w14:textId="77777777" w:rsidR="004B6C37" w:rsidRPr="00EC3D00" w:rsidRDefault="004B6C37" w:rsidP="004B6C37">
            <w:pPr>
              <w:pStyle w:val="ProductList-OfferingBody"/>
              <w:jc w:val="center"/>
              <w:rPr>
                <w:rFonts w:ascii="Calibri" w:hAnsi="Calibri" w:cs="Calibri"/>
              </w:rPr>
            </w:pPr>
            <w:r>
              <w:rPr>
                <w:rFonts w:ascii="Calibri" w:hAnsi="Calibri" w:cs="Calibri"/>
              </w:rPr>
              <w:t>&lt; 90%</w:t>
            </w:r>
          </w:p>
        </w:tc>
        <w:tc>
          <w:tcPr>
            <w:tcW w:w="1380" w:type="pct"/>
          </w:tcPr>
          <w:p w14:paraId="096B8D67" w14:textId="77777777" w:rsidR="004B6C37" w:rsidRPr="00EC3D00" w:rsidRDefault="004B6C37" w:rsidP="004B6C37">
            <w:pPr>
              <w:pStyle w:val="ProductList-OfferingBody"/>
              <w:jc w:val="center"/>
              <w:rPr>
                <w:rFonts w:ascii="Calibri" w:hAnsi="Calibri" w:cs="Calibri"/>
              </w:rPr>
            </w:pPr>
            <w:r>
              <w:rPr>
                <w:rFonts w:ascii="Calibri" w:hAnsi="Calibri" w:cs="Calibri"/>
              </w:rPr>
              <w:t>&lt; 90%</w:t>
            </w:r>
          </w:p>
        </w:tc>
        <w:tc>
          <w:tcPr>
            <w:tcW w:w="1204" w:type="pct"/>
          </w:tcPr>
          <w:p w14:paraId="7E1C6884" w14:textId="77777777" w:rsidR="004B6C37" w:rsidRPr="00EC3D00" w:rsidRDefault="004B6C37" w:rsidP="004B6C37">
            <w:pPr>
              <w:pStyle w:val="ProductList-OfferingBody"/>
              <w:jc w:val="center"/>
              <w:rPr>
                <w:rFonts w:ascii="Calibri" w:hAnsi="Calibri" w:cs="Calibri"/>
              </w:rPr>
            </w:pPr>
            <w:r>
              <w:rPr>
                <w:rFonts w:ascii="Calibri" w:hAnsi="Calibri" w:cs="Calibri"/>
              </w:rPr>
              <w:t>100%</w:t>
            </w:r>
          </w:p>
        </w:tc>
      </w:tr>
    </w:tbl>
    <w:p w14:paraId="6824775D" w14:textId="296A0283" w:rsidR="004B6C37" w:rsidRDefault="004B6C37" w:rsidP="00C84E88">
      <w:pPr>
        <w:spacing w:before="120" w:after="0" w:line="240" w:lineRule="auto"/>
        <w:rPr>
          <w:rFonts w:ascii="Calibri" w:hAnsi="Calibri" w:cs="Calibri"/>
          <w:sz w:val="18"/>
        </w:rPr>
      </w:pPr>
      <w:r>
        <w:rPr>
          <w:rFonts w:ascii="Calibri" w:hAnsi="Calibri" w:cs="Calibri"/>
          <w:sz w:val="18"/>
        </w:rPr>
        <w:t xml:space="preserve">        ** SSD Premium para todos os Discos do Sistema Operacional e SSD Premium, SSD Premium v2 ou Disco Ultra para todos os Discos de Dados.</w:t>
      </w:r>
    </w:p>
    <w:bookmarkEnd w:id="403"/>
    <w:bookmarkEnd w:id="404"/>
    <w:bookmarkEnd w:id="405"/>
    <w:p w14:paraId="74605C7E"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3FD75679" w14:textId="77777777" w:rsidR="00BC2A9C" w:rsidRDefault="00BC2A9C" w:rsidP="00277537">
      <w:pPr>
        <w:pStyle w:val="ProductList-Offering2Heading"/>
        <w:keepNext/>
        <w:tabs>
          <w:tab w:val="clear" w:pos="360"/>
        </w:tabs>
        <w:outlineLvl w:val="2"/>
      </w:pPr>
      <w:bookmarkStart w:id="406" w:name="_Toc196746420"/>
      <w:r>
        <w:t>Gerenciador de Rede Virtual do Azure</w:t>
      </w:r>
      <w:bookmarkEnd w:id="406"/>
    </w:p>
    <w:p w14:paraId="431D4064" w14:textId="77777777" w:rsidR="00BC2A9C" w:rsidRDefault="00BC2A9C" w:rsidP="00277537">
      <w:pPr>
        <w:pStyle w:val="ProductList-Body"/>
        <w:rPr>
          <w:b/>
          <w:color w:val="00188F"/>
        </w:rPr>
      </w:pPr>
      <w:r>
        <w:rPr>
          <w:b/>
          <w:color w:val="00188F"/>
        </w:rPr>
        <w:t>Definições Adicionais</w:t>
      </w:r>
    </w:p>
    <w:p w14:paraId="543C0D66" w14:textId="7A000894" w:rsidR="00BC2A9C" w:rsidRDefault="0014772F" w:rsidP="00277537">
      <w:pPr>
        <w:pStyle w:val="ProductList-Body"/>
      </w:pPr>
      <w:r>
        <w:t>“</w:t>
      </w:r>
      <w:r w:rsidR="00BC2A9C">
        <w:rPr>
          <w:b/>
          <w:bCs/>
          <w:color w:val="00188F"/>
        </w:rPr>
        <w:t>Máximo de Minutos Disponíveis</w:t>
      </w:r>
      <w:r>
        <w:t>”</w:t>
      </w:r>
      <w:r w:rsidR="00BC2A9C">
        <w:t xml:space="preserve"> é o total de minutos acumulados durante um Período Aplicável durante o qual um determinado Gerenciador de</w:t>
      </w:r>
      <w:r w:rsidR="00C2062B">
        <w:t> </w:t>
      </w:r>
      <w:r w:rsidR="00BC2A9C">
        <w:t>Rede Virtual do Azure permaneceu implantado em uma assinatura do Microsoft Azure.</w:t>
      </w:r>
    </w:p>
    <w:p w14:paraId="1EDAF06D" w14:textId="70653330" w:rsidR="00BC2A9C" w:rsidRDefault="0014772F" w:rsidP="00277537">
      <w:pPr>
        <w:pStyle w:val="ProductList-Body"/>
      </w:pPr>
      <w:r>
        <w:t>“</w:t>
      </w:r>
      <w:r w:rsidR="00BC2A9C">
        <w:rPr>
          <w:b/>
          <w:bCs/>
          <w:color w:val="00188F"/>
        </w:rPr>
        <w:t>Tempo de Inatividade</w:t>
      </w:r>
      <w:r>
        <w:t>”</w:t>
      </w:r>
      <w:r w:rsidR="00BC2A9C">
        <w:t xml:space="preserve"> é o Máximo de Minutos Disponíveis total acumulado durante os quais um Gerenciador de Rede Virtual do Azure está indisponível. Um minuto será considerado indisponível se todas as tentativas de conexão ao Gerenciador de Rede Virtual do Azure durante o</w:t>
      </w:r>
      <w:r w:rsidR="00A116DD">
        <w:t> </w:t>
      </w:r>
      <w:r w:rsidR="00BC2A9C">
        <w:t>minuto não forem bem-sucedidas.</w:t>
      </w:r>
    </w:p>
    <w:p w14:paraId="50464E6D" w14:textId="33DCA581" w:rsidR="00BC2A9C" w:rsidRDefault="0014772F" w:rsidP="00277537">
      <w:pPr>
        <w:pStyle w:val="ProductList-Body"/>
      </w:pPr>
      <w:r>
        <w:t>“</w:t>
      </w:r>
      <w:r w:rsidR="00BC2A9C">
        <w:rPr>
          <w:b/>
          <w:bCs/>
          <w:color w:val="00188F"/>
        </w:rPr>
        <w:t>Porcentagem de Tempo de Atividade</w:t>
      </w:r>
      <w:r>
        <w:t>”</w:t>
      </w:r>
      <w:r w:rsidR="00BC2A9C">
        <w:t xml:space="preserve"> A Porcentagem de Tempo de Atividade é calculada usando-se a seguinte fórmula:</w:t>
      </w:r>
    </w:p>
    <w:p w14:paraId="343B9AB8" w14:textId="77777777" w:rsidR="00BC2A9C" w:rsidRDefault="00BC2A9C" w:rsidP="00277537">
      <w:pPr>
        <w:pStyle w:val="ProductList-Body"/>
      </w:pPr>
    </w:p>
    <w:p w14:paraId="6DAB46A1" w14:textId="024C1BEB" w:rsidR="00BC2A9C" w:rsidRDefault="00000000" w:rsidP="00277537">
      <w:pPr>
        <w:pStyle w:val="ListParagraph"/>
        <w:spacing w:after="120" w:line="240" w:lineRule="auto"/>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C17AC2" w14:textId="77777777" w:rsidR="00BC2A9C" w:rsidRDefault="00BC2A9C" w:rsidP="00277537">
      <w:pPr>
        <w:pStyle w:val="ProductList-Body"/>
        <w:keepNext/>
        <w:rPr>
          <w:b/>
          <w:bCs/>
          <w:color w:val="00188F"/>
        </w:rPr>
      </w:pPr>
      <w:r>
        <w:rPr>
          <w:b/>
          <w:bCs/>
          <w:color w:val="00188F"/>
        </w:rPr>
        <w:t>Os seguintes Níveis de Serviço e Créditos de Serviço são aplicáveis ao uso que o Cliente faz de cada Gerenciador de Rede Virtual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504D6103"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F8F5073" w14:textId="2E7E528C" w:rsidR="00BC2A9C"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80E1BCC" w14:textId="77777777" w:rsidR="00BC2A9C" w:rsidRDefault="00BC2A9C" w:rsidP="00277537">
            <w:pPr>
              <w:pStyle w:val="ProductList-OfferingBody"/>
              <w:jc w:val="center"/>
              <w:rPr>
                <w:color w:val="FFFFFF" w:themeColor="background1"/>
              </w:rPr>
            </w:pPr>
            <w:r>
              <w:rPr>
                <w:color w:val="FFFFFF" w:themeColor="background1"/>
              </w:rPr>
              <w:t>Crédito de Serviço</w:t>
            </w:r>
          </w:p>
        </w:tc>
      </w:tr>
      <w:tr w:rsidR="00BC2A9C" w14:paraId="31BBCB3E"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F8C54" w14:textId="77777777" w:rsidR="00BC2A9C" w:rsidRDefault="00BC2A9C" w:rsidP="00277537">
            <w:pPr>
              <w:pStyle w:val="ProductList-OfferingBody"/>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73CFE" w14:textId="77777777" w:rsidR="00BC2A9C" w:rsidRDefault="00BC2A9C" w:rsidP="00277537">
            <w:pPr>
              <w:pStyle w:val="ProductList-OfferingBody"/>
              <w:jc w:val="center"/>
            </w:pPr>
            <w:r>
              <w:t>10%</w:t>
            </w:r>
          </w:p>
        </w:tc>
      </w:tr>
      <w:tr w:rsidR="00BC2A9C" w14:paraId="7B5C353C"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0E3D1" w14:textId="77777777" w:rsidR="00BC2A9C" w:rsidRDefault="00BC2A9C" w:rsidP="00277537">
            <w:pPr>
              <w:pStyle w:val="ProductList-OfferingBody"/>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077AE" w14:textId="77777777" w:rsidR="00BC2A9C" w:rsidRDefault="00BC2A9C" w:rsidP="00277537">
            <w:pPr>
              <w:pStyle w:val="ProductList-OfferingBody"/>
              <w:jc w:val="center"/>
            </w:pPr>
            <w:r>
              <w:t>25%</w:t>
            </w:r>
          </w:p>
        </w:tc>
      </w:tr>
    </w:tbl>
    <w:p w14:paraId="02C7B5A6"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E840184" w14:textId="5494FB94" w:rsidR="004005AF" w:rsidRPr="00EF7CF9" w:rsidRDefault="004005AF" w:rsidP="00EC6C4F">
      <w:pPr>
        <w:pStyle w:val="ProductList-Offering2Heading"/>
        <w:keepNext/>
        <w:tabs>
          <w:tab w:val="clear" w:pos="360"/>
          <w:tab w:val="clear" w:pos="720"/>
          <w:tab w:val="clear" w:pos="1080"/>
        </w:tabs>
        <w:outlineLvl w:val="2"/>
      </w:pPr>
      <w:bookmarkStart w:id="407" w:name="_Toc196746421"/>
      <w:r>
        <w:t>WAN Virtual do Azure</w:t>
      </w:r>
      <w:bookmarkEnd w:id="326"/>
      <w:bookmarkEnd w:id="327"/>
      <w:bookmarkEnd w:id="407"/>
    </w:p>
    <w:p w14:paraId="493AD4D5" w14:textId="77777777" w:rsidR="004005AF" w:rsidRPr="00EF7CF9" w:rsidRDefault="004005AF" w:rsidP="00277537">
      <w:pPr>
        <w:pStyle w:val="ProductList-Body"/>
      </w:pPr>
      <w:r>
        <w:rPr>
          <w:b/>
          <w:color w:val="00188F"/>
        </w:rPr>
        <w:t>Definições Adicionais</w:t>
      </w:r>
      <w:r w:rsidRPr="00510EE1">
        <w:rPr>
          <w:b/>
          <w:color w:val="00188F"/>
        </w:rPr>
        <w:t>:</w:t>
      </w:r>
    </w:p>
    <w:p w14:paraId="7103CBD6" w14:textId="714E8104" w:rsidR="004005AF" w:rsidRDefault="0014772F" w:rsidP="00277537">
      <w:pPr>
        <w:pStyle w:val="ProductList-Body"/>
      </w:pPr>
      <w:r>
        <w:t>“</w:t>
      </w:r>
      <w:r w:rsidR="004005AF">
        <w:rPr>
          <w:b/>
          <w:color w:val="00188F"/>
        </w:rPr>
        <w:t>Máximo de Minutos Disponíveis</w:t>
      </w:r>
      <w:r>
        <w:t>”</w:t>
      </w:r>
      <w:r w:rsidR="004005AF">
        <w:t xml:space="preserve"> é o total de minutos acumulados em um Período Aplicável durante os quais uma determinada WAN Virtual do Azure foi implantada em uma assinatura do Microsoft Azure.</w:t>
      </w:r>
    </w:p>
    <w:p w14:paraId="39AFD67D" w14:textId="1AB90A4E" w:rsidR="004005AF" w:rsidRPr="0069730F" w:rsidRDefault="0014772F" w:rsidP="00277537">
      <w:pPr>
        <w:pStyle w:val="ProductList-Body"/>
        <w:rPr>
          <w:spacing w:val="-2"/>
        </w:rPr>
      </w:pPr>
      <w:r>
        <w:rPr>
          <w:spacing w:val="-2"/>
        </w:rPr>
        <w:t>“</w:t>
      </w:r>
      <w:r w:rsidR="004005AF" w:rsidRPr="0069730F">
        <w:rPr>
          <w:b/>
          <w:color w:val="00188F"/>
          <w:spacing w:val="-2"/>
        </w:rPr>
        <w:t>Tempo de Inatividade</w:t>
      </w:r>
      <w:r>
        <w:rPr>
          <w:spacing w:val="-2"/>
        </w:rPr>
        <w:t>”</w:t>
      </w:r>
      <w:r w:rsidR="004005AF" w:rsidRPr="0069730F">
        <w:rPr>
          <w:spacing w:val="-2"/>
        </w:rPr>
        <w:t xml:space="preserve"> é o total de Máximo de Minutos Disponíveis acumulados durante os quais a WAN virtual do Azure permanece indisponível. Um determinado minuto é considerado indisponível se todas as tentativas de conexão à WAN virtual do Azure durante o minuto falharem.</w:t>
      </w:r>
    </w:p>
    <w:p w14:paraId="29C45C18" w14:textId="7A7B4D3E" w:rsidR="004005AF" w:rsidRPr="00EF7CF9" w:rsidRDefault="00AC48A7" w:rsidP="00277537">
      <w:pPr>
        <w:pStyle w:val="ProductList-Body"/>
      </w:pPr>
      <w:r>
        <w:rPr>
          <w:b/>
          <w:color w:val="00188F"/>
        </w:rPr>
        <w:t>Porcentagem de Tempo de Atividade</w:t>
      </w:r>
      <w:r w:rsidRPr="00510EE1">
        <w:rPr>
          <w:b/>
          <w:color w:val="00188F"/>
        </w:rPr>
        <w:t>:</w:t>
      </w:r>
      <w:r>
        <w:t xml:space="preserve"> A Porcentagem de Tempo de Atividade é calculada usando-se a seguinte fórmula:</w:t>
      </w:r>
    </w:p>
    <w:p w14:paraId="6D0DC0A9" w14:textId="77777777" w:rsidR="004005AF" w:rsidRPr="00EF7CF9" w:rsidRDefault="004005AF" w:rsidP="00277537">
      <w:pPr>
        <w:pStyle w:val="ProductList-Body"/>
      </w:pPr>
    </w:p>
    <w:p w14:paraId="43A4F939" w14:textId="3B9704C8" w:rsidR="004005AF" w:rsidRPr="00EF7CF9" w:rsidRDefault="00000000" w:rsidP="00356B84">
      <w:pPr>
        <w:spacing w:after="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AF9D3DA" w14:textId="77777777" w:rsidR="004005AF" w:rsidRPr="00EF7CF9" w:rsidRDefault="004005AF" w:rsidP="00277537">
      <w:pPr>
        <w:pStyle w:val="ProductList-Body"/>
      </w:pPr>
      <w:r>
        <w:rPr>
          <w:b/>
          <w:color w:val="00188F"/>
        </w:rPr>
        <w:t>Crédito de Serviço</w:t>
      </w:r>
      <w:r w:rsidRPr="00E33309">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2C00BED" w14:textId="77777777" w:rsidTr="00277097">
        <w:trPr>
          <w:tblHeader/>
        </w:trPr>
        <w:tc>
          <w:tcPr>
            <w:tcW w:w="5400" w:type="dxa"/>
            <w:shd w:val="clear" w:color="auto" w:fill="0072C6"/>
          </w:tcPr>
          <w:p w14:paraId="4D412B5C" w14:textId="674F4320" w:rsidR="004005AF" w:rsidRPr="005A3C16" w:rsidRDefault="00AC48A7" w:rsidP="00277537">
            <w:pPr>
              <w:pStyle w:val="ProductList-OfferingBody"/>
              <w:jc w:val="center"/>
              <w:rPr>
                <w:color w:val="FFFFFF" w:themeColor="background1"/>
              </w:rPr>
            </w:pPr>
            <w:r>
              <w:rPr>
                <w:color w:val="FFFFFF" w:themeColor="background1"/>
              </w:rPr>
              <w:lastRenderedPageBreak/>
              <w:t>Porcentagem de Tempo de Atividade</w:t>
            </w:r>
          </w:p>
        </w:tc>
        <w:tc>
          <w:tcPr>
            <w:tcW w:w="5400" w:type="dxa"/>
            <w:shd w:val="clear" w:color="auto" w:fill="0072C6"/>
          </w:tcPr>
          <w:p w14:paraId="5829481B" w14:textId="77777777" w:rsidR="004005AF" w:rsidRPr="005A3C16"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6A8DFB2D" w14:textId="77777777" w:rsidTr="00277097">
        <w:tc>
          <w:tcPr>
            <w:tcW w:w="5400" w:type="dxa"/>
          </w:tcPr>
          <w:p w14:paraId="5C964DF3" w14:textId="77777777" w:rsidR="004005AF" w:rsidRPr="005A3C16" w:rsidRDefault="004005AF" w:rsidP="00277537">
            <w:pPr>
              <w:pStyle w:val="ProductList-OfferingBody"/>
              <w:jc w:val="center"/>
            </w:pPr>
            <w:r>
              <w:t>&lt; 99,95%</w:t>
            </w:r>
          </w:p>
        </w:tc>
        <w:tc>
          <w:tcPr>
            <w:tcW w:w="5400" w:type="dxa"/>
          </w:tcPr>
          <w:p w14:paraId="0D394EBA" w14:textId="77777777" w:rsidR="004005AF" w:rsidRPr="005A3C16" w:rsidRDefault="004005AF" w:rsidP="00277537">
            <w:pPr>
              <w:pStyle w:val="ProductList-OfferingBody"/>
              <w:jc w:val="center"/>
            </w:pPr>
            <w:r>
              <w:t>10%</w:t>
            </w:r>
          </w:p>
        </w:tc>
      </w:tr>
      <w:tr w:rsidR="004005AF" w:rsidRPr="00B44CF9" w14:paraId="0C0BF9E8" w14:textId="77777777" w:rsidTr="00277097">
        <w:tc>
          <w:tcPr>
            <w:tcW w:w="5400" w:type="dxa"/>
          </w:tcPr>
          <w:p w14:paraId="63E9E3BC" w14:textId="77777777" w:rsidR="004005AF" w:rsidRPr="005A3C16" w:rsidRDefault="004005AF" w:rsidP="00277537">
            <w:pPr>
              <w:pStyle w:val="ProductList-OfferingBody"/>
              <w:jc w:val="center"/>
            </w:pPr>
            <w:r>
              <w:t>&lt; 99%</w:t>
            </w:r>
          </w:p>
        </w:tc>
        <w:tc>
          <w:tcPr>
            <w:tcW w:w="5400" w:type="dxa"/>
          </w:tcPr>
          <w:p w14:paraId="1ED27CD7" w14:textId="77777777" w:rsidR="004005AF" w:rsidRPr="005A3C16" w:rsidRDefault="004005AF" w:rsidP="00277537">
            <w:pPr>
              <w:pStyle w:val="ProductList-OfferingBody"/>
              <w:jc w:val="center"/>
            </w:pPr>
            <w:r>
              <w:t>25%</w:t>
            </w:r>
          </w:p>
        </w:tc>
      </w:tr>
    </w:tbl>
    <w:bookmarkStart w:id="408" w:name="_Toc11149692"/>
    <w:bookmarkStart w:id="409" w:name="_Toc52348995"/>
    <w:bookmarkStart w:id="410" w:name="VisualStudioAppCenter_BuildService"/>
    <w:bookmarkStart w:id="411" w:name="_Hlk496874584"/>
    <w:bookmarkStart w:id="412" w:name="_Toc457821588"/>
    <w:bookmarkStart w:id="413" w:name="_Hlk496876971"/>
    <w:bookmarkStart w:id="414" w:name="VisualStudioTeamServices_BuildService"/>
    <w:bookmarkEnd w:id="328"/>
    <w:p w14:paraId="25AA77AA"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46827D04" w14:textId="77777777" w:rsidR="003B335C" w:rsidRPr="003B335C" w:rsidRDefault="003B335C" w:rsidP="00277537">
      <w:pPr>
        <w:pStyle w:val="ProductList-Offering2Heading"/>
        <w:keepNext/>
        <w:outlineLvl w:val="2"/>
      </w:pPr>
      <w:bookmarkStart w:id="415" w:name="_Toc196746422"/>
      <w:r>
        <w:t>Solução VMware no Azure</w:t>
      </w:r>
      <w:bookmarkEnd w:id="415"/>
    </w:p>
    <w:p w14:paraId="1702D1F4" w14:textId="77777777" w:rsidR="003B335C" w:rsidRPr="003B335C" w:rsidRDefault="003B335C" w:rsidP="00277537">
      <w:pPr>
        <w:pStyle w:val="ProductList-Body"/>
        <w:rPr>
          <w:b/>
          <w:bCs/>
          <w:color w:val="00188F"/>
        </w:rPr>
      </w:pPr>
      <w:r>
        <w:rPr>
          <w:b/>
          <w:bCs/>
          <w:color w:val="00188F"/>
        </w:rPr>
        <w:t>Requisitos Adicionais</w:t>
      </w:r>
    </w:p>
    <w:p w14:paraId="37A6890F" w14:textId="77777777" w:rsidR="00BB1525" w:rsidRPr="00C25966" w:rsidRDefault="00BB1525" w:rsidP="00BB1525">
      <w:pPr>
        <w:pStyle w:val="ProductList-Body"/>
        <w:rPr>
          <w:rFonts w:ascii="Calibri" w:hAnsi="Calibri" w:cs="Calibri"/>
        </w:rPr>
      </w:pPr>
      <w:r>
        <w:rPr>
          <w:rFonts w:ascii="Calibri" w:hAnsi="Calibri" w:cs="Calibri"/>
        </w:rPr>
        <w:t>O Cliente deve manter uma configuração mínima para o armazenamento de todas as máquinas virtuais incluindo:</w:t>
      </w:r>
    </w:p>
    <w:p w14:paraId="0AE4CFD5" w14:textId="77777777" w:rsidR="00BB1525" w:rsidRPr="00C25966" w:rsidRDefault="00BB1525" w:rsidP="00BB1525">
      <w:pPr>
        <w:pStyle w:val="ProductList-Body"/>
        <w:numPr>
          <w:ilvl w:val="0"/>
          <w:numId w:val="24"/>
        </w:numPr>
        <w:tabs>
          <w:tab w:val="clear" w:pos="360"/>
          <w:tab w:val="clear" w:pos="720"/>
          <w:tab w:val="clear" w:pos="1080"/>
        </w:tabs>
        <w:rPr>
          <w:rFonts w:ascii="Calibri" w:hAnsi="Calibri" w:cs="Calibri"/>
        </w:rPr>
      </w:pPr>
      <w:r>
        <w:rPr>
          <w:rFonts w:ascii="Calibri" w:hAnsi="Calibri" w:cs="Calibri"/>
        </w:rPr>
        <w:t>Para clusters padrão: Quando o cluster tem entre 3 e 5 hosts, o número de falhas toleráveis = 1; e quando o cluster tem entre 6 e 16 hosts, o número de falhas toleráveis = 2.</w:t>
      </w:r>
    </w:p>
    <w:p w14:paraId="0705C785" w14:textId="77777777" w:rsidR="00BB1525" w:rsidRPr="00C25966" w:rsidRDefault="00BB1525" w:rsidP="00BB1525">
      <w:pPr>
        <w:pStyle w:val="ProductList-Body"/>
        <w:numPr>
          <w:ilvl w:val="0"/>
          <w:numId w:val="24"/>
        </w:numPr>
        <w:tabs>
          <w:tab w:val="clear" w:pos="360"/>
          <w:tab w:val="clear" w:pos="720"/>
          <w:tab w:val="clear" w:pos="1080"/>
        </w:tabs>
        <w:rPr>
          <w:rFonts w:ascii="Calibri" w:hAnsi="Calibri" w:cs="Calibri"/>
        </w:rPr>
      </w:pPr>
      <w:r>
        <w:rPr>
          <w:rFonts w:ascii="Calibri" w:hAnsi="Calibri" w:cs="Calibri"/>
        </w:rPr>
        <w:t>Para clusters esticados: No mínimo, 6 nós devem ser implantados no cluster (3 em cada zona de disponibilidade), e você precisa configurar uma política mínima de armazenamento para máquinas virtuais, com (i) um nível primário de falhas toleráveis como “Espelhamento de Site Duplo” e (ii) um nível secundário de falhas toleráveis igual a 1, utilizado pelas máquinas virtuais das cargas de trabalho.</w:t>
      </w:r>
    </w:p>
    <w:p w14:paraId="03C3E215" w14:textId="77777777" w:rsidR="00BB1525" w:rsidRPr="00C25966" w:rsidRDefault="00BB1525" w:rsidP="00BB1525">
      <w:pPr>
        <w:pStyle w:val="ProductList-Body"/>
        <w:numPr>
          <w:ilvl w:val="0"/>
          <w:numId w:val="24"/>
        </w:numPr>
        <w:tabs>
          <w:tab w:val="clear" w:pos="360"/>
          <w:tab w:val="clear" w:pos="720"/>
          <w:tab w:val="clear" w:pos="1080"/>
        </w:tabs>
        <w:rPr>
          <w:rFonts w:ascii="Calibri" w:hAnsi="Calibri" w:cs="Calibri"/>
        </w:rPr>
      </w:pPr>
      <w:r>
        <w:rPr>
          <w:rFonts w:ascii="Calibri" w:hAnsi="Calibri" w:cs="Calibri"/>
        </w:rPr>
        <w:t xml:space="preserve">A capacidade de armazenamento do cluster retém espaço livre de 25% disponível (conforme descrito no </w:t>
      </w:r>
      <w:hyperlink r:id="rId28" w:anchor="GUID-C0B73B38-F68D-4D7C-BCF4-67CCD1E9875A-en" w:history="1">
        <w:r>
          <w:rPr>
            <w:rStyle w:val="Hyperlink"/>
            <w:rFonts w:ascii="Calibri" w:hAnsi="Calibri" w:cs="Calibri"/>
          </w:rPr>
          <w:t>guia de armazenamento do vSAN</w:t>
        </w:r>
      </w:hyperlink>
      <w:r>
        <w:rPr>
          <w:rFonts w:ascii="Calibri" w:hAnsi="Calibri" w:cs="Calibri"/>
        </w:rPr>
        <w:t>).</w:t>
      </w:r>
    </w:p>
    <w:p w14:paraId="0CC4EBEA" w14:textId="77777777" w:rsidR="00BB1525" w:rsidRPr="00C25966" w:rsidRDefault="00BB1525" w:rsidP="00BB1525">
      <w:pPr>
        <w:pStyle w:val="ProductList-Body"/>
        <w:numPr>
          <w:ilvl w:val="0"/>
          <w:numId w:val="24"/>
        </w:numPr>
        <w:tabs>
          <w:tab w:val="clear" w:pos="360"/>
          <w:tab w:val="clear" w:pos="720"/>
          <w:tab w:val="clear" w:pos="1080"/>
        </w:tabs>
        <w:rPr>
          <w:rFonts w:ascii="Calibri" w:hAnsi="Calibri" w:cs="Calibri"/>
        </w:rPr>
      </w:pPr>
      <w:r>
        <w:rPr>
          <w:rFonts w:ascii="Calibri" w:hAnsi="Calibri" w:cs="Calibri"/>
        </w:rPr>
        <w:t>O cliente não executou nenhuma ação no modo Privilégio Elevado que impeça a Microsoft de cumprir o Compromisso de Disponibilidade.</w:t>
      </w:r>
    </w:p>
    <w:p w14:paraId="799B30E4" w14:textId="77777777" w:rsidR="00BB1525" w:rsidRPr="00C25966" w:rsidRDefault="00BB1525" w:rsidP="00BB1525">
      <w:pPr>
        <w:pStyle w:val="ProductList-Body"/>
        <w:numPr>
          <w:ilvl w:val="0"/>
          <w:numId w:val="24"/>
        </w:numPr>
        <w:tabs>
          <w:tab w:val="clear" w:pos="360"/>
          <w:tab w:val="clear" w:pos="720"/>
          <w:tab w:val="clear" w:pos="1080"/>
        </w:tabs>
        <w:rPr>
          <w:rFonts w:ascii="Calibri" w:hAnsi="Calibri" w:cs="Calibri"/>
        </w:rPr>
      </w:pPr>
      <w:r>
        <w:rPr>
          <w:rFonts w:ascii="Calibri" w:hAnsi="Calibri" w:cs="Calibri"/>
        </w:rPr>
        <w:t>Há capacidade suficiente no cluster para dar suporte à inicialização de uma máquina virtual.</w:t>
      </w:r>
    </w:p>
    <w:p w14:paraId="51AFA692" w14:textId="77777777" w:rsidR="00BB1525" w:rsidRPr="00C25966" w:rsidRDefault="00BB1525" w:rsidP="00BB1525">
      <w:pPr>
        <w:pStyle w:val="ProductList-Body"/>
        <w:numPr>
          <w:ilvl w:val="0"/>
          <w:numId w:val="24"/>
        </w:numPr>
        <w:tabs>
          <w:tab w:val="clear" w:pos="360"/>
          <w:tab w:val="clear" w:pos="720"/>
          <w:tab w:val="clear" w:pos="1080"/>
        </w:tabs>
        <w:rPr>
          <w:rFonts w:ascii="Calibri" w:hAnsi="Calibri" w:cs="Calibri"/>
        </w:rPr>
      </w:pPr>
      <w:r>
        <w:rPr>
          <w:rFonts w:ascii="Calibri" w:hAnsi="Calibri" w:cs="Calibri"/>
        </w:rPr>
        <w:t>A manutenção agendada é excluída dos cálculos do tempo de atividade total disponível.</w:t>
      </w:r>
    </w:p>
    <w:p w14:paraId="5A95FFBC" w14:textId="77777777" w:rsidR="00BB1525" w:rsidRPr="00975B85" w:rsidRDefault="00BB1525" w:rsidP="00BB1525">
      <w:pPr>
        <w:pStyle w:val="ProductList-Body"/>
        <w:spacing w:before="120"/>
        <w:rPr>
          <w:rFonts w:ascii="Calibri" w:hAnsi="Calibri" w:cs="Calibri"/>
          <w:b/>
          <w:color w:val="00188F"/>
        </w:rPr>
      </w:pPr>
      <w:r>
        <w:rPr>
          <w:rFonts w:ascii="Calibri" w:hAnsi="Calibri" w:cs="Calibri"/>
          <w:b/>
          <w:color w:val="00188F"/>
        </w:rPr>
        <w:t>Definições Adicionais</w:t>
      </w:r>
    </w:p>
    <w:p w14:paraId="4780C130" w14:textId="77777777" w:rsidR="00BB1525" w:rsidRPr="00975B85" w:rsidRDefault="00BB1525" w:rsidP="00BB1525">
      <w:pPr>
        <w:pStyle w:val="ProductList-Body"/>
        <w:rPr>
          <w:rFonts w:ascii="Calibri" w:hAnsi="Calibri" w:cs="Calibri"/>
          <w:b/>
          <w:color w:val="00188F"/>
        </w:rPr>
      </w:pPr>
      <w:r>
        <w:rPr>
          <w:rFonts w:ascii="Calibri" w:hAnsi="Calibri" w:cs="Calibri"/>
          <w:b/>
          <w:color w:val="00188F"/>
        </w:rPr>
        <w:t>Níveis de Serviço e Cálculo de Tempo de Atividade para a Infraestrutura da Carga de Trabalho da Solução Azure VMware</w:t>
      </w:r>
    </w:p>
    <w:p w14:paraId="31802BE0" w14:textId="77777777" w:rsidR="00BB1525" w:rsidRPr="00975B85" w:rsidRDefault="00BB1525" w:rsidP="00BB1525">
      <w:pPr>
        <w:pStyle w:val="ProductList-Body"/>
        <w:rPr>
          <w:rFonts w:ascii="Calibri" w:hAnsi="Calibri" w:cs="Calibri"/>
        </w:rPr>
      </w:pPr>
      <w:r w:rsidRPr="00B309F4">
        <w:rPr>
          <w:rFonts w:ascii="Calibri" w:hAnsi="Calibri" w:cs="Calibri"/>
          <w:b/>
          <w:color w:val="00188F"/>
        </w:rPr>
        <w:t>“</w:t>
      </w:r>
      <w:r>
        <w:rPr>
          <w:rFonts w:ascii="Calibri" w:hAnsi="Calibri" w:cs="Calibri"/>
          <w:b/>
          <w:color w:val="00188F"/>
        </w:rPr>
        <w:t>Máximo de Minutos Disponíveis</w:t>
      </w:r>
      <w:r w:rsidRPr="00B309F4">
        <w:rPr>
          <w:rFonts w:ascii="Calibri" w:hAnsi="Calibri" w:cs="Calibri"/>
          <w:b/>
          <w:color w:val="00188F"/>
        </w:rPr>
        <w:t>”</w:t>
      </w:r>
      <w:r>
        <w:rPr>
          <w:rFonts w:ascii="Calibri" w:hAnsi="Calibri" w:cs="Calibri"/>
        </w:rPr>
        <w:t xml:space="preserve"> é o total de minutos acumulados durante um Período Aplicável para todas as máquinas virtuais em um cluster VMware vSphere, durante o qual a Solução VMware do Azure foi implantada em uma assinatura do Microsoft Azure.</w:t>
      </w:r>
    </w:p>
    <w:p w14:paraId="1D1FF742" w14:textId="77777777" w:rsidR="00BB1525" w:rsidRPr="00975B85" w:rsidRDefault="00BB1525" w:rsidP="00BB1525">
      <w:pPr>
        <w:pStyle w:val="ProductList-Body"/>
        <w:tabs>
          <w:tab w:val="clear" w:pos="360"/>
          <w:tab w:val="clear" w:pos="720"/>
          <w:tab w:val="clear" w:pos="1080"/>
        </w:tabs>
        <w:rPr>
          <w:rFonts w:ascii="Calibri" w:hAnsi="Calibri" w:cs="Calibri"/>
        </w:rPr>
      </w:pPr>
      <w:r w:rsidRPr="00B309F4">
        <w:rPr>
          <w:rFonts w:ascii="Calibri" w:hAnsi="Calibri" w:cs="Calibri"/>
          <w:b/>
          <w:color w:val="00188F"/>
        </w:rPr>
        <w:t>“</w:t>
      </w:r>
      <w:r>
        <w:rPr>
          <w:rFonts w:ascii="Calibri" w:hAnsi="Calibri" w:cs="Calibri"/>
          <w:b/>
          <w:color w:val="00188F"/>
        </w:rPr>
        <w:t>Tempo de Inatividade</w:t>
      </w:r>
      <w:r w:rsidRPr="00B309F4">
        <w:rPr>
          <w:rFonts w:ascii="Calibri" w:hAnsi="Calibri" w:cs="Calibri"/>
          <w:b/>
          <w:color w:val="00188F"/>
        </w:rPr>
        <w:t>”</w:t>
      </w:r>
      <w:r>
        <w:rPr>
          <w:rFonts w:ascii="Calibri" w:hAnsi="Calibri" w:cs="Calibri"/>
        </w:rPr>
        <w:t xml:space="preserve"> é o total acumulado de Minutos Máximos Disponíveis durante um Período Aplicável para um determinado cluster VMware vSphere no Azure, durante o qual o Serviço fica indisponível. Um determinado minuto será considerado indisponível se qualquer uma das seguintes condições for verdadeira:</w:t>
      </w:r>
    </w:p>
    <w:p w14:paraId="6E5D725F" w14:textId="77777777" w:rsidR="00BB1525" w:rsidRPr="00975B85" w:rsidRDefault="00BB1525" w:rsidP="00BB1525">
      <w:pPr>
        <w:pStyle w:val="ProductList-Body"/>
        <w:numPr>
          <w:ilvl w:val="0"/>
          <w:numId w:val="24"/>
        </w:numPr>
        <w:tabs>
          <w:tab w:val="clear" w:pos="360"/>
          <w:tab w:val="clear" w:pos="720"/>
          <w:tab w:val="clear" w:pos="1080"/>
        </w:tabs>
        <w:rPr>
          <w:rFonts w:ascii="Calibri" w:hAnsi="Calibri" w:cs="Calibri"/>
        </w:rPr>
      </w:pPr>
      <w:r>
        <w:rPr>
          <w:rFonts w:ascii="Calibri" w:hAnsi="Calibri" w:cs="Calibri"/>
        </w:rPr>
        <w:t>Todas as Máquinas Virtuais dentro cluster em execução não tiverem qualquer conectividade por quatro minutos consecutivos.</w:t>
      </w:r>
    </w:p>
    <w:p w14:paraId="11F986B9" w14:textId="77777777" w:rsidR="00BB1525" w:rsidRPr="00975B85" w:rsidRDefault="00BB1525" w:rsidP="00BB1525">
      <w:pPr>
        <w:pStyle w:val="ProductList-Body"/>
        <w:numPr>
          <w:ilvl w:val="0"/>
          <w:numId w:val="24"/>
        </w:numPr>
        <w:tabs>
          <w:tab w:val="clear" w:pos="360"/>
          <w:tab w:val="clear" w:pos="720"/>
          <w:tab w:val="clear" w:pos="1080"/>
        </w:tabs>
        <w:rPr>
          <w:rFonts w:ascii="Calibri" w:hAnsi="Calibri" w:cs="Calibri"/>
        </w:rPr>
      </w:pPr>
      <w:r>
        <w:rPr>
          <w:rFonts w:ascii="Calibri" w:hAnsi="Calibri" w:cs="Calibri"/>
        </w:rPr>
        <w:t>Nenhuma das Máquinas virtuais puder acessar o armazenamento por quatro minutos consecutivos.</w:t>
      </w:r>
    </w:p>
    <w:p w14:paraId="2CB22360" w14:textId="77777777" w:rsidR="00BB1525" w:rsidRPr="00975B85" w:rsidRDefault="00BB1525" w:rsidP="00BB1525">
      <w:pPr>
        <w:pStyle w:val="ProductList-Body"/>
        <w:numPr>
          <w:ilvl w:val="0"/>
          <w:numId w:val="24"/>
        </w:numPr>
        <w:tabs>
          <w:tab w:val="clear" w:pos="360"/>
          <w:tab w:val="clear" w:pos="720"/>
          <w:tab w:val="clear" w:pos="1080"/>
        </w:tabs>
        <w:rPr>
          <w:rFonts w:ascii="Calibri" w:hAnsi="Calibri" w:cs="Calibri"/>
        </w:rPr>
      </w:pPr>
      <w:r>
        <w:rPr>
          <w:rFonts w:ascii="Calibri" w:hAnsi="Calibri" w:cs="Calibri"/>
        </w:rPr>
        <w:t>Nenhuma das Máquinas virtuais puder ser iniciada por quatro minutos consecutivos.</w:t>
      </w:r>
    </w:p>
    <w:p w14:paraId="4903EE3E" w14:textId="77777777" w:rsidR="00BB1525" w:rsidRPr="00F10635" w:rsidRDefault="00BB1525" w:rsidP="00BB1525">
      <w:pPr>
        <w:pStyle w:val="ProductList-Body"/>
      </w:pPr>
      <w:r w:rsidRPr="00B309F4">
        <w:rPr>
          <w:rFonts w:ascii="Calibri" w:hAnsi="Calibri" w:cs="Calibri"/>
          <w:b/>
          <w:color w:val="00188F"/>
        </w:rPr>
        <w:t>“</w:t>
      </w:r>
      <w:r>
        <w:rPr>
          <w:rFonts w:ascii="Calibri" w:hAnsi="Calibri" w:cs="Calibri"/>
          <w:b/>
          <w:color w:val="00188F"/>
        </w:rPr>
        <w:t>Porcentagem de Tempo de Atividade</w:t>
      </w:r>
      <w:r w:rsidRPr="00B309F4">
        <w:rPr>
          <w:rFonts w:ascii="Calibri" w:hAnsi="Calibri" w:cs="Calibri"/>
          <w:b/>
          <w:color w:val="00188F"/>
        </w:rPr>
        <w:t>”</w:t>
      </w:r>
      <w:r>
        <w:t xml:space="preserve"> </w:t>
      </w:r>
      <w:r>
        <w:rPr>
          <w:rFonts w:ascii="Calibri" w:hAnsi="Calibri" w:cs="Calibri"/>
        </w:rPr>
        <w:t>A Porcentagem de Tempo de Atividade é calculada usando a seguinte fórmula:</w:t>
      </w:r>
    </w:p>
    <w:p w14:paraId="0B51D08B" w14:textId="77777777" w:rsidR="00BB1525" w:rsidRPr="00F10635" w:rsidRDefault="00000000" w:rsidP="00A36538">
      <w:pPr>
        <w:spacing w:before="120" w:after="0" w:line="240" w:lineRule="auto"/>
        <w:rPr>
          <w:rFonts w:ascii="Cambria Math" w:hAnsi="Cambria Math"/>
          <w:i/>
          <w:color w:val="000000" w:themeColor="text1"/>
          <w:sz w:val="18"/>
        </w:rPr>
      </w:pPr>
      <m:oMathPara>
        <m:oMath>
          <m:f>
            <m:fPr>
              <m:ctrlPr>
                <w:rPr>
                  <w:rFonts w:ascii="Cambria Math" w:hAnsi="Cambria Math"/>
                  <w:color w:val="000000" w:themeColor="text1"/>
                  <w:sz w:val="18"/>
                </w:rPr>
              </m:ctrlPr>
            </m:fPr>
            <m:num>
              <m:r>
                <w:rPr>
                  <w:rFonts w:ascii="Cambria Math" w:hAnsi="Cambria Math"/>
                  <w:color w:val="000000" w:themeColor="text1"/>
                  <w:sz w:val="18"/>
                </w:rPr>
                <m:t>Máximo de Minutos Disponíveis - Tempo de Inatividade</m:t>
              </m:r>
            </m:num>
            <m:den>
              <m:r>
                <w:rPr>
                  <w:rFonts w:ascii="Cambria Math" w:hAnsi="Cambria Math"/>
                  <w:color w:val="000000" w:themeColor="text1"/>
                  <w:sz w:val="18"/>
                </w:rPr>
                <m:t>Máximo de Minutos Disponíveis</m:t>
              </m:r>
            </m:den>
          </m:f>
          <m:r>
            <w:rPr>
              <w:rFonts w:ascii="Cambria Math" w:hAnsi="Cambria Math"/>
              <w:color w:val="000000" w:themeColor="text1"/>
              <w:sz w:val="18"/>
            </w:rPr>
            <m:t xml:space="preserve"> x 100</m:t>
          </m:r>
        </m:oMath>
      </m:oMathPara>
    </w:p>
    <w:p w14:paraId="5CBA175F" w14:textId="77777777" w:rsidR="00BB1525" w:rsidRPr="00F44E97" w:rsidRDefault="00BB1525" w:rsidP="00BB1525">
      <w:pPr>
        <w:pStyle w:val="ProductList-Body"/>
        <w:rPr>
          <w:rFonts w:ascii="Calibri" w:hAnsi="Calibri" w:cs="Calibri"/>
          <w:b/>
          <w:color w:val="00188F"/>
        </w:rPr>
      </w:pPr>
      <w:r>
        <w:rPr>
          <w:rFonts w:ascii="Calibri" w:hAnsi="Calibri" w:cs="Calibri"/>
          <w:b/>
          <w:color w:val="00188F"/>
        </w:rPr>
        <w:t>Crédito de Serviço</w:t>
      </w:r>
    </w:p>
    <w:tbl>
      <w:tblPr>
        <w:tblW w:w="1062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10"/>
        <w:gridCol w:w="5310"/>
      </w:tblGrid>
      <w:tr w:rsidR="00BB1525" w14:paraId="5C62B9D7" w14:textId="77777777" w:rsidTr="00C33532">
        <w:trPr>
          <w:tblHeader/>
        </w:trPr>
        <w:tc>
          <w:tcPr>
            <w:tcW w:w="5310" w:type="dxa"/>
            <w:shd w:val="clear" w:color="auto" w:fill="0072C6"/>
          </w:tcPr>
          <w:p w14:paraId="6A1F7E29" w14:textId="77777777" w:rsidR="00BB1525" w:rsidRPr="00D768A9" w:rsidRDefault="00BB1525" w:rsidP="00C33532">
            <w:pPr>
              <w:pStyle w:val="ProductList-OfferingBody"/>
              <w:jc w:val="center"/>
              <w:rPr>
                <w:rFonts w:ascii="Calibri" w:hAnsi="Calibri" w:cs="Calibri"/>
                <w:color w:val="FFFFFF" w:themeColor="background1"/>
                <w:szCs w:val="16"/>
              </w:rPr>
            </w:pPr>
            <w:r>
              <w:rPr>
                <w:rFonts w:ascii="Calibri" w:hAnsi="Calibri" w:cs="Calibri"/>
                <w:color w:val="FFFFFF" w:themeColor="background1"/>
                <w:szCs w:val="16"/>
              </w:rPr>
              <w:t>Porcentagem de Tempo de Atividade</w:t>
            </w:r>
          </w:p>
        </w:tc>
        <w:tc>
          <w:tcPr>
            <w:tcW w:w="5310" w:type="dxa"/>
            <w:shd w:val="clear" w:color="auto" w:fill="0072C6"/>
          </w:tcPr>
          <w:p w14:paraId="5537E540" w14:textId="77777777" w:rsidR="00BB1525" w:rsidRPr="00D768A9" w:rsidRDefault="00BB1525" w:rsidP="00C33532">
            <w:pPr>
              <w:pStyle w:val="ProductList-OfferingBody"/>
              <w:jc w:val="center"/>
              <w:rPr>
                <w:rFonts w:ascii="Calibri" w:hAnsi="Calibri" w:cs="Calibri"/>
                <w:color w:val="FFFFFF" w:themeColor="background1"/>
                <w:szCs w:val="16"/>
              </w:rPr>
            </w:pPr>
            <w:r>
              <w:rPr>
                <w:rFonts w:ascii="Calibri" w:hAnsi="Calibri" w:cs="Calibri"/>
                <w:color w:val="FFFFFF" w:themeColor="background1"/>
                <w:szCs w:val="16"/>
              </w:rPr>
              <w:t>Crédito de Serviço</w:t>
            </w:r>
          </w:p>
        </w:tc>
      </w:tr>
      <w:tr w:rsidR="00BB1525" w14:paraId="7530AE53" w14:textId="77777777" w:rsidTr="00C33532">
        <w:tc>
          <w:tcPr>
            <w:tcW w:w="5310" w:type="dxa"/>
          </w:tcPr>
          <w:p w14:paraId="52805508" w14:textId="77777777" w:rsidR="00BB1525" w:rsidRPr="00D768A9" w:rsidRDefault="00BB1525" w:rsidP="00C33532">
            <w:pPr>
              <w:pStyle w:val="ProductList-OfferingBody"/>
              <w:jc w:val="center"/>
              <w:rPr>
                <w:rFonts w:ascii="Calibri" w:hAnsi="Calibri" w:cs="Calibri"/>
                <w:szCs w:val="16"/>
              </w:rPr>
            </w:pPr>
            <w:r>
              <w:rPr>
                <w:rFonts w:ascii="Calibri" w:hAnsi="Calibri" w:cs="Calibri"/>
                <w:szCs w:val="16"/>
              </w:rPr>
              <w:t>&lt; 99,9% para clusters padrão</w:t>
            </w:r>
          </w:p>
        </w:tc>
        <w:tc>
          <w:tcPr>
            <w:tcW w:w="5310" w:type="dxa"/>
          </w:tcPr>
          <w:p w14:paraId="204AEB46" w14:textId="77777777" w:rsidR="00BB1525" w:rsidRPr="00D768A9" w:rsidRDefault="00BB1525" w:rsidP="00C33532">
            <w:pPr>
              <w:pStyle w:val="ProductList-OfferingBody"/>
              <w:jc w:val="center"/>
              <w:rPr>
                <w:rFonts w:ascii="Calibri" w:hAnsi="Calibri" w:cs="Calibri"/>
                <w:szCs w:val="16"/>
              </w:rPr>
            </w:pPr>
            <w:r>
              <w:rPr>
                <w:rFonts w:ascii="Calibri" w:hAnsi="Calibri" w:cs="Calibri"/>
                <w:szCs w:val="16"/>
              </w:rPr>
              <w:t>10%</w:t>
            </w:r>
          </w:p>
        </w:tc>
      </w:tr>
      <w:tr w:rsidR="00BB1525" w14:paraId="47CC7D74" w14:textId="77777777" w:rsidTr="00C33532">
        <w:trPr>
          <w:trHeight w:val="215"/>
        </w:trPr>
        <w:tc>
          <w:tcPr>
            <w:tcW w:w="5310" w:type="dxa"/>
          </w:tcPr>
          <w:p w14:paraId="679C9472" w14:textId="77777777" w:rsidR="00BB1525" w:rsidRPr="00D768A9" w:rsidRDefault="00BB1525" w:rsidP="00C33532">
            <w:pPr>
              <w:pStyle w:val="ProductList-OfferingBody"/>
              <w:jc w:val="center"/>
              <w:rPr>
                <w:rFonts w:ascii="Calibri" w:hAnsi="Calibri" w:cs="Calibri"/>
                <w:szCs w:val="16"/>
              </w:rPr>
            </w:pPr>
            <w:r>
              <w:rPr>
                <w:rFonts w:ascii="Calibri" w:hAnsi="Calibri" w:cs="Calibri"/>
                <w:szCs w:val="16"/>
              </w:rPr>
              <w:t>&lt; 99,99% para clusters esticados</w:t>
            </w:r>
          </w:p>
        </w:tc>
        <w:tc>
          <w:tcPr>
            <w:tcW w:w="5310" w:type="dxa"/>
          </w:tcPr>
          <w:p w14:paraId="7CF7C1A3" w14:textId="77777777" w:rsidR="00BB1525" w:rsidRPr="00D768A9" w:rsidRDefault="00BB1525" w:rsidP="00C33532">
            <w:pPr>
              <w:pStyle w:val="ProductList-OfferingBody"/>
              <w:jc w:val="center"/>
              <w:rPr>
                <w:rFonts w:ascii="Calibri" w:hAnsi="Calibri" w:cs="Calibri"/>
                <w:szCs w:val="16"/>
              </w:rPr>
            </w:pPr>
            <w:r>
              <w:rPr>
                <w:rFonts w:ascii="Calibri" w:hAnsi="Calibri" w:cs="Calibri"/>
                <w:szCs w:val="16"/>
              </w:rPr>
              <w:t>10%</w:t>
            </w:r>
          </w:p>
        </w:tc>
      </w:tr>
      <w:tr w:rsidR="00BB1525" w14:paraId="457B2865" w14:textId="77777777" w:rsidTr="00C33532">
        <w:tc>
          <w:tcPr>
            <w:tcW w:w="5310" w:type="dxa"/>
          </w:tcPr>
          <w:p w14:paraId="0AF5B312" w14:textId="77777777" w:rsidR="00BB1525" w:rsidRPr="00D768A9" w:rsidRDefault="00BB1525" w:rsidP="00C33532">
            <w:pPr>
              <w:pStyle w:val="ProductList-OfferingBody"/>
              <w:jc w:val="center"/>
              <w:rPr>
                <w:rFonts w:ascii="Calibri" w:hAnsi="Calibri" w:cs="Calibri"/>
                <w:szCs w:val="16"/>
              </w:rPr>
            </w:pPr>
            <w:r>
              <w:rPr>
                <w:rFonts w:ascii="Calibri" w:hAnsi="Calibri" w:cs="Calibri"/>
                <w:szCs w:val="16"/>
              </w:rPr>
              <w:t>&lt; 99% para qualquer cluster</w:t>
            </w:r>
          </w:p>
        </w:tc>
        <w:tc>
          <w:tcPr>
            <w:tcW w:w="5310" w:type="dxa"/>
          </w:tcPr>
          <w:p w14:paraId="0EE36A8C" w14:textId="77777777" w:rsidR="00BB1525" w:rsidRPr="00D768A9" w:rsidRDefault="00BB1525" w:rsidP="00C33532">
            <w:pPr>
              <w:pStyle w:val="ProductList-OfferingBody"/>
              <w:jc w:val="center"/>
              <w:rPr>
                <w:rFonts w:ascii="Calibri" w:hAnsi="Calibri" w:cs="Calibri"/>
                <w:szCs w:val="16"/>
              </w:rPr>
            </w:pPr>
            <w:r>
              <w:rPr>
                <w:rFonts w:ascii="Calibri" w:hAnsi="Calibri" w:cs="Calibri"/>
                <w:szCs w:val="16"/>
              </w:rPr>
              <w:t>25%</w:t>
            </w:r>
          </w:p>
        </w:tc>
      </w:tr>
    </w:tbl>
    <w:p w14:paraId="20C972A0" w14:textId="77777777" w:rsidR="00BB1525" w:rsidRPr="00975B85" w:rsidRDefault="00BB1525" w:rsidP="00BB1525">
      <w:pPr>
        <w:pStyle w:val="ProductList-Body"/>
        <w:spacing w:before="120"/>
        <w:rPr>
          <w:rFonts w:ascii="Calibri" w:hAnsi="Calibri" w:cs="Calibri"/>
          <w:b/>
          <w:color w:val="00188F"/>
        </w:rPr>
      </w:pPr>
      <w:r>
        <w:rPr>
          <w:rFonts w:ascii="Calibri" w:hAnsi="Calibri" w:cs="Calibri"/>
          <w:b/>
          <w:color w:val="00188F"/>
        </w:rPr>
        <w:t>Cálculo do Tempo de Atividade e Níveis de Serviço para as ferramentas de gerenciamento do VMware do Azure</w:t>
      </w:r>
    </w:p>
    <w:p w14:paraId="6B3F25FC" w14:textId="77777777" w:rsidR="00BB1525" w:rsidRPr="00975B85" w:rsidRDefault="00BB1525" w:rsidP="00BB1525">
      <w:pPr>
        <w:pStyle w:val="ProductList-Body"/>
        <w:rPr>
          <w:rFonts w:ascii="Calibri" w:hAnsi="Calibri" w:cs="Calibri"/>
        </w:rPr>
      </w:pPr>
      <w:r w:rsidRPr="00B309F4">
        <w:rPr>
          <w:rFonts w:ascii="Calibri" w:hAnsi="Calibri" w:cs="Calibri"/>
          <w:b/>
          <w:color w:val="00188F"/>
        </w:rPr>
        <w:t>“</w:t>
      </w:r>
      <w:r>
        <w:rPr>
          <w:rFonts w:ascii="Calibri" w:hAnsi="Calibri" w:cs="Calibri"/>
          <w:b/>
          <w:color w:val="00188F"/>
        </w:rPr>
        <w:t>Máximo de Minutos Disponíveis</w:t>
      </w:r>
      <w:r w:rsidRPr="00B309F4">
        <w:rPr>
          <w:rFonts w:ascii="Calibri" w:hAnsi="Calibri" w:cs="Calibri"/>
          <w:b/>
          <w:color w:val="00188F"/>
        </w:rPr>
        <w:t>”</w:t>
      </w:r>
      <w:r>
        <w:rPr>
          <w:rFonts w:ascii="Calibri" w:hAnsi="Calibri" w:cs="Calibri"/>
        </w:rPr>
        <w:t xml:space="preserve"> é o total de minutos acumulados durante um Período Aplicável para um determinado cluster VMware vSphere, durante o qual as ferramentas de gerenciamento de VMware do Azure foram implantadas em uma assinatura do Microsoft Azure.</w:t>
      </w:r>
    </w:p>
    <w:p w14:paraId="70A127C9" w14:textId="77777777" w:rsidR="00BB1525" w:rsidRPr="00975B85" w:rsidRDefault="00BB1525" w:rsidP="00BB1525">
      <w:pPr>
        <w:pStyle w:val="ProductList-Body"/>
        <w:rPr>
          <w:rFonts w:ascii="Calibri" w:hAnsi="Calibri" w:cs="Calibri"/>
        </w:rPr>
      </w:pPr>
      <w:r w:rsidRPr="00B309F4">
        <w:rPr>
          <w:rFonts w:ascii="Calibri" w:hAnsi="Calibri" w:cs="Calibri"/>
          <w:b/>
          <w:color w:val="00188F"/>
        </w:rPr>
        <w:t>“</w:t>
      </w:r>
      <w:r>
        <w:rPr>
          <w:rFonts w:ascii="Calibri" w:hAnsi="Calibri" w:cs="Calibri"/>
          <w:b/>
          <w:color w:val="00188F"/>
        </w:rPr>
        <w:t>Tempo de Inatividade</w:t>
      </w:r>
      <w:r w:rsidRPr="00B309F4">
        <w:rPr>
          <w:rFonts w:ascii="Calibri" w:hAnsi="Calibri" w:cs="Calibri"/>
          <w:b/>
          <w:color w:val="00188F"/>
        </w:rPr>
        <w:t>”</w:t>
      </w:r>
      <w:r>
        <w:rPr>
          <w:rFonts w:ascii="Calibri" w:hAnsi="Calibri" w:cs="Calibri"/>
        </w:rPr>
        <w:t xml:space="preserve"> é o total acumulado de Minutos Máximos Disponíveis durante um Período Aplicável para um determinado cluster VMware vSphere no Azure, durante o qual os Serviços de Gerenciamento (vCenter Server e NSX Manager) estão indisponíveis. Um determinado minuto será considerado indisponível se qualquer uma das seguintes condições for verdadeira:</w:t>
      </w:r>
    </w:p>
    <w:p w14:paraId="718031F1" w14:textId="77777777" w:rsidR="00BB1525" w:rsidRPr="00975B85" w:rsidRDefault="00BB1525" w:rsidP="00BB1525">
      <w:pPr>
        <w:pStyle w:val="ProductList-Body"/>
        <w:numPr>
          <w:ilvl w:val="0"/>
          <w:numId w:val="26"/>
        </w:numPr>
        <w:rPr>
          <w:rFonts w:ascii="Calibri" w:hAnsi="Calibri" w:cs="Calibri"/>
        </w:rPr>
      </w:pPr>
      <w:r>
        <w:rPr>
          <w:rFonts w:ascii="Calibri" w:hAnsi="Calibri" w:cs="Calibri"/>
        </w:rPr>
        <w:t>o vCenter Server não tiver qualquer conectividade por quatro minutos consecutivos.</w:t>
      </w:r>
    </w:p>
    <w:p w14:paraId="5E08E85B" w14:textId="77777777" w:rsidR="00BB1525" w:rsidRPr="00975B85" w:rsidRDefault="00BB1525" w:rsidP="00BB1525">
      <w:pPr>
        <w:pStyle w:val="ProductList-Body"/>
        <w:numPr>
          <w:ilvl w:val="0"/>
          <w:numId w:val="26"/>
        </w:numPr>
        <w:rPr>
          <w:rFonts w:ascii="Calibri" w:hAnsi="Calibri" w:cs="Calibri"/>
        </w:rPr>
      </w:pPr>
      <w:r>
        <w:rPr>
          <w:rFonts w:ascii="Calibri" w:hAnsi="Calibri" w:cs="Calibri"/>
        </w:rPr>
        <w:t>o NSX Manager não tiver qualquer conectividade por quatro minutos consecutivos.</w:t>
      </w:r>
    </w:p>
    <w:p w14:paraId="7E4C2823" w14:textId="4AE18FE0" w:rsidR="003B335C" w:rsidRDefault="0014772F" w:rsidP="00277537">
      <w:pPr>
        <w:pStyle w:val="ProductList-Body"/>
      </w:pPr>
      <w:r>
        <w:t>“</w:t>
      </w:r>
      <w:r w:rsidR="003B335C">
        <w:rPr>
          <w:b/>
          <w:bCs/>
          <w:color w:val="00188F"/>
        </w:rPr>
        <w:t>Porcentagem de Tempo de Atividade</w:t>
      </w:r>
      <w:r>
        <w:t>”</w:t>
      </w:r>
      <w:r w:rsidR="003B335C">
        <w:t xml:space="preserve"> A Porcentagem de Tempo de Atividade é calculada usando-se a seguinte fórmula:</w:t>
      </w:r>
    </w:p>
    <w:p w14:paraId="1F98E7A5" w14:textId="31562449" w:rsidR="0087490E" w:rsidRPr="0048402F" w:rsidRDefault="00000000" w:rsidP="00A36538">
      <w:pPr>
        <w:spacing w:before="120" w:after="0" w:line="240" w:lineRule="auto"/>
        <w:rPr>
          <w:rFonts w:ascii="Cambria Math" w:eastAsiaTheme="minorEastAsia"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AD71F65" w14:textId="28EDBCF8" w:rsidR="0048402F" w:rsidRPr="0048402F" w:rsidRDefault="0048402F" w:rsidP="00277537">
      <w:pPr>
        <w:pStyle w:val="ProductList-Body"/>
        <w:rPr>
          <w:b/>
          <w:bCs/>
          <w:color w:val="00188F"/>
        </w:rPr>
      </w:pPr>
      <w:r>
        <w:rPr>
          <w:b/>
          <w:bCs/>
          <w:color w:val="00188F"/>
        </w:rPr>
        <w:t>Crédito de Serviço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16E12F41" w14:textId="77777777" w:rsidTr="00277097">
        <w:trPr>
          <w:tblHeader/>
        </w:trPr>
        <w:tc>
          <w:tcPr>
            <w:tcW w:w="5400" w:type="dxa"/>
            <w:shd w:val="clear" w:color="auto" w:fill="0072C6"/>
          </w:tcPr>
          <w:p w14:paraId="684B2B65" w14:textId="057A14E0" w:rsidR="0087490E"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6CCB8FB" w14:textId="77777777" w:rsidR="0087490E" w:rsidRPr="005A3C16" w:rsidRDefault="0087490E" w:rsidP="00277537">
            <w:pPr>
              <w:pStyle w:val="ProductList-OfferingBody"/>
              <w:jc w:val="center"/>
              <w:rPr>
                <w:color w:val="FFFFFF" w:themeColor="background1"/>
              </w:rPr>
            </w:pPr>
            <w:r>
              <w:rPr>
                <w:color w:val="FFFFFF" w:themeColor="background1"/>
              </w:rPr>
              <w:t>Crédito de Serviço</w:t>
            </w:r>
          </w:p>
        </w:tc>
      </w:tr>
      <w:tr w:rsidR="0087490E" w:rsidRPr="00B44CF9" w14:paraId="41DDA0BF" w14:textId="77777777" w:rsidTr="00277097">
        <w:tc>
          <w:tcPr>
            <w:tcW w:w="5400" w:type="dxa"/>
          </w:tcPr>
          <w:p w14:paraId="57DEA1AF" w14:textId="77777777" w:rsidR="0087490E" w:rsidRPr="005A3C16" w:rsidRDefault="0087490E" w:rsidP="00277537">
            <w:pPr>
              <w:pStyle w:val="ProductList-OfferingBody"/>
              <w:jc w:val="center"/>
            </w:pPr>
            <w:r>
              <w:t>&lt; 99,9%</w:t>
            </w:r>
          </w:p>
        </w:tc>
        <w:tc>
          <w:tcPr>
            <w:tcW w:w="5400" w:type="dxa"/>
          </w:tcPr>
          <w:p w14:paraId="12EDA4F2" w14:textId="77777777" w:rsidR="0087490E" w:rsidRPr="005A3C16" w:rsidRDefault="0087490E" w:rsidP="00277537">
            <w:pPr>
              <w:pStyle w:val="ProductList-OfferingBody"/>
              <w:jc w:val="center"/>
            </w:pPr>
            <w:r>
              <w:t>10%</w:t>
            </w:r>
          </w:p>
        </w:tc>
      </w:tr>
      <w:tr w:rsidR="0087490E" w:rsidRPr="00B44CF9" w14:paraId="73C85E7D" w14:textId="77777777" w:rsidTr="00277097">
        <w:tc>
          <w:tcPr>
            <w:tcW w:w="5400" w:type="dxa"/>
          </w:tcPr>
          <w:p w14:paraId="6E6C8824" w14:textId="77777777" w:rsidR="0087490E" w:rsidRPr="005A3C16" w:rsidRDefault="0087490E" w:rsidP="00277537">
            <w:pPr>
              <w:pStyle w:val="ProductList-OfferingBody"/>
              <w:jc w:val="center"/>
            </w:pPr>
            <w:r>
              <w:t>&lt; 99%</w:t>
            </w:r>
          </w:p>
        </w:tc>
        <w:tc>
          <w:tcPr>
            <w:tcW w:w="5400" w:type="dxa"/>
          </w:tcPr>
          <w:p w14:paraId="54AFB53A" w14:textId="77777777" w:rsidR="0087490E" w:rsidRPr="005A3C16" w:rsidRDefault="0087490E" w:rsidP="00277537">
            <w:pPr>
              <w:pStyle w:val="ProductList-OfferingBody"/>
              <w:jc w:val="center"/>
            </w:pPr>
            <w:r>
              <w:t>25%</w:t>
            </w:r>
          </w:p>
        </w:tc>
      </w:tr>
    </w:tbl>
    <w:p w14:paraId="68369B82"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2030F3AE" w14:textId="77777777" w:rsidR="00111EE9" w:rsidRPr="00111EE9" w:rsidRDefault="00111EE9" w:rsidP="00955653">
      <w:pPr>
        <w:pStyle w:val="ProductList-Offering2Heading"/>
        <w:keepNext/>
        <w:outlineLvl w:val="2"/>
      </w:pPr>
      <w:bookmarkStart w:id="416" w:name="_Toc196746423"/>
      <w:r>
        <w:t>Solução VMware da CloudSimple no Azure</w:t>
      </w:r>
      <w:bookmarkEnd w:id="416"/>
    </w:p>
    <w:p w14:paraId="11011C87" w14:textId="77777777" w:rsidR="00111EE9" w:rsidRPr="00111EE9" w:rsidRDefault="00111EE9" w:rsidP="00277537">
      <w:pPr>
        <w:pStyle w:val="ProductList-Body"/>
        <w:rPr>
          <w:b/>
          <w:bCs/>
          <w:color w:val="00188F"/>
        </w:rPr>
      </w:pPr>
      <w:r>
        <w:rPr>
          <w:b/>
          <w:bCs/>
          <w:color w:val="00188F"/>
        </w:rPr>
        <w:t>Requisitos Adicionais</w:t>
      </w:r>
    </w:p>
    <w:p w14:paraId="72B01100" w14:textId="77777777" w:rsidR="00111EE9" w:rsidRDefault="00111EE9" w:rsidP="00277537">
      <w:pPr>
        <w:pStyle w:val="ProductList-Body"/>
      </w:pPr>
      <w:r>
        <w:t>O Cliente deve manter uma configuração mínima para o armazenamento de todas as máquinas virtuais conforme segue:</w:t>
      </w:r>
    </w:p>
    <w:p w14:paraId="12FA0843" w14:textId="40B6272E" w:rsidR="00111EE9" w:rsidRDefault="00111EE9" w:rsidP="00277537">
      <w:pPr>
        <w:pStyle w:val="ProductList-Body"/>
        <w:numPr>
          <w:ilvl w:val="0"/>
          <w:numId w:val="27"/>
        </w:numPr>
      </w:pPr>
      <w:r>
        <w:t>Quando o cluster tiver entre 3 e 5 hosts, o número de falhas toleráveis = 1; e quando o cluster tiver entre 6 e 32 hosts, o número de</w:t>
      </w:r>
      <w:r w:rsidR="00051C86">
        <w:t> </w:t>
      </w:r>
      <w:r>
        <w:t>falhas toleráveis = 2</w:t>
      </w:r>
    </w:p>
    <w:p w14:paraId="1D1BBE52" w14:textId="0B36C783" w:rsidR="00111EE9" w:rsidRDefault="00111EE9" w:rsidP="00277537">
      <w:pPr>
        <w:pStyle w:val="ProductList-Body"/>
        <w:numPr>
          <w:ilvl w:val="0"/>
          <w:numId w:val="27"/>
        </w:numPr>
      </w:pPr>
      <w:r>
        <w:t>A capacidade de armazenamento para o cluster retém espaço desperdiçado de 25% disponível (conforme descrito no guia de</w:t>
      </w:r>
      <w:r w:rsidR="0025268A">
        <w:t> </w:t>
      </w:r>
      <w:r>
        <w:t xml:space="preserve">armazenamento VSAN) </w:t>
      </w:r>
      <w:hyperlink r:id="rId29" w:history="1">
        <w:r>
          <w:rPr>
            <w:rStyle w:val="Hyperlink"/>
          </w:rPr>
          <w:t>https://docs.vmware.com/en/VMware-vSphere/6.7/vsan-671-administration-guide.pdf</w:t>
        </w:r>
      </w:hyperlink>
    </w:p>
    <w:p w14:paraId="4C610A4F" w14:textId="799BC661" w:rsidR="00111EE9" w:rsidRDefault="00111EE9" w:rsidP="00277537">
      <w:pPr>
        <w:pStyle w:val="ProductList-Body"/>
        <w:numPr>
          <w:ilvl w:val="0"/>
          <w:numId w:val="27"/>
        </w:numPr>
      </w:pPr>
      <w:r>
        <w:t>Há capacidade suficiente no cluster para suportar a inicialização de uma máquina virtual, e o Cliente não executou nenhuma ação no</w:t>
      </w:r>
      <w:r w:rsidR="0025268A">
        <w:t> </w:t>
      </w:r>
      <w:r>
        <w:t>modo Escalated Privilege que impeça o Fornecedor de cumprir o Compromisso de Disponibilidade.</w:t>
      </w:r>
    </w:p>
    <w:p w14:paraId="41D54D38" w14:textId="419CC854" w:rsidR="00111EE9" w:rsidRDefault="00111EE9" w:rsidP="00277537">
      <w:pPr>
        <w:pStyle w:val="ProductList-Body"/>
        <w:numPr>
          <w:ilvl w:val="0"/>
          <w:numId w:val="27"/>
        </w:numPr>
      </w:pPr>
      <w:r>
        <w:t>A manutenção agendada é excluída dos cálculos do tempo de atividade total disponível</w:t>
      </w:r>
    </w:p>
    <w:p w14:paraId="2F0032FD" w14:textId="77777777" w:rsidR="00111EE9" w:rsidRPr="0048402F" w:rsidRDefault="00111EE9" w:rsidP="00277537">
      <w:pPr>
        <w:pStyle w:val="ProductList-Body"/>
        <w:rPr>
          <w:b/>
          <w:bCs/>
          <w:color w:val="00188F"/>
        </w:rPr>
      </w:pPr>
      <w:r>
        <w:rPr>
          <w:b/>
          <w:bCs/>
          <w:color w:val="00188F"/>
        </w:rPr>
        <w:t>Definições Adicionais</w:t>
      </w:r>
    </w:p>
    <w:p w14:paraId="35B0DEFD" w14:textId="377F9BF5" w:rsidR="00111EE9" w:rsidRPr="0048402F" w:rsidRDefault="00EE6E3C" w:rsidP="00277537">
      <w:pPr>
        <w:pStyle w:val="ProductList-Body"/>
        <w:rPr>
          <w:b/>
          <w:bCs/>
          <w:color w:val="00188F"/>
        </w:rPr>
      </w:pPr>
      <w:r>
        <w:rPr>
          <w:b/>
          <w:bCs/>
          <w:color w:val="00188F"/>
        </w:rPr>
        <w:t>Níveis de Serviço e Cálculo de Tempo de Atividade para a Infraestrutura da Carga de Trabalho das Soluções VMware do Azure</w:t>
      </w:r>
    </w:p>
    <w:p w14:paraId="5D6769E6" w14:textId="7F688493" w:rsidR="00111EE9" w:rsidRDefault="0014772F" w:rsidP="00277537">
      <w:pPr>
        <w:pStyle w:val="ProductList-Body"/>
      </w:pPr>
      <w:r>
        <w:t>“</w:t>
      </w:r>
      <w:r w:rsidR="00111EE9">
        <w:rPr>
          <w:b/>
          <w:bCs/>
          <w:color w:val="00188F"/>
        </w:rPr>
        <w:t>Máximo de Minutos Disponíveis</w:t>
      </w:r>
      <w:r>
        <w:t>”</w:t>
      </w:r>
      <w:r w:rsidR="00111EE9">
        <w:t xml:space="preserve"> é o total de minutos acumulados durante um Período Aplicável para todas as máquinas virtuais num VMware</w:t>
      </w:r>
      <w:r w:rsidR="00164A3B">
        <w:t> </w:t>
      </w:r>
      <w:r w:rsidR="00111EE9">
        <w:t>cluster, durante o qual as Soluções VMware do Azure foram implantadas em uma assinatura do Microsoft Azure.</w:t>
      </w:r>
    </w:p>
    <w:p w14:paraId="07E62869" w14:textId="59A76CD4" w:rsidR="00111EE9" w:rsidRDefault="0014772F" w:rsidP="00277537">
      <w:pPr>
        <w:pStyle w:val="ProductList-Body"/>
      </w:pPr>
      <w:r>
        <w:t>“</w:t>
      </w:r>
      <w:r w:rsidR="00111EE9">
        <w:rPr>
          <w:b/>
          <w:bCs/>
          <w:color w:val="00188F"/>
        </w:rPr>
        <w:t>Tempo de Inatividade</w:t>
      </w:r>
      <w:r>
        <w:t>”</w:t>
      </w:r>
      <w:r w:rsidR="00111EE9">
        <w:t xml:space="preserve"> é o Máximo total acumulado de Minutos Disponíveis durante um Período Aplicável para um determinado cluster do</w:t>
      </w:r>
      <w:r w:rsidR="00164A3B">
        <w:t> </w:t>
      </w:r>
      <w:r w:rsidR="00111EE9">
        <w:t>VMware no Azure, durante o qual o Serviço está indisponível. Um determinado minuto é considerado não disponível se</w:t>
      </w:r>
    </w:p>
    <w:p w14:paraId="228F9330" w14:textId="77777777" w:rsidR="00111EE9" w:rsidRDefault="00111EE9" w:rsidP="00277537">
      <w:pPr>
        <w:pStyle w:val="ProductList-Body"/>
        <w:numPr>
          <w:ilvl w:val="0"/>
          <w:numId w:val="28"/>
        </w:numPr>
      </w:pPr>
      <w:r>
        <w:t>Todas as Máquinas Virtuais dentro cluster em execução não tiverem qualquer conectividade por quatro minutos consecutivos.</w:t>
      </w:r>
    </w:p>
    <w:p w14:paraId="790E6190" w14:textId="77777777" w:rsidR="00111EE9" w:rsidRDefault="00111EE9" w:rsidP="00277537">
      <w:pPr>
        <w:pStyle w:val="ProductList-Body"/>
        <w:numPr>
          <w:ilvl w:val="0"/>
          <w:numId w:val="28"/>
        </w:numPr>
      </w:pPr>
      <w:r>
        <w:t>Nenhuma das Máquinas virtuais puder acessar o armazenamento por quatro minutos consecutivos.</w:t>
      </w:r>
    </w:p>
    <w:p w14:paraId="37C1DC4E" w14:textId="77777777" w:rsidR="00111EE9" w:rsidRDefault="00111EE9" w:rsidP="00277537">
      <w:pPr>
        <w:pStyle w:val="ProductList-Body"/>
        <w:numPr>
          <w:ilvl w:val="0"/>
          <w:numId w:val="28"/>
        </w:numPr>
      </w:pPr>
      <w:r>
        <w:t>Nenhuma das Máquinas virtuais puder ser iniciada por quatro minutos consecutivos.</w:t>
      </w:r>
    </w:p>
    <w:p w14:paraId="232D7414" w14:textId="75439D8C" w:rsidR="00111EE9" w:rsidRDefault="0014772F" w:rsidP="00277537">
      <w:pPr>
        <w:pStyle w:val="ProductList-Body"/>
      </w:pPr>
      <w:r>
        <w:t>“</w:t>
      </w:r>
      <w:r w:rsidR="00111EE9">
        <w:rPr>
          <w:b/>
          <w:bCs/>
          <w:color w:val="00188F"/>
        </w:rPr>
        <w:t>Porcentagem de Tempo de Atividade</w:t>
      </w:r>
      <w:r>
        <w:t>”</w:t>
      </w:r>
      <w:r w:rsidR="00111EE9">
        <w:t xml:space="preserve"> A Porcentagem de Tempo de Atividade é calculada usando-se a seguinte fórmula:</w:t>
      </w:r>
    </w:p>
    <w:p w14:paraId="19F1D4EB" w14:textId="294DBF7D" w:rsidR="0048402F" w:rsidRPr="00EF7CF9" w:rsidRDefault="00000000" w:rsidP="00A36538">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21ECCE" w14:textId="035CFF96" w:rsidR="00111EE9" w:rsidRPr="00C074BC" w:rsidRDefault="0048402F" w:rsidP="00277537">
      <w:pPr>
        <w:pStyle w:val="ProductList-Body"/>
        <w:rPr>
          <w:b/>
          <w:bCs/>
          <w:color w:val="00188F"/>
        </w:rPr>
      </w:pPr>
      <w:r>
        <w:rPr>
          <w:b/>
          <w:bCs/>
          <w:color w:val="00188F"/>
        </w:rPr>
        <w:t>Crédito de Serviço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61871884" w14:textId="77777777" w:rsidTr="00277097">
        <w:trPr>
          <w:tblHeader/>
        </w:trPr>
        <w:tc>
          <w:tcPr>
            <w:tcW w:w="5400" w:type="dxa"/>
            <w:shd w:val="clear" w:color="auto" w:fill="0072C6"/>
          </w:tcPr>
          <w:p w14:paraId="3B9B5B07" w14:textId="2165ECEC" w:rsidR="0048402F"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1FFE87E" w14:textId="77777777" w:rsidR="0048402F" w:rsidRPr="005A3C16" w:rsidRDefault="0048402F" w:rsidP="00277537">
            <w:pPr>
              <w:pStyle w:val="ProductList-OfferingBody"/>
              <w:jc w:val="center"/>
              <w:rPr>
                <w:color w:val="FFFFFF" w:themeColor="background1"/>
              </w:rPr>
            </w:pPr>
            <w:r>
              <w:rPr>
                <w:color w:val="FFFFFF" w:themeColor="background1"/>
              </w:rPr>
              <w:t>Crédito de Serviço</w:t>
            </w:r>
          </w:p>
        </w:tc>
      </w:tr>
      <w:tr w:rsidR="0048402F" w:rsidRPr="00B44CF9" w14:paraId="27355E3D" w14:textId="77777777" w:rsidTr="00277097">
        <w:tc>
          <w:tcPr>
            <w:tcW w:w="5400" w:type="dxa"/>
          </w:tcPr>
          <w:p w14:paraId="16C46BA1" w14:textId="77777777" w:rsidR="0048402F" w:rsidRPr="005A3C16" w:rsidRDefault="0048402F" w:rsidP="00277537">
            <w:pPr>
              <w:pStyle w:val="ProductList-OfferingBody"/>
              <w:jc w:val="center"/>
            </w:pPr>
            <w:r>
              <w:t>&lt; 99,9%</w:t>
            </w:r>
          </w:p>
        </w:tc>
        <w:tc>
          <w:tcPr>
            <w:tcW w:w="5400" w:type="dxa"/>
          </w:tcPr>
          <w:p w14:paraId="0861B3A4" w14:textId="77777777" w:rsidR="0048402F" w:rsidRPr="005A3C16" w:rsidRDefault="0048402F" w:rsidP="00277537">
            <w:pPr>
              <w:pStyle w:val="ProductList-OfferingBody"/>
              <w:jc w:val="center"/>
            </w:pPr>
            <w:r>
              <w:t>10%</w:t>
            </w:r>
          </w:p>
        </w:tc>
      </w:tr>
      <w:tr w:rsidR="0048402F" w:rsidRPr="00B44CF9" w14:paraId="05205DAD" w14:textId="77777777" w:rsidTr="00277097">
        <w:tc>
          <w:tcPr>
            <w:tcW w:w="5400" w:type="dxa"/>
          </w:tcPr>
          <w:p w14:paraId="456D24D3" w14:textId="77777777" w:rsidR="0048402F" w:rsidRPr="005A3C16" w:rsidRDefault="0048402F" w:rsidP="00277537">
            <w:pPr>
              <w:pStyle w:val="ProductList-OfferingBody"/>
              <w:jc w:val="center"/>
            </w:pPr>
            <w:r>
              <w:t>&lt; 99%</w:t>
            </w:r>
          </w:p>
        </w:tc>
        <w:tc>
          <w:tcPr>
            <w:tcW w:w="5400" w:type="dxa"/>
          </w:tcPr>
          <w:p w14:paraId="072A8441" w14:textId="1E9FCDF3" w:rsidR="0048402F" w:rsidRPr="005A3C16" w:rsidRDefault="0048402F" w:rsidP="00277537">
            <w:pPr>
              <w:pStyle w:val="ProductList-OfferingBody"/>
              <w:jc w:val="center"/>
            </w:pPr>
            <w:r>
              <w:t>30%</w:t>
            </w:r>
          </w:p>
        </w:tc>
      </w:tr>
    </w:tbl>
    <w:p w14:paraId="7925C666" w14:textId="5E3EECAE" w:rsidR="00111EE9" w:rsidRPr="0048402F" w:rsidRDefault="00EE6E3C" w:rsidP="00C532B0">
      <w:pPr>
        <w:pStyle w:val="ProductList-Body"/>
        <w:spacing w:before="120"/>
        <w:rPr>
          <w:b/>
          <w:bCs/>
          <w:color w:val="00188F"/>
        </w:rPr>
      </w:pPr>
      <w:r>
        <w:rPr>
          <w:b/>
          <w:bCs/>
          <w:color w:val="00188F"/>
        </w:rPr>
        <w:t>Cálculo do Tempo de Atividade e Níveis de Serviço para as ferramentas de gerenciamento do VMware do Azure</w:t>
      </w:r>
    </w:p>
    <w:p w14:paraId="39393875" w14:textId="1E1C546E" w:rsidR="00111EE9" w:rsidRDefault="0014772F" w:rsidP="00277537">
      <w:pPr>
        <w:pStyle w:val="ProductList-Body"/>
      </w:pPr>
      <w:r>
        <w:t>“</w:t>
      </w:r>
      <w:r w:rsidR="00111EE9">
        <w:rPr>
          <w:b/>
          <w:bCs/>
          <w:color w:val="00188F"/>
        </w:rPr>
        <w:t>Máximo de Minutos Disponíveis</w:t>
      </w:r>
      <w:r>
        <w:t>”</w:t>
      </w:r>
      <w:r w:rsidR="00111EE9">
        <w:t xml:space="preserve"> é o total de minutos acumulados durante um Período Aplicável para um determinado cluster do VMware, durante o qual as ferramentas de gerenciamento de VMware do Azure foram implantadas em uma assinatura do Microsoft Azure.</w:t>
      </w:r>
    </w:p>
    <w:p w14:paraId="6A3427D0" w14:textId="530ED7EE" w:rsidR="00111EE9" w:rsidRDefault="0014772F" w:rsidP="00277537">
      <w:pPr>
        <w:pStyle w:val="ProductList-Body"/>
      </w:pPr>
      <w:r>
        <w:t>“</w:t>
      </w:r>
      <w:r w:rsidR="00111EE9">
        <w:rPr>
          <w:b/>
          <w:bCs/>
          <w:color w:val="00188F"/>
        </w:rPr>
        <w:t>Tempo de Inatividade</w:t>
      </w:r>
      <w:r>
        <w:t>”</w:t>
      </w:r>
      <w:r w:rsidR="00111EE9">
        <w:t xml:space="preserve"> é o Máximo de Minutos Disponíveis total acumulado durante um Período Aplicável para um determinado cluster do VMware no Azure, durante o qual os Serviços de Gerenciamento (vCenter Server e NSX Manager) estão indisponíveis. Um determinado minuto é</w:t>
      </w:r>
      <w:r w:rsidR="003B38A9">
        <w:t> </w:t>
      </w:r>
      <w:r w:rsidR="00111EE9">
        <w:t>considerado não disponível se</w:t>
      </w:r>
    </w:p>
    <w:p w14:paraId="03DFBFB1" w14:textId="523471C5" w:rsidR="00111EE9" w:rsidRDefault="0069730F" w:rsidP="00277537">
      <w:pPr>
        <w:pStyle w:val="ProductList-Body"/>
        <w:numPr>
          <w:ilvl w:val="0"/>
          <w:numId w:val="29"/>
        </w:numPr>
      </w:pPr>
      <w:r>
        <w:t xml:space="preserve">O </w:t>
      </w:r>
      <w:r w:rsidR="00111EE9">
        <w:t>vCenter server não tiver qualquer conectividade por quatro minutos consecutivos.</w:t>
      </w:r>
    </w:p>
    <w:p w14:paraId="39C99AFB" w14:textId="552923F8" w:rsidR="00111EE9" w:rsidRDefault="0069730F" w:rsidP="00277537">
      <w:pPr>
        <w:pStyle w:val="ProductList-Body"/>
        <w:numPr>
          <w:ilvl w:val="0"/>
          <w:numId w:val="29"/>
        </w:numPr>
      </w:pPr>
      <w:r>
        <w:t xml:space="preserve">O </w:t>
      </w:r>
      <w:r w:rsidR="00111EE9">
        <w:t>NSX Manager não tiver qualquer conectividade por quatro minutos consecutivos.</w:t>
      </w:r>
    </w:p>
    <w:p w14:paraId="064B5313" w14:textId="41A1B8C0" w:rsidR="00111EE9" w:rsidRDefault="0014772F" w:rsidP="00277537">
      <w:pPr>
        <w:pStyle w:val="ProductList-Body"/>
      </w:pPr>
      <w:r>
        <w:t>“</w:t>
      </w:r>
      <w:r w:rsidR="00111EE9">
        <w:rPr>
          <w:b/>
          <w:bCs/>
          <w:color w:val="00188F"/>
        </w:rPr>
        <w:t>Porcentagem de Tempo de Atividade</w:t>
      </w:r>
      <w:r>
        <w:t>”</w:t>
      </w:r>
      <w:r w:rsidR="00111EE9">
        <w:t xml:space="preserve"> A Porcentagem de Tempo de Atividade é calculada usando-se a seguinte fórmula:</w:t>
      </w:r>
    </w:p>
    <w:p w14:paraId="5E4EF5A0" w14:textId="7651D3BE" w:rsidR="0048402F" w:rsidRPr="00EF7CF9" w:rsidRDefault="00000000" w:rsidP="00A36538">
      <w:pPr>
        <w:spacing w:before="120" w:after="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4D2D4E" w14:textId="30B312FE" w:rsidR="00111EE9" w:rsidRPr="0048402F" w:rsidRDefault="0048402F" w:rsidP="00277537">
      <w:pPr>
        <w:pStyle w:val="ProductList-Body"/>
        <w:rPr>
          <w:b/>
          <w:bCs/>
          <w:color w:val="00188F"/>
        </w:rPr>
      </w:pPr>
      <w:r>
        <w:rPr>
          <w:b/>
          <w:bCs/>
          <w:color w:val="00188F"/>
        </w:rPr>
        <w:t>Crédito de Serviço</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173A6555" w14:textId="77777777" w:rsidTr="00277097">
        <w:trPr>
          <w:tblHeader/>
        </w:trPr>
        <w:tc>
          <w:tcPr>
            <w:tcW w:w="5400" w:type="dxa"/>
            <w:shd w:val="clear" w:color="auto" w:fill="0072C6"/>
          </w:tcPr>
          <w:p w14:paraId="1C9F910D" w14:textId="34AD5CB4" w:rsidR="0048402F"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08C7392" w14:textId="77777777" w:rsidR="0048402F" w:rsidRPr="005A3C16" w:rsidRDefault="0048402F" w:rsidP="00277537">
            <w:pPr>
              <w:pStyle w:val="ProductList-OfferingBody"/>
              <w:jc w:val="center"/>
              <w:rPr>
                <w:color w:val="FFFFFF" w:themeColor="background1"/>
              </w:rPr>
            </w:pPr>
            <w:r>
              <w:rPr>
                <w:color w:val="FFFFFF" w:themeColor="background1"/>
              </w:rPr>
              <w:t>Crédito de Serviço</w:t>
            </w:r>
          </w:p>
        </w:tc>
      </w:tr>
      <w:tr w:rsidR="0048402F" w:rsidRPr="00B44CF9" w14:paraId="2FA92FBE" w14:textId="77777777" w:rsidTr="00277097">
        <w:tc>
          <w:tcPr>
            <w:tcW w:w="5400" w:type="dxa"/>
          </w:tcPr>
          <w:p w14:paraId="364E37AF" w14:textId="77777777" w:rsidR="0048402F" w:rsidRPr="005A3C16" w:rsidRDefault="0048402F" w:rsidP="00277537">
            <w:pPr>
              <w:pStyle w:val="ProductList-OfferingBody"/>
              <w:jc w:val="center"/>
            </w:pPr>
            <w:r>
              <w:t>&lt; 99,9%</w:t>
            </w:r>
          </w:p>
        </w:tc>
        <w:tc>
          <w:tcPr>
            <w:tcW w:w="5400" w:type="dxa"/>
          </w:tcPr>
          <w:p w14:paraId="71BB0B30" w14:textId="77777777" w:rsidR="0048402F" w:rsidRPr="005A3C16" w:rsidRDefault="0048402F" w:rsidP="00277537">
            <w:pPr>
              <w:pStyle w:val="ProductList-OfferingBody"/>
              <w:jc w:val="center"/>
            </w:pPr>
            <w:r>
              <w:t>10%</w:t>
            </w:r>
          </w:p>
        </w:tc>
      </w:tr>
      <w:tr w:rsidR="0048402F" w:rsidRPr="00B44CF9" w14:paraId="0059F644" w14:textId="77777777" w:rsidTr="00277097">
        <w:tc>
          <w:tcPr>
            <w:tcW w:w="5400" w:type="dxa"/>
          </w:tcPr>
          <w:p w14:paraId="089956E1" w14:textId="77777777" w:rsidR="0048402F" w:rsidRPr="005A3C16" w:rsidRDefault="0048402F" w:rsidP="00277537">
            <w:pPr>
              <w:pStyle w:val="ProductList-OfferingBody"/>
              <w:jc w:val="center"/>
            </w:pPr>
            <w:r>
              <w:t>&lt; 99%</w:t>
            </w:r>
          </w:p>
        </w:tc>
        <w:tc>
          <w:tcPr>
            <w:tcW w:w="5400" w:type="dxa"/>
          </w:tcPr>
          <w:p w14:paraId="7DA6BAD2" w14:textId="77777777" w:rsidR="0048402F" w:rsidRPr="005A3C16" w:rsidRDefault="0048402F" w:rsidP="00277537">
            <w:pPr>
              <w:pStyle w:val="ProductList-OfferingBody"/>
              <w:jc w:val="center"/>
            </w:pPr>
            <w:r>
              <w:t>30%</w:t>
            </w:r>
          </w:p>
        </w:tc>
      </w:tr>
    </w:tbl>
    <w:p w14:paraId="48CC4695"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BD958DA" w14:textId="77777777" w:rsidR="00C074BC" w:rsidRPr="00C074BC" w:rsidRDefault="00C074BC" w:rsidP="00277537">
      <w:pPr>
        <w:pStyle w:val="ProductList-Offering2Heading"/>
        <w:keepNext/>
        <w:outlineLvl w:val="2"/>
      </w:pPr>
      <w:bookmarkStart w:id="417" w:name="_Toc196746424"/>
      <w:r>
        <w:t>Azure VNet NAT</w:t>
      </w:r>
      <w:bookmarkEnd w:id="417"/>
    </w:p>
    <w:p w14:paraId="7C326E58" w14:textId="77777777" w:rsidR="00C074BC" w:rsidRPr="00C074BC" w:rsidRDefault="00C074BC" w:rsidP="00277537">
      <w:pPr>
        <w:pStyle w:val="ProductList-Body"/>
        <w:rPr>
          <w:b/>
          <w:bCs/>
          <w:color w:val="00188F"/>
        </w:rPr>
      </w:pPr>
      <w:r>
        <w:rPr>
          <w:b/>
          <w:bCs/>
          <w:color w:val="00188F"/>
        </w:rPr>
        <w:t>Definições Adicionais</w:t>
      </w:r>
    </w:p>
    <w:p w14:paraId="35C02D4A" w14:textId="5CECBF2C" w:rsidR="00C074BC" w:rsidRDefault="0014772F" w:rsidP="00277537">
      <w:pPr>
        <w:pStyle w:val="ProductList-Body"/>
      </w:pPr>
      <w:r>
        <w:t>“</w:t>
      </w:r>
      <w:r w:rsidR="00C074BC">
        <w:rPr>
          <w:b/>
          <w:bCs/>
          <w:color w:val="00188F"/>
        </w:rPr>
        <w:t>Endereço IP Público Estático</w:t>
      </w:r>
      <w:r>
        <w:t>”</w:t>
      </w:r>
      <w:r w:rsidR="00C074BC">
        <w:t xml:space="preserve"> é um endereço IP que foi configurado para a carga de trabalho de um usuário. Um endereço IP estático não muda.</w:t>
      </w:r>
    </w:p>
    <w:p w14:paraId="28DC0CC7" w14:textId="14492FEE" w:rsidR="00C074BC" w:rsidRDefault="0014772F" w:rsidP="00277537">
      <w:pPr>
        <w:pStyle w:val="ProductList-Body"/>
      </w:pPr>
      <w:r>
        <w:t>“</w:t>
      </w:r>
      <w:r w:rsidR="00C074BC">
        <w:rPr>
          <w:b/>
          <w:bCs/>
          <w:color w:val="00188F"/>
        </w:rPr>
        <w:t>Conversão de Endereços de Rede</w:t>
      </w:r>
      <w:r>
        <w:t>”</w:t>
      </w:r>
      <w:r w:rsidR="00C074BC">
        <w:t xml:space="preserve"> é o processo de conversão de endereços IP privados de uma rede privada em um endereço IP público para permitir que vários recursos de computação do Azure (ou seja, máquinas virtuais) conectem à Internet por meio de um único endereço público.</w:t>
      </w:r>
    </w:p>
    <w:p w14:paraId="4957B914" w14:textId="31A7EE1E" w:rsidR="00C074BC" w:rsidRDefault="0014772F" w:rsidP="00277537">
      <w:pPr>
        <w:pStyle w:val="ProductList-Body"/>
      </w:pPr>
      <w:r>
        <w:t>“</w:t>
      </w:r>
      <w:r w:rsidR="00C074BC">
        <w:rPr>
          <w:b/>
          <w:bCs/>
          <w:color w:val="00188F"/>
        </w:rPr>
        <w:t>Conectividade</w:t>
      </w:r>
      <w:r>
        <w:t>”</w:t>
      </w:r>
      <w:r w:rsidR="00C074BC">
        <w:t xml:space="preserve"> é o tráfego de rede bidirecional por protocolos de transporte IP compatíveis que podem ser enviados e recebidos de qualquer endereço IP configurado para permitir tráfego.</w:t>
      </w:r>
    </w:p>
    <w:p w14:paraId="2CF65708" w14:textId="0C77E173" w:rsidR="00C074BC" w:rsidRDefault="0014772F" w:rsidP="00277537">
      <w:pPr>
        <w:pStyle w:val="ProductList-Body"/>
      </w:pPr>
      <w:r>
        <w:t>“</w:t>
      </w:r>
      <w:r w:rsidR="00C074BC">
        <w:rPr>
          <w:b/>
          <w:bCs/>
          <w:color w:val="00188F"/>
        </w:rPr>
        <w:t>Tráfego de rede de saída</w:t>
      </w:r>
      <w:r>
        <w:t>”</w:t>
      </w:r>
      <w:r w:rsidR="00C074BC">
        <w:t xml:space="preserve"> é o tráfego que flui de uma rede privada para um ponto de extremidade público pela Internet.</w:t>
      </w:r>
    </w:p>
    <w:p w14:paraId="15FC86BD" w14:textId="79CA3363" w:rsidR="00C074BC" w:rsidRPr="00C074BC" w:rsidRDefault="00EE6E3C" w:rsidP="00277537">
      <w:pPr>
        <w:pStyle w:val="ProductList-Body"/>
        <w:rPr>
          <w:b/>
          <w:bCs/>
          <w:color w:val="00188F"/>
        </w:rPr>
      </w:pPr>
      <w:r>
        <w:rPr>
          <w:b/>
          <w:bCs/>
          <w:color w:val="00188F"/>
        </w:rPr>
        <w:lastRenderedPageBreak/>
        <w:t>Cálculo de Tempo de Atividade e Níveis de Serviço para VNet NAT</w:t>
      </w:r>
    </w:p>
    <w:p w14:paraId="13C9C4ED" w14:textId="1014B225" w:rsidR="00C074BC" w:rsidRDefault="0014772F" w:rsidP="00277537">
      <w:pPr>
        <w:pStyle w:val="ProductList-Body"/>
      </w:pPr>
      <w:r>
        <w:t>“</w:t>
      </w:r>
      <w:r w:rsidR="00C074BC">
        <w:rPr>
          <w:b/>
          <w:bCs/>
          <w:color w:val="00188F"/>
        </w:rPr>
        <w:t>Máximo de Minutos Disponíveis</w:t>
      </w:r>
      <w:r>
        <w:t>”</w:t>
      </w:r>
      <w:r w:rsidR="00C074BC">
        <w:t xml:space="preserve"> é o número total de minutos que o Azure VNet NAT (servindo duas ou mais Máquinas Virtuais Íntegras) foi implantado pelo Cliente em uma assinatura do Microsoft Azure durante um Período Aplicável.</w:t>
      </w:r>
    </w:p>
    <w:p w14:paraId="5DA3B703" w14:textId="59DCA5FE" w:rsidR="00C074BC" w:rsidRDefault="0014772F" w:rsidP="00277537">
      <w:pPr>
        <w:pStyle w:val="ProductList-Body"/>
      </w:pPr>
      <w:r>
        <w:t>“</w:t>
      </w:r>
      <w:r w:rsidR="00C074BC">
        <w:rPr>
          <w:b/>
          <w:bCs/>
          <w:color w:val="00188F"/>
        </w:rPr>
        <w:t>Tempo de Inatividade</w:t>
      </w:r>
      <w:r>
        <w:t>”</w:t>
      </w:r>
      <w:r w:rsidR="00C074BC">
        <w:t xml:space="preserve"> é o número total de minutos dentro do Máximo de Minutos Disponíveis durante os quais o Azure VNet NAT não está disponível. Um minuto será considerado indisponível se todas as Máquinas Virtuais Íntegras não tiverem Conectividade pelo ponto de extremidade VNet NAT. O Tempo de Inatividade não inclui os minutos decorrentes do esgotamento da porta SNAT.</w:t>
      </w:r>
    </w:p>
    <w:p w14:paraId="545A6DFC" w14:textId="1C999F58" w:rsidR="00C074BC" w:rsidRDefault="00C074BC" w:rsidP="00277537">
      <w:pPr>
        <w:pStyle w:val="ProductList-Body"/>
      </w:pPr>
      <w:r>
        <w:t xml:space="preserve">A </w:t>
      </w:r>
      <w:r w:rsidR="0014772F">
        <w:t>“</w:t>
      </w:r>
      <w:r>
        <w:rPr>
          <w:b/>
          <w:bCs/>
          <w:color w:val="00188F"/>
        </w:rPr>
        <w:t>Porcentagem de Tempo de Atividade</w:t>
      </w:r>
      <w:r w:rsidR="0014772F">
        <w:t>”</w:t>
      </w:r>
      <w:r>
        <w:t xml:space="preserve"> do Azure VNet NAT é calculada como o Máximo de Minutos Disponíveis menos o Tempo de Inatividade dividido pelo Máximo de Minutos Disponíveis em um Período Aplicável multiplicado por 100.</w:t>
      </w:r>
    </w:p>
    <w:p w14:paraId="14D300FF" w14:textId="637DBE90" w:rsidR="00C074BC" w:rsidRDefault="00AC48A7" w:rsidP="00277537">
      <w:pPr>
        <w:pStyle w:val="ProductList-Body"/>
      </w:pPr>
      <w:r>
        <w:t>A Porcentagem de Tempo de Atividade é representada pela seguinte fórmula:</w:t>
      </w:r>
    </w:p>
    <w:p w14:paraId="7623F496" w14:textId="5E4FF529" w:rsidR="00C074BC" w:rsidRPr="00EF7CF9" w:rsidRDefault="00000000" w:rsidP="00A36538">
      <w:pPr>
        <w:spacing w:before="120" w:after="120" w:line="240" w:lineRule="auto"/>
        <w:rPr>
          <w:rFonts w:ascii="Cambria Math" w:hAnsi="Cambria Math" w:cs="Tahoma"/>
          <w:i/>
          <w:color w:val="000000" w:themeColor="text1"/>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54A7BEA" w14:textId="77777777" w:rsidR="00C074BC" w:rsidRPr="00EE1850" w:rsidRDefault="00C074BC" w:rsidP="00277537">
      <w:pPr>
        <w:pStyle w:val="ProductList-Body"/>
        <w:rPr>
          <w:b/>
          <w:bCs/>
          <w:color w:val="00188F"/>
        </w:rPr>
      </w:pPr>
      <w:r w:rsidRPr="00EE1850">
        <w:rPr>
          <w:b/>
          <w:bCs/>
          <w:color w:val="00188F"/>
        </w:rPr>
        <w:t>Os seguintes Níveis de Serviço e Crédito de Serviço são aplicáveis ao uso que o Cliente faz do Gateway da NAT do Azure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74BC" w:rsidRPr="00B44CF9" w14:paraId="1478731F" w14:textId="77777777" w:rsidTr="00277097">
        <w:trPr>
          <w:tblHeader/>
        </w:trPr>
        <w:tc>
          <w:tcPr>
            <w:tcW w:w="5400" w:type="dxa"/>
            <w:shd w:val="clear" w:color="auto" w:fill="0072C6"/>
          </w:tcPr>
          <w:p w14:paraId="4B83ABFC" w14:textId="4ACB8C9A" w:rsidR="00C074BC" w:rsidRPr="005A3C16"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569BCB0" w14:textId="77777777" w:rsidR="00C074BC" w:rsidRPr="005A3C16" w:rsidRDefault="00C074BC" w:rsidP="00277537">
            <w:pPr>
              <w:pStyle w:val="ProductList-OfferingBody"/>
              <w:jc w:val="center"/>
              <w:rPr>
                <w:color w:val="FFFFFF" w:themeColor="background1"/>
              </w:rPr>
            </w:pPr>
            <w:r>
              <w:rPr>
                <w:color w:val="FFFFFF" w:themeColor="background1"/>
              </w:rPr>
              <w:t>Crédito de Serviço</w:t>
            </w:r>
          </w:p>
        </w:tc>
      </w:tr>
      <w:tr w:rsidR="00C074BC" w:rsidRPr="00B44CF9" w14:paraId="46D64DFF" w14:textId="77777777" w:rsidTr="00277097">
        <w:tc>
          <w:tcPr>
            <w:tcW w:w="5400" w:type="dxa"/>
          </w:tcPr>
          <w:p w14:paraId="6BE5352A" w14:textId="795C5DE0" w:rsidR="00C074BC" w:rsidRPr="005A3C16" w:rsidRDefault="00C074BC" w:rsidP="00277537">
            <w:pPr>
              <w:pStyle w:val="ProductList-OfferingBody"/>
              <w:jc w:val="center"/>
            </w:pPr>
            <w:r>
              <w:t>&lt; 99,99%</w:t>
            </w:r>
          </w:p>
        </w:tc>
        <w:tc>
          <w:tcPr>
            <w:tcW w:w="5400" w:type="dxa"/>
          </w:tcPr>
          <w:p w14:paraId="53358258" w14:textId="77777777" w:rsidR="00C074BC" w:rsidRPr="005A3C16" w:rsidRDefault="00C074BC" w:rsidP="00277537">
            <w:pPr>
              <w:pStyle w:val="ProductList-OfferingBody"/>
              <w:jc w:val="center"/>
            </w:pPr>
            <w:r>
              <w:t>10%</w:t>
            </w:r>
          </w:p>
        </w:tc>
      </w:tr>
      <w:tr w:rsidR="00C074BC" w:rsidRPr="00B44CF9" w14:paraId="757DE237" w14:textId="77777777" w:rsidTr="00277097">
        <w:tc>
          <w:tcPr>
            <w:tcW w:w="5400" w:type="dxa"/>
          </w:tcPr>
          <w:p w14:paraId="267B1C49" w14:textId="3F6BCC6A" w:rsidR="00C074BC" w:rsidRPr="005A3C16" w:rsidRDefault="00C074BC" w:rsidP="00277537">
            <w:pPr>
              <w:pStyle w:val="ProductList-OfferingBody"/>
              <w:jc w:val="center"/>
            </w:pPr>
            <w:r>
              <w:t>&lt; 99,9%</w:t>
            </w:r>
          </w:p>
        </w:tc>
        <w:tc>
          <w:tcPr>
            <w:tcW w:w="5400" w:type="dxa"/>
          </w:tcPr>
          <w:p w14:paraId="5BF8DE88" w14:textId="6FD720FA" w:rsidR="00C074BC" w:rsidRPr="005A3C16" w:rsidRDefault="00C074BC" w:rsidP="00277537">
            <w:pPr>
              <w:pStyle w:val="ProductList-OfferingBody"/>
              <w:jc w:val="center"/>
            </w:pPr>
            <w:r>
              <w:t>25%</w:t>
            </w:r>
          </w:p>
        </w:tc>
      </w:tr>
    </w:tbl>
    <w:p w14:paraId="1C956F51"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30F03E3" w14:textId="60C622AB" w:rsidR="004005AF" w:rsidRPr="00EF7CF9" w:rsidRDefault="004005AF" w:rsidP="00277537">
      <w:pPr>
        <w:pStyle w:val="ProductList-Offering2Heading"/>
        <w:keepNext/>
        <w:outlineLvl w:val="2"/>
      </w:pPr>
      <w:bookmarkStart w:id="418" w:name="_Toc196746425"/>
      <w:r>
        <w:t xml:space="preserve">Gateway de </w:t>
      </w:r>
      <w:bookmarkEnd w:id="408"/>
      <w:bookmarkEnd w:id="409"/>
      <w:r w:rsidR="009A5CB7" w:rsidRPr="009A5CB7">
        <w:t>Rede Virtual</w:t>
      </w:r>
      <w:bookmarkEnd w:id="418"/>
    </w:p>
    <w:p w14:paraId="3214EABD" w14:textId="77777777" w:rsidR="004005AF" w:rsidRPr="00EF7CF9" w:rsidRDefault="004005AF" w:rsidP="00277537">
      <w:pPr>
        <w:pStyle w:val="ProductList-Body"/>
      </w:pPr>
      <w:r>
        <w:rPr>
          <w:b/>
          <w:color w:val="00188F"/>
        </w:rPr>
        <w:t>Definições Adicionais</w:t>
      </w:r>
      <w:r w:rsidRPr="00237BB5">
        <w:rPr>
          <w:b/>
          <w:color w:val="00188F"/>
        </w:rPr>
        <w:t>:</w:t>
      </w:r>
    </w:p>
    <w:p w14:paraId="2396784B" w14:textId="77777777" w:rsidR="00730066" w:rsidRPr="00FD23C5" w:rsidRDefault="00730066" w:rsidP="00A36538">
      <w:pPr>
        <w:tabs>
          <w:tab w:val="left" w:pos="360"/>
          <w:tab w:val="left" w:pos="720"/>
          <w:tab w:val="left" w:pos="1080"/>
        </w:tabs>
        <w:spacing w:after="0" w:line="240" w:lineRule="auto"/>
        <w:rPr>
          <w:rFonts w:ascii="Calibri" w:eastAsia="Calibri" w:hAnsi="Calibri" w:cs="Arial"/>
          <w:sz w:val="18"/>
          <w:lang w:val="pt-PT"/>
        </w:rPr>
      </w:pPr>
      <w:r w:rsidRPr="00FD23C5">
        <w:rPr>
          <w:rFonts w:ascii="Calibri" w:eastAsia="Calibri" w:hAnsi="Calibri" w:cs="Arial"/>
          <w:sz w:val="18"/>
          <w:lang w:val="pt-PT"/>
        </w:rPr>
        <w:t>“</w:t>
      </w:r>
      <w:r w:rsidRPr="00FD23C5">
        <w:rPr>
          <w:rFonts w:ascii="Calibri" w:eastAsia="Calibri" w:hAnsi="Calibri" w:cs="Arial"/>
          <w:b/>
          <w:color w:val="00188F"/>
          <w:sz w:val="18"/>
          <w:lang w:val="pt-PT"/>
        </w:rPr>
        <w:t>Máximo de Minutos Disponíveis</w:t>
      </w:r>
      <w:r w:rsidRPr="00FD23C5">
        <w:rPr>
          <w:rFonts w:ascii="Calibri" w:eastAsia="Calibri" w:hAnsi="Calibri" w:cs="Arial"/>
          <w:sz w:val="18"/>
          <w:lang w:val="pt-PT"/>
        </w:rPr>
        <w:t>” é o total de minutos acumulados durante um Período Aplicável durante o qual um determinado Gateway de Rede Virtual permaneceu implantado em uma assinatura do Microsoft Azure.</w:t>
      </w:r>
    </w:p>
    <w:p w14:paraId="5E919263" w14:textId="77777777" w:rsidR="00730066" w:rsidRPr="00FD23C5" w:rsidRDefault="00730066" w:rsidP="00A36538">
      <w:pPr>
        <w:tabs>
          <w:tab w:val="left" w:pos="360"/>
          <w:tab w:val="left" w:pos="720"/>
          <w:tab w:val="left" w:pos="1080"/>
        </w:tabs>
        <w:spacing w:after="0" w:line="240" w:lineRule="auto"/>
        <w:rPr>
          <w:rFonts w:ascii="Calibri" w:eastAsia="Calibri" w:hAnsi="Calibri" w:cs="Arial"/>
          <w:sz w:val="18"/>
          <w:lang w:val="pt-PT"/>
        </w:rPr>
      </w:pPr>
      <w:r w:rsidRPr="00FD23C5">
        <w:rPr>
          <w:rFonts w:ascii="Calibri" w:eastAsia="Calibri" w:hAnsi="Calibri" w:cs="Arial"/>
          <w:b/>
          <w:color w:val="00188F"/>
          <w:sz w:val="18"/>
          <w:lang w:val="pt-PT"/>
        </w:rPr>
        <w:t>Tempo de Inatividade</w:t>
      </w:r>
      <w:r w:rsidRPr="00FD23C5">
        <w:rPr>
          <w:rFonts w:ascii="Calibri" w:eastAsia="Calibri" w:hAnsi="Calibri" w:cs="Arial"/>
          <w:b/>
          <w:bCs/>
          <w:sz w:val="18"/>
          <w:lang w:val="pt-PT"/>
        </w:rPr>
        <w:t>:</w:t>
      </w:r>
      <w:r w:rsidRPr="00FD23C5">
        <w:rPr>
          <w:rFonts w:ascii="Calibri" w:eastAsia="Calibri" w:hAnsi="Calibri" w:cs="Arial"/>
          <w:sz w:val="18"/>
          <w:lang w:val="pt-PT"/>
        </w:rPr>
        <w:t xml:space="preserve"> É o total de Máximo de Minutos Disponíveis acumulados durante os quais o Gateway de Rede Virtual está indisponível. Um minuto será considerado indisponível se nenhuma tentativa de se conectar ao Gateway de Rede Virtual em um período de 30 segundos em um minuto for bem-sucedida.</w:t>
      </w:r>
    </w:p>
    <w:p w14:paraId="11A9C233" w14:textId="77777777" w:rsidR="00730066" w:rsidRDefault="00730066" w:rsidP="00A36538">
      <w:pPr>
        <w:tabs>
          <w:tab w:val="left" w:pos="360"/>
          <w:tab w:val="left" w:pos="720"/>
          <w:tab w:val="left" w:pos="1080"/>
        </w:tabs>
        <w:spacing w:after="0" w:line="240" w:lineRule="auto"/>
        <w:rPr>
          <w:rFonts w:ascii="Calibri" w:eastAsia="Calibri" w:hAnsi="Calibri" w:cs="Arial"/>
          <w:sz w:val="18"/>
          <w:lang w:val="pt-PT"/>
        </w:rPr>
      </w:pPr>
      <w:r w:rsidRPr="00FD23C5">
        <w:rPr>
          <w:rFonts w:ascii="Calibri" w:eastAsia="Calibri" w:hAnsi="Calibri" w:cs="Arial"/>
          <w:b/>
          <w:color w:val="00188F"/>
          <w:sz w:val="18"/>
          <w:lang w:val="pt-PT"/>
        </w:rPr>
        <w:t>Porcentagem de Tempo de Atividade</w:t>
      </w:r>
      <w:r w:rsidRPr="00FD23C5">
        <w:rPr>
          <w:rFonts w:ascii="Calibri" w:eastAsia="Calibri" w:hAnsi="Calibri" w:cs="Arial"/>
          <w:b/>
          <w:bCs/>
          <w:sz w:val="18"/>
          <w:lang w:val="pt-PT"/>
        </w:rPr>
        <w:t>:</w:t>
      </w:r>
      <w:r w:rsidRPr="00FD23C5">
        <w:rPr>
          <w:rFonts w:ascii="Calibri" w:eastAsia="Calibri" w:hAnsi="Calibri" w:cs="Arial"/>
          <w:sz w:val="18"/>
          <w:lang w:val="pt-PT"/>
        </w:rPr>
        <w:t xml:space="preserve"> A Porcentagem de Tempo de Atividade de um determinado Gateway de Rede Virtual é calculada como o Máximo de Minutos Disponíveis menos o Tempo de Inatividade dividido pelo Máximo de Minutos Disponíveis para o Gateway de Rede Virtual durante um Período Aplicável. A Porcentagem de Tempo de Atividade é representada pela seguinte fórmula:</w:t>
      </w:r>
    </w:p>
    <w:p w14:paraId="67C4D95E" w14:textId="77777777" w:rsidR="00730066" w:rsidRPr="00FD23C5" w:rsidRDefault="00000000" w:rsidP="00A36538">
      <w:pPr>
        <w:spacing w:before="120" w:after="120" w:line="240" w:lineRule="auto"/>
        <w:ind w:left="720"/>
        <w:rPr>
          <w:rFonts w:ascii="Cambria Math" w:eastAsia="Calibri" w:hAnsi="Cambria Math" w:cs="Tahoma"/>
          <w:i/>
          <w:sz w:val="18"/>
          <w:szCs w:val="18"/>
          <w:lang w:val="pt-PT"/>
        </w:rPr>
      </w:pPr>
      <m:oMathPara>
        <m:oMath>
          <m:f>
            <m:fPr>
              <m:ctrlPr>
                <w:rPr>
                  <w:rFonts w:ascii="Cambria Math" w:eastAsia="Calibri" w:hAnsi="Cambria Math" w:cs="Tahoma"/>
                  <w:i/>
                  <w:sz w:val="18"/>
                  <w:szCs w:val="18"/>
                  <w:lang w:val="pt-PT"/>
                </w:rPr>
              </m:ctrlPr>
            </m:fPr>
            <m:num>
              <m:r>
                <m:rPr>
                  <m:nor/>
                </m:rPr>
                <w:rPr>
                  <w:rFonts w:ascii="Cambria Math" w:eastAsia="Calibri" w:hAnsi="Cambria Math" w:cs="Tahoma"/>
                  <w:i/>
                  <w:sz w:val="18"/>
                  <w:szCs w:val="18"/>
                  <w:lang w:val="pt-PT"/>
                </w:rPr>
                <m:t>Máximo de Minutos Disponíveis - Tempo de Inatividade</m:t>
              </m:r>
            </m:num>
            <m:den>
              <m:r>
                <m:rPr>
                  <m:nor/>
                </m:rPr>
                <w:rPr>
                  <w:rFonts w:ascii="Cambria Math" w:eastAsia="Calibri" w:hAnsi="Cambria Math" w:cs="Tahoma"/>
                  <w:i/>
                  <w:sz w:val="18"/>
                  <w:szCs w:val="18"/>
                  <w:lang w:val="pt-PT"/>
                </w:rPr>
                <m:t>Máximo de Minutos Disponíveis</m:t>
              </m:r>
            </m:den>
          </m:f>
          <m:r>
            <w:rPr>
              <w:rFonts w:ascii="Cambria Math" w:eastAsia="Calibri" w:hAnsi="Cambria Math" w:cs="Tahoma"/>
              <w:sz w:val="18"/>
              <w:szCs w:val="18"/>
              <w:lang w:val="pt-PT"/>
            </w:rPr>
            <m:t xml:space="preserve"> </m:t>
          </m:r>
          <m:r>
            <w:rPr>
              <w:rFonts w:ascii="Cambria Math" w:eastAsia="Calibri" w:hAnsi="Cambria Math" w:cs="Calibri"/>
              <w:sz w:val="18"/>
              <w:szCs w:val="18"/>
              <w:lang w:val="pt-PT"/>
            </w:rPr>
            <m:t>x</m:t>
          </m:r>
          <m:r>
            <w:rPr>
              <w:rFonts w:ascii="Cambria Math" w:eastAsia="Calibri" w:hAnsi="Cambria Math" w:cs="Tahoma"/>
              <w:sz w:val="18"/>
              <w:szCs w:val="18"/>
              <w:lang w:val="pt-PT"/>
            </w:rPr>
            <m:t xml:space="preserve"> 100</m:t>
          </m:r>
        </m:oMath>
      </m:oMathPara>
    </w:p>
    <w:p w14:paraId="2CC51B35" w14:textId="6BAE8EC3" w:rsidR="00730066" w:rsidRPr="00FD23C5" w:rsidRDefault="00730066" w:rsidP="00730066">
      <w:pPr>
        <w:tabs>
          <w:tab w:val="left" w:pos="360"/>
          <w:tab w:val="left" w:pos="720"/>
          <w:tab w:val="left" w:pos="1080"/>
        </w:tabs>
        <w:spacing w:after="0" w:line="240" w:lineRule="auto"/>
        <w:rPr>
          <w:rFonts w:ascii="Calibri" w:eastAsia="Calibri" w:hAnsi="Calibri" w:cs="Arial"/>
          <w:sz w:val="18"/>
          <w:lang w:val="pt-PT"/>
        </w:rPr>
      </w:pPr>
      <w:r w:rsidRPr="00FD23C5">
        <w:rPr>
          <w:rFonts w:ascii="Calibri" w:eastAsia="Calibri" w:hAnsi="Calibri" w:cs="Arial"/>
          <w:b/>
          <w:color w:val="00188F"/>
          <w:sz w:val="18"/>
          <w:lang w:val="pt-PT"/>
        </w:rPr>
        <w:t>Os seguintes Níveis de Serviço e Créditos de Serviço são aplicáveis ao uso que o Cliente faz de cada Gateway de Rede Virtual</w:t>
      </w:r>
      <w:r w:rsidRPr="00FD23C5">
        <w:rPr>
          <w:rFonts w:ascii="Calibri" w:eastAsia="Calibri" w:hAnsi="Calibri" w:cs="Arial"/>
          <w:b/>
          <w:bCs/>
          <w:sz w:val="18"/>
          <w:lang w:val="pt-PT"/>
        </w:rPr>
        <w:t>:</w:t>
      </w:r>
    </w:p>
    <w:p w14:paraId="3E0B3097" w14:textId="77777777" w:rsidR="004005AF" w:rsidRPr="00EF7CF9" w:rsidRDefault="004005AF" w:rsidP="00277537">
      <w:pPr>
        <w:pStyle w:val="ProductList-Body"/>
        <w:ind w:left="360"/>
      </w:pPr>
      <w:r>
        <w:rPr>
          <w:b/>
          <w:color w:val="00188F"/>
        </w:rPr>
        <w:t>Gateway Básico para VPN ou Crédito do Serviço ExpressRoute</w:t>
      </w:r>
      <w:r w:rsidRPr="00941C71">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5735ADB" w14:textId="77777777" w:rsidTr="00576A2B">
        <w:trPr>
          <w:tblHeader/>
        </w:trPr>
        <w:tc>
          <w:tcPr>
            <w:tcW w:w="5400" w:type="dxa"/>
            <w:shd w:val="clear" w:color="auto" w:fill="0072C6"/>
          </w:tcPr>
          <w:p w14:paraId="4E53F423" w14:textId="0F0061A5" w:rsidR="004005AF" w:rsidRPr="00EF7CF9" w:rsidRDefault="00AC48A7" w:rsidP="00277537">
            <w:pPr>
              <w:pStyle w:val="ProductList-OfferingBody"/>
              <w:ind w:left="-23" w:firstLine="23"/>
              <w:jc w:val="center"/>
              <w:rPr>
                <w:color w:val="FFFFFF" w:themeColor="background1"/>
              </w:rPr>
            </w:pPr>
            <w:r>
              <w:rPr>
                <w:color w:val="FFFFFF" w:themeColor="background1"/>
              </w:rPr>
              <w:t>Porcentagem de Tempo de Atividade</w:t>
            </w:r>
          </w:p>
        </w:tc>
        <w:tc>
          <w:tcPr>
            <w:tcW w:w="5400" w:type="dxa"/>
            <w:shd w:val="clear" w:color="auto" w:fill="0072C6"/>
          </w:tcPr>
          <w:p w14:paraId="05C9B00B"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5AB7E201" w14:textId="77777777" w:rsidTr="00576A2B">
        <w:tc>
          <w:tcPr>
            <w:tcW w:w="5400" w:type="dxa"/>
          </w:tcPr>
          <w:p w14:paraId="55715AA0" w14:textId="77777777" w:rsidR="004005AF" w:rsidRPr="00EF7CF9" w:rsidRDefault="004005AF" w:rsidP="00277537">
            <w:pPr>
              <w:pStyle w:val="ProductList-OfferingBody"/>
              <w:ind w:left="-23" w:firstLine="23"/>
              <w:jc w:val="center"/>
            </w:pPr>
            <w:r>
              <w:t>&lt; 99,9%</w:t>
            </w:r>
          </w:p>
        </w:tc>
        <w:tc>
          <w:tcPr>
            <w:tcW w:w="5400" w:type="dxa"/>
          </w:tcPr>
          <w:p w14:paraId="78AE8882" w14:textId="77777777" w:rsidR="004005AF" w:rsidRPr="00EF7CF9" w:rsidRDefault="004005AF" w:rsidP="00277537">
            <w:pPr>
              <w:pStyle w:val="ProductList-OfferingBody"/>
              <w:jc w:val="center"/>
            </w:pPr>
            <w:r>
              <w:t>10%</w:t>
            </w:r>
          </w:p>
        </w:tc>
      </w:tr>
      <w:tr w:rsidR="004005AF" w:rsidRPr="00B44CF9" w14:paraId="2272A8E6" w14:textId="77777777" w:rsidTr="00576A2B">
        <w:tc>
          <w:tcPr>
            <w:tcW w:w="5400" w:type="dxa"/>
          </w:tcPr>
          <w:p w14:paraId="5B662717" w14:textId="77777777" w:rsidR="004005AF" w:rsidRPr="00EF7CF9" w:rsidRDefault="004005AF" w:rsidP="00277537">
            <w:pPr>
              <w:pStyle w:val="ProductList-OfferingBody"/>
              <w:ind w:left="-23" w:firstLine="23"/>
              <w:jc w:val="center"/>
            </w:pPr>
            <w:r>
              <w:t>&lt; 99%</w:t>
            </w:r>
          </w:p>
        </w:tc>
        <w:tc>
          <w:tcPr>
            <w:tcW w:w="5400" w:type="dxa"/>
          </w:tcPr>
          <w:p w14:paraId="78F67851" w14:textId="77777777" w:rsidR="004005AF" w:rsidRPr="00EF7CF9" w:rsidRDefault="004005AF" w:rsidP="00277537">
            <w:pPr>
              <w:pStyle w:val="ProductList-OfferingBody"/>
              <w:jc w:val="center"/>
            </w:pPr>
            <w:r>
              <w:t>25%</w:t>
            </w:r>
          </w:p>
        </w:tc>
      </w:tr>
    </w:tbl>
    <w:p w14:paraId="45E23E35" w14:textId="77777777" w:rsidR="00B85A8C" w:rsidRDefault="00B85A8C" w:rsidP="00277537">
      <w:pPr>
        <w:pStyle w:val="ProductList-Body"/>
        <w:ind w:left="360"/>
        <w:rPr>
          <w:b/>
          <w:bCs/>
          <w:color w:val="00188F"/>
        </w:rPr>
      </w:pPr>
    </w:p>
    <w:p w14:paraId="07CE327E" w14:textId="598E5F13" w:rsidR="004005AF" w:rsidRPr="00EF7CF9" w:rsidRDefault="004005AF" w:rsidP="00277537">
      <w:pPr>
        <w:pStyle w:val="ProductList-Body"/>
        <w:ind w:left="360"/>
      </w:pPr>
      <w:r>
        <w:rPr>
          <w:b/>
          <w:bCs/>
          <w:color w:val="00188F"/>
        </w:rPr>
        <w:t>Gateway para VPN e Gateway para SKUs ExpressRoute excluindo o Básico</w:t>
      </w:r>
      <w:r w:rsidRPr="001001A6">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E8F65D1" w14:textId="77777777" w:rsidTr="00576A2B">
        <w:trPr>
          <w:trHeight w:val="249"/>
          <w:tblHeader/>
        </w:trPr>
        <w:tc>
          <w:tcPr>
            <w:tcW w:w="5400" w:type="dxa"/>
            <w:shd w:val="clear" w:color="auto" w:fill="0072C6"/>
          </w:tcPr>
          <w:p w14:paraId="0C73C4F2" w14:textId="1CAEA70C" w:rsidR="004005AF"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0574218" w14:textId="77777777" w:rsidR="004005AF" w:rsidRPr="00EF7CF9" w:rsidRDefault="004005AF" w:rsidP="00277537">
            <w:pPr>
              <w:pStyle w:val="ProductList-OfferingBody"/>
              <w:jc w:val="center"/>
              <w:rPr>
                <w:color w:val="FFFFFF" w:themeColor="background1"/>
              </w:rPr>
            </w:pPr>
            <w:r>
              <w:rPr>
                <w:color w:val="FFFFFF" w:themeColor="background1"/>
              </w:rPr>
              <w:t>Crédito de Serviço</w:t>
            </w:r>
          </w:p>
        </w:tc>
      </w:tr>
      <w:tr w:rsidR="004005AF" w:rsidRPr="00B44CF9" w14:paraId="20D2E025" w14:textId="77777777" w:rsidTr="00576A2B">
        <w:trPr>
          <w:trHeight w:val="242"/>
        </w:trPr>
        <w:tc>
          <w:tcPr>
            <w:tcW w:w="5400" w:type="dxa"/>
          </w:tcPr>
          <w:p w14:paraId="1E41C743" w14:textId="77777777" w:rsidR="004005AF" w:rsidRPr="00EF7CF9" w:rsidRDefault="004005AF" w:rsidP="00277537">
            <w:pPr>
              <w:pStyle w:val="ProductList-OfferingBody"/>
              <w:jc w:val="center"/>
            </w:pPr>
            <w:r>
              <w:t>&lt; 99,95%</w:t>
            </w:r>
          </w:p>
        </w:tc>
        <w:tc>
          <w:tcPr>
            <w:tcW w:w="5400" w:type="dxa"/>
          </w:tcPr>
          <w:p w14:paraId="5C8621FD" w14:textId="77777777" w:rsidR="004005AF" w:rsidRPr="00EF7CF9" w:rsidRDefault="004005AF" w:rsidP="00277537">
            <w:pPr>
              <w:pStyle w:val="ProductList-OfferingBody"/>
              <w:jc w:val="center"/>
            </w:pPr>
            <w:r>
              <w:t>10%</w:t>
            </w:r>
          </w:p>
        </w:tc>
      </w:tr>
      <w:tr w:rsidR="004005AF" w:rsidRPr="00B44CF9" w14:paraId="6508444F" w14:textId="77777777" w:rsidTr="00576A2B">
        <w:trPr>
          <w:trHeight w:val="249"/>
        </w:trPr>
        <w:tc>
          <w:tcPr>
            <w:tcW w:w="5400" w:type="dxa"/>
          </w:tcPr>
          <w:p w14:paraId="54EDC13C" w14:textId="77777777" w:rsidR="004005AF" w:rsidRPr="00EF7CF9" w:rsidRDefault="004005AF" w:rsidP="00277537">
            <w:pPr>
              <w:pStyle w:val="ProductList-OfferingBody"/>
              <w:keepNext/>
              <w:jc w:val="center"/>
            </w:pPr>
            <w:r>
              <w:t>&lt; 99%</w:t>
            </w:r>
          </w:p>
        </w:tc>
        <w:tc>
          <w:tcPr>
            <w:tcW w:w="5400" w:type="dxa"/>
          </w:tcPr>
          <w:p w14:paraId="401AF3D0" w14:textId="77777777" w:rsidR="004005AF" w:rsidRPr="00EF7CF9" w:rsidRDefault="004005AF" w:rsidP="00277537">
            <w:pPr>
              <w:pStyle w:val="ProductList-OfferingBody"/>
              <w:keepNext/>
              <w:jc w:val="center"/>
            </w:pPr>
            <w:r>
              <w:t>25%</w:t>
            </w:r>
          </w:p>
        </w:tc>
      </w:tr>
    </w:tbl>
    <w:bookmarkEnd w:id="410"/>
    <w:bookmarkEnd w:id="411"/>
    <w:bookmarkEnd w:id="412"/>
    <w:bookmarkEnd w:id="413"/>
    <w:bookmarkEnd w:id="414"/>
    <w:p w14:paraId="4E14AB4E"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1D0785CF" w14:textId="77777777" w:rsidR="00637D9A" w:rsidRPr="00637D9A" w:rsidRDefault="00637D9A" w:rsidP="00277537">
      <w:pPr>
        <w:pStyle w:val="ProductList-Offering2Heading"/>
        <w:keepNext/>
        <w:outlineLvl w:val="2"/>
      </w:pPr>
      <w:bookmarkStart w:id="419" w:name="_Toc196746426"/>
      <w:r>
        <w:t>Azure Web PubSub</w:t>
      </w:r>
      <w:bookmarkEnd w:id="419"/>
    </w:p>
    <w:p w14:paraId="44A5270C" w14:textId="77777777" w:rsidR="00637D9A" w:rsidRPr="00637D9A" w:rsidRDefault="00637D9A" w:rsidP="00277537">
      <w:pPr>
        <w:pStyle w:val="ProductList-Body"/>
        <w:rPr>
          <w:b/>
          <w:bCs/>
          <w:color w:val="00188F"/>
        </w:rPr>
      </w:pPr>
      <w:r>
        <w:rPr>
          <w:b/>
          <w:bCs/>
          <w:color w:val="00188F"/>
        </w:rPr>
        <w:t>Definições Adicionais</w:t>
      </w:r>
    </w:p>
    <w:p w14:paraId="0ED7D0D4" w14:textId="60D96E6C" w:rsidR="00637D9A" w:rsidRDefault="0014772F" w:rsidP="00277537">
      <w:pPr>
        <w:pStyle w:val="ProductList-Body"/>
      </w:pPr>
      <w:r>
        <w:t>“</w:t>
      </w:r>
      <w:r w:rsidR="00637D9A">
        <w:rPr>
          <w:b/>
          <w:bCs/>
          <w:color w:val="00188F"/>
        </w:rPr>
        <w:t>Ponto de Extremidade de serviço Web PubSub</w:t>
      </w:r>
      <w:r>
        <w:t>”</w:t>
      </w:r>
      <w:r w:rsidR="00637D9A">
        <w:t xml:space="preserve"> é o nome do host a partir do qual o serviço Web PubSub é acessado pelos servidores ou clientes para executar Transações Web PubSub.</w:t>
      </w:r>
    </w:p>
    <w:p w14:paraId="3F676377" w14:textId="08C93338" w:rsidR="00637D9A" w:rsidRDefault="0014772F" w:rsidP="00277537">
      <w:pPr>
        <w:pStyle w:val="ProductList-Body"/>
      </w:pPr>
      <w:r>
        <w:t>“</w:t>
      </w:r>
      <w:r w:rsidR="00637D9A">
        <w:rPr>
          <w:b/>
          <w:bCs/>
          <w:color w:val="00188F"/>
        </w:rPr>
        <w:t>Transações Web PubSub</w:t>
      </w:r>
      <w:r>
        <w:t>”</w:t>
      </w:r>
      <w:r w:rsidR="00637D9A">
        <w:t xml:space="preserve"> é o conjunto de pedidos de transação enviados ao servidor pelo cliente, ou vice-versa, por meio de um Ponto de Extremidade de Serviço Web PubSub. Essas solicitações de transação incluem a configuração da conexão entre o servidor/cliente e o Ponto de</w:t>
      </w:r>
      <w:r w:rsidR="00605C4F">
        <w:t> </w:t>
      </w:r>
      <w:r w:rsidR="00637D9A">
        <w:t>Extremidade do serviço Web PubSub ou o envio de mensagens por meio do Ponto de Extremidade do serviço Web PubSub.</w:t>
      </w:r>
    </w:p>
    <w:p w14:paraId="7A6D697D" w14:textId="734B425C" w:rsidR="00637D9A" w:rsidRPr="00637D9A" w:rsidRDefault="00EE6E3C" w:rsidP="00277537">
      <w:pPr>
        <w:pStyle w:val="ProductList-Body"/>
        <w:rPr>
          <w:b/>
          <w:bCs/>
          <w:color w:val="00188F"/>
        </w:rPr>
      </w:pPr>
      <w:r>
        <w:rPr>
          <w:b/>
          <w:bCs/>
          <w:color w:val="00188F"/>
        </w:rPr>
        <w:t>Cálculo do Tempo de Atividade e Níveis de Serviço da Instância de serviço Web PubSub</w:t>
      </w:r>
    </w:p>
    <w:p w14:paraId="5274C6D6" w14:textId="3EDBAF61" w:rsidR="00637D9A" w:rsidRDefault="0014772F" w:rsidP="00277537">
      <w:pPr>
        <w:pStyle w:val="ProductList-Body"/>
      </w:pPr>
      <w:r>
        <w:t>“</w:t>
      </w:r>
      <w:r w:rsidR="00637D9A">
        <w:rPr>
          <w:b/>
          <w:bCs/>
          <w:color w:val="00188F"/>
        </w:rPr>
        <w:t>Máximo de Minutos Disponíveis</w:t>
      </w:r>
      <w:r>
        <w:t>”</w:t>
      </w:r>
      <w:r w:rsidR="00637D9A">
        <w:t xml:space="preserve"> é o número total de minutos de implantação do serviço Web PubSub pelo Cliente em uma determinada assinatura do Microsoft Azure durante um Período Aplicável.</w:t>
      </w:r>
    </w:p>
    <w:p w14:paraId="54F466A0" w14:textId="50AB523A" w:rsidR="00637D9A" w:rsidRDefault="0014772F" w:rsidP="00277537">
      <w:pPr>
        <w:pStyle w:val="ProductList-Body"/>
      </w:pPr>
      <w:r>
        <w:lastRenderedPageBreak/>
        <w:t>“</w:t>
      </w:r>
      <w:r w:rsidR="00637D9A">
        <w:rPr>
          <w:b/>
          <w:bCs/>
          <w:color w:val="00188F"/>
        </w:rPr>
        <w:t>Tempo de Inatividade</w:t>
      </w:r>
      <w:r>
        <w:t>”</w:t>
      </w:r>
      <w:r w:rsidR="00637D9A">
        <w:t xml:space="preserve"> é o Máximo de Minutos Disponíveis total acumulado durante um Período Aplicável do serviço Web PubSub durante o</w:t>
      </w:r>
      <w:r w:rsidR="00A23E38">
        <w:t> </w:t>
      </w:r>
      <w:r w:rsidR="00637D9A">
        <w:t>qual</w:t>
      </w:r>
      <w:r w:rsidR="00A23E38">
        <w:t> </w:t>
      </w:r>
      <w:r w:rsidR="00637D9A">
        <w:t>o serviço Web PubSub está indisponível. Um dado minuto será considerado indisponível se todas as tentativas de enviar transações Web</w:t>
      </w:r>
      <w:r w:rsidR="00A23E38">
        <w:t> </w:t>
      </w:r>
      <w:r w:rsidR="00637D9A">
        <w:t>PubSub durante o minuto resultarem em um Código de Erro ou não gerarem um Código de Êxito durante esse minuto.</w:t>
      </w:r>
    </w:p>
    <w:p w14:paraId="2D69C325" w14:textId="440FC1BD" w:rsidR="00637D9A" w:rsidRDefault="00637D9A" w:rsidP="00277537">
      <w:pPr>
        <w:pStyle w:val="ProductList-Body"/>
      </w:pPr>
      <w:r>
        <w:t xml:space="preserve">A </w:t>
      </w:r>
      <w:r w:rsidR="0014772F">
        <w:t>“</w:t>
      </w:r>
      <w:r>
        <w:rPr>
          <w:b/>
          <w:bCs/>
          <w:color w:val="00188F"/>
        </w:rPr>
        <w:t>Porcentagem de Tempo de Atividade</w:t>
      </w:r>
      <w:r w:rsidR="0014772F">
        <w:t>”</w:t>
      </w:r>
      <w:r>
        <w:t xml:space="preserve"> do serviço Web PubSub é calculada como o Máximo de Minutos Disponíveis menos o Tempo de</w:t>
      </w:r>
      <w:r w:rsidR="00EE791A">
        <w:t> </w:t>
      </w:r>
      <w:r>
        <w:t>Inatividade dividido pelo Máximo de Minutos Disponíveis.</w:t>
      </w:r>
    </w:p>
    <w:p w14:paraId="61D19559" w14:textId="75F68B45" w:rsidR="00637D9A" w:rsidRDefault="00AC48A7" w:rsidP="00277537">
      <w:pPr>
        <w:pStyle w:val="ProductList-Body"/>
      </w:pPr>
      <w:r>
        <w:t>A Porcentagem de Tempo de Atividade é representada pela seguinte fórmula:</w:t>
      </w:r>
    </w:p>
    <w:p w14:paraId="062095F6" w14:textId="7192D3E0" w:rsidR="00A21B39" w:rsidRPr="00EF7CF9" w:rsidRDefault="00000000" w:rsidP="00FF6413">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EDCA498" w14:textId="7B9E9CBC" w:rsidR="00637D9A" w:rsidRPr="00A21B39" w:rsidRDefault="00637D9A" w:rsidP="00277537">
      <w:pPr>
        <w:pStyle w:val="ProductList-Body"/>
        <w:rPr>
          <w:b/>
          <w:bCs/>
          <w:color w:val="00188F"/>
        </w:rPr>
      </w:pPr>
      <w:r>
        <w:rPr>
          <w:b/>
          <w:bCs/>
          <w:color w:val="00188F"/>
        </w:rPr>
        <w:t xml:space="preserve">Os seguintes Níveis de Serviço e Créditos de Serviço são aplicáveis ao uso que o Cliente faz das camadas padrão do serviço Web PubSub.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21B39" w:rsidRPr="00B44CF9" w14:paraId="4138CB16" w14:textId="77777777" w:rsidTr="00576A2B">
        <w:trPr>
          <w:trHeight w:val="249"/>
          <w:tblHeader/>
        </w:trPr>
        <w:tc>
          <w:tcPr>
            <w:tcW w:w="5400" w:type="dxa"/>
            <w:shd w:val="clear" w:color="auto" w:fill="0072C6"/>
          </w:tcPr>
          <w:p w14:paraId="6152B28C" w14:textId="0E49D5BF" w:rsidR="00A21B39"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C987E79" w14:textId="77777777" w:rsidR="00A21B39" w:rsidRPr="00EF7CF9" w:rsidRDefault="00A21B39" w:rsidP="00277537">
            <w:pPr>
              <w:pStyle w:val="ProductList-OfferingBody"/>
              <w:jc w:val="center"/>
              <w:rPr>
                <w:color w:val="FFFFFF" w:themeColor="background1"/>
              </w:rPr>
            </w:pPr>
            <w:r>
              <w:rPr>
                <w:color w:val="FFFFFF" w:themeColor="background1"/>
              </w:rPr>
              <w:t>Crédito de Serviço</w:t>
            </w:r>
          </w:p>
        </w:tc>
      </w:tr>
      <w:tr w:rsidR="00A21B39" w:rsidRPr="00B44CF9" w14:paraId="57CB3DBA" w14:textId="77777777" w:rsidTr="00576A2B">
        <w:trPr>
          <w:trHeight w:val="242"/>
        </w:trPr>
        <w:tc>
          <w:tcPr>
            <w:tcW w:w="5400" w:type="dxa"/>
          </w:tcPr>
          <w:p w14:paraId="3AD3F0BF" w14:textId="24FDC99B" w:rsidR="00A21B39" w:rsidRPr="00EF7CF9" w:rsidRDefault="00A21B39" w:rsidP="00277537">
            <w:pPr>
              <w:pStyle w:val="ProductList-OfferingBody"/>
              <w:jc w:val="center"/>
            </w:pPr>
            <w:r>
              <w:t>&lt; 99,9%</w:t>
            </w:r>
          </w:p>
        </w:tc>
        <w:tc>
          <w:tcPr>
            <w:tcW w:w="5400" w:type="dxa"/>
          </w:tcPr>
          <w:p w14:paraId="6FC79C7C" w14:textId="77777777" w:rsidR="00A21B39" w:rsidRPr="00EF7CF9" w:rsidRDefault="00A21B39" w:rsidP="00277537">
            <w:pPr>
              <w:pStyle w:val="ProductList-OfferingBody"/>
              <w:jc w:val="center"/>
            </w:pPr>
            <w:r>
              <w:t>10%</w:t>
            </w:r>
          </w:p>
        </w:tc>
      </w:tr>
      <w:tr w:rsidR="00A21B39" w:rsidRPr="00B44CF9" w14:paraId="04DCC853" w14:textId="77777777" w:rsidTr="00576A2B">
        <w:trPr>
          <w:trHeight w:val="249"/>
        </w:trPr>
        <w:tc>
          <w:tcPr>
            <w:tcW w:w="5400" w:type="dxa"/>
          </w:tcPr>
          <w:p w14:paraId="2B0BEC00" w14:textId="77777777" w:rsidR="00A21B39" w:rsidRPr="00EF7CF9" w:rsidRDefault="00A21B39" w:rsidP="00277537">
            <w:pPr>
              <w:pStyle w:val="ProductList-OfferingBody"/>
              <w:keepNext/>
              <w:jc w:val="center"/>
            </w:pPr>
            <w:r>
              <w:t>&lt; 99%</w:t>
            </w:r>
          </w:p>
        </w:tc>
        <w:tc>
          <w:tcPr>
            <w:tcW w:w="5400" w:type="dxa"/>
          </w:tcPr>
          <w:p w14:paraId="03699744" w14:textId="77777777" w:rsidR="00A21B39" w:rsidRPr="00EF7CF9" w:rsidRDefault="00A21B39" w:rsidP="00277537">
            <w:pPr>
              <w:pStyle w:val="ProductList-OfferingBody"/>
              <w:keepNext/>
              <w:jc w:val="center"/>
            </w:pPr>
            <w:r>
              <w:t>25%</w:t>
            </w:r>
          </w:p>
        </w:tc>
      </w:tr>
    </w:tbl>
    <w:p w14:paraId="0DD83689"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E5FA765" w14:textId="73DA5775" w:rsidR="0054334B" w:rsidRPr="002D6760" w:rsidRDefault="0054334B" w:rsidP="00277537">
      <w:pPr>
        <w:pStyle w:val="ProductList-Offering2Heading"/>
        <w:keepNext/>
        <w:outlineLvl w:val="2"/>
      </w:pPr>
      <w:bookmarkStart w:id="420" w:name="_Toc196746427"/>
      <w:r>
        <w:t>Serviços do Windows 10 IoT Core</w:t>
      </w:r>
      <w:bookmarkEnd w:id="420"/>
    </w:p>
    <w:p w14:paraId="66A5ACEC" w14:textId="438CD4D1" w:rsidR="0054334B" w:rsidRPr="002D6760" w:rsidRDefault="00EE6E3C" w:rsidP="00277537">
      <w:pPr>
        <w:pStyle w:val="ProductList-Body"/>
        <w:rPr>
          <w:b/>
          <w:bCs/>
          <w:color w:val="00188F"/>
        </w:rPr>
      </w:pPr>
      <w:r>
        <w:rPr>
          <w:b/>
          <w:bCs/>
          <w:color w:val="00188F"/>
        </w:rPr>
        <w:t>Cálculo do Tempo de Atividade e Níveis de Serviço dos Serviços do Windows 10 IoT Core</w:t>
      </w:r>
    </w:p>
    <w:p w14:paraId="7CE7D4D7" w14:textId="5ADC47B7" w:rsidR="0054334B" w:rsidRDefault="0014772F" w:rsidP="00277537">
      <w:pPr>
        <w:pStyle w:val="ProductList-Body"/>
      </w:pPr>
      <w:r>
        <w:t>“</w:t>
      </w:r>
      <w:r w:rsidR="0054334B">
        <w:rPr>
          <w:b/>
          <w:bCs/>
          <w:color w:val="00188F"/>
        </w:rPr>
        <w:t>Máximo de Minutos Disponíveis</w:t>
      </w:r>
      <w:r>
        <w:t>”</w:t>
      </w:r>
      <w:r w:rsidR="0054334B">
        <w:t xml:space="preserve"> é o número total de minutos para um determinado Serviço do Windows 10 IoT Core implantado pelo Cliente em uma assinatura do Microsoft Azure durante um Período Aplicável.</w:t>
      </w:r>
    </w:p>
    <w:p w14:paraId="64DD26A7" w14:textId="666E6693" w:rsidR="0054334B" w:rsidRDefault="0014772F" w:rsidP="00277537">
      <w:pPr>
        <w:pStyle w:val="ProductList-Body"/>
      </w:pPr>
      <w:r>
        <w:t>“</w:t>
      </w:r>
      <w:r w:rsidR="0054334B">
        <w:rPr>
          <w:b/>
          <w:bCs/>
          <w:color w:val="00188F"/>
        </w:rPr>
        <w:t>Tempo de Inatividade</w:t>
      </w:r>
      <w:r>
        <w:t>”</w:t>
      </w:r>
      <w:r w:rsidR="0054334B">
        <w:t xml:space="preserve"> é o número total de minutos dentro do Máximo de Minutos Disponíveis durante os quais os Serviços do Windows 10 IoT Core estão indisponíveis. Um minuto será considerado indisponível para uma determinada instância dos Serviços do Windows 10 IoT Core se todas as tentativas contínuas de acessar a Central de Atualização do Dispositivo ou executar uma operação na Central de Atualização do Dispositivo durante o minuto retornarem um Código de Erro ou não retornarem um Código de Êxito em até dois minutos.</w:t>
      </w:r>
    </w:p>
    <w:p w14:paraId="1320B9E6" w14:textId="30FDB754" w:rsidR="0054334B" w:rsidRDefault="0014772F" w:rsidP="00277537">
      <w:pPr>
        <w:pStyle w:val="ProductList-Body"/>
      </w:pPr>
      <w:r>
        <w:t>“</w:t>
      </w:r>
      <w:r w:rsidR="0054334B">
        <w:rPr>
          <w:b/>
          <w:bCs/>
          <w:color w:val="00188F"/>
        </w:rPr>
        <w:t>Porcentagem de Tempo de Atividade</w:t>
      </w:r>
      <w:r>
        <w:t>”</w:t>
      </w:r>
      <w:r w:rsidR="0054334B">
        <w:t xml:space="preserve"> A Porcentagem de Tempo de Atividade é calculada usando-se a seguinte fórmula:</w:t>
      </w:r>
    </w:p>
    <w:p w14:paraId="32206A53" w14:textId="5FAE8509" w:rsidR="0054334B" w:rsidRPr="00EF7CF9" w:rsidRDefault="00000000" w:rsidP="00FF6413">
      <w:pPr>
        <w:spacing w:before="120" w:after="120" w:line="240" w:lineRule="auto"/>
        <w:jc w:val="both"/>
        <w:rPr>
          <w:sz w:val="18"/>
          <w:szCs w:val="18"/>
        </w:rPr>
      </w:pPr>
      <m:oMathPara>
        <m:oMathParaPr>
          <m:jc m:val="center"/>
        </m:oMathParaPr>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9BD2F6" w14:textId="77777777" w:rsidR="0054334B" w:rsidRPr="00E51CB1" w:rsidRDefault="0054334B" w:rsidP="00277537">
      <w:pPr>
        <w:pStyle w:val="ProductList-Body"/>
        <w:keepNext/>
        <w:rPr>
          <w:b/>
          <w:bCs/>
          <w:color w:val="00188F"/>
        </w:rPr>
      </w:pPr>
      <w:r>
        <w:rPr>
          <w:b/>
          <w:bCs/>
          <w:color w:val="00188F"/>
        </w:rPr>
        <w:t>Os seguintes Níveis de Serviço e Créditos de Serviço são aplicáveis ao uso dos Serviços do Windows 10 IoT Core pelo Cliente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4334B" w:rsidRPr="00B44CF9" w14:paraId="6DA9CA6A" w14:textId="77777777" w:rsidTr="00277097">
        <w:trPr>
          <w:tblHeader/>
        </w:trPr>
        <w:tc>
          <w:tcPr>
            <w:tcW w:w="5400" w:type="dxa"/>
            <w:shd w:val="clear" w:color="auto" w:fill="0072C6"/>
          </w:tcPr>
          <w:p w14:paraId="14F8F4EC" w14:textId="713051C0" w:rsidR="0054334B"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2DD8B523" w14:textId="77777777" w:rsidR="0054334B" w:rsidRPr="00EF7CF9" w:rsidRDefault="0054334B" w:rsidP="00277537">
            <w:pPr>
              <w:pStyle w:val="ProductList-OfferingBody"/>
              <w:jc w:val="center"/>
              <w:rPr>
                <w:color w:val="FFFFFF" w:themeColor="background1"/>
              </w:rPr>
            </w:pPr>
            <w:r>
              <w:rPr>
                <w:color w:val="FFFFFF" w:themeColor="background1"/>
              </w:rPr>
              <w:t>Crédito de Serviço</w:t>
            </w:r>
          </w:p>
        </w:tc>
      </w:tr>
      <w:tr w:rsidR="0054334B" w:rsidRPr="00B44CF9" w14:paraId="0A48226B" w14:textId="77777777" w:rsidTr="00277097">
        <w:tc>
          <w:tcPr>
            <w:tcW w:w="5400" w:type="dxa"/>
          </w:tcPr>
          <w:p w14:paraId="25C74862" w14:textId="77777777" w:rsidR="0054334B" w:rsidRPr="00EF7CF9" w:rsidRDefault="0054334B" w:rsidP="00277537">
            <w:pPr>
              <w:pStyle w:val="ProductList-OfferingBody"/>
              <w:jc w:val="center"/>
            </w:pPr>
            <w:r>
              <w:t>&lt; 99,9%</w:t>
            </w:r>
          </w:p>
        </w:tc>
        <w:tc>
          <w:tcPr>
            <w:tcW w:w="5400" w:type="dxa"/>
          </w:tcPr>
          <w:p w14:paraId="6930A573" w14:textId="77777777" w:rsidR="0054334B" w:rsidRPr="00EF7CF9" w:rsidRDefault="0054334B" w:rsidP="00277537">
            <w:pPr>
              <w:pStyle w:val="ProductList-OfferingBody"/>
              <w:jc w:val="center"/>
            </w:pPr>
            <w:r>
              <w:t>10%</w:t>
            </w:r>
          </w:p>
        </w:tc>
      </w:tr>
      <w:tr w:rsidR="0054334B" w:rsidRPr="00B44CF9" w14:paraId="729307E9" w14:textId="77777777" w:rsidTr="00277097">
        <w:tc>
          <w:tcPr>
            <w:tcW w:w="5400" w:type="dxa"/>
          </w:tcPr>
          <w:p w14:paraId="0C5D1D18" w14:textId="77777777" w:rsidR="0054334B" w:rsidRPr="00EF7CF9" w:rsidRDefault="0054334B" w:rsidP="00277537">
            <w:pPr>
              <w:pStyle w:val="ProductList-OfferingBody"/>
              <w:jc w:val="center"/>
            </w:pPr>
            <w:r>
              <w:t>&lt; 99%</w:t>
            </w:r>
          </w:p>
        </w:tc>
        <w:tc>
          <w:tcPr>
            <w:tcW w:w="5400" w:type="dxa"/>
          </w:tcPr>
          <w:p w14:paraId="6B31DA5D" w14:textId="77777777" w:rsidR="0054334B" w:rsidRPr="00EF7CF9" w:rsidRDefault="0054334B" w:rsidP="00277537">
            <w:pPr>
              <w:pStyle w:val="ProductList-OfferingBody"/>
              <w:keepNext/>
              <w:jc w:val="center"/>
            </w:pPr>
            <w:r>
              <w:t>25%</w:t>
            </w:r>
          </w:p>
        </w:tc>
      </w:tr>
    </w:tbl>
    <w:p w14:paraId="31F0393C"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E8BDC16" w14:textId="0AFA94B5" w:rsidR="003A16EB" w:rsidRPr="00EF7CF9" w:rsidRDefault="003A16EB" w:rsidP="00EC6C4F">
      <w:pPr>
        <w:pStyle w:val="ProductList-OfferingGroupHeading"/>
        <w:keepNext/>
        <w:tabs>
          <w:tab w:val="clear" w:pos="360"/>
          <w:tab w:val="clear" w:pos="720"/>
          <w:tab w:val="clear" w:pos="1080"/>
        </w:tabs>
        <w:outlineLvl w:val="1"/>
      </w:pPr>
      <w:bookmarkStart w:id="421" w:name="_Toc196746428"/>
      <w:r>
        <w:t>Outros Serviços Online</w:t>
      </w:r>
      <w:bookmarkEnd w:id="109"/>
      <w:bookmarkEnd w:id="421"/>
    </w:p>
    <w:p w14:paraId="7002A494" w14:textId="77777777" w:rsidR="00657A3A" w:rsidRDefault="00657A3A" w:rsidP="00277537">
      <w:pPr>
        <w:pStyle w:val="ProductList-Offering2Heading"/>
        <w:tabs>
          <w:tab w:val="clear" w:pos="360"/>
          <w:tab w:val="clear" w:pos="720"/>
          <w:tab w:val="clear" w:pos="1080"/>
        </w:tabs>
        <w:outlineLvl w:val="2"/>
      </w:pPr>
      <w:bookmarkStart w:id="422" w:name="_Toc55920316"/>
      <w:bookmarkStart w:id="423" w:name="_Toc196746429"/>
      <w:bookmarkStart w:id="424" w:name="MicrosoftDefenderforIdentity"/>
      <w:bookmarkStart w:id="425" w:name="_Toc457821592"/>
      <w:r>
        <w:t>Microsoft Defender para Identidade</w:t>
      </w:r>
      <w:bookmarkEnd w:id="422"/>
      <w:bookmarkEnd w:id="423"/>
    </w:p>
    <w:bookmarkEnd w:id="424"/>
    <w:p w14:paraId="3070A80B" w14:textId="77777777" w:rsidR="00657A3A" w:rsidRPr="00DA6241" w:rsidRDefault="00657A3A" w:rsidP="00277537">
      <w:pPr>
        <w:pStyle w:val="ProductList-Body"/>
      </w:pPr>
      <w:r>
        <w:rPr>
          <w:b/>
          <w:color w:val="00188F"/>
        </w:rPr>
        <w:t>Definições Adicionais</w:t>
      </w:r>
      <w:r w:rsidRPr="00E548CE">
        <w:rPr>
          <w:b/>
          <w:color w:val="00188F"/>
        </w:rPr>
        <w:t>:</w:t>
      </w:r>
    </w:p>
    <w:p w14:paraId="7B084D0A" w14:textId="4CD05314" w:rsidR="00ED3A16" w:rsidRPr="0069730F" w:rsidRDefault="00657A3A" w:rsidP="00277537">
      <w:pPr>
        <w:spacing w:after="0" w:line="240" w:lineRule="auto"/>
        <w:rPr>
          <w:spacing w:val="-3"/>
          <w:sz w:val="18"/>
          <w:szCs w:val="18"/>
        </w:rPr>
      </w:pPr>
      <w:r w:rsidRPr="0069730F">
        <w:rPr>
          <w:spacing w:val="-3"/>
          <w:sz w:val="18"/>
          <w:szCs w:val="18"/>
        </w:rPr>
        <w:t xml:space="preserve">O </w:t>
      </w:r>
      <w:r w:rsidR="0014772F">
        <w:rPr>
          <w:spacing w:val="-3"/>
          <w:sz w:val="18"/>
          <w:szCs w:val="18"/>
        </w:rPr>
        <w:t>“</w:t>
      </w:r>
      <w:r w:rsidRPr="0069730F">
        <w:rPr>
          <w:b/>
          <w:color w:val="00188F"/>
          <w:spacing w:val="-3"/>
          <w:sz w:val="18"/>
          <w:szCs w:val="18"/>
        </w:rPr>
        <w:t>Tempo de inatividade</w:t>
      </w:r>
      <w:r w:rsidR="0014772F">
        <w:rPr>
          <w:spacing w:val="-3"/>
          <w:sz w:val="18"/>
          <w:szCs w:val="18"/>
        </w:rPr>
        <w:t>”</w:t>
      </w:r>
      <w:r w:rsidRPr="0069730F">
        <w:rPr>
          <w:spacing w:val="-3"/>
          <w:sz w:val="18"/>
          <w:szCs w:val="18"/>
        </w:rPr>
        <w:t xml:space="preserve"> é qualquer período de tempo em que o administrador não consegue acessar o portal do Microsoft Defender para Identidade.</w:t>
      </w:r>
    </w:p>
    <w:p w14:paraId="31F4C2B3" w14:textId="52FF8C4D" w:rsidR="00B85A8C" w:rsidRPr="00CE181C" w:rsidRDefault="00AC48A7" w:rsidP="00277537">
      <w:pPr>
        <w:pStyle w:val="ProductList-Body"/>
      </w:pPr>
      <w:r>
        <w:rPr>
          <w:b/>
          <w:bCs/>
          <w:color w:val="00188F"/>
        </w:rPr>
        <w:t>Porcentagem de Tempo de Atividade</w:t>
      </w:r>
      <w:r w:rsidRPr="00E548CE">
        <w:rPr>
          <w:b/>
          <w:color w:val="00188F"/>
        </w:rPr>
        <w:t>:</w:t>
      </w:r>
      <w:r>
        <w:t xml:space="preserve"> A Porcentagem de Tempo de Atividade é calculada usando-se a seguinte fórmula: </w:t>
      </w:r>
    </w:p>
    <w:p w14:paraId="6E7DBA75" w14:textId="0D1678B7" w:rsidR="00ED3A16" w:rsidRDefault="00000000" w:rsidP="00B85A8C">
      <w:pPr>
        <w:spacing w:before="120" w:after="120" w:line="240" w:lineRule="auto"/>
        <w:jc w:val="both"/>
        <w:rPr>
          <w:sz w:val="18"/>
          <w:szCs w:val="18"/>
        </w:rPr>
      </w:pPr>
      <m:oMathPara>
        <m:oMathParaPr>
          <m:jc m:val="center"/>
        </m:oMathParaPr>
        <m:oMath>
          <m:f>
            <m:fPr>
              <m:ctrlPr>
                <w:rPr>
                  <w:rFonts w:ascii="Cambria Math" w:hAnsi="Cambria Math"/>
                  <w:i/>
                  <w:iCs/>
                  <w:sz w:val="18"/>
                  <w:szCs w:val="18"/>
                </w:rPr>
              </m:ctrlPr>
            </m:fPr>
            <m:num>
              <m:r>
                <m:rPr>
                  <m:nor/>
                </m:rPr>
                <w:rPr>
                  <w:rFonts w:ascii="Cambria Math" w:hAnsi="Cambria Math"/>
                  <w:i/>
                  <w:iCs/>
                  <w:sz w:val="18"/>
                  <w:szCs w:val="18"/>
                </w:rPr>
                <m:t>Minutos do Usuário - Tempo de Inatividade</m:t>
              </m:r>
            </m:num>
            <m:den>
              <m:r>
                <m:rPr>
                  <m:nor/>
                </m:rPr>
                <w:rPr>
                  <w:rFonts w:ascii="Cambria Math" w:hAnsi="Cambria Math"/>
                  <w:i/>
                  <w:iCs/>
                  <w:sz w:val="18"/>
                  <w:szCs w:val="18"/>
                </w:rPr>
                <m:t>Minutos do Usuário</m:t>
              </m:r>
            </m:den>
          </m:f>
          <m:r>
            <w:rPr>
              <w:rFonts w:ascii="Cambria Math" w:hAnsi="Cambria Math"/>
              <w:sz w:val="18"/>
              <w:szCs w:val="18"/>
            </w:rPr>
            <m:t xml:space="preserve"> x 100 </m:t>
          </m:r>
        </m:oMath>
      </m:oMathPara>
    </w:p>
    <w:p w14:paraId="68670114" w14:textId="53FA516C" w:rsidR="00ED3A16" w:rsidRPr="0069730F" w:rsidRDefault="00AC48A7" w:rsidP="00277537">
      <w:pPr>
        <w:pStyle w:val="ProductList-Body"/>
        <w:rPr>
          <w:spacing w:val="-3"/>
          <w:szCs w:val="18"/>
        </w:rPr>
      </w:pPr>
      <w:r w:rsidRPr="0069730F">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52A14FBB" w14:textId="77777777" w:rsidR="00ED3A16" w:rsidRPr="00B44CF9" w:rsidRDefault="00ED3A16" w:rsidP="00277537">
      <w:pPr>
        <w:pStyle w:val="ProductList-Body"/>
        <w:rPr>
          <w:szCs w:val="18"/>
        </w:rPr>
      </w:pPr>
    </w:p>
    <w:p w14:paraId="117C8F41" w14:textId="77777777" w:rsidR="00ED3A16" w:rsidRDefault="00ED3A16" w:rsidP="00277537">
      <w:pPr>
        <w:pStyle w:val="ProductList-Body"/>
        <w:keepNext/>
      </w:pPr>
      <w:r>
        <w:rPr>
          <w:b/>
          <w:bCs/>
          <w:color w:val="00188F"/>
        </w:rPr>
        <w:t>Crédito de Serviço</w:t>
      </w:r>
      <w:r w:rsidRPr="001B3E57">
        <w:rPr>
          <w:b/>
          <w:bCs/>
          <w:color w:val="00188F"/>
        </w:rP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ED3A16" w:rsidRPr="00B44CF9" w14:paraId="26761017" w14:textId="77777777" w:rsidTr="00CA2047">
        <w:trPr>
          <w:tblHeader/>
        </w:trPr>
        <w:tc>
          <w:tcPr>
            <w:tcW w:w="5400" w:type="dxa"/>
            <w:shd w:val="clear" w:color="auto" w:fill="0072C6"/>
            <w:tcMar>
              <w:top w:w="0" w:type="dxa"/>
              <w:left w:w="108" w:type="dxa"/>
              <w:bottom w:w="0" w:type="dxa"/>
              <w:right w:w="108" w:type="dxa"/>
            </w:tcMar>
            <w:hideMark/>
          </w:tcPr>
          <w:p w14:paraId="72906DAD" w14:textId="45127F37" w:rsidR="00ED3A16" w:rsidRPr="00CE181C" w:rsidRDefault="00AC48A7" w:rsidP="00277537">
            <w:pPr>
              <w:pStyle w:val="ProductList-OfferingBody"/>
              <w:jc w:val="center"/>
              <w:rPr>
                <w:color w:val="FFFFFF"/>
              </w:rPr>
            </w:pPr>
            <w:r>
              <w:rPr>
                <w:color w:val="FFFFFF"/>
              </w:rPr>
              <w:t>Porcentagem de Tempo de Atividade</w:t>
            </w:r>
          </w:p>
        </w:tc>
        <w:tc>
          <w:tcPr>
            <w:tcW w:w="5400" w:type="dxa"/>
            <w:shd w:val="clear" w:color="auto" w:fill="0072C6"/>
            <w:tcMar>
              <w:top w:w="0" w:type="dxa"/>
              <w:left w:w="108" w:type="dxa"/>
              <w:bottom w:w="0" w:type="dxa"/>
              <w:right w:w="108" w:type="dxa"/>
            </w:tcMar>
            <w:hideMark/>
          </w:tcPr>
          <w:p w14:paraId="29CC877A" w14:textId="77777777" w:rsidR="00ED3A16" w:rsidRPr="00CE181C" w:rsidRDefault="00ED3A16" w:rsidP="00277537">
            <w:pPr>
              <w:pStyle w:val="ProductList-OfferingBody"/>
              <w:jc w:val="center"/>
              <w:rPr>
                <w:color w:val="FFFFFF"/>
              </w:rPr>
            </w:pPr>
            <w:r>
              <w:rPr>
                <w:color w:val="FFFFFF"/>
              </w:rPr>
              <w:t>Crédito de Serviço</w:t>
            </w:r>
          </w:p>
        </w:tc>
      </w:tr>
      <w:tr w:rsidR="00ED3A16" w:rsidRPr="00B44CF9" w14:paraId="0EE596BB" w14:textId="77777777" w:rsidTr="00CA2047">
        <w:tc>
          <w:tcPr>
            <w:tcW w:w="5400" w:type="dxa"/>
            <w:tcMar>
              <w:top w:w="0" w:type="dxa"/>
              <w:left w:w="108" w:type="dxa"/>
              <w:bottom w:w="0" w:type="dxa"/>
              <w:right w:w="108" w:type="dxa"/>
            </w:tcMar>
            <w:hideMark/>
          </w:tcPr>
          <w:p w14:paraId="1A5401BF" w14:textId="77777777" w:rsidR="00ED3A16" w:rsidRDefault="00ED3A16" w:rsidP="00277537">
            <w:pPr>
              <w:pStyle w:val="ProductList-OfferingBody"/>
              <w:jc w:val="center"/>
            </w:pPr>
            <w:r>
              <w:t>&lt; 99,9%</w:t>
            </w:r>
          </w:p>
        </w:tc>
        <w:tc>
          <w:tcPr>
            <w:tcW w:w="5400" w:type="dxa"/>
            <w:tcMar>
              <w:top w:w="0" w:type="dxa"/>
              <w:left w:w="108" w:type="dxa"/>
              <w:bottom w:w="0" w:type="dxa"/>
              <w:right w:w="108" w:type="dxa"/>
            </w:tcMar>
            <w:hideMark/>
          </w:tcPr>
          <w:p w14:paraId="23D3C97D" w14:textId="03623311" w:rsidR="00ED3A16" w:rsidRDefault="00ED3A16" w:rsidP="00277537">
            <w:pPr>
              <w:pStyle w:val="ProductList-OfferingBody"/>
              <w:jc w:val="center"/>
            </w:pPr>
            <w:r>
              <w:t>10%</w:t>
            </w:r>
          </w:p>
        </w:tc>
      </w:tr>
      <w:tr w:rsidR="00ED3A16" w:rsidRPr="00B44CF9" w14:paraId="08E88553" w14:textId="77777777" w:rsidTr="00CA2047">
        <w:tc>
          <w:tcPr>
            <w:tcW w:w="5400" w:type="dxa"/>
            <w:tcMar>
              <w:top w:w="0" w:type="dxa"/>
              <w:left w:w="108" w:type="dxa"/>
              <w:bottom w:w="0" w:type="dxa"/>
              <w:right w:w="108" w:type="dxa"/>
            </w:tcMar>
            <w:hideMark/>
          </w:tcPr>
          <w:p w14:paraId="18D44101" w14:textId="77777777" w:rsidR="00ED3A16" w:rsidRDefault="00ED3A16" w:rsidP="00277537">
            <w:pPr>
              <w:pStyle w:val="ProductList-OfferingBody"/>
              <w:jc w:val="center"/>
            </w:pPr>
            <w:r>
              <w:t>&lt; 99%</w:t>
            </w:r>
          </w:p>
        </w:tc>
        <w:tc>
          <w:tcPr>
            <w:tcW w:w="5400" w:type="dxa"/>
            <w:tcMar>
              <w:top w:w="0" w:type="dxa"/>
              <w:left w:w="108" w:type="dxa"/>
              <w:bottom w:w="0" w:type="dxa"/>
              <w:right w:w="108" w:type="dxa"/>
            </w:tcMar>
            <w:hideMark/>
          </w:tcPr>
          <w:p w14:paraId="21CE7844" w14:textId="04C132C0" w:rsidR="00ED3A16" w:rsidRDefault="00ED3A16" w:rsidP="00277537">
            <w:pPr>
              <w:pStyle w:val="ProductList-OfferingBody"/>
              <w:jc w:val="center"/>
            </w:pPr>
            <w:r>
              <w:t>25%</w:t>
            </w:r>
          </w:p>
        </w:tc>
      </w:tr>
    </w:tbl>
    <w:p w14:paraId="08C9F202"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07EF96CA" w14:textId="324A23F2" w:rsidR="00E856FE" w:rsidRDefault="00E856FE" w:rsidP="00576A2B">
      <w:pPr>
        <w:pStyle w:val="ProductList-Offering2Heading"/>
        <w:keepNext/>
        <w:tabs>
          <w:tab w:val="clear" w:pos="360"/>
          <w:tab w:val="clear" w:pos="720"/>
          <w:tab w:val="clear" w:pos="1080"/>
        </w:tabs>
        <w:outlineLvl w:val="2"/>
      </w:pPr>
      <w:bookmarkStart w:id="426" w:name="_Toc196746430"/>
      <w:r>
        <w:lastRenderedPageBreak/>
        <w:t>Microsoft Defender para IoT</w:t>
      </w:r>
      <w:bookmarkEnd w:id="426"/>
    </w:p>
    <w:p w14:paraId="0D787271" w14:textId="77777777" w:rsidR="00E856FE" w:rsidRDefault="00E856FE" w:rsidP="00277537">
      <w:pPr>
        <w:pStyle w:val="ProductList-Body"/>
      </w:pPr>
      <w:r>
        <w:rPr>
          <w:b/>
          <w:color w:val="00188F"/>
        </w:rPr>
        <w:t>Definições Adicionais</w:t>
      </w:r>
      <w:r w:rsidRPr="008C5F90">
        <w:rPr>
          <w:b/>
          <w:color w:val="00188F"/>
        </w:rPr>
        <w:t>:</w:t>
      </w:r>
    </w:p>
    <w:p w14:paraId="30311482" w14:textId="545C77EB" w:rsidR="0050152D" w:rsidRDefault="0014772F" w:rsidP="00277537">
      <w:pPr>
        <w:pStyle w:val="ProductList-Body"/>
      </w:pPr>
      <w:r>
        <w:t>“</w:t>
      </w:r>
      <w:r w:rsidR="0050152D">
        <w:rPr>
          <w:b/>
          <w:bCs/>
          <w:color w:val="00188F"/>
        </w:rPr>
        <w:t>Máximo de Minutos Disponíveis</w:t>
      </w:r>
      <w:r>
        <w:t>”</w:t>
      </w:r>
      <w:r w:rsidR="0050152D">
        <w:t xml:space="preserve"> representa o número total de minutos acumulados durante um Período Aplicável para o portal do Microsoft Defender para IoT. Os Minutos Máximos Disponíveis são calculados a partir do momento em que uma assinatura é criada após a conclusão do processo de integração.</w:t>
      </w:r>
    </w:p>
    <w:p w14:paraId="65EC79CF" w14:textId="2E1AC4B4" w:rsidR="0050152D" w:rsidRPr="00F66064" w:rsidRDefault="0014772F" w:rsidP="00277537">
      <w:pPr>
        <w:pStyle w:val="ProductList-Body"/>
      </w:pPr>
      <w:r>
        <w:t>“</w:t>
      </w:r>
      <w:r w:rsidR="0050152D">
        <w:rPr>
          <w:b/>
          <w:bCs/>
          <w:color w:val="00188F"/>
        </w:rPr>
        <w:t>Tempo de Inatividade</w:t>
      </w:r>
      <w:r>
        <w:t>”</w:t>
      </w:r>
      <w:r w:rsidR="0050152D">
        <w:t xml:space="preserve"> O número total de minutos que um cliente não consegue acessar qualquer parte de um portal do Microsoft Defender para IoT para o qual tenha as permissões apropriadas e tenha uma licença ativa e válida.</w:t>
      </w:r>
    </w:p>
    <w:p w14:paraId="3C09ECCD" w14:textId="58DB9E21" w:rsidR="0050152D" w:rsidRDefault="0014772F" w:rsidP="00277537">
      <w:pPr>
        <w:pStyle w:val="ProductList-Body"/>
      </w:pPr>
      <w:r w:rsidRPr="00844DDF">
        <w:t>“</w:t>
      </w:r>
      <w:r w:rsidR="0050152D">
        <w:rPr>
          <w:b/>
          <w:color w:val="00188F"/>
        </w:rPr>
        <w:t>Assinatura</w:t>
      </w:r>
      <w:r w:rsidRPr="00844DDF">
        <w:t>”</w:t>
      </w:r>
      <w:r w:rsidR="0050152D">
        <w:rPr>
          <w:rStyle w:val="normaltextrun"/>
          <w:rFonts w:ascii="Calibri" w:hAnsi="Calibri" w:cs="Calibri"/>
          <w:color w:val="000000"/>
          <w:sz w:val="22"/>
          <w:shd w:val="clear" w:color="auto" w:fill="FFFFFF"/>
        </w:rPr>
        <w:t xml:space="preserve"> </w:t>
      </w:r>
      <w:r w:rsidR="0050152D">
        <w:t>indica o ambiente de nuvem específico para um determinado cliente do Microsoft Defender para IoT.</w:t>
      </w:r>
    </w:p>
    <w:p w14:paraId="63CE5A86" w14:textId="3CE62568" w:rsidR="0050152D" w:rsidRDefault="0014772F" w:rsidP="00277537">
      <w:pPr>
        <w:pStyle w:val="ProductList-Body"/>
      </w:pPr>
      <w:r w:rsidRPr="00844DDF">
        <w:t>“</w:t>
      </w:r>
      <w:r w:rsidR="0050152D">
        <w:rPr>
          <w:b/>
          <w:color w:val="00188F"/>
        </w:rPr>
        <w:t>Porcentagem de Tempo de Atividade</w:t>
      </w:r>
      <w:r w:rsidRPr="00844DDF">
        <w:t>”</w:t>
      </w:r>
      <w:r w:rsidR="0050152D">
        <w:t xml:space="preserve"> O Tempo de Inatividade é medido em minutos de usuário. Ou seja, para um Período Aplicável, o Tempo de</w:t>
      </w:r>
      <w:r w:rsidR="007778CB">
        <w:t> </w:t>
      </w:r>
      <w:r w:rsidR="0050152D">
        <w:t>Inatividade será a soma da duração (em minutos) de cada Incidente durante esse Período Aplicável multiplicado pelo número de usuários afetados por esse Incidente. A Porcentagem de Tempo de Atividade é calculada usando-se a seguinte fórmula:</w:t>
      </w:r>
    </w:p>
    <w:p w14:paraId="38A08E23" w14:textId="3DE91902" w:rsidR="00591147" w:rsidRPr="00614354" w:rsidRDefault="00000000" w:rsidP="00B85A8C">
      <w:pPr>
        <w:pStyle w:val="ListParagraph"/>
        <w:spacing w:before="120" w:after="120" w:line="240" w:lineRule="auto"/>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 xml:space="preserve">Máximo de Minutos Disponíveis </m:t>
              </m:r>
              <m:r>
                <w:rPr>
                  <w:rFonts w:ascii="Cambria Math" w:hAnsi="Cambria Math" w:cs="Calibri"/>
                  <w:sz w:val="18"/>
                  <w:szCs w:val="18"/>
                </w:rPr>
                <m:t>-</m:t>
              </m:r>
              <m:r>
                <m:rPr>
                  <m:nor/>
                </m:rPr>
                <w:rPr>
                  <w:rFonts w:ascii="Cambria Math" w:hAnsi="Cambria Math" w:cs="Tahoma"/>
                  <w:i/>
                  <w:sz w:val="18"/>
                  <w:szCs w:val="18"/>
                </w:rPr>
                <m:t>Tempo de Inatividade</m:t>
              </m:r>
            </m:num>
            <m:den>
              <m:r>
                <m:rPr>
                  <m:nor/>
                </m:rPr>
                <w:rPr>
                  <w:rFonts w:ascii="Cambria Math" w:hAnsi="Cambria Math" w:cs="Tahoma"/>
                  <w:i/>
                  <w:sz w:val="18"/>
                  <w:szCs w:val="18"/>
                </w:rPr>
                <m:t>Máximo de Minutos Disponíveis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98D8363" w14:textId="77777777" w:rsidR="00EC1B71" w:rsidRDefault="00EC1B71" w:rsidP="00277537">
      <w:pPr>
        <w:pStyle w:val="ProductList-Body"/>
        <w:keepNext/>
      </w:pPr>
      <w:r>
        <w:rPr>
          <w:b/>
          <w:bCs/>
          <w:color w:val="00188F"/>
        </w:rPr>
        <w:t>Crédito de Serviço</w:t>
      </w:r>
      <w:r w:rsidRPr="009167A9">
        <w:rPr>
          <w:b/>
          <w:bCs/>
          <w:color w:val="00188F"/>
        </w:rP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EC1B71" w:rsidRPr="00B44CF9" w14:paraId="29630091" w14:textId="77777777" w:rsidTr="000F31B4">
        <w:trPr>
          <w:tblHeader/>
        </w:trPr>
        <w:tc>
          <w:tcPr>
            <w:tcW w:w="5400" w:type="dxa"/>
            <w:shd w:val="clear" w:color="auto" w:fill="0072C6"/>
            <w:tcMar>
              <w:top w:w="0" w:type="dxa"/>
              <w:left w:w="108" w:type="dxa"/>
              <w:bottom w:w="0" w:type="dxa"/>
              <w:right w:w="108" w:type="dxa"/>
            </w:tcMar>
            <w:hideMark/>
          </w:tcPr>
          <w:p w14:paraId="14F61F18" w14:textId="119EE327" w:rsidR="00EC1B71" w:rsidRPr="00CE181C" w:rsidRDefault="00AC48A7" w:rsidP="00277537">
            <w:pPr>
              <w:pStyle w:val="ProductList-OfferingBody"/>
              <w:jc w:val="center"/>
              <w:rPr>
                <w:color w:val="FFFFFF"/>
              </w:rPr>
            </w:pPr>
            <w:r>
              <w:rPr>
                <w:color w:val="FFFFFF"/>
              </w:rPr>
              <w:t>Porcentagem de Tempo de Atividade</w:t>
            </w:r>
          </w:p>
        </w:tc>
        <w:tc>
          <w:tcPr>
            <w:tcW w:w="5400" w:type="dxa"/>
            <w:shd w:val="clear" w:color="auto" w:fill="0072C6"/>
            <w:tcMar>
              <w:top w:w="0" w:type="dxa"/>
              <w:left w:w="108" w:type="dxa"/>
              <w:bottom w:w="0" w:type="dxa"/>
              <w:right w:w="108" w:type="dxa"/>
            </w:tcMar>
            <w:hideMark/>
          </w:tcPr>
          <w:p w14:paraId="4113A30D" w14:textId="77777777" w:rsidR="00EC1B71" w:rsidRPr="00CE181C" w:rsidRDefault="00EC1B71" w:rsidP="00277537">
            <w:pPr>
              <w:pStyle w:val="ProductList-OfferingBody"/>
              <w:jc w:val="center"/>
              <w:rPr>
                <w:color w:val="FFFFFF"/>
              </w:rPr>
            </w:pPr>
            <w:r>
              <w:rPr>
                <w:color w:val="FFFFFF"/>
              </w:rPr>
              <w:t>Crédito de Serviço</w:t>
            </w:r>
          </w:p>
        </w:tc>
      </w:tr>
      <w:tr w:rsidR="00EC1B71" w:rsidRPr="00B44CF9" w14:paraId="2BA8454E" w14:textId="77777777" w:rsidTr="000F31B4">
        <w:tc>
          <w:tcPr>
            <w:tcW w:w="5400" w:type="dxa"/>
            <w:tcMar>
              <w:top w:w="0" w:type="dxa"/>
              <w:left w:w="108" w:type="dxa"/>
              <w:bottom w:w="0" w:type="dxa"/>
              <w:right w:w="108" w:type="dxa"/>
            </w:tcMar>
            <w:hideMark/>
          </w:tcPr>
          <w:p w14:paraId="56198228" w14:textId="77777777" w:rsidR="00EC1B71" w:rsidRDefault="00EC1B71" w:rsidP="00277537">
            <w:pPr>
              <w:pStyle w:val="ProductList-OfferingBody"/>
              <w:jc w:val="center"/>
            </w:pPr>
            <w:r>
              <w:t>&lt; 99,9%</w:t>
            </w:r>
          </w:p>
        </w:tc>
        <w:tc>
          <w:tcPr>
            <w:tcW w:w="5400" w:type="dxa"/>
            <w:tcMar>
              <w:top w:w="0" w:type="dxa"/>
              <w:left w:w="108" w:type="dxa"/>
              <w:bottom w:w="0" w:type="dxa"/>
              <w:right w:w="108" w:type="dxa"/>
            </w:tcMar>
            <w:hideMark/>
          </w:tcPr>
          <w:p w14:paraId="2BA31D50" w14:textId="77777777" w:rsidR="00EC1B71" w:rsidRDefault="00EC1B71" w:rsidP="00277537">
            <w:pPr>
              <w:pStyle w:val="ProductList-OfferingBody"/>
              <w:jc w:val="center"/>
            </w:pPr>
            <w:r>
              <w:t>10%</w:t>
            </w:r>
          </w:p>
        </w:tc>
      </w:tr>
      <w:tr w:rsidR="00EC1B71" w:rsidRPr="00B44CF9" w14:paraId="07F55B49" w14:textId="77777777" w:rsidTr="000F31B4">
        <w:tc>
          <w:tcPr>
            <w:tcW w:w="5400" w:type="dxa"/>
            <w:tcMar>
              <w:top w:w="0" w:type="dxa"/>
              <w:left w:w="108" w:type="dxa"/>
              <w:bottom w:w="0" w:type="dxa"/>
              <w:right w:w="108" w:type="dxa"/>
            </w:tcMar>
            <w:hideMark/>
          </w:tcPr>
          <w:p w14:paraId="7177807F" w14:textId="77777777" w:rsidR="00EC1B71" w:rsidRDefault="00EC1B71" w:rsidP="00277537">
            <w:pPr>
              <w:pStyle w:val="ProductList-OfferingBody"/>
              <w:jc w:val="center"/>
            </w:pPr>
            <w:r>
              <w:t>&lt; 99%</w:t>
            </w:r>
          </w:p>
        </w:tc>
        <w:tc>
          <w:tcPr>
            <w:tcW w:w="5400" w:type="dxa"/>
            <w:tcMar>
              <w:top w:w="0" w:type="dxa"/>
              <w:left w:w="108" w:type="dxa"/>
              <w:bottom w:w="0" w:type="dxa"/>
              <w:right w:w="108" w:type="dxa"/>
            </w:tcMar>
            <w:hideMark/>
          </w:tcPr>
          <w:p w14:paraId="10898D10" w14:textId="77777777" w:rsidR="00EC1B71" w:rsidRDefault="00EC1B71" w:rsidP="00277537">
            <w:pPr>
              <w:pStyle w:val="ProductList-OfferingBody"/>
              <w:jc w:val="center"/>
            </w:pPr>
            <w:r>
              <w:t>25%</w:t>
            </w:r>
          </w:p>
        </w:tc>
      </w:tr>
    </w:tbl>
    <w:p w14:paraId="5071DA77" w14:textId="19FD1D3A" w:rsidR="00E15FC0" w:rsidRDefault="00F81546" w:rsidP="00527138">
      <w:pPr>
        <w:pStyle w:val="paragraph"/>
        <w:spacing w:before="120" w:beforeAutospacing="0" w:after="0" w:afterAutospacing="0"/>
        <w:textAlignment w:val="baseline"/>
        <w:rPr>
          <w:rStyle w:val="eop"/>
          <w:rFonts w:ascii="Calibri" w:hAnsi="Calibri" w:cs="Calibri"/>
          <w:sz w:val="18"/>
          <w:szCs w:val="18"/>
        </w:rPr>
      </w:pPr>
      <w:r>
        <w:rPr>
          <w:rStyle w:val="normaltextrun"/>
          <w:rFonts w:ascii="Calibri" w:hAnsi="Calibri" w:cs="Calibri"/>
          <w:b/>
          <w:bCs/>
          <w:color w:val="00188F"/>
          <w:sz w:val="18"/>
          <w:szCs w:val="18"/>
        </w:rPr>
        <w:t>Exceções do Nível de Serviço</w:t>
      </w:r>
      <w:r w:rsidRPr="00F6000E">
        <w:rPr>
          <w:rStyle w:val="normaltextrun"/>
          <w:rFonts w:ascii="Calibri" w:hAnsi="Calibri" w:cs="Calibri"/>
          <w:b/>
          <w:bCs/>
          <w:color w:val="00188F"/>
          <w:sz w:val="18"/>
          <w:szCs w:val="18"/>
        </w:rPr>
        <w:t>:</w:t>
      </w:r>
      <w:r>
        <w:rPr>
          <w:rStyle w:val="normaltextrun"/>
          <w:rFonts w:ascii="Calibri" w:hAnsi="Calibri" w:cs="Calibri"/>
          <w:sz w:val="18"/>
          <w:szCs w:val="18"/>
        </w:rPr>
        <w:t xml:space="preserve"> Este SLA não se aplica a componentes locais, como sensores e agentes de segurança.</w:t>
      </w:r>
    </w:p>
    <w:p w14:paraId="7894E79A"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686F9ED" w14:textId="6EB05967" w:rsidR="003A16EB" w:rsidRPr="00EF7CF9" w:rsidRDefault="003A16EB" w:rsidP="00277537">
      <w:pPr>
        <w:pStyle w:val="ProductList-Offering2Heading"/>
        <w:tabs>
          <w:tab w:val="clear" w:pos="360"/>
          <w:tab w:val="clear" w:pos="720"/>
          <w:tab w:val="clear" w:pos="1080"/>
        </w:tabs>
        <w:outlineLvl w:val="2"/>
      </w:pPr>
      <w:bookmarkStart w:id="427" w:name="_Toc196746431"/>
      <w:r>
        <w:t>Bing Maps Enterprise Platform</w:t>
      </w:r>
      <w:bookmarkEnd w:id="425"/>
      <w:bookmarkEnd w:id="427"/>
    </w:p>
    <w:p w14:paraId="6227B95F" w14:textId="50A804E6" w:rsidR="00515EF4" w:rsidRPr="00EF7CF9" w:rsidRDefault="003A16EB" w:rsidP="00277537">
      <w:pPr>
        <w:pStyle w:val="ProductList-Body"/>
      </w:pPr>
      <w:r>
        <w:rPr>
          <w:b/>
          <w:color w:val="00188F"/>
        </w:rPr>
        <w:t>Tempo de Inatividade</w:t>
      </w:r>
      <w:r w:rsidRPr="004529AC">
        <w:rPr>
          <w:b/>
          <w:color w:val="00188F"/>
        </w:rPr>
        <w:t>:</w:t>
      </w:r>
      <w:r>
        <w:t xml:space="preserve"> Qualquer período em que o Serviço não estiver disponível conforme medido nos datacenters da Microsoft, desde que você acesse o Serviço usando-se os métodos de acesso, autenticação e métodos de rastreamento documentados nos SDKs da Plataforma do Bing Maps.</w:t>
      </w:r>
    </w:p>
    <w:p w14:paraId="332EF34F" w14:textId="4CD8429C" w:rsidR="003A16EB" w:rsidRPr="00EF7CF9" w:rsidRDefault="00AC48A7" w:rsidP="00277537">
      <w:pPr>
        <w:pStyle w:val="ProductList-Body"/>
      </w:pPr>
      <w:r>
        <w:rPr>
          <w:b/>
          <w:color w:val="00188F"/>
        </w:rPr>
        <w:t>Porcentagem de Tempo de Atividade</w:t>
      </w:r>
      <w:r w:rsidRPr="00E87870">
        <w:rPr>
          <w:b/>
          <w:color w:val="00188F"/>
        </w:rPr>
        <w:t>:</w:t>
      </w:r>
      <w:r>
        <w:t xml:space="preserve"> A Porcentagem de Tempo de Atividade é calculada usando-se a seguinte fórmula:</w:t>
      </w:r>
    </w:p>
    <w:p w14:paraId="44E374EC" w14:textId="0732F739" w:rsidR="00515EF4" w:rsidRPr="00EF7CF9" w:rsidRDefault="00000000" w:rsidP="00B85A8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Total de minutos em um Período Aplicável - Tempo de Inatividade</m:t>
              </m:r>
            </m:num>
            <m:den>
              <m:r>
                <m:rPr>
                  <m:nor/>
                </m:rPr>
                <w:rPr>
                  <w:rFonts w:ascii="Cambria Math" w:hAnsi="Cambria Math" w:cs="Calibri"/>
                  <w:i/>
                  <w:iCs/>
                  <w:sz w:val="18"/>
                  <w:szCs w:val="18"/>
                </w:rPr>
                <m:t>Total de minutos em um Período Aplicável</m:t>
              </m:r>
            </m:den>
          </m:f>
          <m:r>
            <w:rPr>
              <w:rFonts w:ascii="Cambria Math" w:hAnsi="Cambria Math" w:cs="Calibri"/>
              <w:sz w:val="18"/>
              <w:szCs w:val="18"/>
            </w:rPr>
            <m:t xml:space="preserve"> x 100</m:t>
          </m:r>
        </m:oMath>
      </m:oMathPara>
    </w:p>
    <w:p w14:paraId="73896EC6" w14:textId="5C58694F" w:rsidR="008E5959" w:rsidRDefault="00515EF4" w:rsidP="00277537">
      <w:pPr>
        <w:pStyle w:val="ProductList-Body"/>
      </w:pPr>
      <w:r>
        <w:t>em que o Tempo de Inatividade é medido como o número total de minutos durante o Período Aplicável quando os aspectos do Serviço descritos acima estão indisponíveis.</w:t>
      </w:r>
    </w:p>
    <w:p w14:paraId="1AD05360" w14:textId="77777777" w:rsidR="00B85A8C" w:rsidRPr="00EF7CF9" w:rsidRDefault="00B85A8C" w:rsidP="00277537">
      <w:pPr>
        <w:pStyle w:val="ProductList-Body"/>
      </w:pPr>
    </w:p>
    <w:p w14:paraId="26174FF9" w14:textId="451B5BEC" w:rsidR="00515EF4" w:rsidRPr="00EF7CF9" w:rsidRDefault="00515EF4" w:rsidP="00277537">
      <w:pPr>
        <w:pStyle w:val="ProductList-Body"/>
      </w:pPr>
      <w:r>
        <w:rPr>
          <w:b/>
          <w:color w:val="00188F"/>
        </w:rPr>
        <w:t>Crédito de Serviço</w:t>
      </w:r>
      <w:r w:rsidRPr="00917ABB">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072DD82D" w14:textId="77777777" w:rsidTr="00515EF4">
        <w:trPr>
          <w:tblHeader/>
        </w:trPr>
        <w:tc>
          <w:tcPr>
            <w:tcW w:w="5400" w:type="dxa"/>
            <w:shd w:val="clear" w:color="auto" w:fill="0072C6"/>
          </w:tcPr>
          <w:p w14:paraId="6763C431" w14:textId="46CCEE57" w:rsidR="00515EF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96A899A" w14:textId="77777777" w:rsidR="00515EF4" w:rsidRPr="00EF7CF9" w:rsidRDefault="00515EF4" w:rsidP="00277537">
            <w:pPr>
              <w:pStyle w:val="ProductList-OfferingBody"/>
              <w:jc w:val="center"/>
              <w:rPr>
                <w:color w:val="FFFFFF" w:themeColor="background1"/>
              </w:rPr>
            </w:pPr>
            <w:r>
              <w:rPr>
                <w:color w:val="FFFFFF" w:themeColor="background1"/>
              </w:rPr>
              <w:t>Crédito de Serviço</w:t>
            </w:r>
          </w:p>
        </w:tc>
      </w:tr>
      <w:tr w:rsidR="00515EF4" w:rsidRPr="00B44CF9" w14:paraId="3FB6EA7D" w14:textId="77777777" w:rsidTr="00515EF4">
        <w:tc>
          <w:tcPr>
            <w:tcW w:w="5400" w:type="dxa"/>
          </w:tcPr>
          <w:p w14:paraId="04CAFA50" w14:textId="61E959DE" w:rsidR="00515EF4" w:rsidRPr="00EF7CF9" w:rsidRDefault="00515EF4" w:rsidP="00277537">
            <w:pPr>
              <w:pStyle w:val="ProductList-OfferingBody"/>
              <w:jc w:val="center"/>
            </w:pPr>
            <w:r>
              <w:t>&lt; 99,9%</w:t>
            </w:r>
          </w:p>
        </w:tc>
        <w:tc>
          <w:tcPr>
            <w:tcW w:w="5400" w:type="dxa"/>
          </w:tcPr>
          <w:p w14:paraId="79F178DF" w14:textId="7F10E0CE" w:rsidR="00515EF4" w:rsidRPr="00EF7CF9" w:rsidRDefault="00515EF4" w:rsidP="00277537">
            <w:pPr>
              <w:pStyle w:val="ProductList-OfferingBody"/>
              <w:jc w:val="center"/>
            </w:pPr>
            <w:r>
              <w:t>25%</w:t>
            </w:r>
          </w:p>
        </w:tc>
      </w:tr>
      <w:tr w:rsidR="00515EF4" w:rsidRPr="00B44CF9" w14:paraId="777F4AA6" w14:textId="77777777" w:rsidTr="00515EF4">
        <w:tc>
          <w:tcPr>
            <w:tcW w:w="5400" w:type="dxa"/>
          </w:tcPr>
          <w:p w14:paraId="674E9167" w14:textId="50297AE8" w:rsidR="00515EF4" w:rsidRPr="00EF7CF9" w:rsidRDefault="00515EF4" w:rsidP="00277537">
            <w:pPr>
              <w:pStyle w:val="ProductList-OfferingBody"/>
              <w:jc w:val="center"/>
            </w:pPr>
            <w:r>
              <w:t>&lt; 99%</w:t>
            </w:r>
          </w:p>
        </w:tc>
        <w:tc>
          <w:tcPr>
            <w:tcW w:w="5400" w:type="dxa"/>
          </w:tcPr>
          <w:p w14:paraId="4C2D0E02" w14:textId="661EED97" w:rsidR="00515EF4" w:rsidRPr="00EF7CF9" w:rsidRDefault="00515EF4" w:rsidP="00277537">
            <w:pPr>
              <w:pStyle w:val="ProductList-OfferingBody"/>
              <w:jc w:val="center"/>
            </w:pPr>
            <w:r>
              <w:t>50%</w:t>
            </w:r>
          </w:p>
        </w:tc>
      </w:tr>
      <w:tr w:rsidR="00515EF4" w:rsidRPr="00B44CF9" w14:paraId="4EB982B3" w14:textId="77777777" w:rsidTr="00515EF4">
        <w:tc>
          <w:tcPr>
            <w:tcW w:w="5400" w:type="dxa"/>
          </w:tcPr>
          <w:p w14:paraId="1CE067A9" w14:textId="625CE747" w:rsidR="00515EF4" w:rsidRPr="00EF7CF9" w:rsidRDefault="00515EF4" w:rsidP="00277537">
            <w:pPr>
              <w:pStyle w:val="ProductList-OfferingBody"/>
              <w:jc w:val="center"/>
            </w:pPr>
            <w:r>
              <w:t>&lt; 95%</w:t>
            </w:r>
          </w:p>
        </w:tc>
        <w:tc>
          <w:tcPr>
            <w:tcW w:w="5400" w:type="dxa"/>
          </w:tcPr>
          <w:p w14:paraId="67F575EA" w14:textId="0AACC5D0" w:rsidR="00515EF4" w:rsidRPr="00EF7CF9" w:rsidRDefault="00515EF4" w:rsidP="00277537">
            <w:pPr>
              <w:pStyle w:val="ProductList-OfferingBody"/>
              <w:jc w:val="center"/>
            </w:pPr>
            <w:r>
              <w:t>100%</w:t>
            </w:r>
          </w:p>
        </w:tc>
      </w:tr>
    </w:tbl>
    <w:p w14:paraId="087D7891" w14:textId="25FE396F" w:rsidR="00515EF4" w:rsidRPr="00EF7CF9" w:rsidRDefault="00515EF4" w:rsidP="00527138">
      <w:pPr>
        <w:pStyle w:val="ProductList-Body"/>
        <w:spacing w:before="120"/>
      </w:pPr>
      <w:r>
        <w:rPr>
          <w:b/>
          <w:color w:val="00188F"/>
        </w:rPr>
        <w:t>Exceções do Nível de Serviço</w:t>
      </w:r>
      <w:r w:rsidRPr="00345E2A">
        <w:rPr>
          <w:b/>
          <w:color w:val="00188F"/>
        </w:rPr>
        <w:t>:</w:t>
      </w:r>
      <w:r>
        <w:t xml:space="preserve"> Este SLA não se aplica ao Bing Maps Enterprise Platform adquirido por meio de contratos de licenciamento por volume Open Value e Open Value Subscription.</w:t>
      </w:r>
    </w:p>
    <w:p w14:paraId="39219096" w14:textId="77777777" w:rsidR="00515EF4" w:rsidRPr="00604E5E" w:rsidRDefault="00515EF4" w:rsidP="00277537">
      <w:pPr>
        <w:pStyle w:val="ProductList-Body"/>
        <w:rPr>
          <w:szCs w:val="18"/>
        </w:rPr>
      </w:pPr>
    </w:p>
    <w:p w14:paraId="084D7DBE" w14:textId="3EE05600" w:rsidR="001E0407" w:rsidRPr="00EF7CF9" w:rsidRDefault="00515EF4" w:rsidP="00277537">
      <w:pPr>
        <w:pStyle w:val="ProductList-Body"/>
      </w:pPr>
      <w:r>
        <w:t>Os Créditos de Serviço não serão aplicados se: (i) você deixar de implementar quaisquer atualizações de Serviços dentro do prazo especificado nos Termos de Uso da API da Plataforma do Bing Maps; e (ii) você não notificar a Microsoft com pelo menos 90 (noventa) dias de antecedência sobre qualquer aumento de volume de uso significativo conhecido, com aumento de volume de uso significativo definido como 50% ou mais do uso do Período Aplicável anterior.</w:t>
      </w:r>
    </w:p>
    <w:bookmarkStart w:id="428" w:name="_Toc413421605"/>
    <w:bookmarkStart w:id="429" w:name="_Toc457821593"/>
    <w:p w14:paraId="5C2D4697"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710B993D" w14:textId="77777777" w:rsidR="00FD7891" w:rsidRPr="00EF7CF9" w:rsidRDefault="00FD7891" w:rsidP="00277537">
      <w:pPr>
        <w:pStyle w:val="ProductList-Offering2Heading"/>
        <w:keepNext/>
        <w:outlineLvl w:val="2"/>
      </w:pPr>
      <w:bookmarkStart w:id="430" w:name="_Toc196746432"/>
      <w:r>
        <w:t>Gerenciamento de Ativos Móveis do Bing Maps</w:t>
      </w:r>
      <w:bookmarkEnd w:id="428"/>
      <w:bookmarkEnd w:id="429"/>
      <w:bookmarkEnd w:id="430"/>
    </w:p>
    <w:p w14:paraId="65029C5D" w14:textId="606DEF1A" w:rsidR="00FD7891" w:rsidRPr="00EF7CF9" w:rsidRDefault="00FD7891" w:rsidP="00277537">
      <w:pPr>
        <w:pStyle w:val="ProductList-Body"/>
      </w:pPr>
      <w:r>
        <w:rPr>
          <w:b/>
          <w:color w:val="00188F"/>
        </w:rPr>
        <w:t>Tempo de Inatividade</w:t>
      </w:r>
      <w:r w:rsidRPr="00552213">
        <w:rPr>
          <w:b/>
          <w:color w:val="00188F"/>
        </w:rPr>
        <w:t>:</w:t>
      </w:r>
      <w:r>
        <w:t xml:space="preserve"> Qualquer período em que o Serviço não estiver disponível conforme medido nos datacenters da Microsoft, desde que você acesse o Serviço usando-se os métodos de acesso, autenticação e métodos de rastreamento documentados nos SDKs da Plataforma do Bing Maps.</w:t>
      </w:r>
    </w:p>
    <w:p w14:paraId="02719117" w14:textId="2CB983FA" w:rsidR="00B85A8C" w:rsidRPr="00EF7CF9" w:rsidRDefault="00AC48A7" w:rsidP="00277537">
      <w:pPr>
        <w:pStyle w:val="ProductList-Body"/>
      </w:pPr>
      <w:r>
        <w:rPr>
          <w:b/>
          <w:color w:val="00188F"/>
        </w:rPr>
        <w:t>Porcentagem de Tempo de Atividade</w:t>
      </w:r>
      <w:r w:rsidRPr="00571F83">
        <w:rPr>
          <w:b/>
          <w:color w:val="00188F"/>
        </w:rPr>
        <w:t xml:space="preserve">: </w:t>
      </w:r>
      <w:r>
        <w:t>A Porcentagem de Tempo de Atividade é calculada usando-se a seguinte fórmula:</w:t>
      </w:r>
    </w:p>
    <w:p w14:paraId="3D1C7AD3" w14:textId="7BCA82E4" w:rsidR="00FD7891" w:rsidRPr="00EF7CF9" w:rsidRDefault="00000000" w:rsidP="00B85A8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Total de minutos em um Período Aplicável - Tempo de Inatividade</m:t>
              </m:r>
            </m:num>
            <m:den>
              <m:r>
                <m:rPr>
                  <m:nor/>
                </m:rPr>
                <w:rPr>
                  <w:rFonts w:ascii="Cambria Math" w:hAnsi="Cambria Math" w:cs="Calibri"/>
                  <w:i/>
                  <w:iCs/>
                  <w:sz w:val="18"/>
                  <w:szCs w:val="18"/>
                </w:rPr>
                <m:t>Total de minutos em um Período Aplicável</m:t>
              </m:r>
            </m:den>
          </m:f>
          <m:r>
            <w:rPr>
              <w:rFonts w:ascii="Cambria Math" w:hAnsi="Cambria Math" w:cs="Calibri"/>
              <w:sz w:val="18"/>
              <w:szCs w:val="18"/>
            </w:rPr>
            <m:t xml:space="preserve"> x 100</m:t>
          </m:r>
        </m:oMath>
      </m:oMathPara>
    </w:p>
    <w:p w14:paraId="08A0B750" w14:textId="3A875414" w:rsidR="00FD7891" w:rsidRPr="00EF7CF9" w:rsidRDefault="00FD7891" w:rsidP="00277537">
      <w:pPr>
        <w:pStyle w:val="ProductList-Body"/>
      </w:pPr>
      <w:r>
        <w:lastRenderedPageBreak/>
        <w:t>em que o Tempo de Inatividade é medido como o número total de minutos durante o Período Aplicável quando os aspectos do Serviço descritos acima estão indisponíveis.</w:t>
      </w:r>
    </w:p>
    <w:p w14:paraId="0AF9F82C" w14:textId="77777777" w:rsidR="000E6583" w:rsidRPr="00B85A8C" w:rsidRDefault="000E6583" w:rsidP="00277537">
      <w:pPr>
        <w:pStyle w:val="ProductList-Body"/>
        <w:rPr>
          <w:szCs w:val="18"/>
        </w:rPr>
      </w:pPr>
    </w:p>
    <w:p w14:paraId="152AABCC" w14:textId="6C944870" w:rsidR="00FD7891" w:rsidRPr="00EF7CF9" w:rsidRDefault="00FD7891" w:rsidP="00277537">
      <w:pPr>
        <w:pStyle w:val="ProductList-Body"/>
      </w:pPr>
      <w:r>
        <w:rPr>
          <w:b/>
          <w:color w:val="00188F"/>
        </w:rPr>
        <w:t>Crédito de Serviço</w:t>
      </w:r>
      <w:r w:rsidRPr="00A02DAB">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D7891" w:rsidRPr="00B44CF9" w14:paraId="284D0B9B" w14:textId="77777777" w:rsidTr="00085A0D">
        <w:trPr>
          <w:tblHeader/>
        </w:trPr>
        <w:tc>
          <w:tcPr>
            <w:tcW w:w="5400" w:type="dxa"/>
            <w:shd w:val="clear" w:color="auto" w:fill="0072C6"/>
          </w:tcPr>
          <w:p w14:paraId="210D6C28" w14:textId="74B166B1" w:rsidR="00FD7891"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AFAF31B" w14:textId="77777777" w:rsidR="00FD7891" w:rsidRPr="00EF7CF9" w:rsidRDefault="00FD7891" w:rsidP="00277537">
            <w:pPr>
              <w:pStyle w:val="ProductList-OfferingBody"/>
              <w:jc w:val="center"/>
              <w:rPr>
                <w:color w:val="FFFFFF" w:themeColor="background1"/>
              </w:rPr>
            </w:pPr>
            <w:r>
              <w:rPr>
                <w:color w:val="FFFFFF" w:themeColor="background1"/>
              </w:rPr>
              <w:t>Crédito de Serviço</w:t>
            </w:r>
          </w:p>
        </w:tc>
      </w:tr>
      <w:tr w:rsidR="00FD7891" w:rsidRPr="00B44CF9" w14:paraId="50ECA16C" w14:textId="77777777" w:rsidTr="00085A0D">
        <w:tc>
          <w:tcPr>
            <w:tcW w:w="5400" w:type="dxa"/>
          </w:tcPr>
          <w:p w14:paraId="2EC30703" w14:textId="77777777" w:rsidR="00FD7891" w:rsidRPr="00EF7CF9" w:rsidRDefault="00FD7891" w:rsidP="00277537">
            <w:pPr>
              <w:pStyle w:val="ProductList-OfferingBody"/>
              <w:jc w:val="center"/>
            </w:pPr>
            <w:r>
              <w:t>&lt; 99,9%</w:t>
            </w:r>
          </w:p>
        </w:tc>
        <w:tc>
          <w:tcPr>
            <w:tcW w:w="5400" w:type="dxa"/>
          </w:tcPr>
          <w:p w14:paraId="0AF0BF6E" w14:textId="77777777" w:rsidR="00FD7891" w:rsidRPr="00EF7CF9" w:rsidRDefault="00FD7891" w:rsidP="00277537">
            <w:pPr>
              <w:pStyle w:val="ProductList-OfferingBody"/>
              <w:jc w:val="center"/>
            </w:pPr>
            <w:r>
              <w:t>25%</w:t>
            </w:r>
          </w:p>
        </w:tc>
      </w:tr>
      <w:tr w:rsidR="00FD7891" w:rsidRPr="00B44CF9" w14:paraId="43224057" w14:textId="77777777" w:rsidTr="00085A0D">
        <w:tc>
          <w:tcPr>
            <w:tcW w:w="5400" w:type="dxa"/>
          </w:tcPr>
          <w:p w14:paraId="20F98A7F" w14:textId="77777777" w:rsidR="00FD7891" w:rsidRPr="00EF7CF9" w:rsidRDefault="00FD7891" w:rsidP="00277537">
            <w:pPr>
              <w:pStyle w:val="ProductList-OfferingBody"/>
              <w:jc w:val="center"/>
            </w:pPr>
            <w:r>
              <w:t>&lt; 99%</w:t>
            </w:r>
          </w:p>
        </w:tc>
        <w:tc>
          <w:tcPr>
            <w:tcW w:w="5400" w:type="dxa"/>
          </w:tcPr>
          <w:p w14:paraId="2042F0F2" w14:textId="77777777" w:rsidR="00FD7891" w:rsidRPr="00EF7CF9" w:rsidRDefault="00FD7891" w:rsidP="00277537">
            <w:pPr>
              <w:pStyle w:val="ProductList-OfferingBody"/>
              <w:jc w:val="center"/>
            </w:pPr>
            <w:r>
              <w:t>50%</w:t>
            </w:r>
          </w:p>
        </w:tc>
      </w:tr>
      <w:tr w:rsidR="00FD7891" w:rsidRPr="00B44CF9" w14:paraId="464E7413" w14:textId="77777777" w:rsidTr="00085A0D">
        <w:tc>
          <w:tcPr>
            <w:tcW w:w="5400" w:type="dxa"/>
          </w:tcPr>
          <w:p w14:paraId="140B2DF0" w14:textId="77777777" w:rsidR="00FD7891" w:rsidRPr="00EF7CF9" w:rsidRDefault="00FD7891" w:rsidP="00277537">
            <w:pPr>
              <w:pStyle w:val="ProductList-OfferingBody"/>
              <w:jc w:val="center"/>
            </w:pPr>
            <w:r>
              <w:t>&lt; 95%</w:t>
            </w:r>
          </w:p>
        </w:tc>
        <w:tc>
          <w:tcPr>
            <w:tcW w:w="5400" w:type="dxa"/>
          </w:tcPr>
          <w:p w14:paraId="0BEE0BFC" w14:textId="77777777" w:rsidR="00FD7891" w:rsidRPr="00EF7CF9" w:rsidRDefault="00FD7891" w:rsidP="00277537">
            <w:pPr>
              <w:pStyle w:val="ProductList-OfferingBody"/>
              <w:jc w:val="center"/>
            </w:pPr>
            <w:r>
              <w:t>100%</w:t>
            </w:r>
          </w:p>
        </w:tc>
      </w:tr>
    </w:tbl>
    <w:p w14:paraId="6FE4E46D" w14:textId="773326ED" w:rsidR="00FD7891" w:rsidRPr="00EF7CF9" w:rsidRDefault="00FD7891" w:rsidP="00527138">
      <w:pPr>
        <w:pStyle w:val="ProductList-Body"/>
        <w:spacing w:before="120"/>
      </w:pPr>
      <w:r>
        <w:rPr>
          <w:b/>
          <w:color w:val="00188F"/>
        </w:rPr>
        <w:t>Exceções do Nível de Serviço</w:t>
      </w:r>
      <w:r w:rsidRPr="00CF39E7">
        <w:rPr>
          <w:b/>
          <w:color w:val="00188F"/>
        </w:rPr>
        <w:t>:</w:t>
      </w:r>
      <w:r>
        <w:t xml:space="preserve"> Este SLA não se aplica ao Bing Maps Enterprise Platform adquirido por meio de contratos de licenciamento por volume Open Value e Open Value Subscription.</w:t>
      </w:r>
    </w:p>
    <w:p w14:paraId="3B1C1472" w14:textId="77777777" w:rsidR="00FD7891" w:rsidRPr="00604E5E" w:rsidRDefault="00FD7891" w:rsidP="00277537">
      <w:pPr>
        <w:pStyle w:val="ProductList-Body"/>
        <w:rPr>
          <w:szCs w:val="18"/>
        </w:rPr>
      </w:pPr>
    </w:p>
    <w:p w14:paraId="3F493427" w14:textId="54BD95ED" w:rsidR="00FD7891" w:rsidRPr="00EF7CF9" w:rsidRDefault="00FD7891" w:rsidP="00277537">
      <w:pPr>
        <w:pStyle w:val="ProductList-Body"/>
        <w:keepNext/>
      </w:pPr>
      <w:r>
        <w:t>Os Créditos de Serviço não serão aplicados se: (i) você deixar de implementar quaisquer atualizações de Serviços dentro do prazo especificado nos Termos de Uso da API da Plataforma do Bing Maps; e (ii) você não notificar a Microsoft com pelo menos 90 (noventa) dias de antecedência sobre qualquer aumento de volume de uso significativo conhecido, com aumento de volume de uso significativo definido como 50% ou mais do uso do Período Aplicável anterior.</w:t>
      </w:r>
    </w:p>
    <w:bookmarkStart w:id="431" w:name="Intune"/>
    <w:bookmarkStart w:id="432" w:name="PowerBIPro"/>
    <w:p w14:paraId="74270D80"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55C15C4F" w14:textId="77777777" w:rsidR="00F06C94" w:rsidRPr="00EF7CF9" w:rsidRDefault="00F06C94" w:rsidP="00277537">
      <w:pPr>
        <w:pStyle w:val="ProductList-Offering2Heading"/>
        <w:tabs>
          <w:tab w:val="clear" w:pos="360"/>
          <w:tab w:val="clear" w:pos="720"/>
          <w:tab w:val="clear" w:pos="1080"/>
        </w:tabs>
        <w:outlineLvl w:val="2"/>
      </w:pPr>
      <w:bookmarkStart w:id="433" w:name="_Toc196746433"/>
      <w:r>
        <w:t>Microsoft Cloud App Security</w:t>
      </w:r>
      <w:bookmarkEnd w:id="433"/>
    </w:p>
    <w:p w14:paraId="75FF14F8" w14:textId="5F93533E" w:rsidR="00F06C94" w:rsidRPr="00EF7CF9" w:rsidRDefault="00F06C94" w:rsidP="00277537">
      <w:pPr>
        <w:pStyle w:val="ProductList-Body"/>
      </w:pPr>
      <w:r>
        <w:rPr>
          <w:b/>
          <w:color w:val="00188F"/>
        </w:rPr>
        <w:t>Tempo de Inatividade</w:t>
      </w:r>
      <w:r w:rsidRPr="002148F2">
        <w:rPr>
          <w:b/>
          <w:color w:val="00188F"/>
        </w:rPr>
        <w:t>:</w:t>
      </w:r>
      <w:r>
        <w:t xml:space="preserve"> qualquer período no qual o administrador de TI do Cliente ou os usuários autorizados pelo Cliente não conseguem fazer login com as credenciais adequadas. O Tempo de Inatividade Programado não pode exceder 10 horas por ano.</w:t>
      </w:r>
    </w:p>
    <w:p w14:paraId="4E621058" w14:textId="55CFFED2" w:rsidR="00F06C94" w:rsidRDefault="00AC48A7" w:rsidP="00277537">
      <w:pPr>
        <w:pStyle w:val="ProductList-Body"/>
      </w:pPr>
      <w:r>
        <w:rPr>
          <w:b/>
          <w:color w:val="00188F"/>
        </w:rPr>
        <w:t>Porcentagem de Tempo de Atividade</w:t>
      </w:r>
      <w:r w:rsidRPr="002148F2">
        <w:rPr>
          <w:b/>
          <w:color w:val="00188F"/>
        </w:rPr>
        <w:t>:</w:t>
      </w:r>
      <w:r>
        <w:t xml:space="preserve"> A Porcentagem de Tempo de Atividade é calculada usando-se a seguinte fórmula:</w:t>
      </w:r>
    </w:p>
    <w:p w14:paraId="2319D5B0" w14:textId="3CC4DE53" w:rsidR="00F06C94" w:rsidRPr="009E2B16" w:rsidRDefault="00000000" w:rsidP="00B85A8C">
      <w:pPr>
        <w:spacing w:before="120" w:after="120" w:line="240" w:lineRule="auto"/>
        <w:jc w:val="both"/>
        <w:rPr>
          <w:rFonts w:ascii="Cambria Math" w:hAnsi="Cambria Math" w:cs="Calibri"/>
          <w:i/>
          <w:sz w:val="18"/>
          <w:szCs w:val="18"/>
        </w:rPr>
      </w:pPr>
      <m:oMathPara>
        <m:oMath>
          <m:f>
            <m:fPr>
              <m:ctrlPr>
                <w:rPr>
                  <w:rFonts w:ascii="Cambria Math" w:hAnsi="Cambria Math" w:cs="Calibri"/>
                  <w:i/>
                  <w:sz w:val="18"/>
                  <w:szCs w:val="18"/>
                </w:rPr>
              </m:ctrlPr>
            </m:fPr>
            <m:num>
              <m:r>
                <m:rPr>
                  <m:nor/>
                </m:rPr>
                <w:rPr>
                  <w:rFonts w:ascii="Cambria Math" w:hAnsi="Cambria Math" w:cs="Calibri"/>
                  <w:i/>
                  <w:sz w:val="18"/>
                  <w:szCs w:val="18"/>
                </w:rPr>
                <m:t xml:space="preserve">Minutos do Usuário </m:t>
              </m:r>
              <m:r>
                <w:rPr>
                  <w:rFonts w:ascii="Cambria Math" w:hAnsi="Cambria Math" w:cs="Calibri"/>
                  <w:sz w:val="18"/>
                  <w:szCs w:val="18"/>
                </w:rPr>
                <m:t>-</m:t>
              </m:r>
              <m:r>
                <m:rPr>
                  <m:nor/>
                </m:rPr>
                <w:rPr>
                  <w:rFonts w:ascii="Cambria Math" w:hAnsi="Cambria Math" w:cs="Calibri"/>
                  <w:i/>
                  <w:sz w:val="18"/>
                  <w:szCs w:val="18"/>
                </w:rPr>
                <m:t>Tempo de Inatividade</m:t>
              </m:r>
            </m:num>
            <m:den>
              <m:r>
                <m:rPr>
                  <m:nor/>
                </m:rPr>
                <w:rPr>
                  <w:rFonts w:ascii="Cambria Math" w:hAnsi="Cambria Math" w:cs="Calibri"/>
                  <w:i/>
                  <w:sz w:val="18"/>
                  <w:szCs w:val="18"/>
                </w:rPr>
                <m:t>Minutos do Usuário</m:t>
              </m:r>
            </m:den>
          </m:f>
          <m:r>
            <w:rPr>
              <w:rFonts w:ascii="Cambria Math" w:hAnsi="Cambria Math" w:cs="Calibri"/>
              <w:sz w:val="18"/>
              <w:szCs w:val="18"/>
            </w:rPr>
            <m:t xml:space="preserve"> x 100</m:t>
          </m:r>
        </m:oMath>
      </m:oMathPara>
    </w:p>
    <w:p w14:paraId="563EA36A" w14:textId="03030F6F" w:rsidR="00F06C94" w:rsidRPr="0069730F" w:rsidRDefault="00AC48A7" w:rsidP="00277537">
      <w:pPr>
        <w:pStyle w:val="ProductList-Body"/>
        <w:rPr>
          <w:spacing w:val="-3"/>
        </w:rPr>
      </w:pPr>
      <w:r w:rsidRPr="0069730F">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3C0FF97E" w14:textId="77777777" w:rsidR="00F06C94" w:rsidRPr="00EF7CF9" w:rsidRDefault="00F06C94" w:rsidP="00277537">
      <w:pPr>
        <w:pStyle w:val="ProductList-Body"/>
      </w:pPr>
    </w:p>
    <w:p w14:paraId="4BE32466" w14:textId="77777777" w:rsidR="00F06C94" w:rsidRPr="00EF7CF9" w:rsidRDefault="00F06C94" w:rsidP="00D25B90">
      <w:pPr>
        <w:pStyle w:val="ProductList-Body"/>
        <w:keepNext/>
      </w:pPr>
      <w:r>
        <w:rPr>
          <w:b/>
          <w:bCs/>
          <w:color w:val="00188F"/>
        </w:rPr>
        <w:t>Crédito de Serviço</w:t>
      </w:r>
      <w:r w:rsidRPr="00185614">
        <w:rPr>
          <w:b/>
          <w:color w:val="00188F"/>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F06C94" w:rsidRPr="00B44CF9" w14:paraId="2367C59E" w14:textId="77777777" w:rsidTr="00B75220">
        <w:trPr>
          <w:tblHeader/>
        </w:trPr>
        <w:tc>
          <w:tcPr>
            <w:tcW w:w="5400" w:type="dxa"/>
            <w:shd w:val="clear" w:color="auto" w:fill="0072C6"/>
            <w:tcMar>
              <w:top w:w="0" w:type="dxa"/>
              <w:left w:w="108" w:type="dxa"/>
              <w:bottom w:w="0" w:type="dxa"/>
              <w:right w:w="108" w:type="dxa"/>
            </w:tcMar>
            <w:hideMark/>
          </w:tcPr>
          <w:p w14:paraId="63F83DC9" w14:textId="2773D265" w:rsidR="00F06C94" w:rsidRPr="00EF7CF9" w:rsidRDefault="00AC48A7" w:rsidP="00277537">
            <w:pPr>
              <w:pStyle w:val="ProductList-OfferingBody"/>
              <w:jc w:val="center"/>
              <w:rPr>
                <w:color w:val="FFFFFF"/>
              </w:rPr>
            </w:pPr>
            <w:r>
              <w:rPr>
                <w:color w:val="FFFFFF"/>
              </w:rPr>
              <w:t>Porcentagem de Tempo de Atividade</w:t>
            </w:r>
          </w:p>
        </w:tc>
        <w:tc>
          <w:tcPr>
            <w:tcW w:w="5400" w:type="dxa"/>
            <w:shd w:val="clear" w:color="auto" w:fill="0072C6"/>
            <w:tcMar>
              <w:top w:w="0" w:type="dxa"/>
              <w:left w:w="108" w:type="dxa"/>
              <w:bottom w:w="0" w:type="dxa"/>
              <w:right w:w="108" w:type="dxa"/>
            </w:tcMar>
            <w:hideMark/>
          </w:tcPr>
          <w:p w14:paraId="456734F7" w14:textId="77777777" w:rsidR="00F06C94" w:rsidRPr="00EF7CF9" w:rsidRDefault="00F06C94" w:rsidP="00277537">
            <w:pPr>
              <w:pStyle w:val="ProductList-OfferingBody"/>
              <w:jc w:val="center"/>
              <w:rPr>
                <w:color w:val="FFFFFF"/>
              </w:rPr>
            </w:pPr>
            <w:r>
              <w:rPr>
                <w:color w:val="FFFFFF"/>
              </w:rPr>
              <w:t>Crédito de Serviço</w:t>
            </w:r>
          </w:p>
        </w:tc>
      </w:tr>
      <w:tr w:rsidR="00F06C94" w:rsidRPr="00B44CF9" w14:paraId="2BDCFE67" w14:textId="77777777" w:rsidTr="00B75220">
        <w:tc>
          <w:tcPr>
            <w:tcW w:w="5400" w:type="dxa"/>
            <w:tcMar>
              <w:top w:w="0" w:type="dxa"/>
              <w:left w:w="108" w:type="dxa"/>
              <w:bottom w:w="0" w:type="dxa"/>
              <w:right w:w="108" w:type="dxa"/>
            </w:tcMar>
            <w:hideMark/>
          </w:tcPr>
          <w:p w14:paraId="5F1508BA" w14:textId="77777777" w:rsidR="00F06C94" w:rsidRPr="00EF7CF9" w:rsidRDefault="00F06C94" w:rsidP="00277537">
            <w:pPr>
              <w:pStyle w:val="ProductList-OfferingBody"/>
              <w:jc w:val="center"/>
            </w:pPr>
            <w:r>
              <w:t>&lt; 99,9%</w:t>
            </w:r>
          </w:p>
        </w:tc>
        <w:tc>
          <w:tcPr>
            <w:tcW w:w="5400" w:type="dxa"/>
            <w:tcMar>
              <w:top w:w="0" w:type="dxa"/>
              <w:left w:w="108" w:type="dxa"/>
              <w:bottom w:w="0" w:type="dxa"/>
              <w:right w:w="108" w:type="dxa"/>
            </w:tcMar>
            <w:hideMark/>
          </w:tcPr>
          <w:p w14:paraId="44FCA89A" w14:textId="77777777" w:rsidR="00F06C94" w:rsidRPr="00EF7CF9" w:rsidRDefault="00F06C94" w:rsidP="00277537">
            <w:pPr>
              <w:pStyle w:val="ProductList-OfferingBody"/>
              <w:jc w:val="center"/>
            </w:pPr>
            <w:r>
              <w:t>10%</w:t>
            </w:r>
          </w:p>
        </w:tc>
      </w:tr>
      <w:tr w:rsidR="00F06C94" w:rsidRPr="00B44CF9" w14:paraId="4D7617D8" w14:textId="77777777" w:rsidTr="00B75220">
        <w:tc>
          <w:tcPr>
            <w:tcW w:w="5400" w:type="dxa"/>
            <w:tcMar>
              <w:top w:w="0" w:type="dxa"/>
              <w:left w:w="108" w:type="dxa"/>
              <w:bottom w:w="0" w:type="dxa"/>
              <w:right w:w="108" w:type="dxa"/>
            </w:tcMar>
            <w:hideMark/>
          </w:tcPr>
          <w:p w14:paraId="581882D1" w14:textId="77777777" w:rsidR="00F06C94" w:rsidRPr="00EF7CF9" w:rsidRDefault="00F06C94" w:rsidP="00277537">
            <w:pPr>
              <w:pStyle w:val="ProductList-OfferingBody"/>
              <w:jc w:val="center"/>
            </w:pPr>
            <w:r>
              <w:t>&lt; 99%</w:t>
            </w:r>
          </w:p>
        </w:tc>
        <w:tc>
          <w:tcPr>
            <w:tcW w:w="5400" w:type="dxa"/>
            <w:tcMar>
              <w:top w:w="0" w:type="dxa"/>
              <w:left w:w="108" w:type="dxa"/>
              <w:bottom w:w="0" w:type="dxa"/>
              <w:right w:w="108" w:type="dxa"/>
            </w:tcMar>
            <w:hideMark/>
          </w:tcPr>
          <w:p w14:paraId="3F5F7E1E" w14:textId="77777777" w:rsidR="00F06C94" w:rsidRPr="00EF7CF9" w:rsidRDefault="00F06C94" w:rsidP="00277537">
            <w:pPr>
              <w:pStyle w:val="ProductList-OfferingBody"/>
              <w:jc w:val="center"/>
            </w:pPr>
            <w:r>
              <w:t>25%</w:t>
            </w:r>
          </w:p>
        </w:tc>
      </w:tr>
    </w:tbl>
    <w:p w14:paraId="5AF92A53" w14:textId="65F71273" w:rsidR="00F06C94" w:rsidRPr="00EF7CF9" w:rsidRDefault="00F06C94" w:rsidP="00527138">
      <w:pPr>
        <w:pStyle w:val="ProductList-Body"/>
        <w:spacing w:before="120"/>
      </w:pPr>
      <w:r>
        <w:rPr>
          <w:b/>
          <w:color w:val="00188F"/>
        </w:rPr>
        <w:t>Exceções do Nível de Serviço</w:t>
      </w:r>
      <w:r w:rsidRPr="00155506">
        <w:rPr>
          <w:b/>
          <w:color w:val="00188F"/>
        </w:rPr>
        <w:t>:</w:t>
      </w:r>
      <w:r>
        <w:t xml:space="preserve"> Este Nível de Serviço não se aplica a: (i) Nenhum software nas instalações licenciado como parte da assinatura do</w:t>
      </w:r>
      <w:r w:rsidR="002C1498">
        <w:t> </w:t>
      </w:r>
      <w:r>
        <w:t>Serviço nem a (ii) serviços de Internet (com exceção da Segurança do Aplicativo Microsoft Cloud) que fornece atualizações via API (interface</w:t>
      </w:r>
      <w:r w:rsidR="002C1498">
        <w:t> </w:t>
      </w:r>
      <w:r>
        <w:t>de</w:t>
      </w:r>
      <w:r w:rsidR="002C1498">
        <w:t> </w:t>
      </w:r>
      <w:r>
        <w:t>programação de aplicativo) para quaisquer serviços licenciados como parte da assinatura do Serviço.</w:t>
      </w:r>
    </w:p>
    <w:p w14:paraId="06DAF352"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6293872" w14:textId="0454A36E" w:rsidR="00092DA4" w:rsidRDefault="00092DA4" w:rsidP="00277537">
      <w:pPr>
        <w:pStyle w:val="ProductList-Offering2Heading"/>
        <w:tabs>
          <w:tab w:val="clear" w:pos="360"/>
          <w:tab w:val="clear" w:pos="720"/>
          <w:tab w:val="clear" w:pos="1080"/>
        </w:tabs>
        <w:outlineLvl w:val="2"/>
      </w:pPr>
      <w:bookmarkStart w:id="434" w:name="_Toc196746434"/>
      <w:r>
        <w:t>Dragon Copilot</w:t>
      </w:r>
      <w:bookmarkEnd w:id="434"/>
    </w:p>
    <w:p w14:paraId="019CE725" w14:textId="77777777" w:rsidR="002557DA" w:rsidRPr="00C130F5" w:rsidRDefault="002557DA" w:rsidP="002557DA">
      <w:pPr>
        <w:pStyle w:val="ProductList-Body"/>
        <w:rPr>
          <w:rFonts w:ascii="Calibri" w:hAnsi="Calibri" w:cs="Calibri"/>
          <w:b/>
          <w:color w:val="00188F"/>
        </w:rPr>
      </w:pPr>
      <w:r>
        <w:rPr>
          <w:rFonts w:ascii="Calibri" w:hAnsi="Calibri" w:cs="Calibri"/>
          <w:b/>
          <w:color w:val="00188F"/>
        </w:rPr>
        <w:t>Definições Adicionais:</w:t>
      </w:r>
    </w:p>
    <w:p w14:paraId="7B5C2EEF" w14:textId="77777777" w:rsidR="002557DA" w:rsidRPr="00C130F5" w:rsidRDefault="002557DA" w:rsidP="002557DA">
      <w:pPr>
        <w:pStyle w:val="ProductList-Body"/>
        <w:rPr>
          <w:rFonts w:ascii="Calibri" w:hAnsi="Calibri" w:cs="Calibri"/>
          <w:b/>
          <w:color w:val="00188F"/>
        </w:rPr>
      </w:pPr>
      <w:r>
        <w:rPr>
          <w:rFonts w:ascii="Calibri" w:hAnsi="Calibri" w:cs="Calibri"/>
          <w:b/>
          <w:color w:val="00188F"/>
        </w:rPr>
        <w:t xml:space="preserve">“Fala Ambiente” </w:t>
      </w:r>
      <w:r>
        <w:rPr>
          <w:rFonts w:ascii="Calibri" w:hAnsi="Calibri" w:cs="Calibri"/>
          <w:bCs/>
        </w:rPr>
        <w:t>é a capacidade de gravar um encontro de assistência médica e receber um rascunho resumido do documento clínico.</w:t>
      </w:r>
    </w:p>
    <w:p w14:paraId="1A818562" w14:textId="77777777" w:rsidR="002557DA" w:rsidRPr="00C130F5" w:rsidRDefault="002557DA" w:rsidP="002557DA">
      <w:pPr>
        <w:pStyle w:val="ProductList-Body"/>
        <w:rPr>
          <w:rFonts w:ascii="Calibri" w:hAnsi="Calibri" w:cs="Calibri"/>
          <w:b/>
          <w:color w:val="00188F"/>
        </w:rPr>
      </w:pPr>
      <w:r>
        <w:rPr>
          <w:rFonts w:ascii="Calibri" w:hAnsi="Calibri" w:cs="Calibri"/>
          <w:b/>
          <w:color w:val="00188F"/>
        </w:rPr>
        <w:t xml:space="preserve">“Tempo de Inatividade da Fala Ambiente” </w:t>
      </w:r>
      <w:r>
        <w:rPr>
          <w:rFonts w:ascii="Calibri" w:hAnsi="Calibri" w:cs="Calibri"/>
          <w:bCs/>
        </w:rPr>
        <w:t>significa o Tempo de Inatividade aplicável à Fala Ambiente. O Tempo de Inatividade da Fala Ambiente é o período em minutos durante o qual a Fala Ambiente fica materialmente degradada ou indisponível devido a uma falha, mau funcionamento ou outra interrupção de serviço pela qual a Microsoft é responsável. A Fala Ambiente será considerada substancialmente degradada quando o serviço não gerar uma resposta dentro de 15 minutos em condições normais de rede.</w:t>
      </w:r>
    </w:p>
    <w:p w14:paraId="75E6B7AC" w14:textId="77777777" w:rsidR="002557DA" w:rsidRPr="00C130F5" w:rsidRDefault="002557DA" w:rsidP="002557DA">
      <w:pPr>
        <w:pStyle w:val="ProductList-Body"/>
        <w:rPr>
          <w:rFonts w:ascii="Calibri" w:hAnsi="Calibri" w:cs="Calibri"/>
          <w:b/>
          <w:color w:val="00188F"/>
        </w:rPr>
      </w:pPr>
      <w:r>
        <w:rPr>
          <w:rFonts w:ascii="Calibri" w:hAnsi="Calibri" w:cs="Calibri"/>
          <w:b/>
          <w:color w:val="00188F"/>
        </w:rPr>
        <w:t xml:space="preserve">“Fala Front-End” </w:t>
      </w:r>
      <w:r>
        <w:rPr>
          <w:rFonts w:ascii="Calibri" w:hAnsi="Calibri" w:cs="Calibri"/>
          <w:bCs/>
        </w:rPr>
        <w:t>é a capacidade de ditar informações para o aplicativo de destino e acionar ações específicas com comandos de voz explícitos.</w:t>
      </w:r>
    </w:p>
    <w:p w14:paraId="2F212EBB" w14:textId="77777777" w:rsidR="002557DA" w:rsidRPr="00C130F5" w:rsidRDefault="002557DA" w:rsidP="002557DA">
      <w:pPr>
        <w:pStyle w:val="ProductList-Body"/>
        <w:rPr>
          <w:rFonts w:ascii="Calibri" w:hAnsi="Calibri" w:cs="Calibri"/>
          <w:b/>
          <w:color w:val="00188F"/>
        </w:rPr>
      </w:pPr>
      <w:r>
        <w:rPr>
          <w:rFonts w:ascii="Calibri" w:hAnsi="Calibri" w:cs="Calibri"/>
          <w:b/>
          <w:color w:val="00188F"/>
        </w:rPr>
        <w:t>“Tempo de Inatividade da Fala Front-End”</w:t>
      </w:r>
      <w:r>
        <w:rPr>
          <w:rFonts w:ascii="Calibri" w:hAnsi="Calibri" w:cs="Calibri"/>
          <w:bCs/>
        </w:rPr>
        <w:t xml:space="preserve"> significa o Tempo de Inatividade aplicável à Fala Front-End. O Tempo de Inatividade da Fala Front-End é o período em minutos durante o qual a Fala Front-End fica materialmente degradada ou indisponível devido a uma falha, mau funcionamento ou outra interrupção de serviço pela qual a Microsoft é responsável. A Fala Front-End será considerada substancialmente degradada quando o serviço não gerar uma resposta dentro de 2 minutos em condições normais de rede.</w:t>
      </w:r>
    </w:p>
    <w:p w14:paraId="270A8F7B" w14:textId="77777777" w:rsidR="002557DA" w:rsidRPr="00C130F5" w:rsidRDefault="002557DA" w:rsidP="002557DA">
      <w:pPr>
        <w:pStyle w:val="ProductList-Body"/>
        <w:rPr>
          <w:rFonts w:ascii="Calibri" w:hAnsi="Calibri" w:cs="Calibri"/>
          <w:b/>
          <w:color w:val="00188F"/>
        </w:rPr>
      </w:pPr>
      <w:r>
        <w:rPr>
          <w:rFonts w:ascii="Calibri" w:hAnsi="Calibri" w:cs="Calibri"/>
          <w:b/>
          <w:color w:val="00188F"/>
        </w:rPr>
        <w:t xml:space="preserve">Porcentagem de Tempo de Atividade: </w:t>
      </w:r>
      <w:r>
        <w:rPr>
          <w:rFonts w:ascii="Calibri" w:hAnsi="Calibri" w:cs="Calibri"/>
          <w:bCs/>
        </w:rPr>
        <w:t>A Porcentagem de Tempo de Atividade para uma Fala Ambiente é calculada usando a seguinte fórmula:</w:t>
      </w:r>
    </w:p>
    <w:p w14:paraId="5B2F2977" w14:textId="77777777" w:rsidR="002557DA" w:rsidRDefault="00000000" w:rsidP="002557DA">
      <w:pPr>
        <w:spacing w:before="120" w:after="120" w:line="240" w:lineRule="auto"/>
        <w:jc w:val="both"/>
        <w:rPr>
          <w:rFonts w:ascii="Aptos" w:eastAsia="Aptos" w:hAnsi="Aptos" w:cs="Aptos"/>
          <w:color w:val="000000" w:themeColor="text1"/>
          <w:sz w:val="18"/>
          <w:szCs w:val="18"/>
        </w:rPr>
      </w:pPr>
      <m:oMathPara>
        <m:oMath>
          <m:f>
            <m:fPr>
              <m:ctrlPr>
                <w:rPr>
                  <w:rFonts w:ascii="Cambria Math" w:hAnsi="Cambria Math"/>
                  <w:sz w:val="18"/>
                  <w:szCs w:val="18"/>
                </w:rPr>
              </m:ctrlPr>
            </m:fPr>
            <m:num>
              <m:r>
                <w:rPr>
                  <w:rFonts w:ascii="Cambria Math" w:hAnsi="Cambria Math"/>
                  <w:sz w:val="18"/>
                  <w:szCs w:val="18"/>
                </w:rPr>
                <m:t>Minutos do Usuário - Tempo de Inatividade da Fala Ambiente </m:t>
              </m:r>
            </m:num>
            <m:den>
              <m:r>
                <w:rPr>
                  <w:rFonts w:ascii="Cambria Math" w:hAnsi="Cambria Math"/>
                  <w:sz w:val="18"/>
                  <w:szCs w:val="18"/>
                </w:rPr>
                <m:t>Minutos do Usuário</m:t>
              </m:r>
            </m:den>
          </m:f>
          <m:r>
            <w:rPr>
              <w:rFonts w:ascii="Cambria Math" w:hAnsi="Cambria Math"/>
              <w:sz w:val="18"/>
              <w:szCs w:val="18"/>
            </w:rPr>
            <m:t> x 100</m:t>
          </m:r>
        </m:oMath>
      </m:oMathPara>
    </w:p>
    <w:p w14:paraId="3B569485" w14:textId="77777777" w:rsidR="002557DA" w:rsidRPr="005D7F76" w:rsidRDefault="002557DA" w:rsidP="002557DA">
      <w:pPr>
        <w:pStyle w:val="ProductList-Body"/>
        <w:rPr>
          <w:rFonts w:ascii="Calibri" w:hAnsi="Calibri" w:cs="Calibri"/>
          <w:bCs/>
        </w:rPr>
      </w:pPr>
      <w:r>
        <w:rPr>
          <w:rFonts w:ascii="Calibri" w:hAnsi="Calibri" w:cs="Calibri"/>
          <w:bCs/>
        </w:rPr>
        <w:lastRenderedPageBreak/>
        <w:t>sendo que o Tempo de Inatividade da Fala Ambiente é medido em Minutos do Usuário; ou seja, para cada Período Aplicável, o Tempo de Inatividade da Fala Ambiente é a soma da duração (em minutos) de cada Incidente que ocorre durante esse Período Aplicável multiplicado pelo número de usuários impactados pelo Incidente em questão.</w:t>
      </w:r>
    </w:p>
    <w:p w14:paraId="038C8770" w14:textId="77777777" w:rsidR="002557DA" w:rsidRPr="005D7F76" w:rsidRDefault="002557DA" w:rsidP="002557DA">
      <w:pPr>
        <w:tabs>
          <w:tab w:val="left" w:pos="360"/>
          <w:tab w:val="left" w:pos="720"/>
          <w:tab w:val="left" w:pos="1080"/>
        </w:tabs>
        <w:spacing w:after="0" w:line="240" w:lineRule="auto"/>
        <w:rPr>
          <w:rFonts w:ascii="Calibri" w:hAnsi="Calibri" w:cs="Calibri"/>
          <w:bCs/>
          <w:sz w:val="18"/>
        </w:rPr>
      </w:pPr>
    </w:p>
    <w:p w14:paraId="4134945A" w14:textId="77777777" w:rsidR="002557DA" w:rsidRPr="005D7F76" w:rsidRDefault="002557DA" w:rsidP="002557DA">
      <w:pPr>
        <w:pStyle w:val="ProductList-Body"/>
        <w:rPr>
          <w:rFonts w:ascii="Calibri" w:hAnsi="Calibri" w:cs="Calibri"/>
          <w:bCs/>
        </w:rPr>
      </w:pPr>
      <w:r>
        <w:rPr>
          <w:rFonts w:ascii="Calibri" w:hAnsi="Calibri" w:cs="Calibri"/>
          <w:bCs/>
        </w:rPr>
        <w:t>A Porcentagem de Tempo de Atividade para uma Fala Front-End é calculada usando a seguinte fórmula:</w:t>
      </w:r>
    </w:p>
    <w:p w14:paraId="192C112C" w14:textId="77777777" w:rsidR="002557DA" w:rsidRDefault="00000000" w:rsidP="002557DA">
      <w:pPr>
        <w:spacing w:before="120" w:after="120" w:line="240" w:lineRule="auto"/>
        <w:jc w:val="both"/>
      </w:pPr>
      <m:oMathPara>
        <m:oMath>
          <m:f>
            <m:fPr>
              <m:ctrlPr>
                <w:rPr>
                  <w:rFonts w:ascii="Cambria Math" w:hAnsi="Cambria Math"/>
                  <w:sz w:val="18"/>
                  <w:szCs w:val="18"/>
                </w:rPr>
              </m:ctrlPr>
            </m:fPr>
            <m:num>
              <m:r>
                <w:rPr>
                  <w:rFonts w:ascii="Cambria Math" w:hAnsi="Cambria Math"/>
                  <w:sz w:val="18"/>
                  <w:szCs w:val="18"/>
                </w:rPr>
                <m:t>Minutos do Usuário - Tempo de Inatividade da Fala Front-End </m:t>
              </m:r>
            </m:num>
            <m:den>
              <m:r>
                <w:rPr>
                  <w:rFonts w:ascii="Cambria Math" w:hAnsi="Cambria Math"/>
                  <w:sz w:val="18"/>
                  <w:szCs w:val="18"/>
                </w:rPr>
                <m:t>Minutos do Usuário</m:t>
              </m:r>
            </m:den>
          </m:f>
          <m:r>
            <w:rPr>
              <w:rFonts w:ascii="Cambria Math" w:hAnsi="Cambria Math"/>
              <w:sz w:val="18"/>
              <w:szCs w:val="18"/>
            </w:rPr>
            <m:t> x 100</m:t>
          </m:r>
        </m:oMath>
      </m:oMathPara>
    </w:p>
    <w:p w14:paraId="4A9B7B9B" w14:textId="77777777" w:rsidR="002557DA" w:rsidRPr="005D7F76" w:rsidRDefault="002557DA" w:rsidP="002557DA">
      <w:pPr>
        <w:pStyle w:val="ProductList-Body"/>
        <w:rPr>
          <w:rFonts w:ascii="Calibri" w:hAnsi="Calibri" w:cs="Calibri"/>
          <w:bCs/>
        </w:rPr>
      </w:pPr>
      <w:r>
        <w:rPr>
          <w:rFonts w:ascii="Calibri" w:hAnsi="Calibri" w:cs="Calibri"/>
          <w:bCs/>
        </w:rPr>
        <w:t>sendo que o Tempo de Inatividade da Fala Front-End é medido em Minutos do Usuário; ou seja, para cada Período Aplicável, o Tempo de Inatividade da Fala Front-End é a soma da duração (em minutos) de cada Incidente que ocorre durante esse Período Aplicável multiplicado pelo número de usuários impactados pelo Incidente em questão.</w:t>
      </w:r>
    </w:p>
    <w:p w14:paraId="49E1D31B" w14:textId="77777777" w:rsidR="002557DA" w:rsidRPr="000C6829" w:rsidRDefault="002557DA" w:rsidP="002557DA">
      <w:pPr>
        <w:tabs>
          <w:tab w:val="left" w:pos="360"/>
          <w:tab w:val="left" w:pos="720"/>
          <w:tab w:val="left" w:pos="1080"/>
        </w:tabs>
        <w:spacing w:after="0" w:line="240" w:lineRule="auto"/>
        <w:rPr>
          <w:rFonts w:ascii="Calibri" w:eastAsia="Aptos" w:hAnsi="Calibri" w:cs="Calibri"/>
          <w:color w:val="00188F"/>
          <w:sz w:val="18"/>
          <w:szCs w:val="18"/>
        </w:rPr>
      </w:pPr>
    </w:p>
    <w:p w14:paraId="776C9EED" w14:textId="77777777" w:rsidR="002557DA" w:rsidRPr="000C6829" w:rsidRDefault="002557DA" w:rsidP="002557DA">
      <w:pPr>
        <w:shd w:val="clear" w:color="auto" w:fill="FFFFFF"/>
        <w:spacing w:after="0" w:line="240" w:lineRule="auto"/>
        <w:rPr>
          <w:rFonts w:ascii="Calibri" w:eastAsia="Times New Roman" w:hAnsi="Calibri" w:cs="Calibri"/>
          <w:b/>
          <w:color w:val="00188F"/>
          <w:sz w:val="18"/>
          <w:szCs w:val="18"/>
          <w:bdr w:val="none" w:sz="0" w:space="0" w:color="auto" w:frame="1"/>
        </w:rPr>
      </w:pPr>
      <w:r>
        <w:rPr>
          <w:rFonts w:ascii="Calibri" w:eastAsia="Times New Roman" w:hAnsi="Calibri" w:cs="Calibri"/>
          <w:b/>
          <w:color w:val="00188F"/>
          <w:sz w:val="18"/>
          <w:szCs w:val="18"/>
          <w:bdr w:val="none" w:sz="0" w:space="0" w:color="auto" w:frame="1"/>
        </w:rPr>
        <w:t>Crédito de Serviço da Fala Ambiente:</w:t>
      </w:r>
    </w:p>
    <w:tbl>
      <w:tblPr>
        <w:tblW w:w="10800" w:type="dxa"/>
        <w:tblInd w:w="-1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400"/>
        <w:gridCol w:w="5400"/>
      </w:tblGrid>
      <w:tr w:rsidR="002557DA" w14:paraId="52C1DC0F" w14:textId="77777777" w:rsidTr="00CD184E">
        <w:trPr>
          <w:trHeight w:val="245"/>
        </w:trPr>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2C6"/>
            <w:tcMar>
              <w:left w:w="105" w:type="dxa"/>
              <w:right w:w="105" w:type="dxa"/>
            </w:tcMar>
          </w:tcPr>
          <w:p w14:paraId="1D19EE6C" w14:textId="77777777" w:rsidR="002557DA" w:rsidRPr="00DA45B3" w:rsidRDefault="002557DA" w:rsidP="00CD184E">
            <w:pPr>
              <w:pStyle w:val="ProductList-OfferingBody"/>
              <w:jc w:val="center"/>
              <w:rPr>
                <w:rFonts w:ascii="Calibri" w:eastAsia="Aptos" w:hAnsi="Calibri" w:cs="Calibri"/>
                <w:color w:val="FFFFFF" w:themeColor="background1"/>
                <w:szCs w:val="16"/>
              </w:rPr>
            </w:pPr>
            <w:r>
              <w:rPr>
                <w:rFonts w:ascii="Calibri" w:eastAsia="Aptos" w:hAnsi="Calibri" w:cs="Calibri"/>
                <w:color w:val="FFFFFF" w:themeColor="background1"/>
                <w:szCs w:val="16"/>
              </w:rPr>
              <w:t>Porcentagem de Tempo de Atividade</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2C6"/>
            <w:tcMar>
              <w:left w:w="105" w:type="dxa"/>
              <w:right w:w="105" w:type="dxa"/>
            </w:tcMar>
          </w:tcPr>
          <w:p w14:paraId="06DC76AF" w14:textId="77777777" w:rsidR="002557DA" w:rsidRPr="00DA45B3" w:rsidRDefault="002557DA" w:rsidP="00CD184E">
            <w:pPr>
              <w:pStyle w:val="ProductList-OfferingBody"/>
              <w:jc w:val="center"/>
              <w:rPr>
                <w:rFonts w:ascii="Calibri" w:eastAsia="Aptos" w:hAnsi="Calibri" w:cs="Calibri"/>
                <w:color w:val="FFFFFF" w:themeColor="background1"/>
                <w:szCs w:val="16"/>
              </w:rPr>
            </w:pPr>
            <w:r>
              <w:rPr>
                <w:rFonts w:ascii="Calibri" w:eastAsia="Aptos" w:hAnsi="Calibri" w:cs="Calibri"/>
                <w:color w:val="FFFFFF" w:themeColor="background1"/>
                <w:szCs w:val="16"/>
              </w:rPr>
              <w:t>Crédito de Serviço</w:t>
            </w:r>
          </w:p>
        </w:tc>
      </w:tr>
      <w:tr w:rsidR="002557DA" w14:paraId="3EFA78E2" w14:textId="77777777" w:rsidTr="00CD184E">
        <w:trPr>
          <w:trHeight w:val="245"/>
        </w:trPr>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240609" w14:textId="77777777" w:rsidR="002557DA" w:rsidRPr="00FB7EE5" w:rsidRDefault="002557DA" w:rsidP="00CD184E">
            <w:pPr>
              <w:pStyle w:val="ProductList-OfferingBody"/>
              <w:jc w:val="center"/>
              <w:rPr>
                <w:rFonts w:ascii="Calibri" w:eastAsia="Aptos" w:hAnsi="Calibri" w:cs="Calibri"/>
                <w:szCs w:val="16"/>
              </w:rPr>
            </w:pPr>
            <w:r>
              <w:rPr>
                <w:rFonts w:ascii="Calibri" w:eastAsia="Aptos" w:hAnsi="Calibri" w:cs="Calibri"/>
                <w:szCs w:val="16"/>
              </w:rPr>
              <w:t>&lt; 99%</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087842" w14:textId="77777777" w:rsidR="002557DA" w:rsidRPr="00FB7EE5" w:rsidRDefault="002557DA" w:rsidP="00CD184E">
            <w:pPr>
              <w:pStyle w:val="ProductList-OfferingBody"/>
              <w:jc w:val="center"/>
              <w:rPr>
                <w:rFonts w:ascii="Calibri" w:eastAsia="Aptos" w:hAnsi="Calibri" w:cs="Calibri"/>
                <w:szCs w:val="16"/>
              </w:rPr>
            </w:pPr>
            <w:r>
              <w:rPr>
                <w:rFonts w:ascii="Calibri" w:eastAsia="Aptos" w:hAnsi="Calibri" w:cs="Calibri"/>
                <w:szCs w:val="16"/>
              </w:rPr>
              <w:t>5%</w:t>
            </w:r>
          </w:p>
        </w:tc>
      </w:tr>
      <w:tr w:rsidR="002557DA" w14:paraId="21283978" w14:textId="77777777" w:rsidTr="00CD184E">
        <w:trPr>
          <w:trHeight w:val="245"/>
        </w:trPr>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FC4826" w14:textId="77777777" w:rsidR="002557DA" w:rsidRPr="00FB7EE5" w:rsidRDefault="002557DA" w:rsidP="00CD184E">
            <w:pPr>
              <w:pStyle w:val="ProductList-OfferingBody"/>
              <w:jc w:val="center"/>
              <w:rPr>
                <w:rFonts w:ascii="Calibri" w:eastAsia="Aptos" w:hAnsi="Calibri" w:cs="Calibri"/>
                <w:szCs w:val="16"/>
              </w:rPr>
            </w:pPr>
            <w:r>
              <w:rPr>
                <w:rFonts w:ascii="Calibri" w:eastAsia="Aptos" w:hAnsi="Calibri" w:cs="Calibri"/>
                <w:szCs w:val="16"/>
              </w:rPr>
              <w:t>&lt; 98%</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68AFAC" w14:textId="77777777" w:rsidR="002557DA" w:rsidRPr="00FB7EE5" w:rsidRDefault="002557DA" w:rsidP="00CD184E">
            <w:pPr>
              <w:pStyle w:val="ProductList-OfferingBody"/>
              <w:jc w:val="center"/>
              <w:rPr>
                <w:rFonts w:ascii="Calibri" w:eastAsia="Aptos" w:hAnsi="Calibri" w:cs="Calibri"/>
                <w:szCs w:val="16"/>
              </w:rPr>
            </w:pPr>
            <w:r>
              <w:rPr>
                <w:rFonts w:ascii="Calibri" w:eastAsia="Aptos" w:hAnsi="Calibri" w:cs="Calibri"/>
                <w:szCs w:val="16"/>
              </w:rPr>
              <w:t>10%</w:t>
            </w:r>
          </w:p>
        </w:tc>
      </w:tr>
    </w:tbl>
    <w:p w14:paraId="1F317E39" w14:textId="77777777" w:rsidR="002557DA" w:rsidRPr="000C6829" w:rsidRDefault="002557DA" w:rsidP="002557DA">
      <w:pPr>
        <w:shd w:val="clear" w:color="auto" w:fill="FFFFFF"/>
        <w:spacing w:before="120" w:after="0" w:line="240" w:lineRule="auto"/>
        <w:rPr>
          <w:rFonts w:ascii="Calibri" w:eastAsia="Times New Roman" w:hAnsi="Calibri" w:cs="Calibri"/>
          <w:b/>
          <w:color w:val="00188F"/>
          <w:sz w:val="18"/>
          <w:szCs w:val="18"/>
          <w:bdr w:val="none" w:sz="0" w:space="0" w:color="auto" w:frame="1"/>
        </w:rPr>
      </w:pPr>
      <w:r>
        <w:rPr>
          <w:rFonts w:ascii="Calibri" w:eastAsia="Times New Roman" w:hAnsi="Calibri" w:cs="Calibri"/>
          <w:b/>
          <w:color w:val="00188F"/>
          <w:sz w:val="18"/>
          <w:szCs w:val="18"/>
          <w:bdr w:val="none" w:sz="0" w:space="0" w:color="auto" w:frame="1"/>
        </w:rPr>
        <w:t>Crédito de Serviço da Fala Front-End:</w:t>
      </w:r>
    </w:p>
    <w:tbl>
      <w:tblPr>
        <w:tblW w:w="10800" w:type="dxa"/>
        <w:tblInd w:w="-1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400"/>
        <w:gridCol w:w="5400"/>
      </w:tblGrid>
      <w:tr w:rsidR="002557DA" w14:paraId="5A3196B7" w14:textId="77777777" w:rsidTr="00CD184E">
        <w:trPr>
          <w:trHeight w:val="29"/>
        </w:trPr>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2C6"/>
            <w:tcMar>
              <w:left w:w="105" w:type="dxa"/>
              <w:right w:w="105" w:type="dxa"/>
            </w:tcMar>
          </w:tcPr>
          <w:p w14:paraId="48C40B13" w14:textId="77777777" w:rsidR="002557DA" w:rsidRPr="00FB7EE5" w:rsidRDefault="002557DA" w:rsidP="00CD184E">
            <w:pPr>
              <w:pStyle w:val="ProductList-OfferingBody"/>
              <w:jc w:val="center"/>
              <w:rPr>
                <w:rFonts w:ascii="Calibri" w:eastAsia="Aptos" w:hAnsi="Calibri" w:cs="Calibri"/>
                <w:color w:val="FFFFFF" w:themeColor="background1"/>
                <w:szCs w:val="16"/>
              </w:rPr>
            </w:pPr>
            <w:r>
              <w:rPr>
                <w:rFonts w:ascii="Calibri" w:eastAsia="Aptos" w:hAnsi="Calibri" w:cs="Calibri"/>
                <w:color w:val="FFFFFF" w:themeColor="background1"/>
                <w:szCs w:val="16"/>
              </w:rPr>
              <w:t>Porcentagem de Tempo de Atividade</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2C6"/>
            <w:tcMar>
              <w:left w:w="105" w:type="dxa"/>
              <w:right w:w="105" w:type="dxa"/>
            </w:tcMar>
          </w:tcPr>
          <w:p w14:paraId="23E9C4DA" w14:textId="77777777" w:rsidR="002557DA" w:rsidRPr="00FB7EE5" w:rsidRDefault="002557DA" w:rsidP="00CD184E">
            <w:pPr>
              <w:pStyle w:val="ProductList-OfferingBody"/>
              <w:jc w:val="center"/>
              <w:rPr>
                <w:rFonts w:ascii="Calibri" w:eastAsia="Aptos" w:hAnsi="Calibri" w:cs="Calibri"/>
                <w:color w:val="FFFFFF" w:themeColor="background1"/>
                <w:szCs w:val="16"/>
              </w:rPr>
            </w:pPr>
            <w:r>
              <w:rPr>
                <w:rFonts w:ascii="Calibri" w:eastAsia="Aptos" w:hAnsi="Calibri" w:cs="Calibri"/>
                <w:color w:val="FFFFFF" w:themeColor="background1"/>
                <w:szCs w:val="16"/>
              </w:rPr>
              <w:t>Crédito de Serviço</w:t>
            </w:r>
          </w:p>
        </w:tc>
      </w:tr>
      <w:tr w:rsidR="002557DA" w14:paraId="799863E8" w14:textId="77777777" w:rsidTr="00CD184E">
        <w:trPr>
          <w:trHeight w:val="245"/>
        </w:trPr>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6FDB2C" w14:textId="77777777" w:rsidR="002557DA" w:rsidRPr="00FB7EE5" w:rsidRDefault="002557DA" w:rsidP="00CD184E">
            <w:pPr>
              <w:pStyle w:val="ProductList-OfferingBody"/>
              <w:jc w:val="center"/>
              <w:rPr>
                <w:rFonts w:ascii="Calibri" w:eastAsia="Aptos" w:hAnsi="Calibri" w:cs="Calibri"/>
                <w:szCs w:val="16"/>
              </w:rPr>
            </w:pPr>
            <w:r>
              <w:rPr>
                <w:rFonts w:ascii="Calibri" w:eastAsia="Aptos" w:hAnsi="Calibri" w:cs="Calibri"/>
                <w:szCs w:val="16"/>
              </w:rPr>
              <w:t>&lt; 99,9%</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380804" w14:textId="77777777" w:rsidR="002557DA" w:rsidRPr="00FB7EE5" w:rsidRDefault="002557DA" w:rsidP="00CD184E">
            <w:pPr>
              <w:pStyle w:val="ProductList-OfferingBody"/>
              <w:jc w:val="center"/>
              <w:rPr>
                <w:rFonts w:ascii="Calibri" w:eastAsia="Aptos" w:hAnsi="Calibri" w:cs="Calibri"/>
                <w:szCs w:val="16"/>
              </w:rPr>
            </w:pPr>
            <w:r>
              <w:rPr>
                <w:rFonts w:ascii="Calibri" w:eastAsia="Aptos" w:hAnsi="Calibri" w:cs="Calibri"/>
                <w:szCs w:val="16"/>
              </w:rPr>
              <w:t>5%</w:t>
            </w:r>
          </w:p>
        </w:tc>
      </w:tr>
      <w:tr w:rsidR="002557DA" w14:paraId="7B958340" w14:textId="77777777" w:rsidTr="00CD184E">
        <w:trPr>
          <w:trHeight w:val="245"/>
        </w:trPr>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3DAF0B" w14:textId="77777777" w:rsidR="002557DA" w:rsidRPr="00FB7EE5" w:rsidRDefault="002557DA" w:rsidP="00CD184E">
            <w:pPr>
              <w:pStyle w:val="ProductList-OfferingBody"/>
              <w:jc w:val="center"/>
              <w:rPr>
                <w:rFonts w:ascii="Calibri" w:eastAsia="Aptos" w:hAnsi="Calibri" w:cs="Calibri"/>
                <w:szCs w:val="16"/>
              </w:rPr>
            </w:pPr>
            <w:r>
              <w:rPr>
                <w:rFonts w:ascii="Calibri" w:eastAsia="Aptos" w:hAnsi="Calibri" w:cs="Calibri"/>
                <w:szCs w:val="16"/>
              </w:rPr>
              <w:t>&lt; 98,5%</w:t>
            </w:r>
          </w:p>
        </w:tc>
        <w:tc>
          <w:tcPr>
            <w:tcW w:w="5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712B42" w14:textId="77777777" w:rsidR="002557DA" w:rsidRPr="00FB7EE5" w:rsidRDefault="002557DA" w:rsidP="00CD184E">
            <w:pPr>
              <w:pStyle w:val="ProductList-OfferingBody"/>
              <w:jc w:val="center"/>
              <w:rPr>
                <w:rFonts w:ascii="Calibri" w:eastAsia="Aptos" w:hAnsi="Calibri" w:cs="Calibri"/>
                <w:szCs w:val="16"/>
              </w:rPr>
            </w:pPr>
            <w:r>
              <w:rPr>
                <w:rFonts w:ascii="Calibri" w:eastAsia="Aptos" w:hAnsi="Calibri" w:cs="Calibri"/>
                <w:szCs w:val="16"/>
              </w:rPr>
              <w:t>10%</w:t>
            </w:r>
          </w:p>
        </w:tc>
      </w:tr>
    </w:tbl>
    <w:p w14:paraId="31D92D41" w14:textId="77777777" w:rsidR="002557DA" w:rsidRPr="000C6829" w:rsidRDefault="002557DA" w:rsidP="002557DA">
      <w:pPr>
        <w:pStyle w:val="ProductList-Body"/>
        <w:spacing w:before="120"/>
        <w:rPr>
          <w:rFonts w:ascii="Calibri" w:hAnsi="Calibri" w:cs="Calibri"/>
          <w:b/>
          <w:color w:val="00188F"/>
        </w:rPr>
      </w:pPr>
      <w:r>
        <w:rPr>
          <w:rFonts w:ascii="Calibri" w:hAnsi="Calibri" w:cs="Calibri"/>
          <w:b/>
          <w:color w:val="00188F"/>
        </w:rPr>
        <w:t xml:space="preserve">Termos Adicionais: </w:t>
      </w:r>
    </w:p>
    <w:p w14:paraId="73A9EBF4" w14:textId="77777777" w:rsidR="002557DA" w:rsidRPr="000C6829" w:rsidRDefault="002557DA" w:rsidP="002557DA">
      <w:pPr>
        <w:spacing w:after="0" w:line="240" w:lineRule="auto"/>
        <w:rPr>
          <w:rFonts w:ascii="Calibri" w:hAnsi="Calibri" w:cs="Calibri"/>
          <w:sz w:val="18"/>
          <w:szCs w:val="18"/>
        </w:rPr>
      </w:pPr>
      <w:r>
        <w:rPr>
          <w:rFonts w:ascii="Calibri" w:hAnsi="Calibri" w:cs="Calibri"/>
          <w:sz w:val="18"/>
          <w:szCs w:val="18"/>
        </w:rPr>
        <w:t xml:space="preserve">Somente um Crédito de Serviço é permitido para o Dragon Copilot por um Período Aplicável. Quando um Cliente for qualificado para um Crédito de Serviço da Fala Front-End e um Crédito de Serviço da Fala Ambiente, ele poderá reivindicar o Crédito de Serviço de maior valor. </w:t>
      </w:r>
    </w:p>
    <w:p w14:paraId="17930B4E" w14:textId="77777777" w:rsidR="002557DA" w:rsidRPr="00EF7CF9" w:rsidRDefault="002557DA" w:rsidP="002557D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A85610C" w14:textId="2EE9B09D" w:rsidR="005C2F5C" w:rsidRPr="00EF7CF9" w:rsidRDefault="005C2F5C" w:rsidP="00277537">
      <w:pPr>
        <w:pStyle w:val="ProductList-Offering2Heading"/>
        <w:tabs>
          <w:tab w:val="clear" w:pos="360"/>
          <w:tab w:val="clear" w:pos="720"/>
          <w:tab w:val="clear" w:pos="1080"/>
        </w:tabs>
        <w:outlineLvl w:val="2"/>
      </w:pPr>
      <w:bookmarkStart w:id="435" w:name="_Toc196746435"/>
      <w:r>
        <w:t>Microsoft Power Automate</w:t>
      </w:r>
      <w:bookmarkEnd w:id="435"/>
    </w:p>
    <w:p w14:paraId="49E8FEB2" w14:textId="1CA232CB" w:rsidR="005C2F5C" w:rsidRPr="0069730F" w:rsidRDefault="005C2F5C" w:rsidP="00277537">
      <w:pPr>
        <w:pStyle w:val="ProductList-Body"/>
        <w:jc w:val="both"/>
        <w:rPr>
          <w:spacing w:val="-3"/>
        </w:rPr>
      </w:pPr>
      <w:r w:rsidRPr="0069730F">
        <w:rPr>
          <w:b/>
          <w:color w:val="00188F"/>
          <w:spacing w:val="-3"/>
        </w:rPr>
        <w:t>Tempo de Inatividade</w:t>
      </w:r>
      <w:r w:rsidRPr="007C785C">
        <w:rPr>
          <w:b/>
          <w:color w:val="00188F"/>
        </w:rPr>
        <w:t>:</w:t>
      </w:r>
      <w:r w:rsidRPr="0069730F">
        <w:rPr>
          <w:spacing w:val="-3"/>
        </w:rPr>
        <w:t xml:space="preserve"> </w:t>
      </w:r>
      <w:r w:rsidRPr="0069730F">
        <w:rPr>
          <w:spacing w:val="-3"/>
          <w:szCs w:val="18"/>
        </w:rPr>
        <w:t>qualquer período de tempo quando os fluxos de usuários não têm nenhuma conectividade com o gateway de Internet da Microsoft.</w:t>
      </w:r>
    </w:p>
    <w:p w14:paraId="666A64CA" w14:textId="402497D7" w:rsidR="005C2F5C" w:rsidRPr="00EF7CF9" w:rsidRDefault="00AC48A7" w:rsidP="00277537">
      <w:pPr>
        <w:pStyle w:val="ProductList-Body"/>
      </w:pPr>
      <w:r>
        <w:rPr>
          <w:b/>
          <w:color w:val="00188F"/>
        </w:rPr>
        <w:t>Porcentagem de Tempo de Atividade</w:t>
      </w:r>
      <w:r w:rsidRPr="007C785C">
        <w:rPr>
          <w:b/>
          <w:color w:val="00188F"/>
        </w:rPr>
        <w:t>:</w:t>
      </w:r>
      <w:r>
        <w:t xml:space="preserve"> A Porcentagem de Tempo de Atividade é calculada usando-se a seguinte fórmula:</w:t>
      </w:r>
    </w:p>
    <w:p w14:paraId="735410C1" w14:textId="18F9E561" w:rsidR="005C2F5C" w:rsidRPr="00EF7CF9" w:rsidRDefault="00000000" w:rsidP="00B85A8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Total de minutos em um mês - Tempo de Inatividade</m:t>
              </m:r>
            </m:num>
            <m:den>
              <m:r>
                <m:rPr>
                  <m:nor/>
                </m:rPr>
                <w:rPr>
                  <w:rFonts w:ascii="Cambria Math" w:hAnsi="Cambria Math" w:cs="Calibri"/>
                  <w:i/>
                  <w:iCs/>
                  <w:sz w:val="18"/>
                  <w:szCs w:val="18"/>
                </w:rPr>
                <m:t>Total de minutos em um mês</m:t>
              </m:r>
            </m:den>
          </m:f>
          <m:r>
            <w:rPr>
              <w:rFonts w:ascii="Cambria Math" w:hAnsi="Cambria Math" w:cs="Calibri"/>
              <w:sz w:val="18"/>
              <w:szCs w:val="18"/>
            </w:rPr>
            <m:t xml:space="preserve"> x 100</m:t>
          </m:r>
        </m:oMath>
      </m:oMathPara>
    </w:p>
    <w:p w14:paraId="7B13A9E1" w14:textId="32A264BA" w:rsidR="005C2F5C" w:rsidRDefault="00AC48A7" w:rsidP="00277537">
      <w:pPr>
        <w:pStyle w:val="ProductList-Body"/>
        <w:rPr>
          <w:spacing w:val="-3"/>
        </w:rPr>
      </w:pPr>
      <w:r w:rsidRPr="0069730F">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28235451" w14:textId="77777777" w:rsidR="005C2F5C" w:rsidRPr="00EF7CF9" w:rsidRDefault="005C2F5C" w:rsidP="00277537">
      <w:pPr>
        <w:pStyle w:val="ProductList-Body"/>
      </w:pPr>
      <w:r>
        <w:rPr>
          <w:b/>
          <w:color w:val="00188F"/>
        </w:rPr>
        <w:t>Crédito de Serviço</w:t>
      </w:r>
      <w:r w:rsidRPr="009B4674">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54A3A4A7" w14:textId="77777777" w:rsidTr="00170FD9">
        <w:trPr>
          <w:tblHeader/>
        </w:trPr>
        <w:tc>
          <w:tcPr>
            <w:tcW w:w="5400" w:type="dxa"/>
            <w:shd w:val="clear" w:color="auto" w:fill="0072C6"/>
          </w:tcPr>
          <w:p w14:paraId="6E66690F" w14:textId="1AFF0911" w:rsidR="005C2F5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9D96925" w14:textId="77777777" w:rsidR="005C2F5C" w:rsidRPr="00EF7CF9" w:rsidRDefault="005C2F5C" w:rsidP="00277537">
            <w:pPr>
              <w:pStyle w:val="ProductList-OfferingBody"/>
              <w:jc w:val="center"/>
              <w:rPr>
                <w:color w:val="FFFFFF" w:themeColor="background1"/>
              </w:rPr>
            </w:pPr>
            <w:r>
              <w:rPr>
                <w:color w:val="FFFFFF" w:themeColor="background1"/>
              </w:rPr>
              <w:t>Crédito de Serviço</w:t>
            </w:r>
          </w:p>
        </w:tc>
      </w:tr>
      <w:tr w:rsidR="005C2F5C" w:rsidRPr="00B44CF9" w14:paraId="23AD7662" w14:textId="77777777" w:rsidTr="00170FD9">
        <w:tc>
          <w:tcPr>
            <w:tcW w:w="5400" w:type="dxa"/>
          </w:tcPr>
          <w:p w14:paraId="24F0904F" w14:textId="77777777" w:rsidR="005C2F5C" w:rsidRPr="00EF7CF9" w:rsidRDefault="005C2F5C" w:rsidP="00277537">
            <w:pPr>
              <w:pStyle w:val="ProductList-OfferingBody"/>
              <w:jc w:val="center"/>
            </w:pPr>
            <w:r>
              <w:t>&lt; 99,9%</w:t>
            </w:r>
          </w:p>
        </w:tc>
        <w:tc>
          <w:tcPr>
            <w:tcW w:w="5400" w:type="dxa"/>
          </w:tcPr>
          <w:p w14:paraId="3BDCE0EB" w14:textId="77777777" w:rsidR="005C2F5C" w:rsidRPr="00EF7CF9" w:rsidRDefault="005C2F5C" w:rsidP="00277537">
            <w:pPr>
              <w:pStyle w:val="ProductList-OfferingBody"/>
              <w:jc w:val="center"/>
            </w:pPr>
            <w:r>
              <w:t>25%</w:t>
            </w:r>
          </w:p>
        </w:tc>
      </w:tr>
      <w:tr w:rsidR="005C2F5C" w:rsidRPr="00B44CF9" w14:paraId="44163FA5" w14:textId="77777777" w:rsidTr="00170FD9">
        <w:tc>
          <w:tcPr>
            <w:tcW w:w="5400" w:type="dxa"/>
          </w:tcPr>
          <w:p w14:paraId="50A34D5D" w14:textId="77777777" w:rsidR="005C2F5C" w:rsidRPr="00EF7CF9" w:rsidRDefault="005C2F5C" w:rsidP="00277537">
            <w:pPr>
              <w:pStyle w:val="ProductList-OfferingBody"/>
              <w:jc w:val="center"/>
            </w:pPr>
            <w:r>
              <w:t>&lt; 99%</w:t>
            </w:r>
          </w:p>
        </w:tc>
        <w:tc>
          <w:tcPr>
            <w:tcW w:w="5400" w:type="dxa"/>
          </w:tcPr>
          <w:p w14:paraId="23DBD8BB" w14:textId="77777777" w:rsidR="005C2F5C" w:rsidRPr="00EF7CF9" w:rsidRDefault="005C2F5C" w:rsidP="00277537">
            <w:pPr>
              <w:pStyle w:val="ProductList-OfferingBody"/>
              <w:jc w:val="center"/>
            </w:pPr>
            <w:r>
              <w:t>50%</w:t>
            </w:r>
          </w:p>
        </w:tc>
      </w:tr>
      <w:tr w:rsidR="005C2F5C" w:rsidRPr="00B44CF9" w14:paraId="1964C12E" w14:textId="77777777" w:rsidTr="00170FD9">
        <w:tc>
          <w:tcPr>
            <w:tcW w:w="5400" w:type="dxa"/>
          </w:tcPr>
          <w:p w14:paraId="2494823F" w14:textId="77777777" w:rsidR="005C2F5C" w:rsidRPr="00EF7CF9" w:rsidRDefault="005C2F5C" w:rsidP="00277537">
            <w:pPr>
              <w:pStyle w:val="ProductList-OfferingBody"/>
              <w:jc w:val="center"/>
            </w:pPr>
            <w:r>
              <w:t>&lt; 95%</w:t>
            </w:r>
          </w:p>
        </w:tc>
        <w:tc>
          <w:tcPr>
            <w:tcW w:w="5400" w:type="dxa"/>
          </w:tcPr>
          <w:p w14:paraId="7055748A" w14:textId="77777777" w:rsidR="005C2F5C" w:rsidRPr="00EF7CF9" w:rsidRDefault="005C2F5C" w:rsidP="00277537">
            <w:pPr>
              <w:pStyle w:val="ProductList-OfferingBody"/>
              <w:jc w:val="center"/>
            </w:pPr>
            <w:r>
              <w:t>100%</w:t>
            </w:r>
          </w:p>
        </w:tc>
      </w:tr>
    </w:tbl>
    <w:p w14:paraId="78A7A9BB"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336BACC" w14:textId="318E9C87" w:rsidR="00183BB6" w:rsidRPr="00EF7CF9" w:rsidRDefault="00183BB6" w:rsidP="00183BB6">
      <w:pPr>
        <w:pStyle w:val="ProductList-Offering2Heading"/>
        <w:tabs>
          <w:tab w:val="clear" w:pos="360"/>
          <w:tab w:val="clear" w:pos="720"/>
          <w:tab w:val="clear" w:pos="1080"/>
        </w:tabs>
        <w:outlineLvl w:val="2"/>
      </w:pPr>
      <w:bookmarkStart w:id="436" w:name="_Toc196746436"/>
      <w:r>
        <w:t xml:space="preserve">Microsoft Power </w:t>
      </w:r>
      <w:r w:rsidR="00DD0AFE">
        <w:t>Pages</w:t>
      </w:r>
      <w:bookmarkEnd w:id="436"/>
    </w:p>
    <w:p w14:paraId="5EE6D773" w14:textId="0F53F2C0" w:rsidR="0085360D" w:rsidRPr="00DD0AFE" w:rsidRDefault="00DD0AFE" w:rsidP="0085360D">
      <w:pPr>
        <w:shd w:val="clear" w:color="auto" w:fill="FFFFFF"/>
        <w:spacing w:after="0" w:line="240" w:lineRule="auto"/>
        <w:rPr>
          <w:rFonts w:eastAsia="Times New Roman" w:cstheme="minorHAnsi"/>
          <w:color w:val="242424"/>
          <w:sz w:val="18"/>
          <w:szCs w:val="18"/>
        </w:rPr>
      </w:pPr>
      <w:r w:rsidRPr="00DD0AFE">
        <w:rPr>
          <w:rFonts w:eastAsia="Times New Roman" w:cstheme="minorHAnsi"/>
          <w:color w:val="242424"/>
          <w:sz w:val="18"/>
          <w:szCs w:val="18"/>
          <w:bdr w:val="none" w:sz="0" w:space="0" w:color="auto" w:frame="1"/>
        </w:rPr>
        <w:t xml:space="preserve">Este SLA é aplicável ao site do usuário final que é publicado usando o Power Pages caso os seguintes critérios sejam atendidos: o site deve estar </w:t>
      </w:r>
      <w:r w:rsidR="0085360D" w:rsidRPr="00DD0AFE">
        <w:rPr>
          <w:rFonts w:eastAsia="Times New Roman" w:cstheme="minorHAnsi"/>
          <w:color w:val="242424"/>
          <w:sz w:val="18"/>
          <w:szCs w:val="18"/>
          <w:bdr w:val="none" w:sz="0" w:space="0" w:color="auto" w:frame="1"/>
        </w:rPr>
        <w:t>no modo de produção, estar com a visibilidade do site definida como pública e estar associado a um ambiente de produção.</w:t>
      </w:r>
    </w:p>
    <w:p w14:paraId="58E44705" w14:textId="03EC985B" w:rsidR="0085360D" w:rsidRPr="00DD0AFE" w:rsidRDefault="0085360D" w:rsidP="0085360D">
      <w:pPr>
        <w:shd w:val="clear" w:color="auto" w:fill="FFFFFF"/>
        <w:spacing w:after="0" w:line="240" w:lineRule="auto"/>
        <w:rPr>
          <w:rFonts w:eastAsia="Times New Roman" w:cstheme="minorHAnsi"/>
          <w:color w:val="242424"/>
          <w:sz w:val="18"/>
          <w:szCs w:val="18"/>
        </w:rPr>
      </w:pPr>
      <w:r w:rsidRPr="00DD0AFE">
        <w:rPr>
          <w:rFonts w:eastAsia="Times New Roman" w:cstheme="minorHAnsi"/>
          <w:b/>
          <w:bCs/>
          <w:color w:val="00188F"/>
          <w:sz w:val="18"/>
          <w:szCs w:val="18"/>
          <w:bdr w:val="none" w:sz="0" w:space="0" w:color="auto" w:frame="1"/>
        </w:rPr>
        <w:t>Definições Adicionais:</w:t>
      </w:r>
    </w:p>
    <w:p w14:paraId="48856867" w14:textId="77777777" w:rsidR="0085360D" w:rsidRPr="00DD0AFE" w:rsidRDefault="0085360D" w:rsidP="0085360D">
      <w:pPr>
        <w:shd w:val="clear" w:color="auto" w:fill="FFFFFF"/>
        <w:spacing w:after="0" w:line="240" w:lineRule="auto"/>
        <w:rPr>
          <w:rFonts w:eastAsia="Times New Roman" w:cstheme="minorHAnsi"/>
          <w:color w:val="242424"/>
          <w:sz w:val="18"/>
          <w:szCs w:val="18"/>
        </w:rPr>
      </w:pPr>
      <w:r w:rsidRPr="00DD0AFE">
        <w:rPr>
          <w:rFonts w:eastAsia="Times New Roman" w:cstheme="minorHAnsi"/>
          <w:b/>
          <w:bCs/>
          <w:color w:val="00188F"/>
          <w:sz w:val="18"/>
          <w:szCs w:val="18"/>
          <w:bdr w:val="none" w:sz="0" w:space="0" w:color="auto" w:frame="1"/>
        </w:rPr>
        <w:t>“Total de Solicitações do Site”</w:t>
      </w:r>
      <w:r w:rsidRPr="00DD0AFE">
        <w:rPr>
          <w:rFonts w:eastAsia="Times New Roman" w:cstheme="minorHAnsi"/>
          <w:color w:val="000000"/>
          <w:sz w:val="18"/>
          <w:szCs w:val="18"/>
          <w:bdr w:val="none" w:sz="0" w:space="0" w:color="auto" w:frame="1"/>
        </w:rPr>
        <w:t xml:space="preserve"> é o número total de solicitações do site feitas por usuários finais autorizados (autenticados ou anônimos) a um site do Power Pages durante um Período Aplicável.</w:t>
      </w:r>
    </w:p>
    <w:p w14:paraId="41030C3D" w14:textId="77777777" w:rsidR="0085360D" w:rsidRPr="00DD0AFE" w:rsidRDefault="0085360D" w:rsidP="0085360D">
      <w:pPr>
        <w:shd w:val="clear" w:color="auto" w:fill="FFFFFF"/>
        <w:spacing w:after="0" w:line="240" w:lineRule="auto"/>
        <w:rPr>
          <w:rFonts w:eastAsia="Times New Roman" w:cstheme="minorHAnsi"/>
          <w:color w:val="242424"/>
          <w:sz w:val="18"/>
          <w:szCs w:val="18"/>
        </w:rPr>
      </w:pPr>
      <w:r w:rsidRPr="00DD0AFE">
        <w:rPr>
          <w:rFonts w:eastAsia="Times New Roman" w:cstheme="minorHAnsi"/>
          <w:b/>
          <w:bCs/>
          <w:color w:val="00188F"/>
          <w:sz w:val="18"/>
          <w:szCs w:val="18"/>
          <w:bdr w:val="none" w:sz="0" w:space="0" w:color="auto" w:frame="1"/>
        </w:rPr>
        <w:t>“Solicitações do Site com Falha”</w:t>
      </w:r>
      <w:r w:rsidRPr="00DD0AFE">
        <w:rPr>
          <w:rFonts w:eastAsia="Times New Roman" w:cstheme="minorHAnsi"/>
          <w:color w:val="000000"/>
          <w:sz w:val="18"/>
          <w:szCs w:val="18"/>
          <w:bdr w:val="none" w:sz="0" w:space="0" w:color="auto" w:frame="1"/>
        </w:rPr>
        <w:t> é o número total de solicitações no Total de Solicitações do Site para as quais o Power Pages envia uma resposta de erro devido a um erro do sistema no Power Pages. Erros do usuário, problemas devido a licenciamento inadequado ou erros resultantes da configuração ou personalização do cliente não estão incluídos nas Solicitações do Site com Falha.</w:t>
      </w:r>
    </w:p>
    <w:p w14:paraId="72CB1D04" w14:textId="77777777" w:rsidR="0085360D" w:rsidRPr="00DD0AFE" w:rsidRDefault="0085360D" w:rsidP="0085360D">
      <w:pPr>
        <w:shd w:val="clear" w:color="auto" w:fill="FFFFFF"/>
        <w:spacing w:after="0" w:line="240" w:lineRule="auto"/>
        <w:rPr>
          <w:rFonts w:eastAsia="Times New Roman" w:cstheme="minorHAnsi"/>
          <w:color w:val="242424"/>
          <w:sz w:val="18"/>
          <w:szCs w:val="18"/>
          <w:bdr w:val="none" w:sz="0" w:space="0" w:color="auto" w:frame="1"/>
        </w:rPr>
      </w:pPr>
      <w:r w:rsidRPr="00DD0AFE">
        <w:rPr>
          <w:rFonts w:eastAsia="Times New Roman" w:cstheme="minorHAnsi"/>
          <w:b/>
          <w:bCs/>
          <w:color w:val="00188F"/>
          <w:sz w:val="18"/>
          <w:szCs w:val="18"/>
          <w:bdr w:val="none" w:sz="0" w:space="0" w:color="auto" w:frame="1"/>
        </w:rPr>
        <w:t>Porcentagem de Tempo de Atividade:</w:t>
      </w:r>
      <w:r w:rsidRPr="00DD0AFE">
        <w:rPr>
          <w:rFonts w:eastAsia="Times New Roman" w:cstheme="minorHAnsi"/>
          <w:color w:val="242424"/>
          <w:sz w:val="18"/>
          <w:szCs w:val="18"/>
          <w:bdr w:val="none" w:sz="0" w:space="0" w:color="auto" w:frame="1"/>
        </w:rPr>
        <w:t xml:space="preserve"> A Porcentagem de Tempo de Atividade é calculada usando a seguinte fórmula:</w:t>
      </w:r>
    </w:p>
    <w:p w14:paraId="2CEE95EF" w14:textId="77777777" w:rsidR="0085360D" w:rsidRPr="00F8560A" w:rsidRDefault="00000000" w:rsidP="000F13F5">
      <w:pPr>
        <w:shd w:val="clear" w:color="auto" w:fill="FFFFFF"/>
        <w:spacing w:before="120" w:after="0" w:line="240" w:lineRule="auto"/>
        <w:rPr>
          <w:rFonts w:ascii="Calibri" w:eastAsia="Times New Roman" w:hAnsi="Calibri" w:cs="Calibri"/>
          <w:color w:val="242424"/>
        </w:rPr>
      </w:pPr>
      <m:oMathPara>
        <m:oMath>
          <m:f>
            <m:fPr>
              <m:ctrlPr>
                <w:rPr>
                  <w:rFonts w:ascii="Cambria Math" w:eastAsia="Calibri" w:hAnsi="Cambria Math" w:cs="Calibri"/>
                  <w:i/>
                  <w:sz w:val="18"/>
                  <w:szCs w:val="18"/>
                </w:rPr>
              </m:ctrlPr>
            </m:fPr>
            <m:num>
              <m:r>
                <m:rPr>
                  <m:nor/>
                </m:rPr>
                <w:rPr>
                  <w:rFonts w:ascii="Cambria Math" w:eastAsia="Calibri" w:hAnsi="Cambria Math" w:cs="Calibri"/>
                  <w:i/>
                  <w:iCs/>
                  <w:sz w:val="18"/>
                  <w:szCs w:val="18"/>
                </w:rPr>
                <m:t>Total de Solicitações do Site - Solicitações do Site com Falha</m:t>
              </m:r>
            </m:num>
            <m:den>
              <m:r>
                <m:rPr>
                  <m:nor/>
                </m:rPr>
                <w:rPr>
                  <w:rFonts w:ascii="Cambria Math" w:eastAsia="Calibri" w:hAnsi="Cambria Math" w:cs="Calibri"/>
                  <w:i/>
                  <w:iCs/>
                  <w:sz w:val="18"/>
                  <w:szCs w:val="18"/>
                </w:rPr>
                <m:t>Total de Solicitações do Site</m:t>
              </m:r>
            </m:den>
          </m:f>
          <m:r>
            <w:rPr>
              <w:rFonts w:ascii="Cambria Math" w:eastAsia="Calibri" w:hAnsi="Cambria Math" w:cs="Calibri"/>
              <w:sz w:val="18"/>
              <w:szCs w:val="18"/>
            </w:rPr>
            <m:t xml:space="preserve"> x 100</m:t>
          </m:r>
        </m:oMath>
      </m:oMathPara>
    </w:p>
    <w:p w14:paraId="4A4A571A" w14:textId="77777777" w:rsidR="0085360D" w:rsidRPr="00DD0AFE" w:rsidRDefault="0085360D" w:rsidP="0085360D">
      <w:pPr>
        <w:shd w:val="clear" w:color="auto" w:fill="FFFFFF"/>
        <w:spacing w:after="0" w:line="240" w:lineRule="auto"/>
        <w:rPr>
          <w:rFonts w:eastAsia="Times New Roman" w:cstheme="minorHAnsi"/>
          <w:color w:val="242424"/>
          <w:sz w:val="18"/>
          <w:szCs w:val="18"/>
        </w:rPr>
      </w:pPr>
      <w:r w:rsidRPr="00DD0AFE">
        <w:rPr>
          <w:rFonts w:eastAsia="Times New Roman" w:cstheme="minorHAnsi"/>
          <w:b/>
          <w:bCs/>
          <w:color w:val="00188F"/>
          <w:sz w:val="18"/>
          <w:szCs w:val="18"/>
          <w:bdr w:val="none" w:sz="0" w:space="0" w:color="auto" w:frame="1"/>
        </w:rPr>
        <w:lastRenderedPageBreak/>
        <w:t>Crédito de Serviço:</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5400"/>
      </w:tblGrid>
      <w:tr w:rsidR="0085360D" w:rsidRPr="00F8560A" w14:paraId="0CB38854" w14:textId="77777777" w:rsidTr="00EA2F1A">
        <w:trPr>
          <w:tblHeader/>
        </w:trPr>
        <w:tc>
          <w:tcPr>
            <w:tcW w:w="5400" w:type="dxa"/>
            <w:shd w:val="clear" w:color="auto" w:fill="0072C6"/>
          </w:tcPr>
          <w:p w14:paraId="20FC6E11" w14:textId="77777777" w:rsidR="0085360D" w:rsidRPr="00DD0AFE" w:rsidRDefault="0085360D" w:rsidP="00EA2F1A">
            <w:pPr>
              <w:tabs>
                <w:tab w:val="left" w:pos="360"/>
                <w:tab w:val="left" w:pos="720"/>
                <w:tab w:val="left" w:pos="1080"/>
              </w:tabs>
              <w:spacing w:before="20" w:after="20" w:line="240" w:lineRule="auto"/>
              <w:ind w:left="-14" w:right="-101"/>
              <w:jc w:val="center"/>
              <w:rPr>
                <w:rFonts w:eastAsia="Calibri" w:cstheme="minorHAnsi"/>
                <w:color w:val="FFFFFF"/>
                <w:sz w:val="16"/>
              </w:rPr>
            </w:pPr>
            <w:r w:rsidRPr="00DD0AFE">
              <w:rPr>
                <w:rFonts w:eastAsia="Calibri" w:cstheme="minorHAnsi"/>
                <w:color w:val="FFFFFF"/>
                <w:sz w:val="16"/>
              </w:rPr>
              <w:t>Porcentagem de Tempo de Atividade</w:t>
            </w:r>
          </w:p>
        </w:tc>
        <w:tc>
          <w:tcPr>
            <w:tcW w:w="5400" w:type="dxa"/>
            <w:shd w:val="clear" w:color="auto" w:fill="0072C6"/>
          </w:tcPr>
          <w:p w14:paraId="0F17520D" w14:textId="77777777" w:rsidR="0085360D" w:rsidRPr="00DD0AFE" w:rsidRDefault="0085360D" w:rsidP="00EA2F1A">
            <w:pPr>
              <w:tabs>
                <w:tab w:val="left" w:pos="360"/>
                <w:tab w:val="left" w:pos="720"/>
                <w:tab w:val="left" w:pos="1080"/>
              </w:tabs>
              <w:spacing w:before="20" w:after="20" w:line="240" w:lineRule="auto"/>
              <w:ind w:left="-14" w:right="-101"/>
              <w:jc w:val="center"/>
              <w:rPr>
                <w:rFonts w:eastAsia="Calibri" w:cstheme="minorHAnsi"/>
                <w:color w:val="FFFFFF"/>
                <w:sz w:val="16"/>
              </w:rPr>
            </w:pPr>
            <w:r w:rsidRPr="00DD0AFE">
              <w:rPr>
                <w:rFonts w:eastAsia="Calibri" w:cstheme="minorHAnsi"/>
                <w:color w:val="FFFFFF"/>
                <w:sz w:val="16"/>
              </w:rPr>
              <w:t>Crédito de Serviço</w:t>
            </w:r>
          </w:p>
        </w:tc>
      </w:tr>
      <w:tr w:rsidR="0085360D" w:rsidRPr="00F8560A" w14:paraId="495C25E3" w14:textId="77777777" w:rsidTr="00EA2F1A">
        <w:tc>
          <w:tcPr>
            <w:tcW w:w="5400" w:type="dxa"/>
          </w:tcPr>
          <w:p w14:paraId="5E81BC8E" w14:textId="77777777" w:rsidR="0085360D" w:rsidRPr="00DD0AFE" w:rsidRDefault="0085360D" w:rsidP="00EA2F1A">
            <w:pPr>
              <w:tabs>
                <w:tab w:val="left" w:pos="360"/>
                <w:tab w:val="left" w:pos="720"/>
                <w:tab w:val="left" w:pos="1080"/>
              </w:tabs>
              <w:spacing w:before="20" w:after="20" w:line="240" w:lineRule="auto"/>
              <w:ind w:left="-14" w:right="-101"/>
              <w:jc w:val="center"/>
              <w:rPr>
                <w:rFonts w:eastAsia="Calibri" w:cstheme="minorHAnsi"/>
                <w:sz w:val="16"/>
              </w:rPr>
            </w:pPr>
            <w:r w:rsidRPr="00DD0AFE">
              <w:rPr>
                <w:rFonts w:eastAsia="Calibri" w:cstheme="minorHAnsi"/>
                <w:sz w:val="16"/>
              </w:rPr>
              <w:t>&lt; 99,9%</w:t>
            </w:r>
          </w:p>
        </w:tc>
        <w:tc>
          <w:tcPr>
            <w:tcW w:w="5400" w:type="dxa"/>
          </w:tcPr>
          <w:p w14:paraId="322B7CB6" w14:textId="77777777" w:rsidR="0085360D" w:rsidRPr="00DD0AFE" w:rsidRDefault="0085360D" w:rsidP="00EA2F1A">
            <w:pPr>
              <w:tabs>
                <w:tab w:val="left" w:pos="360"/>
                <w:tab w:val="left" w:pos="720"/>
                <w:tab w:val="left" w:pos="1080"/>
              </w:tabs>
              <w:spacing w:before="20" w:after="20" w:line="240" w:lineRule="auto"/>
              <w:ind w:left="-14" w:right="-101"/>
              <w:jc w:val="center"/>
              <w:rPr>
                <w:rFonts w:eastAsia="Calibri" w:cstheme="minorHAnsi"/>
                <w:sz w:val="16"/>
              </w:rPr>
            </w:pPr>
            <w:r w:rsidRPr="00DD0AFE">
              <w:rPr>
                <w:rFonts w:eastAsia="Calibri" w:cstheme="minorHAnsi"/>
                <w:sz w:val="16"/>
              </w:rPr>
              <w:t>10%</w:t>
            </w:r>
          </w:p>
        </w:tc>
      </w:tr>
    </w:tbl>
    <w:p w14:paraId="64E4C395" w14:textId="77777777" w:rsidR="00DD0AFE" w:rsidRPr="00EF7CF9" w:rsidRDefault="00DD0AFE" w:rsidP="00DD0AF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0DA652E1" w14:textId="048459D6" w:rsidR="00040759" w:rsidRPr="00EF7CF9" w:rsidRDefault="00040759" w:rsidP="00277537">
      <w:pPr>
        <w:pStyle w:val="ProductList-Offering2Heading"/>
        <w:tabs>
          <w:tab w:val="clear" w:pos="360"/>
          <w:tab w:val="clear" w:pos="720"/>
          <w:tab w:val="clear" w:pos="1080"/>
        </w:tabs>
        <w:outlineLvl w:val="2"/>
      </w:pPr>
      <w:bookmarkStart w:id="437" w:name="_Toc196746437"/>
      <w:r>
        <w:t>Microsoft Intune</w:t>
      </w:r>
      <w:bookmarkEnd w:id="431"/>
      <w:bookmarkEnd w:id="437"/>
    </w:p>
    <w:p w14:paraId="40C62B19" w14:textId="77445B94" w:rsidR="00040759" w:rsidRPr="00EF7CF9" w:rsidRDefault="00040759" w:rsidP="00277537">
      <w:pPr>
        <w:pStyle w:val="ProductList-Body"/>
      </w:pPr>
      <w:r>
        <w:rPr>
          <w:b/>
          <w:color w:val="00188F"/>
        </w:rPr>
        <w:t>Tempo de Inatividade</w:t>
      </w:r>
      <w:r w:rsidRPr="0082167F">
        <w:rPr>
          <w:b/>
          <w:color w:val="00188F"/>
        </w:rPr>
        <w:t>:</w:t>
      </w:r>
      <w:r>
        <w:t xml:space="preserve"> </w:t>
      </w:r>
      <w:r>
        <w:rPr>
          <w:szCs w:val="18"/>
        </w:rPr>
        <w:t>qualquer período no qual o administrador de TI do Cliente ou os usuários autorizados pelo Cliente não conseguem fazer login com as credenciais adequadas. O Tempo de Inatividade Programado não pode exceder 10 horas por ano.</w:t>
      </w:r>
    </w:p>
    <w:p w14:paraId="26B5F24E" w14:textId="1A78034A" w:rsidR="00040759" w:rsidRDefault="00AC48A7" w:rsidP="00277537">
      <w:pPr>
        <w:pStyle w:val="ProductList-Body"/>
        <w:keepNext/>
      </w:pPr>
      <w:r>
        <w:rPr>
          <w:b/>
          <w:color w:val="00188F"/>
        </w:rPr>
        <w:t>Porcentagem de Tempo de Atividade</w:t>
      </w:r>
      <w:r w:rsidRPr="005B3AE7">
        <w:rPr>
          <w:b/>
          <w:color w:val="00188F"/>
        </w:rPr>
        <w:t>:</w:t>
      </w:r>
      <w:r>
        <w:t xml:space="preserve"> A Porcentagem de Tempo de Atividade é calculada usando-se a seguinte fórmula:</w:t>
      </w:r>
    </w:p>
    <w:p w14:paraId="2D1D4ECA" w14:textId="619478C4" w:rsidR="00040759" w:rsidRPr="00EF7CF9" w:rsidRDefault="00000000" w:rsidP="00B85A8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sz w:val="18"/>
                  <w:szCs w:val="18"/>
                </w:rPr>
                <m:t xml:space="preserve">Minutos do Usuário </m:t>
              </m:r>
              <m:r>
                <w:rPr>
                  <w:rFonts w:ascii="Cambria Math" w:hAnsi="Cambria Math" w:cs="Calibri"/>
                  <w:sz w:val="18"/>
                  <w:szCs w:val="18"/>
                </w:rPr>
                <m:t>-</m:t>
              </m:r>
              <m:r>
                <m:rPr>
                  <m:nor/>
                </m:rPr>
                <w:rPr>
                  <w:rFonts w:ascii="Cambria Math" w:hAnsi="Cambria Math" w:cs="Calibri"/>
                  <w:i/>
                  <w:sz w:val="18"/>
                  <w:szCs w:val="18"/>
                </w:rPr>
                <m:t>Tempo de Inatividade</m:t>
              </m:r>
            </m:num>
            <m:den>
              <m:r>
                <m:rPr>
                  <m:nor/>
                </m:rPr>
                <w:rPr>
                  <w:rFonts w:ascii="Cambria Math" w:hAnsi="Cambria Math" w:cs="Calibri"/>
                  <w:i/>
                  <w:sz w:val="18"/>
                  <w:szCs w:val="18"/>
                </w:rPr>
                <m:t>Minutos do Usuário</m:t>
              </m:r>
            </m:den>
          </m:f>
          <m:r>
            <w:rPr>
              <w:rFonts w:ascii="Cambria Math" w:hAnsi="Cambria Math" w:cs="Calibri"/>
              <w:sz w:val="18"/>
              <w:szCs w:val="18"/>
            </w:rPr>
            <m:t xml:space="preserve"> x 100</m:t>
          </m:r>
        </m:oMath>
      </m:oMathPara>
    </w:p>
    <w:p w14:paraId="5864548D" w14:textId="0222B506" w:rsidR="00040759" w:rsidRDefault="00AC48A7" w:rsidP="00277537">
      <w:pPr>
        <w:pStyle w:val="ProductList-Body"/>
        <w:rPr>
          <w:spacing w:val="-3"/>
        </w:rPr>
      </w:pPr>
      <w:r w:rsidRPr="0069730F">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29DA534D" w14:textId="026F921B" w:rsidR="00040759" w:rsidRPr="00EF7CF9" w:rsidRDefault="00040759" w:rsidP="00277537">
      <w:pPr>
        <w:pStyle w:val="ProductList-Body"/>
      </w:pPr>
      <w:r>
        <w:rPr>
          <w:b/>
          <w:color w:val="00188F"/>
        </w:rPr>
        <w:t>Crédito de Serviço</w:t>
      </w:r>
      <w:r w:rsidRPr="00254B4D">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0759" w:rsidRPr="00B44CF9" w14:paraId="50066391" w14:textId="77777777" w:rsidTr="00085CEE">
        <w:trPr>
          <w:tblHeader/>
        </w:trPr>
        <w:tc>
          <w:tcPr>
            <w:tcW w:w="5400" w:type="dxa"/>
            <w:shd w:val="clear" w:color="auto" w:fill="0072C6"/>
          </w:tcPr>
          <w:p w14:paraId="37BA754F" w14:textId="088752A4" w:rsidR="00040759"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733245B" w14:textId="77777777" w:rsidR="00040759" w:rsidRPr="00EF7CF9" w:rsidRDefault="00040759" w:rsidP="00277537">
            <w:pPr>
              <w:pStyle w:val="ProductList-OfferingBody"/>
              <w:jc w:val="center"/>
              <w:rPr>
                <w:color w:val="FFFFFF" w:themeColor="background1"/>
              </w:rPr>
            </w:pPr>
            <w:r>
              <w:rPr>
                <w:color w:val="FFFFFF" w:themeColor="background1"/>
              </w:rPr>
              <w:t>Crédito de Serviço</w:t>
            </w:r>
          </w:p>
        </w:tc>
      </w:tr>
      <w:tr w:rsidR="00040759" w:rsidRPr="00B44CF9" w14:paraId="71BA356A" w14:textId="77777777" w:rsidTr="00085CEE">
        <w:tc>
          <w:tcPr>
            <w:tcW w:w="5400" w:type="dxa"/>
          </w:tcPr>
          <w:p w14:paraId="20268779" w14:textId="77777777" w:rsidR="00040759" w:rsidRPr="00EF7CF9" w:rsidRDefault="00040759" w:rsidP="00277537">
            <w:pPr>
              <w:pStyle w:val="ProductList-OfferingBody"/>
              <w:jc w:val="center"/>
            </w:pPr>
            <w:r>
              <w:t>&lt; 99,9%</w:t>
            </w:r>
          </w:p>
        </w:tc>
        <w:tc>
          <w:tcPr>
            <w:tcW w:w="5400" w:type="dxa"/>
          </w:tcPr>
          <w:p w14:paraId="0127DF9D" w14:textId="77777777" w:rsidR="00040759" w:rsidRPr="00EF7CF9" w:rsidRDefault="00040759" w:rsidP="00277537">
            <w:pPr>
              <w:pStyle w:val="ProductList-OfferingBody"/>
              <w:jc w:val="center"/>
            </w:pPr>
            <w:r>
              <w:t>25%</w:t>
            </w:r>
          </w:p>
        </w:tc>
      </w:tr>
      <w:tr w:rsidR="00040759" w:rsidRPr="00B44CF9" w14:paraId="03609D59" w14:textId="77777777" w:rsidTr="00085CEE">
        <w:tc>
          <w:tcPr>
            <w:tcW w:w="5400" w:type="dxa"/>
          </w:tcPr>
          <w:p w14:paraId="0FA02A3C" w14:textId="77777777" w:rsidR="00040759" w:rsidRPr="00EF7CF9" w:rsidRDefault="00040759" w:rsidP="00277537">
            <w:pPr>
              <w:pStyle w:val="ProductList-OfferingBody"/>
              <w:jc w:val="center"/>
            </w:pPr>
            <w:r>
              <w:t>&lt; 99%</w:t>
            </w:r>
          </w:p>
        </w:tc>
        <w:tc>
          <w:tcPr>
            <w:tcW w:w="5400" w:type="dxa"/>
          </w:tcPr>
          <w:p w14:paraId="0E80EF14" w14:textId="77777777" w:rsidR="00040759" w:rsidRPr="00EF7CF9" w:rsidRDefault="00040759" w:rsidP="00277537">
            <w:pPr>
              <w:pStyle w:val="ProductList-OfferingBody"/>
              <w:jc w:val="center"/>
            </w:pPr>
            <w:r>
              <w:t>50%</w:t>
            </w:r>
          </w:p>
        </w:tc>
      </w:tr>
      <w:tr w:rsidR="00040759" w:rsidRPr="00B44CF9" w14:paraId="020CF830" w14:textId="77777777" w:rsidTr="00085CEE">
        <w:tc>
          <w:tcPr>
            <w:tcW w:w="5400" w:type="dxa"/>
          </w:tcPr>
          <w:p w14:paraId="2C8112F6" w14:textId="77777777" w:rsidR="00040759" w:rsidRPr="00EF7CF9" w:rsidRDefault="00040759" w:rsidP="00277537">
            <w:pPr>
              <w:pStyle w:val="ProductList-OfferingBody"/>
              <w:jc w:val="center"/>
            </w:pPr>
            <w:r>
              <w:t>&lt; 95%</w:t>
            </w:r>
          </w:p>
        </w:tc>
        <w:tc>
          <w:tcPr>
            <w:tcW w:w="5400" w:type="dxa"/>
          </w:tcPr>
          <w:p w14:paraId="6EC1209C" w14:textId="77777777" w:rsidR="00040759" w:rsidRPr="00EF7CF9" w:rsidRDefault="00040759" w:rsidP="00277537">
            <w:pPr>
              <w:pStyle w:val="ProductList-OfferingBody"/>
              <w:jc w:val="center"/>
            </w:pPr>
            <w:r>
              <w:t>100%</w:t>
            </w:r>
          </w:p>
        </w:tc>
      </w:tr>
    </w:tbl>
    <w:p w14:paraId="1AEA814F" w14:textId="36157571" w:rsidR="00040759" w:rsidRPr="00EF7CF9" w:rsidRDefault="00040759" w:rsidP="00B61771">
      <w:pPr>
        <w:pStyle w:val="ProductList-Body"/>
        <w:spacing w:before="120"/>
      </w:pPr>
      <w:r>
        <w:rPr>
          <w:b/>
          <w:color w:val="00188F"/>
        </w:rPr>
        <w:t>Exceções do Nível de Serviço</w:t>
      </w:r>
      <w:r w:rsidRPr="00566186">
        <w:rPr>
          <w:b/>
          <w:color w:val="00188F"/>
        </w:rPr>
        <w:t>:</w:t>
      </w:r>
      <w:r>
        <w:t xml:space="preserve"> Este Nível de Serviço não se aplica a: (i) Nenhum software nas instalações licenciado como parte da assinatura do Serviço nem a (ii) serviços de Internet (com exceção do Serviço Microsoft Intune) que fornece atualizações para qualquer software nas instalações licenciado como parte da assinatura do Serviço.</w:t>
      </w:r>
    </w:p>
    <w:p w14:paraId="68967941"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3C0C7EA3" w14:textId="5A5ED172" w:rsidR="00B4740C" w:rsidRPr="00EF7CF9" w:rsidRDefault="00B4740C" w:rsidP="00277537">
      <w:pPr>
        <w:pStyle w:val="ProductList-Offering2Heading"/>
        <w:keepNext/>
        <w:outlineLvl w:val="2"/>
      </w:pPr>
      <w:bookmarkStart w:id="438" w:name="_Toc196746438"/>
      <w:r>
        <w:t>Microsoft Kaizala Pro</w:t>
      </w:r>
      <w:bookmarkEnd w:id="438"/>
    </w:p>
    <w:p w14:paraId="4662FA79" w14:textId="291BF666" w:rsidR="00B4740C" w:rsidRPr="00EF7CF9" w:rsidRDefault="008835A9" w:rsidP="00277537">
      <w:pPr>
        <w:pStyle w:val="ProductList-Body"/>
      </w:pPr>
      <w:r>
        <w:rPr>
          <w:b/>
          <w:color w:val="00188F"/>
        </w:rPr>
        <w:t>Tempo de Inatividade</w:t>
      </w:r>
      <w:r w:rsidRPr="009D3CC9">
        <w:rPr>
          <w:b/>
          <w:color w:val="00188F"/>
        </w:rPr>
        <w:t>:</w:t>
      </w:r>
      <w:r>
        <w:t xml:space="preserve"> qualquer período de tempo no qual os usuários finais estão impossibilitados de ler ou postar mensagens em grupos da organização para os quais eles têm permissões adequadas.</w:t>
      </w:r>
    </w:p>
    <w:p w14:paraId="50EBBA96" w14:textId="1AC4F56A" w:rsidR="00B4740C" w:rsidRDefault="00AC48A7" w:rsidP="00277537">
      <w:pPr>
        <w:pStyle w:val="ProductList-Body"/>
      </w:pPr>
      <w:r>
        <w:rPr>
          <w:b/>
          <w:color w:val="00188F"/>
        </w:rPr>
        <w:t>Porcentagem de Tempo de Atividade</w:t>
      </w:r>
      <w:r w:rsidRPr="009D3CC9">
        <w:rPr>
          <w:b/>
          <w:color w:val="00188F"/>
        </w:rPr>
        <w:t>:</w:t>
      </w:r>
      <w:r>
        <w:t xml:space="preserve"> A Porcentagem de Tempo de Atividade é calculada usando-se a seguinte fórmula:</w:t>
      </w:r>
    </w:p>
    <w:p w14:paraId="7E61F59D" w14:textId="044C9366" w:rsidR="00B4740C" w:rsidRPr="00EF7CF9" w:rsidRDefault="00000000" w:rsidP="00B85A8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sz w:val="18"/>
                  <w:szCs w:val="18"/>
                </w:rPr>
                <m:t xml:space="preserve">Minutos do Usuário </m:t>
              </m:r>
              <m:r>
                <w:rPr>
                  <w:rFonts w:ascii="Cambria Math" w:hAnsi="Cambria Math" w:cs="Calibri"/>
                  <w:sz w:val="18"/>
                  <w:szCs w:val="18"/>
                </w:rPr>
                <m:t>-</m:t>
              </m:r>
              <m:r>
                <m:rPr>
                  <m:nor/>
                </m:rPr>
                <w:rPr>
                  <w:rFonts w:ascii="Cambria Math" w:hAnsi="Cambria Math" w:cs="Calibri"/>
                  <w:i/>
                  <w:sz w:val="18"/>
                  <w:szCs w:val="18"/>
                </w:rPr>
                <m:t>Tempo de Inatividade</m:t>
              </m:r>
            </m:num>
            <m:den>
              <m:r>
                <m:rPr>
                  <m:nor/>
                </m:rPr>
                <w:rPr>
                  <w:rFonts w:ascii="Cambria Math" w:hAnsi="Cambria Math" w:cs="Calibri"/>
                  <w:i/>
                  <w:sz w:val="18"/>
                  <w:szCs w:val="18"/>
                </w:rPr>
                <m:t>Minutos do Usuário</m:t>
              </m:r>
            </m:den>
          </m:f>
          <m:r>
            <w:rPr>
              <w:rFonts w:ascii="Cambria Math" w:hAnsi="Cambria Math" w:cs="Calibri"/>
              <w:sz w:val="18"/>
              <w:szCs w:val="18"/>
            </w:rPr>
            <m:t xml:space="preserve"> x 100</m:t>
          </m:r>
        </m:oMath>
      </m:oMathPara>
    </w:p>
    <w:p w14:paraId="0F18822C" w14:textId="60BC009E" w:rsidR="00B4740C" w:rsidRDefault="00AC48A7" w:rsidP="00277537">
      <w:pPr>
        <w:pStyle w:val="ProductList-Body"/>
        <w:rPr>
          <w:spacing w:val="-3"/>
        </w:rPr>
      </w:pPr>
      <w:r w:rsidRPr="0069730F">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18E65C8F" w14:textId="77777777" w:rsidR="00604E5E" w:rsidRPr="0069730F" w:rsidRDefault="00604E5E" w:rsidP="00277537">
      <w:pPr>
        <w:pStyle w:val="ProductList-Body"/>
        <w:rPr>
          <w:spacing w:val="-3"/>
        </w:rPr>
      </w:pPr>
    </w:p>
    <w:p w14:paraId="3EEDCC5E" w14:textId="6C502919" w:rsidR="00B4740C" w:rsidRPr="00EF7CF9" w:rsidRDefault="00B4740C" w:rsidP="00277537">
      <w:pPr>
        <w:pStyle w:val="ProductList-Body"/>
      </w:pPr>
      <w:r>
        <w:rPr>
          <w:b/>
          <w:color w:val="00188F"/>
        </w:rPr>
        <w:t>Crédito de Serviço</w:t>
      </w:r>
      <w:r w:rsidRPr="00574CA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4740C" w:rsidRPr="00B44CF9" w14:paraId="167B64CC" w14:textId="77777777" w:rsidTr="00B0776A">
        <w:trPr>
          <w:tblHeader/>
        </w:trPr>
        <w:tc>
          <w:tcPr>
            <w:tcW w:w="5400" w:type="dxa"/>
            <w:shd w:val="clear" w:color="auto" w:fill="0072C6"/>
          </w:tcPr>
          <w:p w14:paraId="43C60026" w14:textId="27708823" w:rsidR="00B4740C"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E008F05" w14:textId="77777777" w:rsidR="00B4740C" w:rsidRPr="00EF7CF9" w:rsidRDefault="00B4740C" w:rsidP="00277537">
            <w:pPr>
              <w:pStyle w:val="ProductList-OfferingBody"/>
              <w:jc w:val="center"/>
              <w:rPr>
                <w:color w:val="FFFFFF" w:themeColor="background1"/>
              </w:rPr>
            </w:pPr>
            <w:r>
              <w:rPr>
                <w:color w:val="FFFFFF" w:themeColor="background1"/>
              </w:rPr>
              <w:t>Crédito de Serviço</w:t>
            </w:r>
          </w:p>
        </w:tc>
      </w:tr>
      <w:tr w:rsidR="00B4740C" w:rsidRPr="00B44CF9" w14:paraId="405B8F03" w14:textId="77777777" w:rsidTr="00B0776A">
        <w:tc>
          <w:tcPr>
            <w:tcW w:w="5400" w:type="dxa"/>
          </w:tcPr>
          <w:p w14:paraId="16D69F82" w14:textId="77777777" w:rsidR="00B4740C" w:rsidRPr="00EF7CF9" w:rsidRDefault="00B4740C" w:rsidP="00277537">
            <w:pPr>
              <w:pStyle w:val="ProductList-OfferingBody"/>
              <w:jc w:val="center"/>
            </w:pPr>
            <w:r>
              <w:t>&lt; 99,9%</w:t>
            </w:r>
          </w:p>
        </w:tc>
        <w:tc>
          <w:tcPr>
            <w:tcW w:w="5400" w:type="dxa"/>
          </w:tcPr>
          <w:p w14:paraId="42B1F6F3" w14:textId="77777777" w:rsidR="00B4740C" w:rsidRPr="00EF7CF9" w:rsidRDefault="00B4740C" w:rsidP="00277537">
            <w:pPr>
              <w:pStyle w:val="ProductList-OfferingBody"/>
              <w:jc w:val="center"/>
            </w:pPr>
            <w:r>
              <w:t>25%</w:t>
            </w:r>
          </w:p>
        </w:tc>
      </w:tr>
      <w:tr w:rsidR="00B4740C" w:rsidRPr="00B44CF9" w14:paraId="6C54F27A" w14:textId="77777777" w:rsidTr="00B0776A">
        <w:tc>
          <w:tcPr>
            <w:tcW w:w="5400" w:type="dxa"/>
          </w:tcPr>
          <w:p w14:paraId="138A2B8D" w14:textId="77777777" w:rsidR="00B4740C" w:rsidRPr="00EF7CF9" w:rsidRDefault="00B4740C" w:rsidP="00277537">
            <w:pPr>
              <w:pStyle w:val="ProductList-OfferingBody"/>
              <w:jc w:val="center"/>
            </w:pPr>
            <w:r>
              <w:t>&lt; 99%</w:t>
            </w:r>
          </w:p>
        </w:tc>
        <w:tc>
          <w:tcPr>
            <w:tcW w:w="5400" w:type="dxa"/>
          </w:tcPr>
          <w:p w14:paraId="36B5824F" w14:textId="77777777" w:rsidR="00B4740C" w:rsidRPr="00EF7CF9" w:rsidRDefault="00B4740C" w:rsidP="00277537">
            <w:pPr>
              <w:pStyle w:val="ProductList-OfferingBody"/>
              <w:jc w:val="center"/>
            </w:pPr>
            <w:r>
              <w:t>50%</w:t>
            </w:r>
          </w:p>
        </w:tc>
      </w:tr>
      <w:tr w:rsidR="00B4740C" w:rsidRPr="00B44CF9" w14:paraId="7068D5C9" w14:textId="77777777" w:rsidTr="00B0776A">
        <w:tc>
          <w:tcPr>
            <w:tcW w:w="5400" w:type="dxa"/>
          </w:tcPr>
          <w:p w14:paraId="11E73419" w14:textId="77777777" w:rsidR="00B4740C" w:rsidRPr="00EF7CF9" w:rsidRDefault="00B4740C" w:rsidP="00277537">
            <w:pPr>
              <w:pStyle w:val="ProductList-OfferingBody"/>
              <w:jc w:val="center"/>
            </w:pPr>
            <w:r>
              <w:t>&lt; 95%</w:t>
            </w:r>
          </w:p>
        </w:tc>
        <w:tc>
          <w:tcPr>
            <w:tcW w:w="5400" w:type="dxa"/>
          </w:tcPr>
          <w:p w14:paraId="6DC66DA2" w14:textId="77777777" w:rsidR="00B4740C" w:rsidRPr="00EF7CF9" w:rsidRDefault="00B4740C" w:rsidP="00277537">
            <w:pPr>
              <w:pStyle w:val="ProductList-OfferingBody"/>
              <w:jc w:val="center"/>
            </w:pPr>
            <w:r>
              <w:t>100%</w:t>
            </w:r>
          </w:p>
        </w:tc>
      </w:tr>
    </w:tbl>
    <w:p w14:paraId="50E49C10"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4E1AF830" w14:textId="4B077C55" w:rsidR="005C2F5C" w:rsidRPr="00EF7CF9" w:rsidRDefault="005C2F5C" w:rsidP="00277537">
      <w:pPr>
        <w:pStyle w:val="ProductList-Offering2Heading"/>
        <w:tabs>
          <w:tab w:val="clear" w:pos="360"/>
          <w:tab w:val="clear" w:pos="720"/>
          <w:tab w:val="clear" w:pos="1080"/>
        </w:tabs>
        <w:outlineLvl w:val="2"/>
      </w:pPr>
      <w:bookmarkStart w:id="439" w:name="_Toc196746439"/>
      <w:r>
        <w:t>Microsoft Power Apps</w:t>
      </w:r>
      <w:bookmarkEnd w:id="439"/>
    </w:p>
    <w:p w14:paraId="5CE1D2EF" w14:textId="231BF3A3" w:rsidR="005C2F5C" w:rsidRPr="00EF7CF9" w:rsidRDefault="005C2F5C" w:rsidP="00277537">
      <w:pPr>
        <w:pStyle w:val="ProductList-Body"/>
      </w:pPr>
      <w:r>
        <w:rPr>
          <w:b/>
          <w:color w:val="00188F"/>
        </w:rPr>
        <w:t>Tempo de Inatividade</w:t>
      </w:r>
      <w:r w:rsidRPr="00B37122">
        <w:rPr>
          <w:b/>
          <w:color w:val="00188F"/>
        </w:rPr>
        <w:t>:</w:t>
      </w:r>
      <w:r>
        <w:t xml:space="preserve"> </w:t>
      </w:r>
      <w:r>
        <w:rPr>
          <w:szCs w:val="18"/>
        </w:rPr>
        <w:t>qualquer período no qual os usuários não conseguem ler ou escrever alguma parte dos dados no Microsoft Power Apps para os quais eles têm permissões adequadas.</w:t>
      </w:r>
    </w:p>
    <w:p w14:paraId="69E03DAE" w14:textId="2847B521" w:rsidR="005C2F5C" w:rsidRDefault="00AC48A7" w:rsidP="00277537">
      <w:pPr>
        <w:pStyle w:val="ProductList-Body"/>
      </w:pPr>
      <w:r>
        <w:rPr>
          <w:b/>
          <w:color w:val="00188F"/>
        </w:rPr>
        <w:t>Porcentagem de Tempo de Atividade</w:t>
      </w:r>
      <w:r w:rsidRPr="00205B47">
        <w:rPr>
          <w:b/>
          <w:color w:val="00188F"/>
        </w:rPr>
        <w:t>:</w:t>
      </w:r>
      <w:r>
        <w:t xml:space="preserve"> A Porcentagem de Tempo de Atividade é calculada usando-se a seguinte fórmula:</w:t>
      </w:r>
    </w:p>
    <w:p w14:paraId="5AAB2FAD" w14:textId="4FBA8C95" w:rsidR="005C2F5C" w:rsidRPr="00EF7CF9" w:rsidRDefault="00000000" w:rsidP="00B85A8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Total de minutos em um mês - Tempo de Inatividade</m:t>
              </m:r>
            </m:num>
            <m:den>
              <m:r>
                <m:rPr>
                  <m:nor/>
                </m:rPr>
                <w:rPr>
                  <w:rFonts w:ascii="Cambria Math" w:hAnsi="Cambria Math" w:cs="Calibri"/>
                  <w:i/>
                  <w:iCs/>
                  <w:sz w:val="18"/>
                  <w:szCs w:val="18"/>
                </w:rPr>
                <m:t>Total de minutos em um mês</m:t>
              </m:r>
            </m:den>
          </m:f>
          <m:r>
            <w:rPr>
              <w:rFonts w:ascii="Cambria Math" w:hAnsi="Cambria Math" w:cs="Calibri"/>
              <w:sz w:val="18"/>
              <w:szCs w:val="18"/>
            </w:rPr>
            <m:t xml:space="preserve"> x 100</m:t>
          </m:r>
        </m:oMath>
      </m:oMathPara>
    </w:p>
    <w:p w14:paraId="7450D62A" w14:textId="27465AEE" w:rsidR="005C2F5C" w:rsidRDefault="00AC48A7" w:rsidP="00277537">
      <w:pPr>
        <w:pStyle w:val="ProductList-Body"/>
        <w:rPr>
          <w:spacing w:val="-3"/>
        </w:rPr>
      </w:pPr>
      <w:r w:rsidRPr="0069730F">
        <w:rPr>
          <w:spacing w:val="-3"/>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39A32A92" w14:textId="77777777" w:rsidR="007A7263" w:rsidRPr="0069730F" w:rsidRDefault="007A7263" w:rsidP="00277537">
      <w:pPr>
        <w:pStyle w:val="ProductList-Body"/>
        <w:rPr>
          <w:spacing w:val="-3"/>
        </w:rPr>
      </w:pPr>
    </w:p>
    <w:p w14:paraId="7568F746" w14:textId="77777777" w:rsidR="005C2F5C" w:rsidRPr="00EF7CF9" w:rsidRDefault="005C2F5C" w:rsidP="00277537">
      <w:pPr>
        <w:pStyle w:val="ProductList-Body"/>
      </w:pPr>
      <w:r>
        <w:rPr>
          <w:b/>
          <w:color w:val="00188F"/>
        </w:rPr>
        <w:t>Crédito de Serviço</w:t>
      </w:r>
      <w:r w:rsidRPr="0077450F">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4A3E8449" w14:textId="77777777" w:rsidTr="00170FD9">
        <w:trPr>
          <w:tblHeader/>
        </w:trPr>
        <w:tc>
          <w:tcPr>
            <w:tcW w:w="5400" w:type="dxa"/>
            <w:shd w:val="clear" w:color="auto" w:fill="0072C6"/>
          </w:tcPr>
          <w:p w14:paraId="56E32261" w14:textId="511B176E" w:rsidR="005C2F5C" w:rsidRPr="00EF7CF9" w:rsidRDefault="00AC48A7" w:rsidP="00277537">
            <w:pPr>
              <w:pStyle w:val="ProductList-OfferingBody"/>
              <w:jc w:val="center"/>
              <w:rPr>
                <w:color w:val="FFFFFF" w:themeColor="background1"/>
              </w:rPr>
            </w:pPr>
            <w:r>
              <w:rPr>
                <w:color w:val="FFFFFF" w:themeColor="background1"/>
              </w:rPr>
              <w:lastRenderedPageBreak/>
              <w:t>Porcentagem de Tempo de Atividade</w:t>
            </w:r>
          </w:p>
        </w:tc>
        <w:tc>
          <w:tcPr>
            <w:tcW w:w="5400" w:type="dxa"/>
            <w:shd w:val="clear" w:color="auto" w:fill="0072C6"/>
          </w:tcPr>
          <w:p w14:paraId="62AAB715" w14:textId="77777777" w:rsidR="005C2F5C" w:rsidRPr="00EF7CF9" w:rsidRDefault="005C2F5C" w:rsidP="00277537">
            <w:pPr>
              <w:pStyle w:val="ProductList-OfferingBody"/>
              <w:jc w:val="center"/>
              <w:rPr>
                <w:color w:val="FFFFFF" w:themeColor="background1"/>
              </w:rPr>
            </w:pPr>
            <w:r>
              <w:rPr>
                <w:color w:val="FFFFFF" w:themeColor="background1"/>
              </w:rPr>
              <w:t>Crédito de Serviço</w:t>
            </w:r>
          </w:p>
        </w:tc>
      </w:tr>
      <w:tr w:rsidR="005C2F5C" w:rsidRPr="00B44CF9" w14:paraId="5A086A81" w14:textId="77777777" w:rsidTr="00170FD9">
        <w:tc>
          <w:tcPr>
            <w:tcW w:w="5400" w:type="dxa"/>
          </w:tcPr>
          <w:p w14:paraId="5B65AE53" w14:textId="77777777" w:rsidR="005C2F5C" w:rsidRPr="00EF7CF9" w:rsidRDefault="005C2F5C" w:rsidP="00277537">
            <w:pPr>
              <w:pStyle w:val="ProductList-OfferingBody"/>
              <w:jc w:val="center"/>
            </w:pPr>
            <w:r>
              <w:t>&lt; 99,9%</w:t>
            </w:r>
          </w:p>
        </w:tc>
        <w:tc>
          <w:tcPr>
            <w:tcW w:w="5400" w:type="dxa"/>
          </w:tcPr>
          <w:p w14:paraId="66DD7CC4" w14:textId="77777777" w:rsidR="005C2F5C" w:rsidRPr="00EF7CF9" w:rsidRDefault="005C2F5C" w:rsidP="00277537">
            <w:pPr>
              <w:pStyle w:val="ProductList-OfferingBody"/>
              <w:jc w:val="center"/>
            </w:pPr>
            <w:r>
              <w:t>25%</w:t>
            </w:r>
          </w:p>
        </w:tc>
      </w:tr>
      <w:tr w:rsidR="005C2F5C" w:rsidRPr="00B44CF9" w14:paraId="6B64D232" w14:textId="77777777" w:rsidTr="00170FD9">
        <w:tc>
          <w:tcPr>
            <w:tcW w:w="5400" w:type="dxa"/>
          </w:tcPr>
          <w:p w14:paraId="0FEAC802" w14:textId="77777777" w:rsidR="005C2F5C" w:rsidRPr="00EF7CF9" w:rsidRDefault="005C2F5C" w:rsidP="00277537">
            <w:pPr>
              <w:pStyle w:val="ProductList-OfferingBody"/>
              <w:jc w:val="center"/>
            </w:pPr>
            <w:r>
              <w:t>&lt; 99%</w:t>
            </w:r>
          </w:p>
        </w:tc>
        <w:tc>
          <w:tcPr>
            <w:tcW w:w="5400" w:type="dxa"/>
          </w:tcPr>
          <w:p w14:paraId="3D07B2D8" w14:textId="77777777" w:rsidR="005C2F5C" w:rsidRPr="00EF7CF9" w:rsidRDefault="005C2F5C" w:rsidP="00277537">
            <w:pPr>
              <w:pStyle w:val="ProductList-OfferingBody"/>
              <w:jc w:val="center"/>
            </w:pPr>
            <w:r>
              <w:t>50%</w:t>
            </w:r>
          </w:p>
        </w:tc>
      </w:tr>
      <w:tr w:rsidR="005C2F5C" w:rsidRPr="00B44CF9" w14:paraId="35FBE36C" w14:textId="77777777" w:rsidTr="00170FD9">
        <w:tc>
          <w:tcPr>
            <w:tcW w:w="5400" w:type="dxa"/>
          </w:tcPr>
          <w:p w14:paraId="15E0BE2E" w14:textId="77777777" w:rsidR="005C2F5C" w:rsidRPr="00EF7CF9" w:rsidRDefault="005C2F5C" w:rsidP="00277537">
            <w:pPr>
              <w:pStyle w:val="ProductList-OfferingBody"/>
              <w:jc w:val="center"/>
            </w:pPr>
            <w:r>
              <w:t>&lt; 95%</w:t>
            </w:r>
          </w:p>
        </w:tc>
        <w:tc>
          <w:tcPr>
            <w:tcW w:w="5400" w:type="dxa"/>
          </w:tcPr>
          <w:p w14:paraId="69ECA17B" w14:textId="77777777" w:rsidR="005C2F5C" w:rsidRPr="00EF7CF9" w:rsidRDefault="005C2F5C" w:rsidP="00277537">
            <w:pPr>
              <w:pStyle w:val="ProductList-OfferingBody"/>
              <w:jc w:val="center"/>
            </w:pPr>
            <w:r>
              <w:t>100%</w:t>
            </w:r>
          </w:p>
        </w:tc>
      </w:tr>
    </w:tbl>
    <w:bookmarkStart w:id="440" w:name="_Toc34826924"/>
    <w:p w14:paraId="15F527B2"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6D0E9B8B" w14:textId="1095AA53" w:rsidR="00BF3499" w:rsidRPr="007140E8" w:rsidRDefault="00BF3499" w:rsidP="00D25B90">
      <w:pPr>
        <w:pStyle w:val="ProductList-Offering2Heading"/>
        <w:keepNext/>
        <w:tabs>
          <w:tab w:val="clear" w:pos="360"/>
          <w:tab w:val="clear" w:pos="720"/>
          <w:tab w:val="clear" w:pos="1080"/>
        </w:tabs>
        <w:outlineLvl w:val="2"/>
      </w:pPr>
      <w:bookmarkStart w:id="441" w:name="_Toc196746440"/>
      <w:r w:rsidRPr="007140E8">
        <w:t xml:space="preserve">Microsoft </w:t>
      </w:r>
      <w:bookmarkEnd w:id="440"/>
      <w:r w:rsidR="001478C9" w:rsidRPr="007140E8">
        <w:t>Copilot Studio</w:t>
      </w:r>
      <w:bookmarkEnd w:id="441"/>
    </w:p>
    <w:p w14:paraId="64720E1E" w14:textId="77777777" w:rsidR="00BF3499" w:rsidRPr="001878FE" w:rsidRDefault="00BF3499" w:rsidP="00277537">
      <w:pPr>
        <w:shd w:val="clear" w:color="auto" w:fill="FFFFFF"/>
        <w:spacing w:after="0" w:line="240" w:lineRule="auto"/>
        <w:rPr>
          <w:rFonts w:ascii="Calibri" w:eastAsia="Calibri" w:hAnsi="Calibri" w:cs="Arial"/>
          <w:b/>
          <w:color w:val="00188F"/>
          <w:sz w:val="18"/>
        </w:rPr>
      </w:pPr>
      <w:r>
        <w:rPr>
          <w:rFonts w:ascii="Calibri" w:eastAsia="Calibri" w:hAnsi="Calibri" w:cs="Arial"/>
          <w:b/>
          <w:color w:val="00188F"/>
          <w:sz w:val="18"/>
        </w:rPr>
        <w:t xml:space="preserve">Definições Adicionais: </w:t>
      </w:r>
    </w:p>
    <w:p w14:paraId="06948106" w14:textId="0F7B5FEF" w:rsidR="00BF3499" w:rsidRPr="0069730F" w:rsidRDefault="0014772F" w:rsidP="00277537">
      <w:pPr>
        <w:shd w:val="clear" w:color="auto" w:fill="FFFFFF"/>
        <w:spacing w:after="0" w:line="240" w:lineRule="auto"/>
        <w:jc w:val="both"/>
        <w:rPr>
          <w:rFonts w:ascii="Calibri" w:eastAsia="Calibri" w:hAnsi="Calibri" w:cs="Arial"/>
          <w:spacing w:val="-3"/>
          <w:sz w:val="18"/>
        </w:rPr>
      </w:pPr>
      <w:r w:rsidRPr="00844DDF">
        <w:rPr>
          <w:sz w:val="18"/>
        </w:rPr>
        <w:t>“</w:t>
      </w:r>
      <w:r w:rsidR="00BF3499" w:rsidRPr="0069730F">
        <w:rPr>
          <w:rFonts w:ascii="Calibri" w:eastAsia="Calibri" w:hAnsi="Calibri" w:cs="Arial"/>
          <w:b/>
          <w:color w:val="00188F"/>
          <w:spacing w:val="-3"/>
          <w:sz w:val="18"/>
        </w:rPr>
        <w:t>Total de Solicitações de Mensagens</w:t>
      </w:r>
      <w:r w:rsidRPr="00844DDF">
        <w:rPr>
          <w:sz w:val="18"/>
        </w:rPr>
        <w:t>”</w:t>
      </w:r>
      <w:r w:rsidR="00BF3499" w:rsidRPr="00F43025">
        <w:rPr>
          <w:rFonts w:ascii="Calibri" w:eastAsia="Calibri" w:hAnsi="Calibri" w:cs="Arial"/>
          <w:spacing w:val="-3"/>
          <w:sz w:val="18"/>
        </w:rPr>
        <w:t> </w:t>
      </w:r>
      <w:r w:rsidR="00BF3499" w:rsidRPr="0069730F">
        <w:rPr>
          <w:rFonts w:ascii="Calibri" w:eastAsia="Calibri" w:hAnsi="Calibri" w:cs="Arial"/>
          <w:spacing w:val="-3"/>
          <w:sz w:val="18"/>
        </w:rPr>
        <w:t xml:space="preserve">é o número total de solicitações feitas por um usuário final para </w:t>
      </w:r>
      <w:r w:rsidR="001478C9">
        <w:rPr>
          <w:rFonts w:ascii="Calibri" w:eastAsia="Calibri" w:hAnsi="Calibri" w:cs="Arial"/>
          <w:spacing w:val="-3"/>
          <w:sz w:val="18"/>
        </w:rPr>
        <w:t>Copilot Studio</w:t>
      </w:r>
      <w:r w:rsidR="00BF3499" w:rsidRPr="0069730F">
        <w:rPr>
          <w:rFonts w:ascii="Calibri" w:eastAsia="Calibri" w:hAnsi="Calibri" w:cs="Arial"/>
          <w:spacing w:val="-3"/>
          <w:sz w:val="18"/>
        </w:rPr>
        <w:t xml:space="preserve"> durante um Período Aplicável.</w:t>
      </w:r>
    </w:p>
    <w:p w14:paraId="0140F598" w14:textId="4C67532A" w:rsidR="00BF3499" w:rsidRPr="001878FE" w:rsidRDefault="0014772F" w:rsidP="00277537">
      <w:pPr>
        <w:shd w:val="clear" w:color="auto" w:fill="FFFFFF"/>
        <w:spacing w:after="0" w:line="240" w:lineRule="auto"/>
        <w:rPr>
          <w:rFonts w:ascii="Calibri" w:eastAsia="Calibri" w:hAnsi="Calibri" w:cs="Arial"/>
          <w:sz w:val="18"/>
        </w:rPr>
      </w:pPr>
      <w:r w:rsidRPr="00844DDF">
        <w:rPr>
          <w:sz w:val="18"/>
        </w:rPr>
        <w:t>“</w:t>
      </w:r>
      <w:r w:rsidR="00BF3499">
        <w:rPr>
          <w:rFonts w:ascii="Calibri" w:eastAsia="Calibri" w:hAnsi="Calibri" w:cs="Arial"/>
          <w:b/>
          <w:color w:val="00188F"/>
          <w:sz w:val="18"/>
        </w:rPr>
        <w:t>Solicitações de Mensagens com Falhas</w:t>
      </w:r>
      <w:r w:rsidRPr="00844DDF">
        <w:rPr>
          <w:sz w:val="18"/>
        </w:rPr>
        <w:t>”</w:t>
      </w:r>
      <w:r w:rsidR="00BF3499">
        <w:rPr>
          <w:rFonts w:ascii="Calibri" w:eastAsia="Calibri" w:hAnsi="Calibri" w:cs="Arial"/>
          <w:sz w:val="18"/>
        </w:rPr>
        <w:t xml:space="preserve"> significa o número total de solicitações no Total de Solicitações de Mensagens para as quais os </w:t>
      </w:r>
      <w:r w:rsidR="001478C9">
        <w:rPr>
          <w:rFonts w:ascii="Calibri" w:eastAsia="Calibri" w:hAnsi="Calibri" w:cs="Arial"/>
          <w:spacing w:val="-3"/>
          <w:sz w:val="18"/>
        </w:rPr>
        <w:t>Copilot Studio</w:t>
      </w:r>
      <w:r w:rsidR="00BF3499">
        <w:rPr>
          <w:rFonts w:ascii="Calibri" w:eastAsia="Calibri" w:hAnsi="Calibri" w:cs="Arial"/>
          <w:sz w:val="18"/>
        </w:rPr>
        <w:t xml:space="preserve"> não conseguem enviar uma mensagem de resposta devido a um erro do sistema nos </w:t>
      </w:r>
      <w:r w:rsidR="007140E8">
        <w:rPr>
          <w:rFonts w:ascii="Calibri" w:eastAsia="Calibri" w:hAnsi="Calibri" w:cs="Arial"/>
          <w:spacing w:val="-3"/>
          <w:sz w:val="18"/>
        </w:rPr>
        <w:t>Copilot Studio</w:t>
      </w:r>
      <w:r w:rsidR="00BF3499">
        <w:rPr>
          <w:rFonts w:ascii="Calibri" w:eastAsia="Calibri" w:hAnsi="Calibri" w:cs="Arial"/>
          <w:sz w:val="18"/>
        </w:rPr>
        <w:t>.</w:t>
      </w:r>
    </w:p>
    <w:p w14:paraId="777E0808" w14:textId="3CC75F91" w:rsidR="00BF3499" w:rsidRPr="001878FE" w:rsidRDefault="00AC48A7" w:rsidP="00277537">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Porcentagem de Tempo de Atividade</w:t>
      </w:r>
      <w:r w:rsidRPr="00FF4044">
        <w:rPr>
          <w:rFonts w:ascii="Calibri" w:eastAsia="Calibri" w:hAnsi="Calibri" w:cs="Arial"/>
          <w:b/>
          <w:color w:val="00188F"/>
          <w:sz w:val="18"/>
        </w:rPr>
        <w:t>:</w:t>
      </w:r>
      <w:r>
        <w:rPr>
          <w:rFonts w:ascii="Calibri" w:eastAsia="Calibri" w:hAnsi="Calibri" w:cs="Arial"/>
          <w:sz w:val="18"/>
        </w:rPr>
        <w:t xml:space="preserve"> A Porcentagem de Tempo de Atividade é calculada usando-se a seguinte fórmula:</w:t>
      </w:r>
    </w:p>
    <w:p w14:paraId="5FFCCA93" w14:textId="73695B16" w:rsidR="00BF3499" w:rsidRPr="001878FE" w:rsidRDefault="00000000" w:rsidP="00523072">
      <w:pPr>
        <w:spacing w:before="120" w:after="0" w:line="240" w:lineRule="auto"/>
        <w:jc w:val="both"/>
        <w:rPr>
          <w:rFonts w:ascii="Calibri" w:eastAsia="Calibri" w:hAnsi="Calibri" w:cs="Arial"/>
          <w:sz w:val="18"/>
          <w:szCs w:val="18"/>
        </w:rPr>
      </w:pPr>
      <m:oMathPara>
        <m:oMathParaPr>
          <m:jc m:val="center"/>
        </m:oMathParaPr>
        <m:oMath>
          <m:f>
            <m:fPr>
              <m:ctrlPr>
                <w:rPr>
                  <w:rFonts w:ascii="Cambria Math" w:eastAsia="Calibri" w:hAnsi="Cambria Math" w:cs="Calibri"/>
                  <w:i/>
                  <w:sz w:val="18"/>
                  <w:szCs w:val="18"/>
                </w:rPr>
              </m:ctrlPr>
            </m:fPr>
            <m:num>
              <m:r>
                <m:rPr>
                  <m:nor/>
                </m:rPr>
                <w:rPr>
                  <w:rFonts w:ascii="Cambria Math" w:eastAsia="Calibri" w:hAnsi="Cambria Math" w:cs="Calibri"/>
                  <w:i/>
                  <w:iCs/>
                  <w:sz w:val="18"/>
                  <w:szCs w:val="18"/>
                </w:rPr>
                <m:t>Total de Solicitações de Mensagens – Solicitações de Mensagens com Falha</m:t>
              </m:r>
            </m:num>
            <m:den>
              <m:r>
                <m:rPr>
                  <m:nor/>
                </m:rPr>
                <w:rPr>
                  <w:rFonts w:ascii="Cambria Math" w:eastAsia="Calibri" w:hAnsi="Cambria Math" w:cs="Calibri"/>
                  <w:i/>
                  <w:iCs/>
                  <w:sz w:val="18"/>
                  <w:szCs w:val="18"/>
                </w:rPr>
                <m:t>Total de Solicitações de Mensagens</m:t>
              </m:r>
            </m:den>
          </m:f>
          <m:r>
            <w:rPr>
              <w:rFonts w:ascii="Cambria Math" w:eastAsia="Calibri" w:hAnsi="Cambria Math" w:cs="Calibri"/>
              <w:sz w:val="18"/>
              <w:szCs w:val="18"/>
            </w:rPr>
            <m:t xml:space="preserve"> x 100</m:t>
          </m:r>
        </m:oMath>
      </m:oMathPara>
    </w:p>
    <w:p w14:paraId="7FF4554C" w14:textId="36FD098C" w:rsidR="00BF3499" w:rsidRDefault="00BF3499" w:rsidP="00277537">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Crédito de Serviço</w:t>
      </w:r>
      <w:r w:rsidRPr="004D685B">
        <w:rPr>
          <w:rFonts w:ascii="Calibri" w:eastAsia="Calibri" w:hAnsi="Calibri" w:cs="Arial"/>
          <w:b/>
          <w:color w:val="00188F"/>
          <w:sz w:val="18"/>
        </w:rPr>
        <w:t>:</w:t>
      </w:r>
    </w:p>
    <w:tbl>
      <w:tblPr>
        <w:tblStyle w:val="TableGrid"/>
        <w:tblW w:w="10795" w:type="dxa"/>
        <w:tblLook w:val="04A0" w:firstRow="1" w:lastRow="0" w:firstColumn="1" w:lastColumn="0" w:noHBand="0" w:noVBand="1"/>
      </w:tblPr>
      <w:tblGrid>
        <w:gridCol w:w="5395"/>
        <w:gridCol w:w="5400"/>
      </w:tblGrid>
      <w:tr w:rsidR="00BF3499" w:rsidRPr="006D4DC5" w14:paraId="196F5C8D" w14:textId="77777777" w:rsidTr="00DD0AFE">
        <w:trPr>
          <w:tblHeader/>
        </w:trPr>
        <w:tc>
          <w:tcPr>
            <w:tcW w:w="5395" w:type="dxa"/>
            <w:shd w:val="clear" w:color="auto" w:fill="0072C6"/>
          </w:tcPr>
          <w:p w14:paraId="5B793407" w14:textId="47AA0289" w:rsidR="00BF3499" w:rsidRPr="006D4DC5"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3CDCE47" w14:textId="77777777" w:rsidR="00BF3499" w:rsidRPr="006D4DC5" w:rsidRDefault="00BF3499" w:rsidP="00277537">
            <w:pPr>
              <w:pStyle w:val="ProductList-OfferingBody"/>
              <w:jc w:val="center"/>
              <w:rPr>
                <w:color w:val="FFFFFF" w:themeColor="background1"/>
              </w:rPr>
            </w:pPr>
            <w:r>
              <w:rPr>
                <w:color w:val="FFFFFF" w:themeColor="background1"/>
              </w:rPr>
              <w:t>Crédito de Serviço</w:t>
            </w:r>
          </w:p>
        </w:tc>
      </w:tr>
      <w:tr w:rsidR="00BF3499" w:rsidRPr="006D4DC5" w14:paraId="5DAFB5E4" w14:textId="77777777" w:rsidTr="00DD0AFE">
        <w:trPr>
          <w:tblHeader/>
        </w:trPr>
        <w:tc>
          <w:tcPr>
            <w:tcW w:w="5395" w:type="dxa"/>
          </w:tcPr>
          <w:p w14:paraId="603E5022" w14:textId="77777777" w:rsidR="00BF3499" w:rsidRDefault="00BF3499" w:rsidP="00277537">
            <w:pPr>
              <w:pStyle w:val="ProductList-OfferingBody"/>
              <w:jc w:val="center"/>
              <w:rPr>
                <w:color w:val="000000" w:themeColor="text1"/>
              </w:rPr>
            </w:pPr>
            <w:r>
              <w:t>&lt; 99,9%</w:t>
            </w:r>
          </w:p>
        </w:tc>
        <w:tc>
          <w:tcPr>
            <w:tcW w:w="5400" w:type="dxa"/>
          </w:tcPr>
          <w:p w14:paraId="51950A0F" w14:textId="77777777" w:rsidR="00BF3499" w:rsidRDefault="00BF3499" w:rsidP="00277537">
            <w:pPr>
              <w:pStyle w:val="ProductList-OfferingBody"/>
              <w:jc w:val="center"/>
              <w:rPr>
                <w:color w:val="000000" w:themeColor="text1"/>
              </w:rPr>
            </w:pPr>
            <w:r>
              <w:t>10%</w:t>
            </w:r>
          </w:p>
        </w:tc>
      </w:tr>
    </w:tbl>
    <w:bookmarkStart w:id="442" w:name="_Toc102075655"/>
    <w:p w14:paraId="0C71F67C"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41989FDF" w14:textId="77777777" w:rsidR="00F52BD7" w:rsidRPr="00EF7CF9" w:rsidRDefault="00F52BD7" w:rsidP="00277537">
      <w:pPr>
        <w:pStyle w:val="ProductList-Offering2Heading"/>
        <w:tabs>
          <w:tab w:val="clear" w:pos="360"/>
          <w:tab w:val="clear" w:pos="720"/>
          <w:tab w:val="clear" w:pos="1080"/>
        </w:tabs>
        <w:outlineLvl w:val="2"/>
      </w:pPr>
      <w:bookmarkStart w:id="443" w:name="_Toc196746441"/>
      <w:r>
        <w:t>Gerente de Sustentabilidade da Microsoft</w:t>
      </w:r>
      <w:bookmarkEnd w:id="442"/>
      <w:bookmarkEnd w:id="443"/>
    </w:p>
    <w:p w14:paraId="1739FE7D" w14:textId="4CC7E34B" w:rsidR="00F52BD7" w:rsidRDefault="00F52BD7" w:rsidP="00277537">
      <w:pPr>
        <w:pStyle w:val="ProductList-Body"/>
        <w:rPr>
          <w:szCs w:val="18"/>
        </w:rPr>
      </w:pPr>
      <w:r>
        <w:rPr>
          <w:b/>
          <w:color w:val="00188F"/>
        </w:rPr>
        <w:t xml:space="preserve">Tempo de Inatividade: </w:t>
      </w:r>
      <w:r>
        <w:rPr>
          <w:szCs w:val="18"/>
        </w:rPr>
        <w:t>Qualquer período de tempo no qual os usuários finais estão impossibilitados de fazer login em seu ambiente. O tempo de</w:t>
      </w:r>
      <w:r w:rsidR="00F44B53">
        <w:rPr>
          <w:szCs w:val="18"/>
        </w:rPr>
        <w:t> </w:t>
      </w:r>
      <w:r>
        <w:rPr>
          <w:szCs w:val="18"/>
        </w:rPr>
        <w:t>inatividade não inclui o Tempo de Inatividade Programado, a indisponibilidade dos recursos de complemento de Serviço ou a incapacidade de</w:t>
      </w:r>
      <w:r w:rsidR="00F44B53">
        <w:rPr>
          <w:szCs w:val="18"/>
        </w:rPr>
        <w:t> </w:t>
      </w:r>
      <w:r>
        <w:rPr>
          <w:szCs w:val="18"/>
        </w:rPr>
        <w:t>acessar o Serviço devido às suas modificações do Serviço.</w:t>
      </w:r>
    </w:p>
    <w:p w14:paraId="319CDBE0" w14:textId="3035A621" w:rsidR="00F52BD7" w:rsidRPr="00044406" w:rsidRDefault="00AC48A7" w:rsidP="00277537">
      <w:pPr>
        <w:pStyle w:val="ProductList-Body"/>
        <w:rPr>
          <w:szCs w:val="18"/>
        </w:rPr>
      </w:pPr>
      <w:r>
        <w:rPr>
          <w:b/>
          <w:color w:val="00188F"/>
        </w:rPr>
        <w:t>Porcentagem de Tempo de Atividade:</w:t>
      </w:r>
      <w:r>
        <w:rPr>
          <w:szCs w:val="18"/>
        </w:rPr>
        <w:t xml:space="preserve"> </w:t>
      </w:r>
      <w:r>
        <w:rPr>
          <w:rFonts w:ascii="Calibri" w:eastAsia="Times New Roman" w:hAnsi="Calibri" w:cs="Calibri"/>
        </w:rPr>
        <w:t>A Porcentagem de Tempo de Atividade é calculada usando-se a seguinte fórmula:</w:t>
      </w:r>
    </w:p>
    <w:p w14:paraId="04D06B7C" w14:textId="2DF75F32" w:rsidR="00F52BD7" w:rsidRPr="00EF7CF9" w:rsidRDefault="00000000" w:rsidP="00B85A8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sz w:val="18"/>
                  <w:szCs w:val="18"/>
                </w:rPr>
                <m:t xml:space="preserve">Minutos do Usuário </m:t>
              </m:r>
              <m:r>
                <w:rPr>
                  <w:rFonts w:ascii="Cambria Math" w:hAnsi="Cambria Math" w:cs="Calibri"/>
                  <w:sz w:val="18"/>
                  <w:szCs w:val="18"/>
                </w:rPr>
                <m:t>-</m:t>
              </m:r>
              <m:r>
                <m:rPr>
                  <m:nor/>
                </m:rPr>
                <w:rPr>
                  <w:rFonts w:ascii="Cambria Math" w:hAnsi="Cambria Math" w:cs="Calibri"/>
                  <w:i/>
                  <w:sz w:val="18"/>
                  <w:szCs w:val="18"/>
                </w:rPr>
                <m:t>Tempo de Inatividade</m:t>
              </m:r>
            </m:num>
            <m:den>
              <m:r>
                <m:rPr>
                  <m:nor/>
                </m:rPr>
                <w:rPr>
                  <w:rFonts w:ascii="Cambria Math" w:hAnsi="Cambria Math" w:cs="Calibri"/>
                  <w:i/>
                  <w:sz w:val="18"/>
                  <w:szCs w:val="18"/>
                </w:rPr>
                <m:t>Minutos do Usuário</m:t>
              </m:r>
            </m:den>
          </m:f>
          <m:r>
            <w:rPr>
              <w:rFonts w:ascii="Cambria Math" w:hAnsi="Cambria Math" w:cs="Calibri"/>
              <w:sz w:val="18"/>
              <w:szCs w:val="18"/>
            </w:rPr>
            <m:t xml:space="preserve"> x 100</m:t>
          </m:r>
        </m:oMath>
      </m:oMathPara>
    </w:p>
    <w:p w14:paraId="4AB82D5E" w14:textId="643C0E25" w:rsidR="00F52BD7" w:rsidRDefault="00AC48A7" w:rsidP="00277537">
      <w:pPr>
        <w:pStyle w:val="ProductList-Body"/>
        <w:rPr>
          <w:spacing w:val="-3"/>
          <w:szCs w:val="18"/>
        </w:rPr>
      </w:pPr>
      <w:r w:rsidRPr="0069730F">
        <w:rPr>
          <w:spacing w:val="-3"/>
          <w:szCs w:val="18"/>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2A07C68F" w14:textId="77777777" w:rsidR="00F52BD7" w:rsidRPr="00EF7CF9" w:rsidRDefault="00F52BD7" w:rsidP="00277537">
      <w:pPr>
        <w:pStyle w:val="ProductList-Body"/>
      </w:pPr>
      <w:r>
        <w:rPr>
          <w:b/>
          <w:color w:val="00188F"/>
        </w:rPr>
        <w:t>Crédito de Serviço</w:t>
      </w:r>
      <w:r w:rsidRPr="00353898">
        <w:rPr>
          <w:rFonts w:ascii="Calibri" w:eastAsia="Calibri" w:hAnsi="Calibri" w:cs="Arial"/>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52BD7" w:rsidRPr="00B44CF9" w14:paraId="391B56C3" w14:textId="77777777" w:rsidTr="00277097">
        <w:trPr>
          <w:tblHeader/>
        </w:trPr>
        <w:tc>
          <w:tcPr>
            <w:tcW w:w="5400" w:type="dxa"/>
            <w:shd w:val="clear" w:color="auto" w:fill="0072C6"/>
          </w:tcPr>
          <w:p w14:paraId="07592109" w14:textId="6EF77C67" w:rsidR="00F52BD7"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01551BE2" w14:textId="77777777" w:rsidR="00F52BD7" w:rsidRPr="00EF7CF9" w:rsidRDefault="00F52BD7" w:rsidP="00277537">
            <w:pPr>
              <w:pStyle w:val="ProductList-OfferingBody"/>
              <w:jc w:val="center"/>
              <w:rPr>
                <w:color w:val="FFFFFF" w:themeColor="background1"/>
              </w:rPr>
            </w:pPr>
            <w:r>
              <w:rPr>
                <w:color w:val="FFFFFF" w:themeColor="background1"/>
              </w:rPr>
              <w:t>Crédito de Serviço</w:t>
            </w:r>
          </w:p>
        </w:tc>
      </w:tr>
      <w:tr w:rsidR="00F52BD7" w:rsidRPr="00B44CF9" w14:paraId="32D08025" w14:textId="77777777" w:rsidTr="00277097">
        <w:tc>
          <w:tcPr>
            <w:tcW w:w="5400" w:type="dxa"/>
          </w:tcPr>
          <w:p w14:paraId="68DC5061" w14:textId="77777777" w:rsidR="00F52BD7" w:rsidRPr="00EF7CF9" w:rsidRDefault="00F52BD7" w:rsidP="00277537">
            <w:pPr>
              <w:pStyle w:val="ProductList-OfferingBody"/>
              <w:jc w:val="center"/>
            </w:pPr>
            <w:r>
              <w:t>&lt; 99,5%</w:t>
            </w:r>
          </w:p>
        </w:tc>
        <w:tc>
          <w:tcPr>
            <w:tcW w:w="5400" w:type="dxa"/>
          </w:tcPr>
          <w:p w14:paraId="670480DD" w14:textId="77777777" w:rsidR="00F52BD7" w:rsidRPr="00EF7CF9" w:rsidRDefault="00F52BD7" w:rsidP="00277537">
            <w:pPr>
              <w:pStyle w:val="ProductList-OfferingBody"/>
              <w:jc w:val="center"/>
            </w:pPr>
            <w:r>
              <w:t>25%</w:t>
            </w:r>
          </w:p>
        </w:tc>
      </w:tr>
      <w:tr w:rsidR="00F52BD7" w:rsidRPr="00B44CF9" w14:paraId="155E19ED" w14:textId="77777777" w:rsidTr="00277097">
        <w:tc>
          <w:tcPr>
            <w:tcW w:w="5400" w:type="dxa"/>
          </w:tcPr>
          <w:p w14:paraId="03D0C777" w14:textId="77777777" w:rsidR="00F52BD7" w:rsidRPr="00EF7CF9" w:rsidRDefault="00F52BD7" w:rsidP="00277537">
            <w:pPr>
              <w:pStyle w:val="ProductList-OfferingBody"/>
              <w:jc w:val="center"/>
            </w:pPr>
            <w:r>
              <w:t>&lt; 99%</w:t>
            </w:r>
          </w:p>
        </w:tc>
        <w:tc>
          <w:tcPr>
            <w:tcW w:w="5400" w:type="dxa"/>
          </w:tcPr>
          <w:p w14:paraId="7B80C04C" w14:textId="77777777" w:rsidR="00F52BD7" w:rsidRPr="00EF7CF9" w:rsidRDefault="00F52BD7" w:rsidP="00277537">
            <w:pPr>
              <w:pStyle w:val="ProductList-OfferingBody"/>
              <w:jc w:val="center"/>
            </w:pPr>
            <w:r>
              <w:t>50%</w:t>
            </w:r>
          </w:p>
        </w:tc>
      </w:tr>
      <w:tr w:rsidR="00F52BD7" w:rsidRPr="00B44CF9" w14:paraId="4C5B7DCA" w14:textId="77777777" w:rsidTr="00277097">
        <w:tc>
          <w:tcPr>
            <w:tcW w:w="5400" w:type="dxa"/>
          </w:tcPr>
          <w:p w14:paraId="56154561" w14:textId="77777777" w:rsidR="00F52BD7" w:rsidRPr="00EF7CF9" w:rsidRDefault="00F52BD7" w:rsidP="00277537">
            <w:pPr>
              <w:pStyle w:val="ProductList-OfferingBody"/>
              <w:jc w:val="center"/>
            </w:pPr>
            <w:r>
              <w:t>&lt; 95%</w:t>
            </w:r>
          </w:p>
        </w:tc>
        <w:tc>
          <w:tcPr>
            <w:tcW w:w="5400" w:type="dxa"/>
          </w:tcPr>
          <w:p w14:paraId="0913817E" w14:textId="77777777" w:rsidR="00F52BD7" w:rsidRPr="00EF7CF9" w:rsidRDefault="00F52BD7" w:rsidP="00277537">
            <w:pPr>
              <w:pStyle w:val="ProductList-OfferingBody"/>
              <w:keepNext/>
              <w:jc w:val="center"/>
            </w:pPr>
            <w:r>
              <w:t>100%</w:t>
            </w:r>
          </w:p>
        </w:tc>
      </w:tr>
    </w:tbl>
    <w:p w14:paraId="073553AE"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6AA67818" w14:textId="77777777" w:rsidR="00494CDE" w:rsidRPr="00EF7CF9" w:rsidRDefault="00494CDE" w:rsidP="004F00C9">
      <w:pPr>
        <w:pStyle w:val="ProductList-Offering2Heading"/>
        <w:keepNext/>
        <w:keepLines/>
        <w:tabs>
          <w:tab w:val="clear" w:pos="360"/>
          <w:tab w:val="clear" w:pos="720"/>
          <w:tab w:val="clear" w:pos="1080"/>
        </w:tabs>
        <w:outlineLvl w:val="2"/>
      </w:pPr>
      <w:bookmarkStart w:id="444" w:name="_Toc196746442"/>
      <w:r>
        <w:t>Minecraft: Education Edition</w:t>
      </w:r>
      <w:bookmarkEnd w:id="444"/>
    </w:p>
    <w:p w14:paraId="0F5A210A" w14:textId="5BE5D38D" w:rsidR="00494CDE" w:rsidRPr="00EF7CF9" w:rsidRDefault="00494CDE" w:rsidP="00277537">
      <w:pPr>
        <w:pStyle w:val="ProductList-Body"/>
        <w:rPr>
          <w:szCs w:val="18"/>
        </w:rPr>
      </w:pPr>
      <w:r>
        <w:rPr>
          <w:b/>
          <w:color w:val="00188F"/>
        </w:rPr>
        <w:t>Tempo de Inatividade</w:t>
      </w:r>
      <w:r w:rsidRPr="0032183C">
        <w:rPr>
          <w:rFonts w:ascii="Calibri" w:eastAsia="Calibri" w:hAnsi="Calibri" w:cs="Arial"/>
          <w:b/>
          <w:color w:val="00188F"/>
        </w:rPr>
        <w:t>:</w:t>
      </w:r>
      <w:r>
        <w:t xml:space="preserve"> </w:t>
      </w:r>
      <w:r>
        <w:rPr>
          <w:szCs w:val="18"/>
        </w:rPr>
        <w:t>Qualquer período de tempo no qual os usuários estão impossibilitados de acessar o Minecraft: Education Edition.</w:t>
      </w:r>
    </w:p>
    <w:p w14:paraId="407A2539" w14:textId="0500B4D8" w:rsidR="00494CDE" w:rsidRPr="00EF7CF9" w:rsidRDefault="00AC48A7" w:rsidP="00277537">
      <w:pPr>
        <w:pStyle w:val="ProductList-Body"/>
      </w:pPr>
      <w:r>
        <w:rPr>
          <w:b/>
          <w:color w:val="00188F"/>
        </w:rPr>
        <w:t>Porcentagem de Tempo de Atividade</w:t>
      </w:r>
      <w:r w:rsidRPr="00C707BD">
        <w:rPr>
          <w:rFonts w:ascii="Calibri" w:eastAsia="Calibri" w:hAnsi="Calibri" w:cs="Arial"/>
          <w:b/>
          <w:color w:val="00188F"/>
        </w:rPr>
        <w:t>:</w:t>
      </w:r>
      <w:r>
        <w:t xml:space="preserve"> A Porcentagem de Tempo de Atividade é calculada usando-se a seguinte fórmula:</w:t>
      </w:r>
    </w:p>
    <w:p w14:paraId="07812754" w14:textId="23A0ED51" w:rsidR="00494CDE" w:rsidRPr="00EF7CF9" w:rsidRDefault="00000000" w:rsidP="00B85A8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Total de minutos em um mês - Tempo de Inatividade</m:t>
              </m:r>
            </m:num>
            <m:den>
              <m:r>
                <m:rPr>
                  <m:nor/>
                </m:rPr>
                <w:rPr>
                  <w:rFonts w:ascii="Cambria Math" w:hAnsi="Cambria Math" w:cs="Calibri"/>
                  <w:i/>
                  <w:iCs/>
                  <w:sz w:val="18"/>
                  <w:szCs w:val="18"/>
                </w:rPr>
                <m:t>Total de minutos em um mês</m:t>
              </m:r>
            </m:den>
          </m:f>
          <m:r>
            <w:rPr>
              <w:rFonts w:ascii="Cambria Math" w:hAnsi="Cambria Math" w:cs="Calibri"/>
              <w:sz w:val="18"/>
              <w:szCs w:val="18"/>
            </w:rPr>
            <m:t xml:space="preserve"> x 100</m:t>
          </m:r>
        </m:oMath>
      </m:oMathPara>
    </w:p>
    <w:p w14:paraId="00CE6E8D" w14:textId="69ACF4E7" w:rsidR="00494CDE" w:rsidRDefault="00AC48A7" w:rsidP="00277537">
      <w:pPr>
        <w:pStyle w:val="ProductList-Body"/>
        <w:rPr>
          <w:spacing w:val="-3"/>
          <w:szCs w:val="18"/>
        </w:rPr>
      </w:pPr>
      <w:r w:rsidRPr="0069730F">
        <w:rPr>
          <w:spacing w:val="-3"/>
          <w:szCs w:val="18"/>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18285BB6" w14:textId="472020F1" w:rsidR="00494CDE" w:rsidRPr="00EF7CF9" w:rsidRDefault="00494CDE" w:rsidP="00277537">
      <w:pPr>
        <w:pStyle w:val="ProductList-Body"/>
      </w:pPr>
      <w:r>
        <w:rPr>
          <w:b/>
          <w:color w:val="00188F"/>
        </w:rPr>
        <w:t>Crédito de Serviço</w:t>
      </w:r>
      <w:r w:rsidRPr="006A3433">
        <w:rPr>
          <w:rFonts w:ascii="Calibri" w:eastAsia="Calibri" w:hAnsi="Calibri" w:cs="Arial"/>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4CDE" w:rsidRPr="00B44CF9" w14:paraId="09EAD075" w14:textId="77777777" w:rsidTr="00085CEE">
        <w:trPr>
          <w:tblHeader/>
        </w:trPr>
        <w:tc>
          <w:tcPr>
            <w:tcW w:w="5400" w:type="dxa"/>
            <w:shd w:val="clear" w:color="auto" w:fill="0072C6"/>
          </w:tcPr>
          <w:p w14:paraId="5F530EA0" w14:textId="2B3C3276" w:rsidR="00494CDE"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064E67C" w14:textId="77777777" w:rsidR="00494CDE" w:rsidRPr="00EF7CF9" w:rsidRDefault="00494CDE" w:rsidP="00277537">
            <w:pPr>
              <w:pStyle w:val="ProductList-OfferingBody"/>
              <w:jc w:val="center"/>
              <w:rPr>
                <w:color w:val="FFFFFF" w:themeColor="background1"/>
              </w:rPr>
            </w:pPr>
            <w:r>
              <w:rPr>
                <w:color w:val="FFFFFF" w:themeColor="background1"/>
              </w:rPr>
              <w:t>Crédito de Serviço</w:t>
            </w:r>
          </w:p>
        </w:tc>
      </w:tr>
      <w:tr w:rsidR="00494CDE" w:rsidRPr="00B44CF9" w14:paraId="0CA8BBCC" w14:textId="77777777" w:rsidTr="00085CEE">
        <w:tc>
          <w:tcPr>
            <w:tcW w:w="5400" w:type="dxa"/>
          </w:tcPr>
          <w:p w14:paraId="104BCED5" w14:textId="77777777" w:rsidR="00494CDE" w:rsidRPr="00EF7CF9" w:rsidRDefault="00494CDE" w:rsidP="00277537">
            <w:pPr>
              <w:pStyle w:val="ProductList-OfferingBody"/>
              <w:jc w:val="center"/>
            </w:pPr>
            <w:r>
              <w:t>&lt; 99,9%</w:t>
            </w:r>
          </w:p>
        </w:tc>
        <w:tc>
          <w:tcPr>
            <w:tcW w:w="5400" w:type="dxa"/>
          </w:tcPr>
          <w:p w14:paraId="474A68F1" w14:textId="77777777" w:rsidR="00494CDE" w:rsidRPr="00EF7CF9" w:rsidRDefault="00494CDE" w:rsidP="00277537">
            <w:pPr>
              <w:pStyle w:val="ProductList-OfferingBody"/>
              <w:jc w:val="center"/>
            </w:pPr>
            <w:r>
              <w:t>25%</w:t>
            </w:r>
          </w:p>
        </w:tc>
      </w:tr>
      <w:tr w:rsidR="00494CDE" w:rsidRPr="00B44CF9" w14:paraId="3C1C0ED2" w14:textId="77777777" w:rsidTr="00085CEE">
        <w:tc>
          <w:tcPr>
            <w:tcW w:w="5400" w:type="dxa"/>
          </w:tcPr>
          <w:p w14:paraId="40393735" w14:textId="77777777" w:rsidR="00494CDE" w:rsidRPr="00EF7CF9" w:rsidRDefault="00494CDE" w:rsidP="00277537">
            <w:pPr>
              <w:pStyle w:val="ProductList-OfferingBody"/>
              <w:jc w:val="center"/>
            </w:pPr>
            <w:r>
              <w:t>&lt; 99%</w:t>
            </w:r>
          </w:p>
        </w:tc>
        <w:tc>
          <w:tcPr>
            <w:tcW w:w="5400" w:type="dxa"/>
          </w:tcPr>
          <w:p w14:paraId="6E07CBA3" w14:textId="77777777" w:rsidR="00494CDE" w:rsidRPr="00EF7CF9" w:rsidRDefault="00494CDE" w:rsidP="00277537">
            <w:pPr>
              <w:pStyle w:val="ProductList-OfferingBody"/>
              <w:jc w:val="center"/>
            </w:pPr>
            <w:r>
              <w:t>50%</w:t>
            </w:r>
          </w:p>
        </w:tc>
      </w:tr>
      <w:tr w:rsidR="00494CDE" w:rsidRPr="00B44CF9" w14:paraId="0EDEF19A" w14:textId="77777777" w:rsidTr="00085CEE">
        <w:tc>
          <w:tcPr>
            <w:tcW w:w="5400" w:type="dxa"/>
          </w:tcPr>
          <w:p w14:paraId="1B7169A1" w14:textId="77777777" w:rsidR="00494CDE" w:rsidRPr="00EF7CF9" w:rsidRDefault="00494CDE" w:rsidP="00277537">
            <w:pPr>
              <w:pStyle w:val="ProductList-OfferingBody"/>
              <w:jc w:val="center"/>
            </w:pPr>
            <w:r>
              <w:t>&lt; 95%</w:t>
            </w:r>
          </w:p>
        </w:tc>
        <w:tc>
          <w:tcPr>
            <w:tcW w:w="5400" w:type="dxa"/>
          </w:tcPr>
          <w:p w14:paraId="68EE0912" w14:textId="77777777" w:rsidR="00494CDE" w:rsidRPr="00EF7CF9" w:rsidRDefault="00494CDE" w:rsidP="00277537">
            <w:pPr>
              <w:pStyle w:val="ProductList-OfferingBody"/>
              <w:keepNext/>
              <w:jc w:val="center"/>
            </w:pPr>
            <w:r>
              <w:t>100%</w:t>
            </w:r>
          </w:p>
        </w:tc>
      </w:tr>
    </w:tbl>
    <w:bookmarkStart w:id="445" w:name="_Toc457821594"/>
    <w:p w14:paraId="7E5309CC"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3383E8B2" w14:textId="1730A621" w:rsidR="00D46BBE" w:rsidRPr="00EF7CF9" w:rsidRDefault="00D46BBE" w:rsidP="00D25B90">
      <w:pPr>
        <w:pStyle w:val="ProductList-Offering2Heading"/>
        <w:keepNext/>
        <w:tabs>
          <w:tab w:val="clear" w:pos="360"/>
          <w:tab w:val="clear" w:pos="720"/>
          <w:tab w:val="clear" w:pos="1080"/>
        </w:tabs>
        <w:outlineLvl w:val="2"/>
      </w:pPr>
      <w:bookmarkStart w:id="446" w:name="_Toc196746443"/>
      <w:r>
        <w:lastRenderedPageBreak/>
        <w:t>Power BI Embedded</w:t>
      </w:r>
      <w:bookmarkEnd w:id="445"/>
      <w:bookmarkEnd w:id="446"/>
    </w:p>
    <w:p w14:paraId="6682B686" w14:textId="3F68ABF7" w:rsidR="00D46BBE" w:rsidRPr="0069730F" w:rsidRDefault="00D46BBE" w:rsidP="00C532B0">
      <w:pPr>
        <w:shd w:val="clear" w:color="auto" w:fill="FFFFFF"/>
        <w:spacing w:after="0" w:line="240" w:lineRule="auto"/>
        <w:rPr>
          <w:spacing w:val="-3"/>
          <w:sz w:val="18"/>
          <w:szCs w:val="18"/>
        </w:rPr>
      </w:pPr>
      <w:r w:rsidRPr="0069730F">
        <w:rPr>
          <w:b/>
          <w:color w:val="00188F"/>
          <w:spacing w:val="-3"/>
          <w:sz w:val="18"/>
        </w:rPr>
        <w:t>Minutos de Implantação</w:t>
      </w:r>
      <w:r w:rsidRPr="0076021B">
        <w:rPr>
          <w:rFonts w:ascii="Calibri" w:eastAsia="Calibri" w:hAnsi="Calibri" w:cs="Arial"/>
          <w:b/>
          <w:color w:val="00188F"/>
          <w:sz w:val="18"/>
        </w:rPr>
        <w:t>:</w:t>
      </w:r>
      <w:r w:rsidRPr="0069730F">
        <w:rPr>
          <w:spacing w:val="-3"/>
          <w:sz w:val="18"/>
          <w:szCs w:val="18"/>
        </w:rPr>
        <w:t xml:space="preserve"> O número total de minutos em que uma determinada capacidade incorporada esteve ativa durante um Período Aplicável.</w:t>
      </w:r>
    </w:p>
    <w:p w14:paraId="24389026" w14:textId="45B4D2E7" w:rsidR="00D46BBE" w:rsidRPr="00EF7CF9" w:rsidRDefault="0080752B" w:rsidP="00C532B0">
      <w:pPr>
        <w:pStyle w:val="ProductList-Body"/>
        <w:rPr>
          <w:szCs w:val="18"/>
        </w:rPr>
      </w:pPr>
      <w:r>
        <w:rPr>
          <w:b/>
          <w:color w:val="00188F"/>
        </w:rPr>
        <w:t>Máximo de Minutos Disponíveis</w:t>
      </w:r>
      <w:r w:rsidRPr="004B4B31">
        <w:rPr>
          <w:rFonts w:ascii="Calibri" w:eastAsia="Calibri" w:hAnsi="Calibri" w:cs="Arial"/>
          <w:b/>
          <w:color w:val="00188F"/>
        </w:rPr>
        <w:t>:</w:t>
      </w:r>
      <w:r>
        <w:t xml:space="preserve"> </w:t>
      </w:r>
      <w:r>
        <w:rPr>
          <w:szCs w:val="18"/>
        </w:rPr>
        <w:t>A soma de todos os Minutos de Implantação para uma capacidade incorporada específica provisionada por um</w:t>
      </w:r>
      <w:r w:rsidR="00240028">
        <w:rPr>
          <w:szCs w:val="18"/>
        </w:rPr>
        <w:t> </w:t>
      </w:r>
      <w:r>
        <w:rPr>
          <w:szCs w:val="18"/>
        </w:rPr>
        <w:t>cliente em uma determinada assinatura do Microsoft Azure durante um Período Aplicável.</w:t>
      </w:r>
    </w:p>
    <w:p w14:paraId="51C796EF" w14:textId="27176549" w:rsidR="00D46BBE" w:rsidRPr="00643104" w:rsidRDefault="00D46BBE" w:rsidP="00C532B0">
      <w:pPr>
        <w:pStyle w:val="ProductList-Body"/>
        <w:rPr>
          <w:lang w:val="pt-PT"/>
        </w:rPr>
      </w:pPr>
      <w:r>
        <w:rPr>
          <w:b/>
          <w:color w:val="00188F"/>
        </w:rPr>
        <w:t>Minutos de Tempo de Inatividade</w:t>
      </w:r>
      <w:r w:rsidRPr="004B4B31">
        <w:rPr>
          <w:rFonts w:ascii="Calibri" w:eastAsia="Calibri" w:hAnsi="Calibri" w:cs="Arial"/>
          <w:b/>
          <w:color w:val="00188F"/>
        </w:rPr>
        <w:t>:</w:t>
      </w:r>
      <w:r>
        <w:t xml:space="preserve"> </w:t>
      </w:r>
      <w:r>
        <w:rPr>
          <w:szCs w:val="18"/>
        </w:rPr>
        <w:t>O total de Minutos de Implantação acumulados durante os quais uma capacidade incorporada não pode ser</w:t>
      </w:r>
      <w:r w:rsidR="00846BED">
        <w:rPr>
          <w:szCs w:val="18"/>
        </w:rPr>
        <w:t> </w:t>
      </w:r>
      <w:r>
        <w:rPr>
          <w:szCs w:val="18"/>
        </w:rPr>
        <w:t>utilizada em todos os recursos aplicáveis do Power BI listados abaixo:</w:t>
      </w:r>
    </w:p>
    <w:p w14:paraId="3A0DFCD2" w14:textId="77777777" w:rsidR="005F6A67" w:rsidRPr="00562EF3" w:rsidRDefault="005F6A67" w:rsidP="00277537">
      <w:pPr>
        <w:pStyle w:val="ProductList-Body"/>
        <w:ind w:left="187"/>
        <w:rPr>
          <w:szCs w:val="18"/>
        </w:rPr>
      </w:pPr>
      <w:r>
        <w:rPr>
          <w:b/>
          <w:color w:val="00188F"/>
          <w:szCs w:val="18"/>
        </w:rPr>
        <w:t>Exibição:</w:t>
      </w:r>
      <w:r>
        <w:rPr>
          <w:szCs w:val="18"/>
        </w:rPr>
        <w:t xml:space="preserve"> Exibir Painéis, Relatórios e Aplicativos do Power BI no serviço.</w:t>
      </w:r>
    </w:p>
    <w:p w14:paraId="45A8D5E3" w14:textId="77777777" w:rsidR="005F6A67" w:rsidRPr="00562EF3" w:rsidRDefault="005F6A67" w:rsidP="00277537">
      <w:pPr>
        <w:pStyle w:val="ProductList-Body"/>
        <w:ind w:left="187"/>
        <w:rPr>
          <w:szCs w:val="18"/>
        </w:rPr>
      </w:pPr>
      <w:r>
        <w:rPr>
          <w:b/>
          <w:color w:val="00188F"/>
          <w:szCs w:val="18"/>
        </w:rPr>
        <w:t>Atualização do Conjunto de Dados:</w:t>
      </w:r>
      <w:r>
        <w:rPr>
          <w:szCs w:val="18"/>
        </w:rPr>
        <w:t xml:space="preserve"> Agendar ou acionar manualmente a operação de atualização e esperar que essas operações sejam concluídas dentro dos prazos esperados, considerando todas as condições que possam afetar as velocidades de atualização (por exemplo, tamanho do conjunto de dados).</w:t>
      </w:r>
    </w:p>
    <w:p w14:paraId="792237E2" w14:textId="20A43D8D" w:rsidR="005F6A67" w:rsidRPr="00F86AAF" w:rsidRDefault="005F6A67" w:rsidP="00277537">
      <w:pPr>
        <w:spacing w:after="0" w:line="240" w:lineRule="auto"/>
        <w:ind w:left="187"/>
        <w:rPr>
          <w:rFonts w:ascii="Times New Roman" w:hAnsi="Times New Roman" w:cs="Times New Roman"/>
          <w:sz w:val="18"/>
          <w:szCs w:val="18"/>
        </w:rPr>
      </w:pPr>
      <w:r>
        <w:rPr>
          <w:b/>
          <w:color w:val="00188F"/>
          <w:sz w:val="18"/>
          <w:szCs w:val="18"/>
        </w:rPr>
        <w:t>Acesso ao Portal do Power BI:</w:t>
      </w:r>
      <w:r>
        <w:rPr>
          <w:sz w:val="18"/>
          <w:szCs w:val="18"/>
        </w:rPr>
        <w:t xml:space="preserve"> Acessar e usar o Portal do Power BI dentro dos prazos esperados, considerando as condições da rede e as limitações locais para o ambiente do cliente ou externas à Microsoft.</w:t>
      </w:r>
    </w:p>
    <w:p w14:paraId="3176D16B" w14:textId="7D30EEE2" w:rsidR="00D46BBE" w:rsidRPr="00EF7CF9" w:rsidRDefault="00AC48A7" w:rsidP="00277537">
      <w:pPr>
        <w:pStyle w:val="ProductList-Body"/>
      </w:pPr>
      <w:r>
        <w:rPr>
          <w:b/>
          <w:color w:val="00188F"/>
        </w:rPr>
        <w:t>Porcentagem de Tempo de Atividade</w:t>
      </w:r>
      <w:r w:rsidRPr="004B4B31">
        <w:rPr>
          <w:rFonts w:ascii="Calibri" w:eastAsia="Calibri" w:hAnsi="Calibri" w:cs="Arial"/>
          <w:b/>
          <w:color w:val="00188F"/>
        </w:rPr>
        <w:t>:</w:t>
      </w:r>
      <w:r>
        <w:t xml:space="preserve"> A Porcentagem de Tempo de Atividade é calculada usando-se a seguinte fórmula:</w:t>
      </w:r>
    </w:p>
    <w:p w14:paraId="3A481C1F" w14:textId="544F0BE6" w:rsidR="00D46BBE" w:rsidRPr="00EF7CF9" w:rsidRDefault="00000000" w:rsidP="00B85A8C">
      <w:pPr>
        <w:spacing w:before="120" w:after="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Máximo de Minutos Disponíveis - Minutos de Tempo de Inatividade</m:t>
              </m:r>
            </m:num>
            <m:den>
              <m:r>
                <m:rPr>
                  <m:nor/>
                </m:rPr>
                <w:rPr>
                  <w:rFonts w:ascii="Cambria Math" w:hAnsi="Cambria Math" w:cs="Calibri"/>
                  <w:i/>
                  <w:iCs/>
                  <w:sz w:val="18"/>
                  <w:szCs w:val="18"/>
                </w:rPr>
                <m:t>Máximo de Minutos Disponíveis</m:t>
              </m:r>
            </m:den>
          </m:f>
          <m:r>
            <w:rPr>
              <w:rFonts w:ascii="Cambria Math" w:hAnsi="Cambria Math" w:cs="Calibri"/>
              <w:sz w:val="18"/>
              <w:szCs w:val="18"/>
            </w:rPr>
            <m:t xml:space="preserve"> x 100</m:t>
          </m:r>
        </m:oMath>
      </m:oMathPara>
    </w:p>
    <w:p w14:paraId="462B60FD" w14:textId="362FFAA9" w:rsidR="00D46BBE" w:rsidRPr="00EF7CF9" w:rsidRDefault="00D46BBE" w:rsidP="00277537">
      <w:pPr>
        <w:pStyle w:val="ProductList-Body"/>
      </w:pPr>
      <w:r>
        <w:rPr>
          <w:b/>
          <w:color w:val="00188F"/>
        </w:rPr>
        <w:t>Crédito de Serviço</w:t>
      </w:r>
      <w:r w:rsidRPr="00DD1E74">
        <w:rPr>
          <w:rFonts w:ascii="Calibri" w:eastAsia="Calibri" w:hAnsi="Calibri" w:cs="Arial"/>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6BBE" w:rsidRPr="00B44CF9" w14:paraId="3FBA7E0C" w14:textId="77777777" w:rsidTr="00BC681F">
        <w:trPr>
          <w:tblHeader/>
        </w:trPr>
        <w:tc>
          <w:tcPr>
            <w:tcW w:w="5400" w:type="dxa"/>
            <w:shd w:val="clear" w:color="auto" w:fill="0072C6"/>
          </w:tcPr>
          <w:p w14:paraId="0934A2C7" w14:textId="59495042" w:rsidR="00D46BBE"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4355701A" w14:textId="77777777" w:rsidR="00D46BBE" w:rsidRPr="00EF7CF9" w:rsidRDefault="00D46BBE" w:rsidP="00277537">
            <w:pPr>
              <w:pStyle w:val="ProductList-OfferingBody"/>
              <w:jc w:val="center"/>
              <w:rPr>
                <w:color w:val="FFFFFF" w:themeColor="background1"/>
              </w:rPr>
            </w:pPr>
            <w:r>
              <w:rPr>
                <w:color w:val="FFFFFF" w:themeColor="background1"/>
              </w:rPr>
              <w:t>Crédito de Serviço</w:t>
            </w:r>
          </w:p>
        </w:tc>
      </w:tr>
      <w:tr w:rsidR="00D46BBE" w:rsidRPr="00B44CF9" w14:paraId="6AA7281E" w14:textId="77777777" w:rsidTr="00BC681F">
        <w:tc>
          <w:tcPr>
            <w:tcW w:w="5400" w:type="dxa"/>
          </w:tcPr>
          <w:p w14:paraId="70825BB6" w14:textId="77777777" w:rsidR="00D46BBE" w:rsidRPr="00EF7CF9" w:rsidRDefault="00D46BBE" w:rsidP="00277537">
            <w:pPr>
              <w:pStyle w:val="ProductList-OfferingBody"/>
              <w:jc w:val="center"/>
            </w:pPr>
            <w:r>
              <w:t>&lt; 99,9%</w:t>
            </w:r>
          </w:p>
        </w:tc>
        <w:tc>
          <w:tcPr>
            <w:tcW w:w="5400" w:type="dxa"/>
          </w:tcPr>
          <w:p w14:paraId="54054EA6" w14:textId="77777777" w:rsidR="00D46BBE" w:rsidRPr="00EF7CF9" w:rsidRDefault="00D46BBE" w:rsidP="00277537">
            <w:pPr>
              <w:pStyle w:val="ProductList-OfferingBody"/>
              <w:jc w:val="center"/>
            </w:pPr>
            <w:r>
              <w:t>10%</w:t>
            </w:r>
          </w:p>
        </w:tc>
      </w:tr>
      <w:tr w:rsidR="00D46BBE" w:rsidRPr="00B44CF9" w14:paraId="19F0B536" w14:textId="77777777" w:rsidTr="00BC681F">
        <w:tc>
          <w:tcPr>
            <w:tcW w:w="5400" w:type="dxa"/>
          </w:tcPr>
          <w:p w14:paraId="29BB03BB" w14:textId="77777777" w:rsidR="00D46BBE" w:rsidRPr="00EF7CF9" w:rsidRDefault="00D46BBE" w:rsidP="00277537">
            <w:pPr>
              <w:pStyle w:val="ProductList-OfferingBody"/>
              <w:jc w:val="center"/>
            </w:pPr>
            <w:r>
              <w:t>&lt; 99%</w:t>
            </w:r>
          </w:p>
        </w:tc>
        <w:tc>
          <w:tcPr>
            <w:tcW w:w="5400" w:type="dxa"/>
          </w:tcPr>
          <w:p w14:paraId="068AE7F1" w14:textId="77777777" w:rsidR="00D46BBE" w:rsidRPr="00EF7CF9" w:rsidRDefault="00D46BBE" w:rsidP="00277537">
            <w:pPr>
              <w:pStyle w:val="ProductList-OfferingBody"/>
              <w:jc w:val="center"/>
            </w:pPr>
            <w:r>
              <w:t>25%</w:t>
            </w:r>
          </w:p>
        </w:tc>
      </w:tr>
    </w:tbl>
    <w:bookmarkStart w:id="447" w:name="_Toc457821595"/>
    <w:p w14:paraId="73796806"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2D2D524F" w14:textId="70462449" w:rsidR="002D6A90" w:rsidRPr="00EF7CF9" w:rsidRDefault="002D6A90" w:rsidP="00277537">
      <w:pPr>
        <w:pStyle w:val="ProductList-Offering2Heading"/>
        <w:tabs>
          <w:tab w:val="clear" w:pos="360"/>
          <w:tab w:val="clear" w:pos="720"/>
          <w:tab w:val="clear" w:pos="1080"/>
        </w:tabs>
        <w:outlineLvl w:val="2"/>
      </w:pPr>
      <w:bookmarkStart w:id="448" w:name="_Toc196746444"/>
      <w:r>
        <w:t>Power BI Premium</w:t>
      </w:r>
      <w:bookmarkEnd w:id="448"/>
    </w:p>
    <w:p w14:paraId="4D4399A1" w14:textId="321DBA50" w:rsidR="002D6A90" w:rsidRPr="00EF7CF9" w:rsidRDefault="002D6A90" w:rsidP="00277537">
      <w:pPr>
        <w:pStyle w:val="ProductList-Body"/>
      </w:pPr>
      <w:r>
        <w:rPr>
          <w:b/>
          <w:color w:val="00188F"/>
        </w:rPr>
        <w:t>Capacidade</w:t>
      </w:r>
      <w:r w:rsidRPr="00083B8E">
        <w:rPr>
          <w:rFonts w:ascii="Calibri" w:eastAsia="Calibri" w:hAnsi="Calibri" w:cs="Arial"/>
          <w:b/>
          <w:color w:val="00188F"/>
        </w:rPr>
        <w:t>:</w:t>
      </w:r>
      <w:r>
        <w:t xml:space="preserve"> Significa uma capacidade nomeada provisionada por um administrador por meio do portal de admin de capacidade do Power BI Premium. Uma Capacidade é um agrupamento de um ou mais nós.</w:t>
      </w:r>
    </w:p>
    <w:p w14:paraId="13BA1B34" w14:textId="6C98CD10" w:rsidR="002D6A90" w:rsidRPr="00EF7CF9" w:rsidRDefault="002D6A90" w:rsidP="00277537">
      <w:pPr>
        <w:pStyle w:val="ProductList-Body"/>
      </w:pPr>
      <w:r>
        <w:rPr>
          <w:b/>
          <w:color w:val="00188F"/>
        </w:rPr>
        <w:t>Máximo de Minutos Disponíveis:</w:t>
      </w:r>
      <w:r>
        <w:t xml:space="preserve"> A soma de todos os minutos em que uma determinada Capacidade foi instanciada para um determinado locatário durante um Período Aplicável.</w:t>
      </w:r>
    </w:p>
    <w:p w14:paraId="3EBB5A05" w14:textId="3CFFDDE4" w:rsidR="002D6A90" w:rsidRPr="00EF7CF9" w:rsidRDefault="002D6A90" w:rsidP="00277537">
      <w:pPr>
        <w:pStyle w:val="ProductList-Body"/>
      </w:pPr>
      <w:r>
        <w:rPr>
          <w:b/>
          <w:color w:val="00188F"/>
        </w:rPr>
        <w:t>Minutos de Tempo de Inatividade</w:t>
      </w:r>
      <w:r w:rsidRPr="00083B8E">
        <w:rPr>
          <w:rFonts w:ascii="Calibri" w:eastAsia="Calibri" w:hAnsi="Calibri" w:cs="Arial"/>
          <w:b/>
          <w:color w:val="00188F"/>
        </w:rPr>
        <w:t>:</w:t>
      </w:r>
      <w:r>
        <w:t xml:space="preserve"> </w:t>
      </w:r>
      <w:r>
        <w:rPr>
          <w:szCs w:val="18"/>
        </w:rPr>
        <w:t>O total de minutos acumulados em um Período Aplicável para uma determinada Capacidade, após sua criação, ou antes de ser desprovisionada quando a Capacidade não puder ser utilizada em todos os recursos aplicáveis do Power BI informados abaixo:</w:t>
      </w:r>
    </w:p>
    <w:p w14:paraId="3BFB5669" w14:textId="77777777" w:rsidR="00CA5CE3" w:rsidRDefault="00CA5CE3" w:rsidP="00277537">
      <w:pPr>
        <w:pStyle w:val="ProductList-Body"/>
        <w:ind w:left="187"/>
        <w:rPr>
          <w:szCs w:val="18"/>
        </w:rPr>
      </w:pPr>
      <w:r>
        <w:rPr>
          <w:b/>
          <w:color w:val="00188F"/>
        </w:rPr>
        <w:t>Exibição:</w:t>
      </w:r>
      <w:r>
        <w:rPr>
          <w:szCs w:val="18"/>
        </w:rPr>
        <w:t xml:space="preserve"> Exibir Painéis, Relatórios e Aplicativos do Power BI no serviço.</w:t>
      </w:r>
    </w:p>
    <w:p w14:paraId="342ED7E2" w14:textId="77777777" w:rsidR="00CA5CE3" w:rsidRDefault="00CA5CE3" w:rsidP="00277537">
      <w:pPr>
        <w:pStyle w:val="ProductList-Body"/>
        <w:ind w:left="187"/>
        <w:rPr>
          <w:szCs w:val="18"/>
        </w:rPr>
      </w:pPr>
      <w:r>
        <w:rPr>
          <w:b/>
          <w:color w:val="00188F"/>
        </w:rPr>
        <w:t>Atualização do Conjunto de Dados:</w:t>
      </w:r>
      <w:r>
        <w:rPr>
          <w:szCs w:val="18"/>
        </w:rPr>
        <w:t xml:space="preserve"> Agendar ou acionar manualmente a operação de atualização e esperar que essas operações sejam concluídas dentro dos prazos esperados, considerando todas as condições que possam afetar as velocidades de atualização (por exemplo, tamanho do conjunto de dados).</w:t>
      </w:r>
    </w:p>
    <w:p w14:paraId="5C6B8C0C" w14:textId="01C7F631" w:rsidR="00CA5CE3" w:rsidRPr="00F86AAF" w:rsidRDefault="00CA5CE3" w:rsidP="00277537">
      <w:pPr>
        <w:pStyle w:val="ProductList-Body"/>
        <w:ind w:left="180"/>
        <w:rPr>
          <w:szCs w:val="18"/>
        </w:rPr>
      </w:pPr>
      <w:r>
        <w:rPr>
          <w:b/>
          <w:color w:val="00188F"/>
        </w:rPr>
        <w:t>Acesso ao Portal do Power BI:</w:t>
      </w:r>
      <w:r>
        <w:rPr>
          <w:szCs w:val="18"/>
        </w:rPr>
        <w:t xml:space="preserve"> Acessar e usar o Portal do Power BI dentro dos prazos esperados, considerando as condições da rede e as limitações locais para o ambiente do cliente ou externas à Microsoft.</w:t>
      </w:r>
    </w:p>
    <w:p w14:paraId="2C1620AE" w14:textId="243C66A8" w:rsidR="002D6A90" w:rsidRDefault="00AC48A7" w:rsidP="00277537">
      <w:pPr>
        <w:pStyle w:val="ProductList-Body"/>
      </w:pPr>
      <w:r>
        <w:rPr>
          <w:b/>
          <w:color w:val="00188F"/>
        </w:rPr>
        <w:t>Porcentagem de Tempo de Atividade</w:t>
      </w:r>
      <w:r w:rsidRPr="00A97931">
        <w:rPr>
          <w:rFonts w:ascii="Calibri" w:eastAsia="Calibri" w:hAnsi="Calibri" w:cs="Arial"/>
          <w:b/>
          <w:color w:val="00188F"/>
        </w:rPr>
        <w:t>:</w:t>
      </w:r>
      <w:r>
        <w:t xml:space="preserve"> A Porcentagem de Tempo de Atividade é calculada usando-se a seguinte fórmula:</w:t>
      </w:r>
    </w:p>
    <w:p w14:paraId="67F0784B" w14:textId="3E32143D" w:rsidR="002D6A90" w:rsidRPr="009E2B16" w:rsidRDefault="00000000" w:rsidP="00B85A8C">
      <w:pPr>
        <w:spacing w:before="120" w:after="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Máximo de Minutos Disponíveis - Minutos de Tempo de Inatividade</m:t>
              </m:r>
            </m:num>
            <m:den>
              <m:r>
                <m:rPr>
                  <m:nor/>
                </m:rPr>
                <w:rPr>
                  <w:rFonts w:ascii="Cambria Math" w:hAnsi="Cambria Math" w:cs="Calibri"/>
                  <w:i/>
                  <w:iCs/>
                  <w:sz w:val="18"/>
                  <w:szCs w:val="18"/>
                </w:rPr>
                <m:t>Máximo de Minutos Disponíveis</m:t>
              </m:r>
            </m:den>
          </m:f>
          <m:r>
            <w:rPr>
              <w:rFonts w:ascii="Cambria Math" w:hAnsi="Cambria Math" w:cs="Calibri"/>
              <w:sz w:val="18"/>
              <w:szCs w:val="18"/>
            </w:rPr>
            <m:t xml:space="preserve"> x 100</m:t>
          </m:r>
        </m:oMath>
      </m:oMathPara>
    </w:p>
    <w:p w14:paraId="18365CB1" w14:textId="77777777" w:rsidR="002D6A90" w:rsidRPr="00EF7CF9" w:rsidRDefault="002D6A90" w:rsidP="00277537">
      <w:pPr>
        <w:pStyle w:val="ProductList-Body"/>
      </w:pPr>
      <w:r>
        <w:rPr>
          <w:b/>
          <w:color w:val="00188F"/>
        </w:rPr>
        <w:t>Crédito de Serviço</w:t>
      </w:r>
      <w:r w:rsidRPr="007E6FDF">
        <w:rPr>
          <w:rFonts w:ascii="Calibri" w:eastAsia="Calibri" w:hAnsi="Calibri" w:cs="Arial"/>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D6A90" w:rsidRPr="00B44CF9" w14:paraId="3B3873CE" w14:textId="77777777" w:rsidTr="00EE6CC5">
        <w:trPr>
          <w:tblHeader/>
        </w:trPr>
        <w:tc>
          <w:tcPr>
            <w:tcW w:w="5400" w:type="dxa"/>
            <w:shd w:val="clear" w:color="auto" w:fill="0072C6"/>
          </w:tcPr>
          <w:p w14:paraId="788EA819" w14:textId="3C3B03A3" w:rsidR="002D6A90"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13D3B0F5" w14:textId="77777777" w:rsidR="002D6A90" w:rsidRPr="00EF7CF9" w:rsidRDefault="002D6A90" w:rsidP="00277537">
            <w:pPr>
              <w:pStyle w:val="ProductList-OfferingBody"/>
              <w:jc w:val="center"/>
              <w:rPr>
                <w:color w:val="FFFFFF" w:themeColor="background1"/>
              </w:rPr>
            </w:pPr>
            <w:r>
              <w:rPr>
                <w:color w:val="FFFFFF" w:themeColor="background1"/>
              </w:rPr>
              <w:t>Crédito de Serviço</w:t>
            </w:r>
          </w:p>
        </w:tc>
      </w:tr>
      <w:tr w:rsidR="002D6A90" w:rsidRPr="00B44CF9" w14:paraId="3719FC9D" w14:textId="77777777" w:rsidTr="00EE6CC5">
        <w:tc>
          <w:tcPr>
            <w:tcW w:w="5400" w:type="dxa"/>
          </w:tcPr>
          <w:p w14:paraId="7FBF86A4" w14:textId="77777777" w:rsidR="002D6A90" w:rsidRPr="00EF7CF9" w:rsidRDefault="002D6A90" w:rsidP="00277537">
            <w:pPr>
              <w:pStyle w:val="ProductList-OfferingBody"/>
              <w:jc w:val="center"/>
            </w:pPr>
            <w:r>
              <w:t>&lt; 99,9%</w:t>
            </w:r>
          </w:p>
        </w:tc>
        <w:tc>
          <w:tcPr>
            <w:tcW w:w="5400" w:type="dxa"/>
          </w:tcPr>
          <w:p w14:paraId="719D357D" w14:textId="1400E17F" w:rsidR="002D6A90" w:rsidRPr="00EF7CF9" w:rsidRDefault="002D6A90" w:rsidP="00277537">
            <w:pPr>
              <w:pStyle w:val="ProductList-OfferingBody"/>
              <w:jc w:val="center"/>
            </w:pPr>
            <w:r>
              <w:t>10%</w:t>
            </w:r>
          </w:p>
        </w:tc>
      </w:tr>
      <w:tr w:rsidR="002D6A90" w:rsidRPr="00B44CF9" w14:paraId="36B73CB5" w14:textId="77777777" w:rsidTr="00EE6CC5">
        <w:tc>
          <w:tcPr>
            <w:tcW w:w="5400" w:type="dxa"/>
          </w:tcPr>
          <w:p w14:paraId="7AFCE4C7" w14:textId="77777777" w:rsidR="002D6A90" w:rsidRPr="00EF7CF9" w:rsidRDefault="002D6A90" w:rsidP="00277537">
            <w:pPr>
              <w:pStyle w:val="ProductList-OfferingBody"/>
              <w:jc w:val="center"/>
            </w:pPr>
            <w:r>
              <w:t>&lt; 99%</w:t>
            </w:r>
          </w:p>
        </w:tc>
        <w:tc>
          <w:tcPr>
            <w:tcW w:w="5400" w:type="dxa"/>
          </w:tcPr>
          <w:p w14:paraId="52E1AD03" w14:textId="14F3C7FF" w:rsidR="002D6A90" w:rsidRPr="00EF7CF9" w:rsidRDefault="002D6A90" w:rsidP="00277537">
            <w:pPr>
              <w:pStyle w:val="ProductList-OfferingBody"/>
              <w:jc w:val="center"/>
            </w:pPr>
            <w:r>
              <w:t>25%</w:t>
            </w:r>
          </w:p>
        </w:tc>
      </w:tr>
    </w:tbl>
    <w:p w14:paraId="6BE2D887"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7B30F133" w14:textId="0FA0019F" w:rsidR="00515EF4" w:rsidRPr="00EF7CF9" w:rsidRDefault="00515EF4" w:rsidP="00277537">
      <w:pPr>
        <w:pStyle w:val="ProductList-Offering2Heading"/>
        <w:tabs>
          <w:tab w:val="clear" w:pos="360"/>
          <w:tab w:val="clear" w:pos="720"/>
          <w:tab w:val="clear" w:pos="1080"/>
        </w:tabs>
        <w:outlineLvl w:val="2"/>
      </w:pPr>
      <w:bookmarkStart w:id="449" w:name="_Toc196746445"/>
      <w:r>
        <w:t>Power BI Pro</w:t>
      </w:r>
      <w:bookmarkEnd w:id="432"/>
      <w:bookmarkEnd w:id="447"/>
      <w:bookmarkEnd w:id="449"/>
    </w:p>
    <w:p w14:paraId="2632FEBC" w14:textId="3F1B12B3" w:rsidR="00595E65" w:rsidRDefault="00515EF4" w:rsidP="00277537">
      <w:pPr>
        <w:pStyle w:val="ProductList-Body"/>
        <w:rPr>
          <w:szCs w:val="18"/>
        </w:rPr>
      </w:pPr>
      <w:r>
        <w:rPr>
          <w:b/>
          <w:color w:val="00188F"/>
        </w:rPr>
        <w:t>Minutos de Tempo de Inatividade</w:t>
      </w:r>
      <w:r w:rsidRPr="00EB216F">
        <w:rPr>
          <w:rFonts w:ascii="Calibri" w:eastAsia="Calibri" w:hAnsi="Calibri" w:cs="Arial"/>
          <w:b/>
          <w:color w:val="00188F"/>
        </w:rPr>
        <w:t>:</w:t>
      </w:r>
      <w:r>
        <w:t xml:space="preserve"> </w:t>
      </w:r>
      <w:r>
        <w:rPr>
          <w:szCs w:val="18"/>
        </w:rPr>
        <w:t>O total de minutos acumulados em um Período Aplicável durante o qual todos os recursos do Power BI</w:t>
      </w:r>
      <w:r w:rsidR="00856F13">
        <w:rPr>
          <w:szCs w:val="18"/>
        </w:rPr>
        <w:t> </w:t>
      </w:r>
      <w:r>
        <w:rPr>
          <w:szCs w:val="18"/>
        </w:rPr>
        <w:t>informados abaixo não estão disponíveis:</w:t>
      </w:r>
    </w:p>
    <w:p w14:paraId="0D632B65" w14:textId="77777777" w:rsidR="00595E65" w:rsidRDefault="00595E65" w:rsidP="00277537">
      <w:pPr>
        <w:pStyle w:val="ProductList-Body"/>
        <w:ind w:left="187"/>
        <w:rPr>
          <w:szCs w:val="18"/>
        </w:rPr>
      </w:pPr>
      <w:r>
        <w:rPr>
          <w:b/>
          <w:color w:val="00188F"/>
        </w:rPr>
        <w:t>Exibição:</w:t>
      </w:r>
      <w:r>
        <w:rPr>
          <w:szCs w:val="18"/>
        </w:rPr>
        <w:t xml:space="preserve"> Exibir Painéis, Relatórios e Aplicativos do Power BI no serviço.</w:t>
      </w:r>
    </w:p>
    <w:p w14:paraId="308484E7" w14:textId="77777777" w:rsidR="00595E65" w:rsidRDefault="00595E65" w:rsidP="00277537">
      <w:pPr>
        <w:pStyle w:val="ProductList-Body"/>
        <w:ind w:left="187"/>
        <w:rPr>
          <w:szCs w:val="18"/>
        </w:rPr>
      </w:pPr>
      <w:r>
        <w:rPr>
          <w:b/>
          <w:color w:val="00188F"/>
        </w:rPr>
        <w:t>Atualização do Conjunto de Dados:</w:t>
      </w:r>
      <w:r>
        <w:rPr>
          <w:szCs w:val="18"/>
        </w:rPr>
        <w:t xml:space="preserve"> Agendar ou acionar manualmente a operação de atualização e esperar que essas operações sejam concluídas dentro dos prazos esperados, considerando todas as condições que possam afetar as velocidades de atualização (por exemplo, tamanho do conjunto de dados).</w:t>
      </w:r>
    </w:p>
    <w:p w14:paraId="66EB6922" w14:textId="43C1C727" w:rsidR="00595E65" w:rsidRDefault="00595E65" w:rsidP="00277537">
      <w:pPr>
        <w:pStyle w:val="ProductList-Body"/>
        <w:ind w:left="180"/>
        <w:rPr>
          <w:szCs w:val="18"/>
        </w:rPr>
      </w:pPr>
      <w:r>
        <w:rPr>
          <w:b/>
          <w:color w:val="00188F"/>
        </w:rPr>
        <w:t>Acesso ao Portal do Power BI:</w:t>
      </w:r>
      <w:r>
        <w:rPr>
          <w:szCs w:val="18"/>
        </w:rPr>
        <w:t xml:space="preserve"> Acessar e usar o Portal do Power BI dentro dos prazos esperados, considerando as condições da rede e</w:t>
      </w:r>
      <w:r w:rsidR="00856F13">
        <w:rPr>
          <w:szCs w:val="18"/>
        </w:rPr>
        <w:t> </w:t>
      </w:r>
      <w:r>
        <w:rPr>
          <w:szCs w:val="18"/>
        </w:rPr>
        <w:t>as</w:t>
      </w:r>
      <w:r w:rsidR="00856F13">
        <w:rPr>
          <w:szCs w:val="18"/>
        </w:rPr>
        <w:t> </w:t>
      </w:r>
      <w:r>
        <w:rPr>
          <w:szCs w:val="18"/>
        </w:rPr>
        <w:t>limitações locais para o ambiente do cliente ou externas à Microsoft.</w:t>
      </w:r>
    </w:p>
    <w:p w14:paraId="49ECCD62" w14:textId="3CA45863" w:rsidR="00515EF4" w:rsidRDefault="00AC48A7" w:rsidP="00277537">
      <w:pPr>
        <w:pStyle w:val="ProductList-Body"/>
      </w:pPr>
      <w:r>
        <w:rPr>
          <w:b/>
          <w:color w:val="00188F"/>
        </w:rPr>
        <w:lastRenderedPageBreak/>
        <w:t>Porcentagem de Tempo de Atividade</w:t>
      </w:r>
      <w:r w:rsidRPr="00EB216F">
        <w:rPr>
          <w:rFonts w:ascii="Calibri" w:eastAsia="Calibri" w:hAnsi="Calibri" w:cs="Arial"/>
          <w:b/>
          <w:color w:val="00188F"/>
        </w:rPr>
        <w:t>:</w:t>
      </w:r>
      <w:r>
        <w:t xml:space="preserve"> A Porcentagem de Tempo de Atividade é calculada usando-se a seguinte fórmula:</w:t>
      </w:r>
    </w:p>
    <w:p w14:paraId="5A7E48F2" w14:textId="0504F2AD" w:rsidR="00515EF4" w:rsidRPr="009E2B16" w:rsidRDefault="00000000" w:rsidP="00B85A8C">
      <w:pPr>
        <w:spacing w:before="120" w:after="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Total de minutos em um mês - Minutos de Tempo de Inatividade</m:t>
              </m:r>
            </m:num>
            <m:den>
              <m:r>
                <m:rPr>
                  <m:nor/>
                </m:rPr>
                <w:rPr>
                  <w:rFonts w:ascii="Cambria Math" w:hAnsi="Cambria Math" w:cs="Calibri"/>
                  <w:i/>
                  <w:iCs/>
                  <w:sz w:val="18"/>
                  <w:szCs w:val="18"/>
                </w:rPr>
                <m:t>Total de minutos em um mês</m:t>
              </m:r>
            </m:den>
          </m:f>
          <m:r>
            <w:rPr>
              <w:rFonts w:ascii="Cambria Math" w:hAnsi="Cambria Math" w:cs="Calibri"/>
              <w:sz w:val="18"/>
              <w:szCs w:val="18"/>
            </w:rPr>
            <m:t xml:space="preserve"> x 100</m:t>
          </m:r>
        </m:oMath>
      </m:oMathPara>
    </w:p>
    <w:p w14:paraId="2865395D" w14:textId="4A0086B0" w:rsidR="00515EF4" w:rsidRPr="00EF7CF9" w:rsidRDefault="00515EF4" w:rsidP="00277537">
      <w:pPr>
        <w:pStyle w:val="ProductList-Body"/>
      </w:pPr>
      <w:r>
        <w:rPr>
          <w:b/>
          <w:color w:val="00188F"/>
        </w:rPr>
        <w:t>Crédito de Serviço</w:t>
      </w:r>
      <w:r w:rsidRPr="001556F2">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3344F223" w14:textId="77777777" w:rsidTr="00515EF4">
        <w:trPr>
          <w:tblHeader/>
        </w:trPr>
        <w:tc>
          <w:tcPr>
            <w:tcW w:w="5400" w:type="dxa"/>
            <w:shd w:val="clear" w:color="auto" w:fill="0072C6"/>
          </w:tcPr>
          <w:p w14:paraId="4E5673E9" w14:textId="07DF972C" w:rsidR="00515EF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65A9844A" w14:textId="77777777" w:rsidR="00515EF4" w:rsidRPr="00EF7CF9" w:rsidRDefault="00515EF4" w:rsidP="00277537">
            <w:pPr>
              <w:pStyle w:val="ProductList-OfferingBody"/>
              <w:jc w:val="center"/>
              <w:rPr>
                <w:color w:val="FFFFFF" w:themeColor="background1"/>
              </w:rPr>
            </w:pPr>
            <w:r>
              <w:rPr>
                <w:color w:val="FFFFFF" w:themeColor="background1"/>
              </w:rPr>
              <w:t>Crédito de Serviço</w:t>
            </w:r>
          </w:p>
        </w:tc>
      </w:tr>
      <w:tr w:rsidR="00515EF4" w:rsidRPr="00B44CF9" w14:paraId="280D4F83" w14:textId="77777777" w:rsidTr="00515EF4">
        <w:tc>
          <w:tcPr>
            <w:tcW w:w="5400" w:type="dxa"/>
          </w:tcPr>
          <w:p w14:paraId="7709E7BA" w14:textId="21217632" w:rsidR="00515EF4" w:rsidRPr="00EF7CF9" w:rsidRDefault="00515EF4" w:rsidP="00277537">
            <w:pPr>
              <w:pStyle w:val="ProductList-OfferingBody"/>
              <w:jc w:val="center"/>
            </w:pPr>
            <w:r>
              <w:t>&lt; 99,9%</w:t>
            </w:r>
          </w:p>
        </w:tc>
        <w:tc>
          <w:tcPr>
            <w:tcW w:w="5400" w:type="dxa"/>
          </w:tcPr>
          <w:p w14:paraId="520BC18E" w14:textId="77777777" w:rsidR="00515EF4" w:rsidRPr="00EF7CF9" w:rsidRDefault="00515EF4" w:rsidP="00277537">
            <w:pPr>
              <w:pStyle w:val="ProductList-OfferingBody"/>
              <w:jc w:val="center"/>
            </w:pPr>
            <w:r>
              <w:t>25%</w:t>
            </w:r>
          </w:p>
        </w:tc>
      </w:tr>
      <w:tr w:rsidR="00515EF4" w:rsidRPr="00B44CF9" w14:paraId="770309F5" w14:textId="77777777" w:rsidTr="00515EF4">
        <w:tc>
          <w:tcPr>
            <w:tcW w:w="5400" w:type="dxa"/>
          </w:tcPr>
          <w:p w14:paraId="21B00FC9" w14:textId="1BC0291E" w:rsidR="00515EF4" w:rsidRPr="00EF7CF9" w:rsidRDefault="00515EF4" w:rsidP="00277537">
            <w:pPr>
              <w:pStyle w:val="ProductList-OfferingBody"/>
              <w:jc w:val="center"/>
            </w:pPr>
            <w:r>
              <w:t>&lt; 99%</w:t>
            </w:r>
          </w:p>
        </w:tc>
        <w:tc>
          <w:tcPr>
            <w:tcW w:w="5400" w:type="dxa"/>
          </w:tcPr>
          <w:p w14:paraId="7A5A5886" w14:textId="77777777" w:rsidR="00515EF4" w:rsidRPr="00EF7CF9" w:rsidRDefault="00515EF4" w:rsidP="00277537">
            <w:pPr>
              <w:pStyle w:val="ProductList-OfferingBody"/>
              <w:jc w:val="center"/>
            </w:pPr>
            <w:r>
              <w:t>50%</w:t>
            </w:r>
          </w:p>
        </w:tc>
      </w:tr>
      <w:tr w:rsidR="00515EF4" w:rsidRPr="00B44CF9" w14:paraId="40F5B3FA" w14:textId="77777777" w:rsidTr="00515EF4">
        <w:tc>
          <w:tcPr>
            <w:tcW w:w="5400" w:type="dxa"/>
          </w:tcPr>
          <w:p w14:paraId="4AA1F0D1" w14:textId="35F62C48" w:rsidR="00515EF4" w:rsidRPr="00EF7CF9" w:rsidRDefault="00515EF4" w:rsidP="00277537">
            <w:pPr>
              <w:pStyle w:val="ProductList-OfferingBody"/>
              <w:jc w:val="center"/>
            </w:pPr>
            <w:r>
              <w:t>&lt; 95%</w:t>
            </w:r>
          </w:p>
        </w:tc>
        <w:tc>
          <w:tcPr>
            <w:tcW w:w="5400" w:type="dxa"/>
          </w:tcPr>
          <w:p w14:paraId="41A062A9" w14:textId="77777777" w:rsidR="00515EF4" w:rsidRPr="00EF7CF9" w:rsidRDefault="00515EF4" w:rsidP="00277537">
            <w:pPr>
              <w:pStyle w:val="ProductList-OfferingBody"/>
              <w:jc w:val="center"/>
            </w:pPr>
            <w:r>
              <w:t>100%</w:t>
            </w:r>
          </w:p>
        </w:tc>
      </w:tr>
    </w:tbl>
    <w:bookmarkStart w:id="450" w:name="_Toc457821596"/>
    <w:p w14:paraId="77D8A74B"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33137B2B" w14:textId="5689697E" w:rsidR="00515EF4" w:rsidRPr="00EF7CF9" w:rsidRDefault="00515EF4" w:rsidP="00277537">
      <w:pPr>
        <w:pStyle w:val="ProductList-Offering2Heading"/>
        <w:tabs>
          <w:tab w:val="clear" w:pos="360"/>
          <w:tab w:val="clear" w:pos="720"/>
          <w:tab w:val="clear" w:pos="1080"/>
        </w:tabs>
        <w:outlineLvl w:val="2"/>
      </w:pPr>
      <w:bookmarkStart w:id="451" w:name="_Toc196746446"/>
      <w:r>
        <w:t>Translator API</w:t>
      </w:r>
      <w:bookmarkEnd w:id="450"/>
      <w:bookmarkEnd w:id="451"/>
    </w:p>
    <w:p w14:paraId="0D68E64F" w14:textId="1CB465B2" w:rsidR="00515EF4" w:rsidRPr="00EF7CF9" w:rsidRDefault="00515EF4" w:rsidP="00277537">
      <w:pPr>
        <w:pStyle w:val="ProductList-Body"/>
      </w:pPr>
      <w:r>
        <w:rPr>
          <w:b/>
          <w:color w:val="00188F"/>
        </w:rPr>
        <w:t>Tempo de Inatividade</w:t>
      </w:r>
      <w:r w:rsidRPr="00F60C5D">
        <w:rPr>
          <w:rFonts w:ascii="Calibri" w:eastAsia="Calibri" w:hAnsi="Calibri" w:cs="Arial"/>
          <w:b/>
          <w:color w:val="00188F"/>
        </w:rPr>
        <w:t>:</w:t>
      </w:r>
      <w:r>
        <w:t xml:space="preserve"> </w:t>
      </w:r>
      <w:r>
        <w:rPr>
          <w:szCs w:val="18"/>
        </w:rPr>
        <w:t>Qualquer período em que os usuários não conseguem realizar traduções.</w:t>
      </w:r>
    </w:p>
    <w:p w14:paraId="2A370CEF" w14:textId="5340E59C" w:rsidR="00515EF4" w:rsidRDefault="00AC48A7" w:rsidP="00277537">
      <w:pPr>
        <w:pStyle w:val="ProductList-Body"/>
        <w:keepNext/>
      </w:pPr>
      <w:r>
        <w:rPr>
          <w:b/>
          <w:color w:val="00188F"/>
        </w:rPr>
        <w:t>Porcentagem de Tempo de Atividade</w:t>
      </w:r>
      <w:r w:rsidRPr="00F60C5D">
        <w:rPr>
          <w:rFonts w:ascii="Calibri" w:eastAsia="Calibri" w:hAnsi="Calibri" w:cs="Arial"/>
          <w:b/>
          <w:color w:val="00188F"/>
        </w:rPr>
        <w:t>:</w:t>
      </w:r>
      <w:r>
        <w:t xml:space="preserve"> A Porcentagem de Tempo de Atividade é calculada usando-se a seguinte fórmula:</w:t>
      </w:r>
    </w:p>
    <w:p w14:paraId="728BF4C5" w14:textId="01743AAC" w:rsidR="00515EF4" w:rsidRPr="009E2B16" w:rsidRDefault="00000000" w:rsidP="00B85A8C">
      <w:pPr>
        <w:spacing w:before="120" w:after="120" w:line="240" w:lineRule="auto"/>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Total de minutos em um Período Aplicável - Tempo de Inatividade</m:t>
              </m:r>
            </m:num>
            <m:den>
              <m:r>
                <m:rPr>
                  <m:nor/>
                </m:rPr>
                <w:rPr>
                  <w:rFonts w:ascii="Cambria Math" w:hAnsi="Cambria Math" w:cs="Calibri"/>
                  <w:i/>
                  <w:iCs/>
                  <w:sz w:val="18"/>
                  <w:szCs w:val="18"/>
                </w:rPr>
                <m:t>Total de minutos em um Período Aplicável</m:t>
              </m:r>
            </m:den>
          </m:f>
          <m:r>
            <w:rPr>
              <w:rFonts w:ascii="Cambria Math" w:hAnsi="Cambria Math" w:cs="Calibri"/>
              <w:sz w:val="18"/>
              <w:szCs w:val="18"/>
            </w:rPr>
            <m:t xml:space="preserve"> x 100</m:t>
          </m:r>
        </m:oMath>
      </m:oMathPara>
    </w:p>
    <w:p w14:paraId="7E3A2E69" w14:textId="65F88F81" w:rsidR="00515EF4" w:rsidRDefault="00D46DC5" w:rsidP="00277537">
      <w:pPr>
        <w:pStyle w:val="ProductList-Body"/>
        <w:rPr>
          <w:szCs w:val="18"/>
        </w:rPr>
      </w:pPr>
      <w:r>
        <w:rPr>
          <w:szCs w:val="18"/>
        </w:rPr>
        <w:t>em que o Tempo de Inatividade é medido como o número total de minutos durante o Período Aplicável quando os aspectos do Serviço descritos acima estão indisponíveis.</w:t>
      </w:r>
    </w:p>
    <w:p w14:paraId="1CBD63CA" w14:textId="77777777" w:rsidR="0017754C" w:rsidRPr="00EF7CF9" w:rsidRDefault="0017754C" w:rsidP="00277537">
      <w:pPr>
        <w:pStyle w:val="ProductList-Body"/>
      </w:pPr>
    </w:p>
    <w:p w14:paraId="1A614EB8" w14:textId="77777777" w:rsidR="00515EF4" w:rsidRPr="00EF7CF9" w:rsidRDefault="00515EF4" w:rsidP="00277537">
      <w:pPr>
        <w:pStyle w:val="ProductList-Body"/>
      </w:pPr>
      <w:r>
        <w:rPr>
          <w:b/>
          <w:color w:val="00188F"/>
        </w:rPr>
        <w:t>Crédito de Serviço</w:t>
      </w:r>
      <w:r w:rsidRPr="006E5CF6">
        <w:rPr>
          <w:rFonts w:ascii="Calibri" w:eastAsia="Calibri" w:hAnsi="Calibri" w:cs="Arial"/>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6B78A827" w14:textId="77777777" w:rsidTr="00515EF4">
        <w:trPr>
          <w:tblHeader/>
        </w:trPr>
        <w:tc>
          <w:tcPr>
            <w:tcW w:w="5400" w:type="dxa"/>
            <w:shd w:val="clear" w:color="auto" w:fill="0072C6"/>
          </w:tcPr>
          <w:p w14:paraId="2215AAC8" w14:textId="0BA626A7" w:rsidR="00515EF4"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34458E81" w14:textId="77777777" w:rsidR="00515EF4" w:rsidRPr="00EF7CF9" w:rsidRDefault="00515EF4" w:rsidP="00277537">
            <w:pPr>
              <w:pStyle w:val="ProductList-OfferingBody"/>
              <w:jc w:val="center"/>
              <w:rPr>
                <w:color w:val="FFFFFF" w:themeColor="background1"/>
              </w:rPr>
            </w:pPr>
            <w:r>
              <w:rPr>
                <w:color w:val="FFFFFF" w:themeColor="background1"/>
              </w:rPr>
              <w:t>Crédito de Serviço</w:t>
            </w:r>
          </w:p>
        </w:tc>
      </w:tr>
      <w:tr w:rsidR="00515EF4" w:rsidRPr="00B44CF9" w14:paraId="710135BB" w14:textId="77777777" w:rsidTr="00515EF4">
        <w:tc>
          <w:tcPr>
            <w:tcW w:w="5400" w:type="dxa"/>
          </w:tcPr>
          <w:p w14:paraId="0ED7D057" w14:textId="400D8B77" w:rsidR="00515EF4" w:rsidRPr="00EF7CF9" w:rsidRDefault="00515EF4" w:rsidP="00277537">
            <w:pPr>
              <w:pStyle w:val="ProductList-OfferingBody"/>
              <w:jc w:val="center"/>
            </w:pPr>
            <w:r>
              <w:t>&lt; 99,9%</w:t>
            </w:r>
          </w:p>
        </w:tc>
        <w:tc>
          <w:tcPr>
            <w:tcW w:w="5400" w:type="dxa"/>
          </w:tcPr>
          <w:p w14:paraId="086049F0" w14:textId="77777777" w:rsidR="00515EF4" w:rsidRPr="00EF7CF9" w:rsidRDefault="00515EF4" w:rsidP="00277537">
            <w:pPr>
              <w:pStyle w:val="ProductList-OfferingBody"/>
              <w:jc w:val="center"/>
            </w:pPr>
            <w:r>
              <w:t>25%</w:t>
            </w:r>
          </w:p>
        </w:tc>
      </w:tr>
      <w:tr w:rsidR="00515EF4" w:rsidRPr="00B44CF9" w14:paraId="44B63A37" w14:textId="77777777" w:rsidTr="00515EF4">
        <w:tc>
          <w:tcPr>
            <w:tcW w:w="5400" w:type="dxa"/>
          </w:tcPr>
          <w:p w14:paraId="567733F4" w14:textId="62AC2EBE" w:rsidR="00515EF4" w:rsidRPr="00EF7CF9" w:rsidRDefault="00515EF4" w:rsidP="00277537">
            <w:pPr>
              <w:pStyle w:val="ProductList-OfferingBody"/>
              <w:jc w:val="center"/>
            </w:pPr>
            <w:r>
              <w:t>&lt; 99%</w:t>
            </w:r>
          </w:p>
        </w:tc>
        <w:tc>
          <w:tcPr>
            <w:tcW w:w="5400" w:type="dxa"/>
          </w:tcPr>
          <w:p w14:paraId="3610FC92" w14:textId="77777777" w:rsidR="00515EF4" w:rsidRPr="00EF7CF9" w:rsidRDefault="00515EF4" w:rsidP="00277537">
            <w:pPr>
              <w:pStyle w:val="ProductList-OfferingBody"/>
              <w:jc w:val="center"/>
            </w:pPr>
            <w:r>
              <w:t>50%</w:t>
            </w:r>
          </w:p>
        </w:tc>
      </w:tr>
      <w:tr w:rsidR="00515EF4" w:rsidRPr="00B44CF9" w14:paraId="5F2E73BA" w14:textId="77777777" w:rsidTr="00515EF4">
        <w:tc>
          <w:tcPr>
            <w:tcW w:w="5400" w:type="dxa"/>
          </w:tcPr>
          <w:p w14:paraId="1DE42D45" w14:textId="028A190D" w:rsidR="00515EF4" w:rsidRPr="00EF7CF9" w:rsidRDefault="00515EF4" w:rsidP="00277537">
            <w:pPr>
              <w:pStyle w:val="ProductList-OfferingBody"/>
              <w:jc w:val="center"/>
            </w:pPr>
            <w:r>
              <w:t>&lt; 95%</w:t>
            </w:r>
          </w:p>
        </w:tc>
        <w:tc>
          <w:tcPr>
            <w:tcW w:w="5400" w:type="dxa"/>
          </w:tcPr>
          <w:p w14:paraId="55A96903" w14:textId="77777777" w:rsidR="00515EF4" w:rsidRPr="00EF7CF9" w:rsidRDefault="00515EF4" w:rsidP="00277537">
            <w:pPr>
              <w:pStyle w:val="ProductList-OfferingBody"/>
              <w:jc w:val="center"/>
            </w:pPr>
            <w:r>
              <w:t>100%</w:t>
            </w:r>
          </w:p>
        </w:tc>
      </w:tr>
    </w:tbl>
    <w:bookmarkStart w:id="452" w:name="MDATP"/>
    <w:bookmarkStart w:id="453" w:name="_Toc13833097"/>
    <w:bookmarkStart w:id="454" w:name="_Toc55920329"/>
    <w:p w14:paraId="752C6390"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rPr>
          <w:sz w:val="16"/>
          <w:szCs w:val="16"/>
        </w:rPr>
        <w:fldChar w:fldCharType="begin"/>
      </w:r>
      <w:r>
        <w:rPr>
          <w:sz w:val="16"/>
          <w:szCs w:val="16"/>
        </w:rPr>
        <w:instrText>HYPERLINK  \l "sumario"</w:instrText>
      </w:r>
      <w:r>
        <w:rPr>
          <w:sz w:val="16"/>
          <w:szCs w:val="16"/>
        </w:rPr>
      </w:r>
      <w:r>
        <w:rPr>
          <w:sz w:val="16"/>
          <w:szCs w:val="16"/>
        </w:rPr>
        <w:fldChar w:fldCharType="separate"/>
      </w:r>
      <w:r w:rsidRPr="000A430D">
        <w:rPr>
          <w:rStyle w:val="Hyperlink"/>
          <w:sz w:val="16"/>
          <w:szCs w:val="16"/>
        </w:rPr>
        <w:t>Sumário</w:t>
      </w:r>
      <w:r>
        <w:rPr>
          <w:sz w:val="16"/>
          <w:szCs w:val="16"/>
        </w:rPr>
        <w:fldChar w:fldCharType="end"/>
      </w:r>
      <w:r>
        <w:rPr>
          <w:sz w:val="16"/>
          <w:szCs w:val="16"/>
        </w:rPr>
        <w:t>/</w:t>
      </w:r>
      <w:hyperlink w:anchor="Definitions" w:history="1">
        <w:r w:rsidRPr="000A430D">
          <w:rPr>
            <w:rStyle w:val="Hyperlink"/>
            <w:sz w:val="16"/>
            <w:szCs w:val="16"/>
          </w:rPr>
          <w:t>Definições</w:t>
        </w:r>
      </w:hyperlink>
    </w:p>
    <w:p w14:paraId="48BD66AE" w14:textId="77777777" w:rsidR="00657A3A" w:rsidRPr="00EF7CF9" w:rsidRDefault="00657A3A" w:rsidP="00277537">
      <w:pPr>
        <w:pStyle w:val="ProductList-Offering2Heading"/>
        <w:tabs>
          <w:tab w:val="clear" w:pos="360"/>
          <w:tab w:val="clear" w:pos="720"/>
          <w:tab w:val="clear" w:pos="1080"/>
        </w:tabs>
        <w:outlineLvl w:val="2"/>
      </w:pPr>
      <w:bookmarkStart w:id="455" w:name="_Toc196746447"/>
      <w:r>
        <w:t xml:space="preserve">Microsoft Defender </w:t>
      </w:r>
      <w:bookmarkEnd w:id="452"/>
      <w:bookmarkEnd w:id="453"/>
      <w:r>
        <w:t>para Ponto de Extremidade</w:t>
      </w:r>
      <w:bookmarkEnd w:id="454"/>
      <w:bookmarkEnd w:id="455"/>
    </w:p>
    <w:p w14:paraId="25190B3D" w14:textId="77777777" w:rsidR="00657A3A" w:rsidRPr="00EF7CF9" w:rsidRDefault="00657A3A" w:rsidP="00277537">
      <w:pPr>
        <w:pStyle w:val="ProductList-Body"/>
        <w:rPr>
          <w:b/>
          <w:color w:val="00188F"/>
        </w:rPr>
      </w:pPr>
      <w:r>
        <w:rPr>
          <w:b/>
          <w:color w:val="00188F"/>
        </w:rPr>
        <w:t>Definições Adicionais</w:t>
      </w:r>
      <w:r w:rsidRPr="00FB0C52">
        <w:rPr>
          <w:rFonts w:ascii="Calibri" w:eastAsia="Calibri" w:hAnsi="Calibri" w:cs="Arial"/>
          <w:b/>
          <w:color w:val="00188F"/>
        </w:rPr>
        <w:t>:</w:t>
      </w:r>
    </w:p>
    <w:p w14:paraId="4CD0D776" w14:textId="70347CB6" w:rsidR="00657A3A" w:rsidRPr="00EF7CF9" w:rsidRDefault="0014772F" w:rsidP="00B85A8C">
      <w:pPr>
        <w:pStyle w:val="ProductList-Body"/>
      </w:pPr>
      <w:r>
        <w:t>“</w:t>
      </w:r>
      <w:r w:rsidR="00657A3A">
        <w:rPr>
          <w:b/>
          <w:color w:val="00188F"/>
        </w:rPr>
        <w:t>Máximo de Minutos Disponíveis</w:t>
      </w:r>
      <w:r>
        <w:t>”</w:t>
      </w:r>
      <w:r w:rsidR="00657A3A">
        <w:t xml:space="preserve"> é o número total de minutos acumulados durante um Período Aplicável para o portal do Microsoft Defender</w:t>
      </w:r>
      <w:r w:rsidR="00C66A46">
        <w:t> </w:t>
      </w:r>
      <w:r w:rsidR="00657A3A">
        <w:t>para Ponto de Extremidade. O Máximo de Minutos Disponíveis é medido a partir de quando o Locatário foi criado como resultado do</w:t>
      </w:r>
      <w:r w:rsidR="00C66A46">
        <w:t> </w:t>
      </w:r>
      <w:r w:rsidR="00657A3A">
        <w:t>preenchimento bem-sucedido do processo de entrada.</w:t>
      </w:r>
    </w:p>
    <w:p w14:paraId="02E69B78" w14:textId="29937660" w:rsidR="00657A3A" w:rsidRPr="00EF7CF9" w:rsidRDefault="0014772F" w:rsidP="00B85A8C">
      <w:pPr>
        <w:pStyle w:val="ProductList-Body"/>
      </w:pPr>
      <w:r>
        <w:t>“</w:t>
      </w:r>
      <w:r w:rsidR="00657A3A">
        <w:rPr>
          <w:b/>
          <w:color w:val="00188F"/>
        </w:rPr>
        <w:t>Locatário</w:t>
      </w:r>
      <w:r>
        <w:t>”</w:t>
      </w:r>
      <w:r w:rsidR="00657A3A">
        <w:t xml:space="preserve"> representa o ambiente de nuvem específico do cliente do Microsoft Defender para Ponto de Extremidade.</w:t>
      </w:r>
    </w:p>
    <w:p w14:paraId="7AA0C3CA" w14:textId="2E913705" w:rsidR="00021F08" w:rsidRPr="00EF7CF9" w:rsidRDefault="00657A3A" w:rsidP="00B85A8C">
      <w:pPr>
        <w:pStyle w:val="ProductList-Body"/>
      </w:pPr>
      <w:r>
        <w:rPr>
          <w:b/>
          <w:color w:val="00188F"/>
        </w:rPr>
        <w:t>Tempo de Inatividade</w:t>
      </w:r>
      <w:r w:rsidRPr="00B968A6">
        <w:rPr>
          <w:rFonts w:ascii="Calibri" w:eastAsia="Calibri" w:hAnsi="Calibri" w:cs="Arial"/>
          <w:b/>
          <w:color w:val="00188F"/>
        </w:rPr>
        <w:t>:</w:t>
      </w:r>
      <w:r>
        <w:t xml:space="preserve"> </w:t>
      </w:r>
      <w:r>
        <w:rPr>
          <w:szCs w:val="18"/>
        </w:rPr>
        <w:t>O total de minutos acumulados que fazem parte do Máximo de Minutos Disponíveis no qual o Cliente não conseguiu acessar nenhuma parte das coleções do site do portal do Microsoft Defender para Ponto de Extremidade para as quais eles têm permissões adequadas, e o cliente tem uma licença válida e ativa</w:t>
      </w:r>
      <w:r>
        <w:t>.</w:t>
      </w:r>
    </w:p>
    <w:p w14:paraId="4ABEE834" w14:textId="53DE7AC5" w:rsidR="00BC681F" w:rsidRPr="00EF7CF9" w:rsidRDefault="00AC48A7" w:rsidP="00277537">
      <w:pPr>
        <w:pStyle w:val="ProductList-Body"/>
      </w:pPr>
      <w:r>
        <w:rPr>
          <w:b/>
          <w:color w:val="00188F"/>
        </w:rPr>
        <w:t>Porcentagem de Tempo de Atividade</w:t>
      </w:r>
      <w:r w:rsidRPr="00B968A6">
        <w:rPr>
          <w:rFonts w:ascii="Calibri" w:eastAsia="Calibri" w:hAnsi="Calibri" w:cs="Arial"/>
          <w:b/>
          <w:color w:val="00188F"/>
        </w:rPr>
        <w:t>:</w:t>
      </w:r>
      <w:r>
        <w:t xml:space="preserve"> A Porcentagem de Tempo de Atividade é calculada usando-se a seguinte fórmula:</w:t>
      </w:r>
    </w:p>
    <w:p w14:paraId="3B661105" w14:textId="7981A9CF" w:rsidR="00BC681F" w:rsidRPr="00EF7CF9" w:rsidRDefault="00000000" w:rsidP="00B85A8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Máximo de Minutos Disponíveis - Tempo de Inatividade</m:t>
              </m:r>
            </m:num>
            <m:den>
              <m:r>
                <m:rPr>
                  <m:nor/>
                </m:rPr>
                <w:rPr>
                  <w:rFonts w:ascii="Cambria Math" w:hAnsi="Cambria Math" w:cs="Calibri"/>
                  <w:i/>
                  <w:iCs/>
                  <w:sz w:val="18"/>
                  <w:szCs w:val="18"/>
                </w:rPr>
                <m:t>Máximo de Minutos Disponíveis</m:t>
              </m:r>
            </m:den>
          </m:f>
          <m:r>
            <w:rPr>
              <w:rFonts w:ascii="Cambria Math" w:hAnsi="Cambria Math" w:cs="Calibri"/>
              <w:sz w:val="18"/>
              <w:szCs w:val="18"/>
            </w:rPr>
            <m:t xml:space="preserve"> x 100</m:t>
          </m:r>
        </m:oMath>
      </m:oMathPara>
    </w:p>
    <w:p w14:paraId="55A7C083" w14:textId="65E73718" w:rsidR="00BC681F" w:rsidRDefault="00AC48A7" w:rsidP="00277537">
      <w:pPr>
        <w:pStyle w:val="ProductList-Body"/>
        <w:rPr>
          <w:spacing w:val="-3"/>
          <w:szCs w:val="18"/>
        </w:rPr>
      </w:pPr>
      <w:r w:rsidRPr="0069730F">
        <w:rPr>
          <w:spacing w:val="-3"/>
          <w:szCs w:val="18"/>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462E584F" w14:textId="77777777" w:rsidR="007A7263" w:rsidRPr="0069730F" w:rsidRDefault="007A7263" w:rsidP="00277537">
      <w:pPr>
        <w:pStyle w:val="ProductList-Body"/>
        <w:rPr>
          <w:spacing w:val="-3"/>
          <w:szCs w:val="18"/>
        </w:rPr>
      </w:pPr>
    </w:p>
    <w:p w14:paraId="2103A3BF" w14:textId="06BC9684" w:rsidR="00BC681F" w:rsidRPr="00EF7CF9" w:rsidRDefault="00BC681F" w:rsidP="00277537">
      <w:pPr>
        <w:pStyle w:val="ProductList-Body"/>
      </w:pPr>
      <w:r>
        <w:rPr>
          <w:b/>
          <w:color w:val="00188F"/>
        </w:rPr>
        <w:t>Crédito de Serviço</w:t>
      </w:r>
      <w:r w:rsidRPr="00A04178">
        <w:rPr>
          <w:rFonts w:ascii="Calibri" w:eastAsia="Calibri" w:hAnsi="Calibri" w:cs="Arial"/>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681F" w:rsidRPr="00B44CF9" w14:paraId="5D00D035" w14:textId="77777777" w:rsidTr="00BC681F">
        <w:trPr>
          <w:tblHeader/>
        </w:trPr>
        <w:tc>
          <w:tcPr>
            <w:tcW w:w="5400" w:type="dxa"/>
            <w:shd w:val="clear" w:color="auto" w:fill="0072C6"/>
          </w:tcPr>
          <w:p w14:paraId="23ADAC42" w14:textId="723984B5" w:rsidR="00BC681F"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58B61998" w14:textId="77777777" w:rsidR="00BC681F" w:rsidRPr="00EF7CF9" w:rsidRDefault="00BC681F" w:rsidP="00277537">
            <w:pPr>
              <w:pStyle w:val="ProductList-OfferingBody"/>
              <w:jc w:val="center"/>
              <w:rPr>
                <w:color w:val="FFFFFF" w:themeColor="background1"/>
              </w:rPr>
            </w:pPr>
            <w:r>
              <w:rPr>
                <w:color w:val="FFFFFF" w:themeColor="background1"/>
              </w:rPr>
              <w:t>Crédito de Serviço</w:t>
            </w:r>
          </w:p>
        </w:tc>
      </w:tr>
      <w:tr w:rsidR="00BC681F" w:rsidRPr="00B44CF9" w14:paraId="76D2D8A8" w14:textId="77777777" w:rsidTr="00BC681F">
        <w:tc>
          <w:tcPr>
            <w:tcW w:w="5400" w:type="dxa"/>
          </w:tcPr>
          <w:p w14:paraId="034061FE" w14:textId="77777777" w:rsidR="00BC681F" w:rsidRPr="00EF7CF9" w:rsidRDefault="00BC681F" w:rsidP="00277537">
            <w:pPr>
              <w:pStyle w:val="ProductList-OfferingBody"/>
              <w:jc w:val="center"/>
            </w:pPr>
            <w:r>
              <w:t>&lt; 99,9%</w:t>
            </w:r>
          </w:p>
        </w:tc>
        <w:tc>
          <w:tcPr>
            <w:tcW w:w="5400" w:type="dxa"/>
          </w:tcPr>
          <w:p w14:paraId="57FBED7E" w14:textId="77777777" w:rsidR="00BC681F" w:rsidRPr="00EF7CF9" w:rsidRDefault="00BC681F" w:rsidP="00277537">
            <w:pPr>
              <w:pStyle w:val="ProductList-OfferingBody"/>
              <w:jc w:val="center"/>
            </w:pPr>
            <w:r>
              <w:t>10%</w:t>
            </w:r>
          </w:p>
        </w:tc>
      </w:tr>
      <w:tr w:rsidR="00BC681F" w:rsidRPr="00B44CF9" w14:paraId="6859D1EB" w14:textId="77777777" w:rsidTr="00BC681F">
        <w:tc>
          <w:tcPr>
            <w:tcW w:w="5400" w:type="dxa"/>
          </w:tcPr>
          <w:p w14:paraId="11CEACBB" w14:textId="77777777" w:rsidR="00BC681F" w:rsidRPr="00EF7CF9" w:rsidRDefault="00BC681F" w:rsidP="00277537">
            <w:pPr>
              <w:pStyle w:val="ProductList-OfferingBody"/>
              <w:jc w:val="center"/>
            </w:pPr>
            <w:r>
              <w:t>&lt; 99%</w:t>
            </w:r>
          </w:p>
        </w:tc>
        <w:tc>
          <w:tcPr>
            <w:tcW w:w="5400" w:type="dxa"/>
          </w:tcPr>
          <w:p w14:paraId="40C5339D" w14:textId="77777777" w:rsidR="00BC681F" w:rsidRPr="00EF7CF9" w:rsidRDefault="00BC681F" w:rsidP="00277537">
            <w:pPr>
              <w:pStyle w:val="ProductList-OfferingBody"/>
              <w:keepNext/>
              <w:jc w:val="center"/>
            </w:pPr>
            <w:r>
              <w:t>25%</w:t>
            </w:r>
          </w:p>
        </w:tc>
      </w:tr>
    </w:tbl>
    <w:p w14:paraId="4E24C9C9" w14:textId="0B9F0537" w:rsidR="00BC681F" w:rsidRPr="00EF7CF9" w:rsidRDefault="00BC681F" w:rsidP="0017754C">
      <w:pPr>
        <w:pStyle w:val="ProductList-Body"/>
        <w:spacing w:before="120"/>
      </w:pPr>
      <w:r>
        <w:rPr>
          <w:b/>
          <w:color w:val="00188F"/>
        </w:rPr>
        <w:t>Exceções do Nível de Serviço</w:t>
      </w:r>
      <w:r w:rsidRPr="00FB484E">
        <w:rPr>
          <w:rFonts w:ascii="Calibri" w:eastAsia="Calibri" w:hAnsi="Calibri" w:cs="Arial"/>
          <w:b/>
          <w:color w:val="00188F"/>
        </w:rPr>
        <w:t>:</w:t>
      </w:r>
      <w:r>
        <w:t xml:space="preserve"> Este SLA não se aplica a nenhum Locatário com versão de teste/pré-visualização.</w:t>
      </w:r>
    </w:p>
    <w:p w14:paraId="12315A94"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1A593250" w14:textId="77777777" w:rsidR="00523072" w:rsidRDefault="00523072">
      <w:pPr>
        <w:rPr>
          <w:rFonts w:asciiTheme="majorHAnsi" w:hAnsiTheme="majorHAnsi"/>
          <w:b/>
          <w:color w:val="0072C6"/>
          <w:sz w:val="28"/>
        </w:rPr>
      </w:pPr>
      <w:r>
        <w:br w:type="page"/>
      </w:r>
    </w:p>
    <w:p w14:paraId="38C55BF7" w14:textId="221BAA18" w:rsidR="00696175" w:rsidRPr="00EF7CF9" w:rsidRDefault="00696175" w:rsidP="00277537">
      <w:pPr>
        <w:pStyle w:val="ProductList-Offering2Heading"/>
        <w:tabs>
          <w:tab w:val="clear" w:pos="360"/>
          <w:tab w:val="clear" w:pos="720"/>
          <w:tab w:val="clear" w:pos="1080"/>
        </w:tabs>
        <w:outlineLvl w:val="2"/>
      </w:pPr>
      <w:bookmarkStart w:id="456" w:name="_Toc196746448"/>
      <w:r>
        <w:lastRenderedPageBreak/>
        <w:t>Impressão Universal</w:t>
      </w:r>
      <w:bookmarkEnd w:id="456"/>
    </w:p>
    <w:p w14:paraId="34AD3F7C" w14:textId="2172F7E7" w:rsidR="00696175" w:rsidRPr="00EF7CF9" w:rsidRDefault="00696175" w:rsidP="00277537">
      <w:pPr>
        <w:pStyle w:val="ProductList-Body"/>
      </w:pPr>
      <w:r>
        <w:rPr>
          <w:b/>
          <w:color w:val="00188F"/>
        </w:rPr>
        <w:t>Tempo de Inatividade</w:t>
      </w:r>
      <w:r w:rsidRPr="005A4550">
        <w:rPr>
          <w:rFonts w:ascii="Calibri" w:eastAsia="Calibri" w:hAnsi="Calibri" w:cs="Arial"/>
          <w:b/>
          <w:color w:val="00188F"/>
        </w:rPr>
        <w:t>:</w:t>
      </w:r>
      <w:r>
        <w:t xml:space="preserve"> Qualquer período de tempo em que a indisponibilidade do Serviço de Impressão Universal resulta na incapacidade dos</w:t>
      </w:r>
      <w:r w:rsidR="005A4550">
        <w:t> </w:t>
      </w:r>
      <w:r>
        <w:t>usuários de descobrir impressoras ou enviar trabalhos de impressão ou na incapacidade dos administradores de registrar ou configurar impressoras, gerenciar o controle de acesso ou monitorar o status e uso da Impressão Universal.</w:t>
      </w:r>
    </w:p>
    <w:p w14:paraId="6A0FEE09" w14:textId="6AE0C5EB" w:rsidR="00696175" w:rsidRPr="00EF7CF9" w:rsidRDefault="00AC48A7" w:rsidP="00277537">
      <w:pPr>
        <w:pStyle w:val="ProductList-Body"/>
      </w:pPr>
      <w:r>
        <w:rPr>
          <w:b/>
          <w:color w:val="00188F"/>
        </w:rPr>
        <w:t>Porcentagem de Tempo de Atividade</w:t>
      </w:r>
      <w:r w:rsidRPr="00791443">
        <w:rPr>
          <w:rFonts w:ascii="Calibri" w:eastAsia="Calibri" w:hAnsi="Calibri" w:cs="Arial"/>
          <w:b/>
          <w:color w:val="00188F"/>
        </w:rPr>
        <w:t>:</w:t>
      </w:r>
      <w:r>
        <w:t xml:space="preserve"> A Porcentagem de Tempo de Atividade é calculada usando-se a seguinte fórmula:</w:t>
      </w:r>
    </w:p>
    <w:p w14:paraId="2684C307" w14:textId="7C3C168B" w:rsidR="00696175" w:rsidRPr="00EF7CF9" w:rsidRDefault="00000000" w:rsidP="00B85A8C">
      <w:pPr>
        <w:spacing w:before="120" w:after="120" w:line="240" w:lineRule="auto"/>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cs="Calibri"/>
                  <w:i/>
                  <w:iCs/>
                  <w:sz w:val="18"/>
                  <w:szCs w:val="18"/>
                </w:rPr>
                <m:t>Minutos do Usuário - Tempo de Inatividade</m:t>
              </m:r>
            </m:num>
            <m:den>
              <m:r>
                <m:rPr>
                  <m:nor/>
                </m:rPr>
                <w:rPr>
                  <w:rFonts w:ascii="Cambria Math" w:hAnsi="Cambria Math" w:cs="Calibri"/>
                  <w:i/>
                  <w:iCs/>
                  <w:sz w:val="18"/>
                  <w:szCs w:val="18"/>
                </w:rPr>
                <m:t>Minutos do Usuário</m:t>
              </m:r>
            </m:den>
          </m:f>
          <m:r>
            <w:rPr>
              <w:rFonts w:ascii="Cambria Math" w:hAnsi="Cambria Math" w:cs="Calibri"/>
              <w:sz w:val="18"/>
              <w:szCs w:val="18"/>
            </w:rPr>
            <m:t xml:space="preserve"> x 100</m:t>
          </m:r>
        </m:oMath>
      </m:oMathPara>
    </w:p>
    <w:p w14:paraId="4E3A9CF0" w14:textId="75E878C2" w:rsidR="00696175" w:rsidRDefault="00AC48A7" w:rsidP="00277537">
      <w:pPr>
        <w:pStyle w:val="ProductList-Body"/>
        <w:rPr>
          <w:spacing w:val="-3"/>
          <w:szCs w:val="18"/>
        </w:rPr>
      </w:pPr>
      <w:r w:rsidRPr="0069730F">
        <w:rPr>
          <w:spacing w:val="-3"/>
          <w:szCs w:val="18"/>
        </w:rPr>
        <w:t>sendo que o Tempo de Inatividade é medido em Minutos do Usuário; ou seja, para cada Período Aplicável, o Tempo de Inatividade é a soma da duração (em minutos) de cada Incidente que ocorre durante esse Período Aplicável multiplicado pelo número de usuários impactados pelo Incidente em questão.</w:t>
      </w:r>
    </w:p>
    <w:p w14:paraId="16F083AB" w14:textId="77777777" w:rsidR="007A7263" w:rsidRPr="0069730F" w:rsidRDefault="007A7263" w:rsidP="00277537">
      <w:pPr>
        <w:pStyle w:val="ProductList-Body"/>
        <w:rPr>
          <w:spacing w:val="-3"/>
          <w:szCs w:val="18"/>
        </w:rPr>
      </w:pPr>
    </w:p>
    <w:p w14:paraId="52F16555" w14:textId="77777777" w:rsidR="00696175" w:rsidRPr="00EF7CF9" w:rsidRDefault="00696175" w:rsidP="00277537">
      <w:pPr>
        <w:pStyle w:val="ProductList-Body"/>
      </w:pPr>
      <w:r>
        <w:rPr>
          <w:b/>
          <w:color w:val="00188F"/>
        </w:rPr>
        <w:t>Crédito de Serviço</w:t>
      </w:r>
      <w:r w:rsidRPr="00A104D1">
        <w:rPr>
          <w:rFonts w:ascii="Calibri" w:eastAsia="Calibri" w:hAnsi="Calibri" w:cs="Arial"/>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96175" w:rsidRPr="00B44CF9" w14:paraId="0B179D18" w14:textId="77777777" w:rsidTr="00696175">
        <w:trPr>
          <w:tblHeader/>
        </w:trPr>
        <w:tc>
          <w:tcPr>
            <w:tcW w:w="5400" w:type="dxa"/>
            <w:shd w:val="clear" w:color="auto" w:fill="0072C6"/>
          </w:tcPr>
          <w:p w14:paraId="11C941BA" w14:textId="726D922D" w:rsidR="00696175" w:rsidRPr="00EF7CF9" w:rsidRDefault="00AC48A7" w:rsidP="00277537">
            <w:pPr>
              <w:pStyle w:val="ProductList-OfferingBody"/>
              <w:jc w:val="center"/>
              <w:rPr>
                <w:color w:val="FFFFFF" w:themeColor="background1"/>
              </w:rPr>
            </w:pPr>
            <w:r>
              <w:rPr>
                <w:color w:val="FFFFFF" w:themeColor="background1"/>
              </w:rPr>
              <w:t>Porcentagem de Tempo de Atividade</w:t>
            </w:r>
          </w:p>
        </w:tc>
        <w:tc>
          <w:tcPr>
            <w:tcW w:w="5400" w:type="dxa"/>
            <w:shd w:val="clear" w:color="auto" w:fill="0072C6"/>
          </w:tcPr>
          <w:p w14:paraId="70EB39DC" w14:textId="77777777" w:rsidR="00696175" w:rsidRPr="00EF7CF9" w:rsidRDefault="00696175" w:rsidP="00277537">
            <w:pPr>
              <w:pStyle w:val="ProductList-OfferingBody"/>
              <w:jc w:val="center"/>
              <w:rPr>
                <w:color w:val="FFFFFF" w:themeColor="background1"/>
              </w:rPr>
            </w:pPr>
            <w:r>
              <w:rPr>
                <w:color w:val="FFFFFF" w:themeColor="background1"/>
              </w:rPr>
              <w:t>Crédito de Serviço</w:t>
            </w:r>
          </w:p>
        </w:tc>
      </w:tr>
      <w:tr w:rsidR="00696175" w:rsidRPr="00B44CF9" w14:paraId="6ABFFBB9" w14:textId="77777777" w:rsidTr="00696175">
        <w:tc>
          <w:tcPr>
            <w:tcW w:w="5400" w:type="dxa"/>
          </w:tcPr>
          <w:p w14:paraId="23F2520D" w14:textId="77777777" w:rsidR="00696175" w:rsidRPr="00EF7CF9" w:rsidRDefault="00696175" w:rsidP="00277537">
            <w:pPr>
              <w:pStyle w:val="ProductList-OfferingBody"/>
              <w:jc w:val="center"/>
            </w:pPr>
            <w:r>
              <w:t>&lt; 99,9%</w:t>
            </w:r>
          </w:p>
        </w:tc>
        <w:tc>
          <w:tcPr>
            <w:tcW w:w="5400" w:type="dxa"/>
          </w:tcPr>
          <w:p w14:paraId="22427645" w14:textId="23BDD206" w:rsidR="00696175" w:rsidRPr="00EF7CF9" w:rsidRDefault="00696175" w:rsidP="00277537">
            <w:pPr>
              <w:pStyle w:val="ProductList-OfferingBody"/>
              <w:jc w:val="center"/>
            </w:pPr>
            <w:r>
              <w:t>25%</w:t>
            </w:r>
          </w:p>
        </w:tc>
      </w:tr>
      <w:tr w:rsidR="00696175" w:rsidRPr="00B44CF9" w14:paraId="547A9239" w14:textId="77777777" w:rsidTr="00696175">
        <w:tc>
          <w:tcPr>
            <w:tcW w:w="5400" w:type="dxa"/>
          </w:tcPr>
          <w:p w14:paraId="6228CD0F" w14:textId="77777777" w:rsidR="00696175" w:rsidRPr="00EF7CF9" w:rsidRDefault="00696175" w:rsidP="00277537">
            <w:pPr>
              <w:pStyle w:val="ProductList-OfferingBody"/>
              <w:jc w:val="center"/>
            </w:pPr>
            <w:r>
              <w:t>&lt; 99%</w:t>
            </w:r>
          </w:p>
        </w:tc>
        <w:tc>
          <w:tcPr>
            <w:tcW w:w="5400" w:type="dxa"/>
          </w:tcPr>
          <w:p w14:paraId="524FA505" w14:textId="32153C6C" w:rsidR="00696175" w:rsidRPr="00EF7CF9" w:rsidRDefault="00696175" w:rsidP="00277537">
            <w:pPr>
              <w:pStyle w:val="ProductList-OfferingBody"/>
              <w:keepNext/>
              <w:jc w:val="center"/>
            </w:pPr>
            <w:r>
              <w:t>50%</w:t>
            </w:r>
          </w:p>
        </w:tc>
      </w:tr>
      <w:tr w:rsidR="00696175" w:rsidRPr="00B44CF9" w14:paraId="225B4866" w14:textId="77777777" w:rsidTr="00696175">
        <w:tc>
          <w:tcPr>
            <w:tcW w:w="5400" w:type="dxa"/>
          </w:tcPr>
          <w:p w14:paraId="1FF22DEF" w14:textId="4076704A" w:rsidR="00696175" w:rsidRPr="00EF7CF9" w:rsidRDefault="00696175" w:rsidP="00277537">
            <w:pPr>
              <w:pStyle w:val="ProductList-OfferingBody"/>
              <w:jc w:val="center"/>
            </w:pPr>
            <w:r>
              <w:t>&lt; 95%</w:t>
            </w:r>
          </w:p>
        </w:tc>
        <w:tc>
          <w:tcPr>
            <w:tcW w:w="5400" w:type="dxa"/>
          </w:tcPr>
          <w:p w14:paraId="28D8DB21" w14:textId="6C113F7D" w:rsidR="00696175" w:rsidRDefault="00696175" w:rsidP="00277537">
            <w:pPr>
              <w:pStyle w:val="ProductList-OfferingBody"/>
              <w:keepNext/>
              <w:jc w:val="center"/>
            </w:pPr>
            <w:r>
              <w:t>100%</w:t>
            </w:r>
          </w:p>
        </w:tc>
      </w:tr>
    </w:tbl>
    <w:p w14:paraId="5F8939BC" w14:textId="77777777" w:rsidR="00696175" w:rsidRPr="00EF7CF9" w:rsidRDefault="00696175" w:rsidP="0017754C">
      <w:pPr>
        <w:pStyle w:val="ProductList-Body"/>
        <w:spacing w:before="120"/>
      </w:pPr>
      <w:r>
        <w:rPr>
          <w:b/>
          <w:color w:val="00188F"/>
        </w:rPr>
        <w:t>Exceções do Nível de Serviço</w:t>
      </w:r>
      <w:r w:rsidRPr="00967564">
        <w:rPr>
          <w:rFonts w:ascii="Calibri" w:eastAsia="Calibri" w:hAnsi="Calibri" w:cs="Arial"/>
          <w:b/>
          <w:color w:val="00188F"/>
        </w:rPr>
        <w:t>:</w:t>
      </w:r>
      <w:r>
        <w:t xml:space="preserve"> Este SLA não se aplica a nenhum Locatário com versão de teste/pré-visualização.</w:t>
      </w:r>
    </w:p>
    <w:p w14:paraId="5E658066"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596CC1C1" w14:textId="5D457633" w:rsidR="00347E88" w:rsidRPr="00EF7CF9" w:rsidRDefault="00347E88" w:rsidP="00277537">
      <w:pPr>
        <w:pStyle w:val="ProductList-Offering2Heading"/>
        <w:tabs>
          <w:tab w:val="clear" w:pos="360"/>
          <w:tab w:val="clear" w:pos="720"/>
          <w:tab w:val="clear" w:pos="1080"/>
        </w:tabs>
        <w:outlineLvl w:val="2"/>
      </w:pPr>
      <w:bookmarkStart w:id="457" w:name="_Toc196746449"/>
      <w:r>
        <w:t>Windows 365</w:t>
      </w:r>
      <w:bookmarkEnd w:id="457"/>
    </w:p>
    <w:p w14:paraId="37DB27AD" w14:textId="77911C6A" w:rsidR="00200E38" w:rsidRDefault="00200E38" w:rsidP="00277537">
      <w:pPr>
        <w:pStyle w:val="ProductList-Body"/>
      </w:pPr>
      <w:r>
        <w:rPr>
          <w:b/>
          <w:color w:val="00188F"/>
        </w:rPr>
        <w:t>PC na Nuvem:</w:t>
      </w:r>
      <w:r>
        <w:t xml:space="preserve"> a instância específica do Windows 365 licenciada para um usuário.</w:t>
      </w:r>
    </w:p>
    <w:p w14:paraId="6D8DDD3B" w14:textId="77777777" w:rsidR="00200E38" w:rsidRDefault="00200E38" w:rsidP="00277537">
      <w:pPr>
        <w:pStyle w:val="ProductList-Body"/>
      </w:pPr>
      <w:r>
        <w:rPr>
          <w:b/>
          <w:color w:val="00188F"/>
        </w:rPr>
        <w:t>Tempo de Inatividade:</w:t>
      </w:r>
      <w:r>
        <w:t xml:space="preserve"> medido em minutos, o período em que todas as tentativas de conexão feitas por um usuário específico a um PC na Nuvem específico foram malsucedidas, excluindo qualquer um dos seguintes tipos de falhas:</w:t>
      </w:r>
    </w:p>
    <w:p w14:paraId="766D01EA" w14:textId="67BD13D5" w:rsidR="00200E38" w:rsidRDefault="00200E38" w:rsidP="00EB3642">
      <w:pPr>
        <w:pStyle w:val="ProductList-Body"/>
        <w:numPr>
          <w:ilvl w:val="0"/>
          <w:numId w:val="37"/>
        </w:numPr>
      </w:pPr>
      <w:r>
        <w:t>Falhas resultantes de o PC na Nuvem estar em um estado inoperante não relacionado à Infraestrutura do Azure subjacente (por</w:t>
      </w:r>
      <w:r w:rsidR="00BA49FF">
        <w:t> </w:t>
      </w:r>
      <w:r>
        <w:t>exemplo,</w:t>
      </w:r>
      <w:r w:rsidR="00BA49FF">
        <w:t> </w:t>
      </w:r>
      <w:r>
        <w:t>sistema operacional danificado ou corrompido, configuração do sistema operacional ou configuração incorreta) e</w:t>
      </w:r>
    </w:p>
    <w:p w14:paraId="4EEF53FC" w14:textId="23D90CA7" w:rsidR="00200E38" w:rsidRDefault="00200E38" w:rsidP="00EB3642">
      <w:pPr>
        <w:pStyle w:val="ProductList-Body"/>
        <w:numPr>
          <w:ilvl w:val="0"/>
          <w:numId w:val="37"/>
        </w:numPr>
      </w:pPr>
      <w:r>
        <w:t>Falha resultante de um aplicativo ou outro software instalado no PC na Nuvem.</w:t>
      </w:r>
    </w:p>
    <w:p w14:paraId="4E75CCA1" w14:textId="708DB12B" w:rsidR="00200E38" w:rsidRDefault="00200E38" w:rsidP="00D25B90">
      <w:pPr>
        <w:pStyle w:val="ProductList-Body"/>
        <w:spacing w:before="120" w:after="120"/>
      </w:pPr>
      <w:r>
        <w:rPr>
          <w:b/>
          <w:color w:val="00188F"/>
        </w:rPr>
        <w:t>Tempo de Inatividade Individual</w:t>
      </w:r>
      <w:r w:rsidRPr="001C23D1">
        <w:rPr>
          <w:b/>
          <w:color w:val="00188F"/>
        </w:rPr>
        <w:t>:</w:t>
      </w:r>
      <w:r>
        <w:t xml:space="preserve"> significa o Tempo de Inatividade para um determinado usuário para cada Período Aplicável.</w:t>
      </w:r>
    </w:p>
    <w:p w14:paraId="18380D6A" w14:textId="06D2C353" w:rsidR="00200E38" w:rsidRDefault="00200E38" w:rsidP="00D25B90">
      <w:pPr>
        <w:pStyle w:val="ProductList-Body"/>
        <w:spacing w:before="120" w:after="120"/>
      </w:pPr>
      <w:r>
        <w:rPr>
          <w:b/>
          <w:color w:val="00188F"/>
        </w:rPr>
        <w:t>Minutos Individuais</w:t>
      </w:r>
      <w:r w:rsidRPr="001C23D1">
        <w:rPr>
          <w:b/>
          <w:color w:val="00188F"/>
        </w:rPr>
        <w:t>:</w:t>
      </w:r>
      <w:r>
        <w:t xml:space="preserve"> significa os Minutos do Usuário para um determinado usuário para cada Período Aplicável.</w:t>
      </w:r>
    </w:p>
    <w:p w14:paraId="320E2DCC" w14:textId="01DAFB3D" w:rsidR="00D77FA0" w:rsidRDefault="00200E38" w:rsidP="00BB4BA1">
      <w:pPr>
        <w:pStyle w:val="ProductList-Body"/>
        <w:tabs>
          <w:tab w:val="clear" w:pos="360"/>
          <w:tab w:val="clear" w:pos="720"/>
          <w:tab w:val="clear" w:pos="1080"/>
        </w:tabs>
        <w:spacing w:before="120" w:after="120"/>
      </w:pPr>
      <w:r>
        <w:rPr>
          <w:b/>
          <w:color w:val="00188F"/>
        </w:rPr>
        <w:t>Porcentagem de Tempo de Atividade Individual</w:t>
      </w:r>
      <w:r w:rsidRPr="001C23D1">
        <w:rPr>
          <w:b/>
          <w:color w:val="00188F"/>
        </w:rPr>
        <w:t>:</w:t>
      </w:r>
      <w:r>
        <w:t xml:space="preserve"> A Porcentagem de Tempo de Atividade Individual é calculada como:</w:t>
      </w:r>
    </w:p>
    <w:p w14:paraId="69ABA1CA" w14:textId="3A9EB55F" w:rsidR="00D77FA0" w:rsidRPr="00EF7CF9" w:rsidRDefault="00000000" w:rsidP="00B85A8C">
      <w:pPr>
        <w:spacing w:before="24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Minutos Individuais - Tempo de Inatividade Individual</m:t>
              </m:r>
            </m:num>
            <m:den>
              <m:r>
                <w:rPr>
                  <w:rFonts w:ascii="Cambria Math" w:hAnsi="Cambria Math" w:cs="Calibri"/>
                  <w:sz w:val="18"/>
                  <w:szCs w:val="18"/>
                </w:rPr>
                <m:t>Minutos Individuais</m:t>
              </m:r>
            </m:den>
          </m:f>
          <m:r>
            <w:rPr>
              <w:rFonts w:ascii="Cambria Math" w:hAnsi="Cambria Math" w:cs="Calibri"/>
              <w:sz w:val="18"/>
              <w:szCs w:val="18"/>
            </w:rPr>
            <m:t xml:space="preserve"> x 100</m:t>
          </m:r>
        </m:oMath>
      </m:oMathPara>
    </w:p>
    <w:p w14:paraId="4D9462D2" w14:textId="1F1ED8DB" w:rsidR="00D77FA0" w:rsidRPr="0069730F" w:rsidRDefault="0095373D" w:rsidP="00277537">
      <w:pPr>
        <w:pStyle w:val="ProductList-Body"/>
        <w:keepNext/>
        <w:keepLines/>
        <w:tabs>
          <w:tab w:val="clear" w:pos="360"/>
          <w:tab w:val="clear" w:pos="720"/>
          <w:tab w:val="clear" w:pos="1080"/>
        </w:tabs>
        <w:rPr>
          <w:spacing w:val="-2"/>
        </w:rPr>
      </w:pPr>
      <w:r w:rsidRPr="0069730F">
        <w:rPr>
          <w:b/>
          <w:color w:val="00188F"/>
          <w:spacing w:val="-2"/>
        </w:rPr>
        <w:t>Crédito por Usuário</w:t>
      </w:r>
      <w:r w:rsidRPr="00C110BE">
        <w:rPr>
          <w:b/>
          <w:color w:val="00188F"/>
        </w:rPr>
        <w:t>:</w:t>
      </w:r>
      <w:r w:rsidRPr="0069730F">
        <w:rPr>
          <w:spacing w:val="-2"/>
        </w:rPr>
        <w:t xml:space="preserve"> Para um Período Aplicável no qual a Porcentagem de Tempo de Atividade Regional seja inferior a 99,9%, um Crédito Por Usuário será calculado como uma porcentagem da parte por usuário das Taxas de Serviço Aplicáveis para cada usuário para os quais a Porcentagem de Tempo de Atividade Individual foi inferior a 99,9 % de acordo com a tabela a seguir (desde que qualquer Porcentagem de Tempo de Atividade Individual inferior à Porcentagem de Tempo de Atividade Regional seja considerada igual à Porcentagem de Tempo de Atividade Regional):</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E50E4" w:rsidRPr="00B44CF9" w14:paraId="3E2A11B8" w14:textId="77777777" w:rsidTr="00277097">
        <w:trPr>
          <w:tblHeader/>
        </w:trPr>
        <w:tc>
          <w:tcPr>
            <w:tcW w:w="5400" w:type="dxa"/>
            <w:shd w:val="clear" w:color="auto" w:fill="0072C6"/>
          </w:tcPr>
          <w:p w14:paraId="64194C3F" w14:textId="5578CB3D" w:rsidR="006E50E4" w:rsidRPr="00EF7CF9" w:rsidRDefault="006E50E4" w:rsidP="00277537">
            <w:pPr>
              <w:pStyle w:val="ProductList-OfferingBody"/>
              <w:jc w:val="center"/>
              <w:rPr>
                <w:color w:val="FFFFFF" w:themeColor="background1"/>
              </w:rPr>
            </w:pPr>
            <w:r>
              <w:rPr>
                <w:color w:val="FFFFFF" w:themeColor="background1"/>
              </w:rPr>
              <w:t>Porcentagem de Tempo de Atividade Individual</w:t>
            </w:r>
          </w:p>
        </w:tc>
        <w:tc>
          <w:tcPr>
            <w:tcW w:w="5400" w:type="dxa"/>
            <w:shd w:val="clear" w:color="auto" w:fill="0072C6"/>
          </w:tcPr>
          <w:p w14:paraId="398F011A" w14:textId="1A824ABD" w:rsidR="006E50E4" w:rsidRPr="00EF7CF9" w:rsidRDefault="006E50E4" w:rsidP="00277537">
            <w:pPr>
              <w:pStyle w:val="ProductList-OfferingBody"/>
              <w:jc w:val="center"/>
              <w:rPr>
                <w:color w:val="FFFFFF" w:themeColor="background1"/>
              </w:rPr>
            </w:pPr>
            <w:r>
              <w:rPr>
                <w:color w:val="FFFFFF" w:themeColor="background1"/>
              </w:rPr>
              <w:t>Crédito por Usuário</w:t>
            </w:r>
          </w:p>
        </w:tc>
      </w:tr>
      <w:tr w:rsidR="006E50E4" w:rsidRPr="00B44CF9" w14:paraId="5E3BA46F" w14:textId="77777777" w:rsidTr="00277097">
        <w:tc>
          <w:tcPr>
            <w:tcW w:w="5400" w:type="dxa"/>
          </w:tcPr>
          <w:p w14:paraId="6EF6A06C" w14:textId="77777777" w:rsidR="006E50E4" w:rsidRPr="00EF7CF9" w:rsidRDefault="006E50E4" w:rsidP="00277537">
            <w:pPr>
              <w:pStyle w:val="ProductList-OfferingBody"/>
              <w:jc w:val="center"/>
            </w:pPr>
            <w:r>
              <w:t>&lt; 99,9%</w:t>
            </w:r>
          </w:p>
        </w:tc>
        <w:tc>
          <w:tcPr>
            <w:tcW w:w="5400" w:type="dxa"/>
          </w:tcPr>
          <w:p w14:paraId="0675549C" w14:textId="61EAD653" w:rsidR="006E50E4" w:rsidRPr="00EF7CF9" w:rsidRDefault="006E50E4" w:rsidP="00277537">
            <w:pPr>
              <w:pStyle w:val="ProductList-OfferingBody"/>
              <w:jc w:val="center"/>
            </w:pPr>
            <w:r>
              <w:t>10%</w:t>
            </w:r>
          </w:p>
        </w:tc>
      </w:tr>
      <w:tr w:rsidR="006E50E4" w:rsidRPr="00B44CF9" w14:paraId="086A459A" w14:textId="77777777" w:rsidTr="00277097">
        <w:tc>
          <w:tcPr>
            <w:tcW w:w="5400" w:type="dxa"/>
          </w:tcPr>
          <w:p w14:paraId="31202645" w14:textId="77777777" w:rsidR="006E50E4" w:rsidRPr="00EF7CF9" w:rsidRDefault="006E50E4" w:rsidP="00277537">
            <w:pPr>
              <w:pStyle w:val="ProductList-OfferingBody"/>
              <w:jc w:val="center"/>
            </w:pPr>
            <w:r>
              <w:t>&lt; 99%</w:t>
            </w:r>
          </w:p>
        </w:tc>
        <w:tc>
          <w:tcPr>
            <w:tcW w:w="5400" w:type="dxa"/>
          </w:tcPr>
          <w:p w14:paraId="3968E6C7" w14:textId="7C215A6B" w:rsidR="006E50E4" w:rsidRPr="00EF7CF9" w:rsidRDefault="006E50E4" w:rsidP="00277537">
            <w:pPr>
              <w:pStyle w:val="ProductList-OfferingBody"/>
              <w:keepNext/>
              <w:jc w:val="center"/>
            </w:pPr>
            <w:r>
              <w:t>25%</w:t>
            </w:r>
          </w:p>
        </w:tc>
      </w:tr>
      <w:tr w:rsidR="006E50E4" w:rsidRPr="00B44CF9" w14:paraId="784CDD6F" w14:textId="77777777" w:rsidTr="00277097">
        <w:tc>
          <w:tcPr>
            <w:tcW w:w="5400" w:type="dxa"/>
          </w:tcPr>
          <w:p w14:paraId="6FFCC83C" w14:textId="77777777" w:rsidR="006E50E4" w:rsidRPr="00EF7CF9" w:rsidRDefault="006E50E4" w:rsidP="00277537">
            <w:pPr>
              <w:pStyle w:val="ProductList-OfferingBody"/>
              <w:jc w:val="center"/>
            </w:pPr>
            <w:r>
              <w:t>&lt; 95%</w:t>
            </w:r>
          </w:p>
        </w:tc>
        <w:tc>
          <w:tcPr>
            <w:tcW w:w="5400" w:type="dxa"/>
          </w:tcPr>
          <w:p w14:paraId="4F9A94D7" w14:textId="77777777" w:rsidR="006E50E4" w:rsidRDefault="006E50E4" w:rsidP="00277537">
            <w:pPr>
              <w:pStyle w:val="ProductList-OfferingBody"/>
              <w:keepNext/>
              <w:jc w:val="center"/>
            </w:pPr>
            <w:r>
              <w:t>100%</w:t>
            </w:r>
          </w:p>
        </w:tc>
      </w:tr>
    </w:tbl>
    <w:p w14:paraId="49E5A2C2" w14:textId="253D4243" w:rsidR="00417DC1" w:rsidRDefault="00417DC1" w:rsidP="00D25B90">
      <w:pPr>
        <w:pStyle w:val="ProductList-Body"/>
        <w:spacing w:before="120" w:after="120"/>
      </w:pPr>
      <w:r>
        <w:rPr>
          <w:b/>
          <w:color w:val="00188F"/>
        </w:rPr>
        <w:t>Região</w:t>
      </w:r>
      <w:r w:rsidRPr="00EB518B">
        <w:rPr>
          <w:b/>
          <w:color w:val="00188F"/>
        </w:rPr>
        <w:t>:</w:t>
      </w:r>
      <w:r>
        <w:t xml:space="preserve"> significa as regiões detalhadas em: </w:t>
      </w:r>
      <w:hyperlink r:id="rId30" w:history="1">
        <w:r>
          <w:rPr>
            <w:rStyle w:val="Hyperlink"/>
          </w:rPr>
          <w:t>https://aka.ms/DSLARegionLink</w:t>
        </w:r>
      </w:hyperlink>
      <w:r>
        <w:t>.</w:t>
      </w:r>
    </w:p>
    <w:p w14:paraId="09A1D24F" w14:textId="7D7203C6" w:rsidR="00417DC1" w:rsidRDefault="00417DC1" w:rsidP="00D25B90">
      <w:pPr>
        <w:pStyle w:val="ProductList-Body"/>
        <w:spacing w:before="120" w:after="120"/>
      </w:pPr>
      <w:r>
        <w:rPr>
          <w:b/>
          <w:color w:val="00188F"/>
        </w:rPr>
        <w:t>Tempo de Inatividade Regional</w:t>
      </w:r>
      <w:r w:rsidRPr="00EB518B">
        <w:rPr>
          <w:b/>
          <w:color w:val="00188F"/>
        </w:rPr>
        <w:t>:</w:t>
      </w:r>
      <w:r>
        <w:t xml:space="preserve"> significa a soma de todo o seu Tempo de Inatividade em uma Região para cada Período Aplicável.</w:t>
      </w:r>
    </w:p>
    <w:p w14:paraId="200DCE68" w14:textId="1A07C84E" w:rsidR="00417DC1" w:rsidRDefault="00417DC1" w:rsidP="00D25B90">
      <w:pPr>
        <w:pStyle w:val="ProductList-Body"/>
        <w:spacing w:before="120" w:after="120"/>
      </w:pPr>
      <w:r>
        <w:rPr>
          <w:b/>
          <w:color w:val="00188F"/>
        </w:rPr>
        <w:t>Minutos Regionais</w:t>
      </w:r>
      <w:r w:rsidRPr="00EB518B">
        <w:rPr>
          <w:b/>
          <w:color w:val="00188F"/>
        </w:rPr>
        <w:t>:</w:t>
      </w:r>
      <w:r>
        <w:t xml:space="preserve"> significa os Minutos do Usuário em uma Região para cada Período Aplicável.</w:t>
      </w:r>
    </w:p>
    <w:p w14:paraId="085EE300" w14:textId="0311D765" w:rsidR="00417DC1" w:rsidRDefault="00417DC1" w:rsidP="00D25B90">
      <w:pPr>
        <w:pStyle w:val="ProductList-Body"/>
        <w:tabs>
          <w:tab w:val="clear" w:pos="360"/>
          <w:tab w:val="clear" w:pos="720"/>
          <w:tab w:val="clear" w:pos="1080"/>
        </w:tabs>
        <w:spacing w:before="120" w:after="120"/>
      </w:pPr>
      <w:r>
        <w:rPr>
          <w:b/>
          <w:color w:val="00188F"/>
        </w:rPr>
        <w:t>Porcentagem de Tempo de Atividade Regional</w:t>
      </w:r>
      <w:r w:rsidRPr="00EB518B">
        <w:rPr>
          <w:b/>
          <w:color w:val="00188F"/>
        </w:rPr>
        <w:t>:</w:t>
      </w:r>
      <w:r>
        <w:t xml:space="preserve"> é calculado usando-se a seguinte fórmula:</w:t>
      </w:r>
    </w:p>
    <w:p w14:paraId="300B5237" w14:textId="775A30A1" w:rsidR="00982191" w:rsidRPr="00EF7CF9" w:rsidRDefault="00000000" w:rsidP="00B85A8C">
      <w:pPr>
        <w:spacing w:before="240" w:after="12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Minutos Regionais - Tempo de Inatividade Regional</m:t>
              </m:r>
            </m:num>
            <m:den>
              <m:r>
                <w:rPr>
                  <w:rFonts w:ascii="Cambria Math" w:hAnsi="Cambria Math" w:cs="Calibri"/>
                  <w:sz w:val="18"/>
                  <w:szCs w:val="18"/>
                </w:rPr>
                <m:t>Minutos Regionais</m:t>
              </m:r>
            </m:den>
          </m:f>
          <m:r>
            <w:rPr>
              <w:rFonts w:ascii="Cambria Math" w:hAnsi="Cambria Math" w:cs="Calibri"/>
              <w:sz w:val="18"/>
              <w:szCs w:val="18"/>
            </w:rPr>
            <m:t xml:space="preserve"> x 100</m:t>
          </m:r>
        </m:oMath>
      </m:oMathPara>
    </w:p>
    <w:p w14:paraId="2F4CCAC2" w14:textId="643B6285" w:rsidR="00982191" w:rsidRDefault="00593CC9" w:rsidP="00277537">
      <w:pPr>
        <w:pStyle w:val="ProductList-Body"/>
        <w:tabs>
          <w:tab w:val="clear" w:pos="360"/>
          <w:tab w:val="clear" w:pos="720"/>
          <w:tab w:val="clear" w:pos="1080"/>
        </w:tabs>
      </w:pPr>
      <w:r>
        <w:rPr>
          <w:b/>
          <w:color w:val="00188F"/>
        </w:rPr>
        <w:t>Crédito de Serviço</w:t>
      </w:r>
      <w:r w:rsidRPr="00595330">
        <w:rPr>
          <w:b/>
          <w:color w:val="00188F"/>
        </w:rPr>
        <w:t>:</w:t>
      </w:r>
      <w:r>
        <w:t xml:space="preserve"> para o Windows 365, os Créditos de Serviço não são uma porcentagem da Taxa de Serviço Aplicável, mas devem ser a soma de</w:t>
      </w:r>
      <w:r w:rsidR="00F36A6B">
        <w:t> </w:t>
      </w:r>
      <w:r>
        <w:t>todos os Créditos por Usuário.</w:t>
      </w:r>
    </w:p>
    <w:p w14:paraId="1984E426" w14:textId="77777777" w:rsidR="00B85A8C" w:rsidRPr="00EF7CF9" w:rsidRDefault="00B85A8C" w:rsidP="00B85A8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p w14:paraId="20EFEAC1" w14:textId="1795FBF9" w:rsidR="00EC2549" w:rsidRPr="00EF7CF9" w:rsidRDefault="00EC2549" w:rsidP="00B85A8C">
      <w:pPr>
        <w:pStyle w:val="ProductList-SectionHeading"/>
        <w:keepNext/>
        <w:tabs>
          <w:tab w:val="clear" w:pos="360"/>
          <w:tab w:val="clear" w:pos="720"/>
          <w:tab w:val="clear" w:pos="1080"/>
        </w:tabs>
        <w:outlineLvl w:val="0"/>
      </w:pPr>
      <w:bookmarkStart w:id="458" w:name="AppendixA"/>
      <w:bookmarkStart w:id="459" w:name="_Toc457821598"/>
      <w:bookmarkStart w:id="460" w:name="_Toc196746450"/>
      <w:r>
        <w:t>Apêndice A</w:t>
      </w:r>
      <w:bookmarkEnd w:id="458"/>
      <w:r>
        <w:t xml:space="preserve"> — Compromisso de Níveis de Serviço para ver Detecção e Bloqueio de Vírus, Eficácia de Spam ou Falso-Positivo</w:t>
      </w:r>
      <w:bookmarkEnd w:id="459"/>
      <w:bookmarkEnd w:id="460"/>
    </w:p>
    <w:p w14:paraId="24580D76" w14:textId="0F5CAFB1" w:rsidR="00D46DC5" w:rsidRPr="00EF7CF9" w:rsidRDefault="00D46DC5" w:rsidP="00277537">
      <w:pPr>
        <w:pStyle w:val="ProductList-Body"/>
        <w:tabs>
          <w:tab w:val="clear" w:pos="360"/>
          <w:tab w:val="clear" w:pos="720"/>
          <w:tab w:val="clear" w:pos="1080"/>
        </w:tabs>
      </w:pPr>
      <w:r>
        <w:t>Com relação ao Exchange Online e EOP licenciado como um Serviço independente, pacote de ECAL ou CAL Empresarial do Exchange com Serviços, você poderá se qualificar para Créditos de Serviço se não atendermos ao Nível de Serviço descrito abaixo para: (1) Detecção e Bloqueio de Vírus, (2)</w:t>
      </w:r>
      <w:r w:rsidR="00643104">
        <w:t> </w:t>
      </w:r>
      <w:r>
        <w:t>Eficácia de Spam ou (3) Falso-Positivo. Se qualquer um desses Níveis de Serviço individuais não for atendido, você poderá solicitar um Crédito de</w:t>
      </w:r>
      <w:r w:rsidR="002737F3">
        <w:t> </w:t>
      </w:r>
      <w:r>
        <w:t>Serviço. Se um Incidente fizer com que falhemos em mais de uma métrica de SLA para o Exchange Online ou EOP, você poderá fazer apenas uma</w:t>
      </w:r>
      <w:r w:rsidR="002737F3">
        <w:t> </w:t>
      </w:r>
      <w:r>
        <w:t>solicitação de Crédito de Serviço para esse incidente por Serviço.</w:t>
      </w:r>
    </w:p>
    <w:p w14:paraId="0B087758" w14:textId="77777777" w:rsidR="00D46DC5" w:rsidRPr="00EF7CF9" w:rsidRDefault="00D46DC5" w:rsidP="00277537">
      <w:pPr>
        <w:pStyle w:val="ProductList-Body"/>
        <w:tabs>
          <w:tab w:val="clear" w:pos="360"/>
          <w:tab w:val="clear" w:pos="720"/>
          <w:tab w:val="clear" w:pos="1080"/>
        </w:tabs>
      </w:pPr>
    </w:p>
    <w:p w14:paraId="61092289" w14:textId="4FE5C0A7" w:rsidR="00D46DC5" w:rsidRPr="00EF7CF9" w:rsidRDefault="00D46DC5" w:rsidP="00277537">
      <w:pPr>
        <w:pStyle w:val="ProductList-Body"/>
        <w:numPr>
          <w:ilvl w:val="0"/>
          <w:numId w:val="7"/>
        </w:numPr>
        <w:tabs>
          <w:tab w:val="clear" w:pos="360"/>
          <w:tab w:val="clear" w:pos="720"/>
          <w:tab w:val="clear" w:pos="1080"/>
        </w:tabs>
        <w:ind w:left="360" w:hanging="360"/>
        <w:rPr>
          <w:b/>
        </w:rPr>
      </w:pPr>
      <w:r>
        <w:rPr>
          <w:b/>
          <w:color w:val="00188F"/>
        </w:rPr>
        <w:t>Nível de Serviço de Detecção e Bloqueio de Vírus</w:t>
      </w:r>
    </w:p>
    <w:p w14:paraId="367EC43A" w14:textId="24A43886" w:rsidR="00D46DC5" w:rsidRPr="00EF7CF9" w:rsidRDefault="0014772F" w:rsidP="00277537">
      <w:pPr>
        <w:pStyle w:val="ProductList-Body"/>
        <w:numPr>
          <w:ilvl w:val="1"/>
          <w:numId w:val="6"/>
        </w:numPr>
        <w:tabs>
          <w:tab w:val="clear" w:pos="360"/>
          <w:tab w:val="clear" w:pos="720"/>
          <w:tab w:val="clear" w:pos="1080"/>
        </w:tabs>
        <w:ind w:left="720"/>
      </w:pPr>
      <w:r>
        <w:t>“</w:t>
      </w:r>
      <w:r w:rsidR="00EF7CF9">
        <w:t>Detecção e Bloqueio de Vírus</w:t>
      </w:r>
      <w:r>
        <w:t>”</w:t>
      </w:r>
      <w:r w:rsidR="00EF7CF9">
        <w:t xml:space="preserve"> é definido como a detecção e o bloqueio de Vírus pelos filtros para prevenir a infecção. </w:t>
      </w:r>
      <w:r>
        <w:t>“</w:t>
      </w:r>
      <w:r w:rsidR="00EF7CF9">
        <w:t>Vírus</w:t>
      </w:r>
      <w:r>
        <w:t>”</w:t>
      </w:r>
      <w:r w:rsidR="00EF7CF9">
        <w:t xml:space="preserve"> é</w:t>
      </w:r>
      <w:r w:rsidR="00853D16">
        <w:t> </w:t>
      </w:r>
      <w:r w:rsidR="00EF7CF9">
        <w:t>amplamente definido como malware conhecido, que inclui vírus, worms e cavalos de Troia.</w:t>
      </w:r>
    </w:p>
    <w:p w14:paraId="383AB279" w14:textId="7C5941E4" w:rsidR="00D46DC5" w:rsidRPr="00EF7CF9" w:rsidRDefault="00D46DC5" w:rsidP="00277537">
      <w:pPr>
        <w:pStyle w:val="ProductList-Body"/>
        <w:numPr>
          <w:ilvl w:val="1"/>
          <w:numId w:val="6"/>
        </w:numPr>
        <w:tabs>
          <w:tab w:val="clear" w:pos="360"/>
          <w:tab w:val="clear" w:pos="720"/>
          <w:tab w:val="clear" w:pos="1080"/>
        </w:tabs>
        <w:ind w:left="720"/>
      </w:pPr>
      <w:r>
        <w:t>Um Vírus é considerado conhecido quando mecanismos de verificação de vírus disponíveis no mercado e amplamente utilizados conseguem detectar o vírus e o recurso de detecção está disponível em toda a rede EOP.</w:t>
      </w:r>
    </w:p>
    <w:p w14:paraId="3EDD97C9" w14:textId="0741C4BD" w:rsidR="00D46DC5" w:rsidRPr="00EF7CF9" w:rsidRDefault="00D46DC5" w:rsidP="00277537">
      <w:pPr>
        <w:pStyle w:val="ProductList-Body"/>
        <w:numPr>
          <w:ilvl w:val="1"/>
          <w:numId w:val="6"/>
        </w:numPr>
        <w:tabs>
          <w:tab w:val="clear" w:pos="360"/>
          <w:tab w:val="clear" w:pos="720"/>
          <w:tab w:val="clear" w:pos="1080"/>
        </w:tabs>
        <w:ind w:left="720"/>
      </w:pPr>
      <w:r>
        <w:t>Deve resultar de uma infecção não intencional.</w:t>
      </w:r>
    </w:p>
    <w:p w14:paraId="5614CCF7" w14:textId="01253259" w:rsidR="00D46DC5" w:rsidRPr="00EF7CF9" w:rsidRDefault="00D46DC5" w:rsidP="00277537">
      <w:pPr>
        <w:pStyle w:val="ProductList-Body"/>
        <w:numPr>
          <w:ilvl w:val="1"/>
          <w:numId w:val="6"/>
        </w:numPr>
        <w:tabs>
          <w:tab w:val="clear" w:pos="360"/>
          <w:tab w:val="clear" w:pos="720"/>
          <w:tab w:val="clear" w:pos="1080"/>
        </w:tabs>
        <w:ind w:left="720"/>
      </w:pPr>
      <w:r>
        <w:t>O Vírus deve ter sido verificado pelo filtro de vírus EOP.</w:t>
      </w:r>
    </w:p>
    <w:p w14:paraId="7707FC7D" w14:textId="2A384A6A" w:rsidR="00D46DC5" w:rsidRPr="00EF7CF9" w:rsidRDefault="00D46DC5" w:rsidP="00277537">
      <w:pPr>
        <w:pStyle w:val="ProductList-Body"/>
        <w:numPr>
          <w:ilvl w:val="1"/>
          <w:numId w:val="6"/>
        </w:numPr>
        <w:tabs>
          <w:tab w:val="clear" w:pos="360"/>
          <w:tab w:val="clear" w:pos="720"/>
          <w:tab w:val="clear" w:pos="1080"/>
        </w:tabs>
        <w:ind w:left="720"/>
      </w:pPr>
      <w:r>
        <w:t>Se o EOP entregar a você um email infectado com um vírus conhecido, o EOP notificará e trabalhará com você para identificá-lo e removê-lo. Se isso resultar na prevenção de uma infecção, você não estará qualificado para um Crédito de Serviço no Nível de Serviço de</w:t>
      </w:r>
      <w:r w:rsidR="008B05C7">
        <w:t> </w:t>
      </w:r>
      <w:r>
        <w:t>Detecção e Bloqueio de Vírus.</w:t>
      </w:r>
    </w:p>
    <w:p w14:paraId="086E42AC" w14:textId="7A7D04B9" w:rsidR="00D46DC5" w:rsidRPr="00EF7CF9" w:rsidRDefault="00D46DC5" w:rsidP="00277537">
      <w:pPr>
        <w:pStyle w:val="ProductList-Body"/>
        <w:numPr>
          <w:ilvl w:val="1"/>
          <w:numId w:val="6"/>
        </w:numPr>
        <w:tabs>
          <w:tab w:val="clear" w:pos="360"/>
          <w:tab w:val="clear" w:pos="720"/>
          <w:tab w:val="clear" w:pos="1080"/>
        </w:tabs>
        <w:ind w:left="720"/>
      </w:pPr>
      <w:r>
        <w:t>O Nível de Serviço de Detecção e Bloqueio de Vírus não se aplica a:</w:t>
      </w:r>
    </w:p>
    <w:p w14:paraId="09006C52" w14:textId="524237E8" w:rsidR="00D46DC5" w:rsidRPr="00EF7CF9" w:rsidRDefault="00D46DC5" w:rsidP="00277537">
      <w:pPr>
        <w:pStyle w:val="ProductList-Body"/>
        <w:numPr>
          <w:ilvl w:val="2"/>
          <w:numId w:val="6"/>
        </w:numPr>
        <w:tabs>
          <w:tab w:val="clear" w:pos="360"/>
          <w:tab w:val="clear" w:pos="720"/>
          <w:tab w:val="clear" w:pos="1080"/>
        </w:tabs>
        <w:ind w:left="1080" w:hanging="360"/>
      </w:pPr>
      <w:r>
        <w:t>Formas de abuso de email não classificadas como malware, como spam, phishing e outros golpes, adware e formas de spyware, que devido à sua natureza direcionada ou uso limitado não são conhecidas pela comunidade de antivírus e, portanto, não são rastreadas pelos produtos de antivírus como sendo um vírus.</w:t>
      </w:r>
    </w:p>
    <w:p w14:paraId="7048433A" w14:textId="7661DAAF" w:rsidR="00D46DC5" w:rsidRPr="00EF7CF9" w:rsidRDefault="00D46DC5" w:rsidP="00277537">
      <w:pPr>
        <w:pStyle w:val="ProductList-Body"/>
        <w:numPr>
          <w:ilvl w:val="2"/>
          <w:numId w:val="6"/>
        </w:numPr>
        <w:tabs>
          <w:tab w:val="clear" w:pos="360"/>
          <w:tab w:val="clear" w:pos="720"/>
          <w:tab w:val="clear" w:pos="1080"/>
        </w:tabs>
        <w:ind w:left="1080" w:hanging="360"/>
      </w:pPr>
      <w:r>
        <w:t>Vírus corrompidos, com defeito, truncados ou inativos contidos em NDRs, notificações ou emails devolvidos.</w:t>
      </w:r>
    </w:p>
    <w:p w14:paraId="1F48062D" w14:textId="6EC757FD" w:rsidR="00D46DC5" w:rsidRPr="00EF7CF9" w:rsidRDefault="00D46DC5" w:rsidP="00277537">
      <w:pPr>
        <w:pStyle w:val="ProductList-Body"/>
        <w:numPr>
          <w:ilvl w:val="1"/>
          <w:numId w:val="6"/>
        </w:numPr>
        <w:tabs>
          <w:tab w:val="clear" w:pos="360"/>
          <w:tab w:val="clear" w:pos="720"/>
          <w:tab w:val="clear" w:pos="1080"/>
        </w:tabs>
        <w:ind w:left="720"/>
      </w:pPr>
      <w:r>
        <w:t>O Crédito de Serviço disponível para o Serviço de Detecção e Bloqueio de Vírus será: Crédito de Serviço de 25% da Taxa de Serviço Aplicável se ocorrer uma infecção em um Período Aplicável, com um máximo de uma solicitação permitida por Período Aplicável.</w:t>
      </w:r>
    </w:p>
    <w:p w14:paraId="5A7D88E7" w14:textId="77777777" w:rsidR="00D46DC5" w:rsidRPr="00EF7CF9" w:rsidRDefault="00D46DC5" w:rsidP="00277537">
      <w:pPr>
        <w:pStyle w:val="ProductList-Body"/>
        <w:tabs>
          <w:tab w:val="clear" w:pos="360"/>
          <w:tab w:val="clear" w:pos="720"/>
          <w:tab w:val="clear" w:pos="1080"/>
        </w:tabs>
        <w:ind w:left="720"/>
      </w:pPr>
    </w:p>
    <w:p w14:paraId="2921BACD" w14:textId="22CBB5DA" w:rsidR="00D46DC5" w:rsidRPr="00EF7CF9" w:rsidRDefault="00D46DC5" w:rsidP="00277537">
      <w:pPr>
        <w:pStyle w:val="ProductList-Body"/>
        <w:numPr>
          <w:ilvl w:val="0"/>
          <w:numId w:val="6"/>
        </w:numPr>
        <w:tabs>
          <w:tab w:val="clear" w:pos="360"/>
          <w:tab w:val="clear" w:pos="720"/>
          <w:tab w:val="clear" w:pos="1080"/>
        </w:tabs>
        <w:ind w:left="360" w:hanging="360"/>
        <w:rPr>
          <w:b/>
        </w:rPr>
      </w:pPr>
      <w:r>
        <w:rPr>
          <w:b/>
          <w:color w:val="00188F"/>
        </w:rPr>
        <w:t>Nível de Serviço de Eficácia de Spam</w:t>
      </w:r>
    </w:p>
    <w:p w14:paraId="0E0804C5" w14:textId="475C7DA7" w:rsidR="00D46DC5" w:rsidRPr="00EF7CF9" w:rsidRDefault="0014772F" w:rsidP="00277537">
      <w:pPr>
        <w:pStyle w:val="ProductList-Body"/>
        <w:numPr>
          <w:ilvl w:val="1"/>
          <w:numId w:val="6"/>
        </w:numPr>
        <w:tabs>
          <w:tab w:val="clear" w:pos="360"/>
          <w:tab w:val="clear" w:pos="720"/>
          <w:tab w:val="clear" w:pos="1080"/>
        </w:tabs>
        <w:ind w:left="720"/>
      </w:pPr>
      <w:r>
        <w:t>“</w:t>
      </w:r>
      <w:r w:rsidR="00EF7CF9">
        <w:t>Eficácia de Spam</w:t>
      </w:r>
      <w:r>
        <w:t>”</w:t>
      </w:r>
      <w:r w:rsidR="00EF7CF9">
        <w:t xml:space="preserve"> é definida como a porcentagem de spam de entrada detectado pelo sistema de filtragem, que é medida diariamente.</w:t>
      </w:r>
    </w:p>
    <w:p w14:paraId="64ABB92E" w14:textId="79612D0E" w:rsidR="00D46DC5" w:rsidRPr="00EF7CF9" w:rsidRDefault="00D46DC5" w:rsidP="00277537">
      <w:pPr>
        <w:pStyle w:val="ProductList-Body"/>
        <w:numPr>
          <w:ilvl w:val="1"/>
          <w:numId w:val="6"/>
        </w:numPr>
        <w:tabs>
          <w:tab w:val="clear" w:pos="360"/>
          <w:tab w:val="clear" w:pos="720"/>
          <w:tab w:val="clear" w:pos="1080"/>
        </w:tabs>
        <w:ind w:left="720"/>
      </w:pPr>
      <w:r>
        <w:t>As estimativas de eficácia do spam excluem falsos negativos para caixas de correio inválidas.</w:t>
      </w:r>
    </w:p>
    <w:p w14:paraId="2AEBFBB8" w14:textId="200A7D15" w:rsidR="00D46DC5" w:rsidRPr="00EF7CF9" w:rsidRDefault="00D46DC5" w:rsidP="00277537">
      <w:pPr>
        <w:pStyle w:val="ProductList-Body"/>
        <w:numPr>
          <w:ilvl w:val="1"/>
          <w:numId w:val="6"/>
        </w:numPr>
        <w:tabs>
          <w:tab w:val="clear" w:pos="360"/>
          <w:tab w:val="clear" w:pos="720"/>
          <w:tab w:val="clear" w:pos="1080"/>
        </w:tabs>
        <w:ind w:left="720"/>
      </w:pPr>
      <w:r>
        <w:t>A mensagem de spam deve ser processada pelo nosso serviço e não deve estar corrompida, malformada ou truncada.</w:t>
      </w:r>
    </w:p>
    <w:p w14:paraId="3A248BCC" w14:textId="4D6D4002" w:rsidR="00D46DC5" w:rsidRPr="0069730F" w:rsidRDefault="00D46DC5" w:rsidP="00277537">
      <w:pPr>
        <w:pStyle w:val="ProductList-Body"/>
        <w:numPr>
          <w:ilvl w:val="1"/>
          <w:numId w:val="6"/>
        </w:numPr>
        <w:tabs>
          <w:tab w:val="clear" w:pos="360"/>
          <w:tab w:val="clear" w:pos="720"/>
          <w:tab w:val="clear" w:pos="1080"/>
        </w:tabs>
        <w:ind w:left="720"/>
        <w:rPr>
          <w:spacing w:val="-3"/>
        </w:rPr>
      </w:pPr>
      <w:r w:rsidRPr="0069730F">
        <w:rPr>
          <w:spacing w:val="-3"/>
        </w:rPr>
        <w:t xml:space="preserve">O Nível de Serviço de Eficácia de Spam não se aplica a emails que contenham a maior parte do conteúdo em um idioma que não seja o inglês. </w:t>
      </w:r>
    </w:p>
    <w:p w14:paraId="2713F5AA" w14:textId="733D5B19" w:rsidR="00D46DC5" w:rsidRPr="00EF7CF9" w:rsidRDefault="00D46DC5" w:rsidP="00277537">
      <w:pPr>
        <w:pStyle w:val="ProductList-Body"/>
        <w:numPr>
          <w:ilvl w:val="1"/>
          <w:numId w:val="6"/>
        </w:numPr>
        <w:tabs>
          <w:tab w:val="clear" w:pos="360"/>
          <w:tab w:val="clear" w:pos="720"/>
          <w:tab w:val="clear" w:pos="1080"/>
        </w:tabs>
        <w:ind w:left="720"/>
      </w:pPr>
      <w:r>
        <w:t>Você reconhece que a classificação de spam é subjetiva e aceita que faremos uma estimativa de boa-fé da taxa de captura de spam com base nas evidências fornecidas por você oportunamente.</w:t>
      </w:r>
    </w:p>
    <w:p w14:paraId="3D467451" w14:textId="13DCCE23" w:rsidR="00B10E8D" w:rsidRPr="00EF7CF9" w:rsidRDefault="00D46DC5" w:rsidP="00277537">
      <w:pPr>
        <w:pStyle w:val="ProductList-Body"/>
        <w:numPr>
          <w:ilvl w:val="1"/>
          <w:numId w:val="6"/>
        </w:numPr>
        <w:tabs>
          <w:tab w:val="clear" w:pos="360"/>
          <w:tab w:val="clear" w:pos="720"/>
          <w:tab w:val="clear" w:pos="1080"/>
        </w:tabs>
        <w:ind w:left="720"/>
      </w:pPr>
      <w:r>
        <w:t>O Crédito de Serviço disponível para o Serviço de Eficácia de Spam é:</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2676193" w14:textId="77777777" w:rsidTr="00D46DC5">
        <w:trPr>
          <w:tblHeader/>
        </w:trPr>
        <w:tc>
          <w:tcPr>
            <w:tcW w:w="5040" w:type="dxa"/>
            <w:shd w:val="clear" w:color="auto" w:fill="0072C6"/>
          </w:tcPr>
          <w:p w14:paraId="6236433A" w14:textId="70877BE5" w:rsidR="00D46DC5" w:rsidRPr="00EF7CF9" w:rsidRDefault="00D46DC5" w:rsidP="00277537">
            <w:pPr>
              <w:pStyle w:val="ProductList-OfferingBody"/>
              <w:jc w:val="center"/>
              <w:rPr>
                <w:color w:val="FFFFFF" w:themeColor="background1"/>
              </w:rPr>
            </w:pPr>
            <w:r>
              <w:rPr>
                <w:color w:val="FFFFFF" w:themeColor="background1"/>
              </w:rPr>
              <w:t>% do Período Aplicável em que a Eficácia de Spam está abaixo de 99%</w:t>
            </w:r>
          </w:p>
        </w:tc>
        <w:tc>
          <w:tcPr>
            <w:tcW w:w="5040" w:type="dxa"/>
            <w:shd w:val="clear" w:color="auto" w:fill="0072C6"/>
          </w:tcPr>
          <w:p w14:paraId="56BE0234" w14:textId="77777777" w:rsidR="00D46DC5" w:rsidRPr="00EF7CF9" w:rsidRDefault="00D46DC5" w:rsidP="00277537">
            <w:pPr>
              <w:pStyle w:val="ProductList-OfferingBody"/>
              <w:jc w:val="center"/>
              <w:rPr>
                <w:color w:val="FFFFFF" w:themeColor="background1"/>
              </w:rPr>
            </w:pPr>
            <w:r>
              <w:rPr>
                <w:color w:val="FFFFFF" w:themeColor="background1"/>
              </w:rPr>
              <w:t>Crédito de Serviço</w:t>
            </w:r>
          </w:p>
        </w:tc>
      </w:tr>
      <w:tr w:rsidR="00D46DC5" w:rsidRPr="00B44CF9" w14:paraId="09A914F6" w14:textId="77777777" w:rsidTr="00D46DC5">
        <w:tc>
          <w:tcPr>
            <w:tcW w:w="5040" w:type="dxa"/>
          </w:tcPr>
          <w:p w14:paraId="631738B0" w14:textId="06EFBC07" w:rsidR="00D46DC5" w:rsidRPr="00EF7CF9" w:rsidRDefault="00D46DC5" w:rsidP="00277537">
            <w:pPr>
              <w:pStyle w:val="ProductList-OfferingBody"/>
              <w:jc w:val="center"/>
            </w:pPr>
            <w:r>
              <w:t>&gt; 25%</w:t>
            </w:r>
          </w:p>
        </w:tc>
        <w:tc>
          <w:tcPr>
            <w:tcW w:w="5040" w:type="dxa"/>
          </w:tcPr>
          <w:p w14:paraId="0CE6B48C" w14:textId="77777777" w:rsidR="00D46DC5" w:rsidRPr="00EF7CF9" w:rsidRDefault="00D46DC5" w:rsidP="00277537">
            <w:pPr>
              <w:pStyle w:val="ProductList-OfferingBody"/>
              <w:jc w:val="center"/>
            </w:pPr>
            <w:r>
              <w:t>25%</w:t>
            </w:r>
          </w:p>
        </w:tc>
      </w:tr>
      <w:tr w:rsidR="00D46DC5" w:rsidRPr="00B44CF9" w14:paraId="351EBE61" w14:textId="77777777" w:rsidTr="00D46DC5">
        <w:tc>
          <w:tcPr>
            <w:tcW w:w="5040" w:type="dxa"/>
          </w:tcPr>
          <w:p w14:paraId="3695DA63" w14:textId="360D03C8" w:rsidR="00D46DC5" w:rsidRPr="00EF7CF9" w:rsidRDefault="00D46DC5" w:rsidP="00277537">
            <w:pPr>
              <w:pStyle w:val="ProductList-OfferingBody"/>
              <w:jc w:val="center"/>
            </w:pPr>
            <w:r>
              <w:t>&gt; 50%</w:t>
            </w:r>
          </w:p>
        </w:tc>
        <w:tc>
          <w:tcPr>
            <w:tcW w:w="5040" w:type="dxa"/>
          </w:tcPr>
          <w:p w14:paraId="2DE7EA92" w14:textId="77777777" w:rsidR="00D46DC5" w:rsidRPr="00EF7CF9" w:rsidRDefault="00D46DC5" w:rsidP="00277537">
            <w:pPr>
              <w:pStyle w:val="ProductList-OfferingBody"/>
              <w:jc w:val="center"/>
            </w:pPr>
            <w:r>
              <w:t>50%</w:t>
            </w:r>
          </w:p>
        </w:tc>
      </w:tr>
      <w:tr w:rsidR="00D46DC5" w:rsidRPr="00B44CF9" w14:paraId="5EBFF820" w14:textId="77777777" w:rsidTr="00D46DC5">
        <w:tc>
          <w:tcPr>
            <w:tcW w:w="5040" w:type="dxa"/>
          </w:tcPr>
          <w:p w14:paraId="777A52D2" w14:textId="2C56D2B6" w:rsidR="00D46DC5" w:rsidRPr="00EF7CF9" w:rsidRDefault="00D46DC5" w:rsidP="00277537">
            <w:pPr>
              <w:pStyle w:val="ProductList-OfferingBody"/>
              <w:jc w:val="center"/>
            </w:pPr>
            <w:r>
              <w:t>100%</w:t>
            </w:r>
          </w:p>
        </w:tc>
        <w:tc>
          <w:tcPr>
            <w:tcW w:w="5040" w:type="dxa"/>
          </w:tcPr>
          <w:p w14:paraId="2AC83C59" w14:textId="77777777" w:rsidR="00D46DC5" w:rsidRPr="00EF7CF9" w:rsidRDefault="00D46DC5" w:rsidP="00277537">
            <w:pPr>
              <w:pStyle w:val="ProductList-OfferingBody"/>
              <w:jc w:val="center"/>
            </w:pPr>
            <w:r>
              <w:t>100%</w:t>
            </w:r>
          </w:p>
        </w:tc>
      </w:tr>
    </w:tbl>
    <w:p w14:paraId="5FF28ED0" w14:textId="77777777" w:rsidR="00D46DC5" w:rsidRPr="00EF7CF9" w:rsidRDefault="00D46DC5" w:rsidP="00277537">
      <w:pPr>
        <w:pStyle w:val="ProductList-Body"/>
        <w:tabs>
          <w:tab w:val="clear" w:pos="360"/>
          <w:tab w:val="clear" w:pos="720"/>
          <w:tab w:val="clear" w:pos="1080"/>
        </w:tabs>
      </w:pPr>
    </w:p>
    <w:p w14:paraId="790AF5B7" w14:textId="450B8A56" w:rsidR="00D46DC5" w:rsidRPr="00EF7CF9" w:rsidRDefault="00D46DC5" w:rsidP="00277537">
      <w:pPr>
        <w:pStyle w:val="ProductList-Body"/>
        <w:numPr>
          <w:ilvl w:val="0"/>
          <w:numId w:val="6"/>
        </w:numPr>
        <w:tabs>
          <w:tab w:val="clear" w:pos="360"/>
          <w:tab w:val="clear" w:pos="720"/>
          <w:tab w:val="clear" w:pos="1080"/>
        </w:tabs>
        <w:ind w:left="360" w:hanging="360"/>
        <w:rPr>
          <w:b/>
        </w:rPr>
      </w:pPr>
      <w:r>
        <w:rPr>
          <w:b/>
          <w:color w:val="00188F"/>
        </w:rPr>
        <w:t>Nível de Serviço de Falso-Positivo</w:t>
      </w:r>
    </w:p>
    <w:p w14:paraId="34815E06" w14:textId="4C63C163" w:rsidR="00D46DC5" w:rsidRPr="00EF7CF9" w:rsidRDefault="0014772F" w:rsidP="00277537">
      <w:pPr>
        <w:pStyle w:val="ProductList-Body"/>
        <w:numPr>
          <w:ilvl w:val="1"/>
          <w:numId w:val="6"/>
        </w:numPr>
        <w:tabs>
          <w:tab w:val="clear" w:pos="360"/>
          <w:tab w:val="clear" w:pos="720"/>
          <w:tab w:val="clear" w:pos="1080"/>
        </w:tabs>
        <w:ind w:left="720"/>
      </w:pPr>
      <w:r>
        <w:t>“</w:t>
      </w:r>
      <w:r w:rsidR="00EF7CF9">
        <w:t>Falso-Positivo</w:t>
      </w:r>
      <w:r>
        <w:t>”</w:t>
      </w:r>
      <w:r w:rsidR="00EF7CF9">
        <w:t xml:space="preserve"> é definido como a proporção de emails comerciais legítimos identificados incorretamente como spam pelo sistema de</w:t>
      </w:r>
      <w:r w:rsidR="007763C9">
        <w:t> </w:t>
      </w:r>
      <w:r w:rsidR="00EF7CF9">
        <w:t>filtragem para todos os emails processados pelo serviço em um Período Aplicável.</w:t>
      </w:r>
    </w:p>
    <w:p w14:paraId="6200DF6C" w14:textId="75E7A01E" w:rsidR="00D46DC5" w:rsidRPr="00EF7CF9" w:rsidRDefault="00D46DC5" w:rsidP="00277537">
      <w:pPr>
        <w:pStyle w:val="ProductList-Body"/>
        <w:numPr>
          <w:ilvl w:val="1"/>
          <w:numId w:val="6"/>
        </w:numPr>
        <w:tabs>
          <w:tab w:val="clear" w:pos="360"/>
          <w:tab w:val="clear" w:pos="720"/>
          <w:tab w:val="clear" w:pos="1080"/>
        </w:tabs>
        <w:ind w:left="720"/>
      </w:pPr>
      <w:r>
        <w:t>Mensagens completas e originais, incluindo todos os cabeçalhos, devem ser relatadas à equipe de abuso.</w:t>
      </w:r>
    </w:p>
    <w:p w14:paraId="56882ADE" w14:textId="51F69848" w:rsidR="00D46DC5" w:rsidRPr="00EF7CF9" w:rsidRDefault="00D46DC5" w:rsidP="00277537">
      <w:pPr>
        <w:pStyle w:val="ProductList-Body"/>
        <w:numPr>
          <w:ilvl w:val="1"/>
          <w:numId w:val="6"/>
        </w:numPr>
        <w:tabs>
          <w:tab w:val="clear" w:pos="360"/>
          <w:tab w:val="clear" w:pos="720"/>
          <w:tab w:val="clear" w:pos="1080"/>
        </w:tabs>
        <w:ind w:left="720"/>
      </w:pPr>
      <w:r>
        <w:t>Aplica-se apenas a emails enviados para caixas de correio válidas.</w:t>
      </w:r>
    </w:p>
    <w:p w14:paraId="40E1716C" w14:textId="7C3CE5E2" w:rsidR="00D46DC5" w:rsidRPr="00EF7CF9" w:rsidRDefault="00D46DC5" w:rsidP="00277537">
      <w:pPr>
        <w:pStyle w:val="ProductList-Body"/>
        <w:numPr>
          <w:ilvl w:val="1"/>
          <w:numId w:val="6"/>
        </w:numPr>
        <w:tabs>
          <w:tab w:val="clear" w:pos="360"/>
          <w:tab w:val="clear" w:pos="720"/>
          <w:tab w:val="clear" w:pos="1080"/>
        </w:tabs>
        <w:ind w:left="720"/>
      </w:pPr>
      <w:r>
        <w:t>Você reconhece que a classificação de falso-positivo é subjetiva e entende que faremos uma estimativa de boa-fé da proporção de falso positivo com base nas evidências fornecidas por você oportunamente.</w:t>
      </w:r>
    </w:p>
    <w:p w14:paraId="23C90FDB" w14:textId="474C063D" w:rsidR="00D46DC5" w:rsidRPr="00EF7CF9" w:rsidRDefault="00D46DC5" w:rsidP="00277537">
      <w:pPr>
        <w:pStyle w:val="ProductList-Body"/>
        <w:numPr>
          <w:ilvl w:val="1"/>
          <w:numId w:val="6"/>
        </w:numPr>
        <w:tabs>
          <w:tab w:val="clear" w:pos="360"/>
          <w:tab w:val="clear" w:pos="720"/>
          <w:tab w:val="clear" w:pos="1080"/>
        </w:tabs>
        <w:ind w:left="720"/>
      </w:pPr>
      <w:r>
        <w:t>Esse Nível de Serviço de Falso-Positivo não se aplica a:</w:t>
      </w:r>
    </w:p>
    <w:p w14:paraId="7372134E" w14:textId="4A9824CE" w:rsidR="00D46DC5" w:rsidRPr="00EF7CF9" w:rsidRDefault="00D46DC5" w:rsidP="00277537">
      <w:pPr>
        <w:pStyle w:val="ProductList-Body"/>
        <w:numPr>
          <w:ilvl w:val="2"/>
          <w:numId w:val="6"/>
        </w:numPr>
        <w:tabs>
          <w:tab w:val="clear" w:pos="360"/>
          <w:tab w:val="clear" w:pos="720"/>
          <w:tab w:val="clear" w:pos="1080"/>
        </w:tabs>
        <w:ind w:left="1080" w:hanging="360"/>
      </w:pPr>
      <w:r>
        <w:t>email em massa, pessoal ou com conteúdo pornográfico</w:t>
      </w:r>
    </w:p>
    <w:p w14:paraId="7A5B93DD" w14:textId="481EF0DD" w:rsidR="00D46DC5" w:rsidRPr="00EF7CF9" w:rsidRDefault="00D46DC5" w:rsidP="00277537">
      <w:pPr>
        <w:pStyle w:val="ProductList-Body"/>
        <w:numPr>
          <w:ilvl w:val="2"/>
          <w:numId w:val="6"/>
        </w:numPr>
        <w:tabs>
          <w:tab w:val="clear" w:pos="360"/>
          <w:tab w:val="clear" w:pos="720"/>
          <w:tab w:val="clear" w:pos="1080"/>
        </w:tabs>
        <w:ind w:left="1080" w:hanging="360"/>
      </w:pPr>
      <w:r>
        <w:t>email em que a maioria do conteúdo não está em inglês</w:t>
      </w:r>
    </w:p>
    <w:p w14:paraId="2644814B" w14:textId="660B23B4" w:rsidR="00D46DC5" w:rsidRPr="00EF7CF9" w:rsidRDefault="00D46DC5" w:rsidP="00277537">
      <w:pPr>
        <w:pStyle w:val="ProductList-Body"/>
        <w:numPr>
          <w:ilvl w:val="2"/>
          <w:numId w:val="6"/>
        </w:numPr>
        <w:tabs>
          <w:tab w:val="clear" w:pos="360"/>
          <w:tab w:val="clear" w:pos="720"/>
          <w:tab w:val="clear" w:pos="1080"/>
        </w:tabs>
        <w:ind w:left="1080" w:hanging="360"/>
      </w:pPr>
      <w:r>
        <w:t>email bloqueado por uma regra de política, filtragem de reputação ou filtragem de conexão SMTP</w:t>
      </w:r>
    </w:p>
    <w:p w14:paraId="2D20E567" w14:textId="54658CED" w:rsidR="00D46DC5" w:rsidRPr="00EF7CF9" w:rsidRDefault="00D46DC5" w:rsidP="00277537">
      <w:pPr>
        <w:pStyle w:val="ProductList-Body"/>
        <w:numPr>
          <w:ilvl w:val="2"/>
          <w:numId w:val="6"/>
        </w:numPr>
        <w:tabs>
          <w:tab w:val="clear" w:pos="360"/>
          <w:tab w:val="clear" w:pos="720"/>
          <w:tab w:val="clear" w:pos="1080"/>
        </w:tabs>
        <w:ind w:left="1080" w:hanging="360"/>
      </w:pPr>
      <w:r>
        <w:t>email entregue na pasta de lixo eletrônico</w:t>
      </w:r>
    </w:p>
    <w:p w14:paraId="775DAECE" w14:textId="56DC4673" w:rsidR="00D46DC5" w:rsidRPr="00EF7CF9" w:rsidRDefault="00D46DC5" w:rsidP="005E6CEB">
      <w:pPr>
        <w:pStyle w:val="ProductList-Body"/>
        <w:keepNext/>
        <w:keepLines/>
        <w:numPr>
          <w:ilvl w:val="1"/>
          <w:numId w:val="6"/>
        </w:numPr>
        <w:tabs>
          <w:tab w:val="clear" w:pos="360"/>
          <w:tab w:val="clear" w:pos="720"/>
          <w:tab w:val="clear" w:pos="1080"/>
        </w:tabs>
        <w:ind w:left="720"/>
      </w:pPr>
      <w:r>
        <w:lastRenderedPageBreak/>
        <w:t>O Crédito de Serviço disponível para o Serviço de Falso-Positivo é:</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5319DD5" w14:textId="77777777" w:rsidTr="00F575B8">
        <w:trPr>
          <w:tblHeader/>
        </w:trPr>
        <w:tc>
          <w:tcPr>
            <w:tcW w:w="5040" w:type="dxa"/>
            <w:shd w:val="clear" w:color="auto" w:fill="0072C6"/>
          </w:tcPr>
          <w:p w14:paraId="6B8ECFE6" w14:textId="2350992B" w:rsidR="00D46DC5" w:rsidRPr="00EF7CF9" w:rsidRDefault="00D46DC5" w:rsidP="005E6CEB">
            <w:pPr>
              <w:pStyle w:val="ProductList-OfferingBody"/>
              <w:keepNext/>
              <w:keepLines/>
              <w:jc w:val="center"/>
              <w:rPr>
                <w:color w:val="FFFFFF" w:themeColor="background1"/>
              </w:rPr>
            </w:pPr>
            <w:r>
              <w:rPr>
                <w:color w:val="FFFFFF" w:themeColor="background1"/>
              </w:rPr>
              <w:t>Taxa de Falso-Positivo em um Período Aplicável</w:t>
            </w:r>
          </w:p>
        </w:tc>
        <w:tc>
          <w:tcPr>
            <w:tcW w:w="5040" w:type="dxa"/>
            <w:shd w:val="clear" w:color="auto" w:fill="0072C6"/>
          </w:tcPr>
          <w:p w14:paraId="60CA8A89" w14:textId="77777777" w:rsidR="00D46DC5" w:rsidRPr="00EF7CF9" w:rsidRDefault="00D46DC5" w:rsidP="005E6CEB">
            <w:pPr>
              <w:pStyle w:val="ProductList-OfferingBody"/>
              <w:keepNext/>
              <w:keepLines/>
              <w:jc w:val="center"/>
              <w:rPr>
                <w:color w:val="FFFFFF" w:themeColor="background1"/>
              </w:rPr>
            </w:pPr>
            <w:r>
              <w:rPr>
                <w:color w:val="FFFFFF" w:themeColor="background1"/>
              </w:rPr>
              <w:t>Crédito de Serviço</w:t>
            </w:r>
          </w:p>
        </w:tc>
      </w:tr>
      <w:tr w:rsidR="00D46DC5" w:rsidRPr="00B44CF9" w14:paraId="7AE054B0" w14:textId="77777777" w:rsidTr="00F575B8">
        <w:tc>
          <w:tcPr>
            <w:tcW w:w="5040" w:type="dxa"/>
          </w:tcPr>
          <w:p w14:paraId="6B80DC14" w14:textId="145C484D" w:rsidR="00D46DC5" w:rsidRPr="00EF7CF9" w:rsidRDefault="00D46DC5" w:rsidP="005E6CEB">
            <w:pPr>
              <w:pStyle w:val="ProductList-OfferingBody"/>
              <w:keepNext/>
              <w:keepLines/>
              <w:jc w:val="center"/>
            </w:pPr>
            <w:r>
              <w:t>&gt; 1:250.000</w:t>
            </w:r>
          </w:p>
        </w:tc>
        <w:tc>
          <w:tcPr>
            <w:tcW w:w="5040" w:type="dxa"/>
          </w:tcPr>
          <w:p w14:paraId="4987D417" w14:textId="77777777" w:rsidR="00D46DC5" w:rsidRPr="00EF7CF9" w:rsidRDefault="00D46DC5" w:rsidP="005E6CEB">
            <w:pPr>
              <w:pStyle w:val="ProductList-OfferingBody"/>
              <w:keepNext/>
              <w:keepLines/>
              <w:jc w:val="center"/>
            </w:pPr>
            <w:r>
              <w:t>25%</w:t>
            </w:r>
          </w:p>
        </w:tc>
      </w:tr>
      <w:tr w:rsidR="00D46DC5" w:rsidRPr="00B44CF9" w14:paraId="3254687C" w14:textId="77777777" w:rsidTr="00F575B8">
        <w:tc>
          <w:tcPr>
            <w:tcW w:w="5040" w:type="dxa"/>
          </w:tcPr>
          <w:p w14:paraId="0B1DD814" w14:textId="334E68D2" w:rsidR="00D46DC5" w:rsidRPr="00EF7CF9" w:rsidRDefault="00D46DC5" w:rsidP="00277537">
            <w:pPr>
              <w:pStyle w:val="ProductList-OfferingBody"/>
              <w:jc w:val="center"/>
            </w:pPr>
            <w:r>
              <w:t>&gt; 1:10.000</w:t>
            </w:r>
          </w:p>
        </w:tc>
        <w:tc>
          <w:tcPr>
            <w:tcW w:w="5040" w:type="dxa"/>
          </w:tcPr>
          <w:p w14:paraId="12F73FB9" w14:textId="77777777" w:rsidR="00D46DC5" w:rsidRPr="00EF7CF9" w:rsidRDefault="00D46DC5" w:rsidP="00277537">
            <w:pPr>
              <w:pStyle w:val="ProductList-OfferingBody"/>
              <w:jc w:val="center"/>
            </w:pPr>
            <w:r>
              <w:t>50%</w:t>
            </w:r>
          </w:p>
        </w:tc>
      </w:tr>
      <w:tr w:rsidR="00D46DC5" w:rsidRPr="00B44CF9" w14:paraId="54FC3522" w14:textId="77777777" w:rsidTr="00F575B8">
        <w:tc>
          <w:tcPr>
            <w:tcW w:w="5040" w:type="dxa"/>
          </w:tcPr>
          <w:p w14:paraId="6B393370" w14:textId="621818A1" w:rsidR="00D46DC5" w:rsidRPr="00EF7CF9" w:rsidRDefault="00F575B8" w:rsidP="00277537">
            <w:pPr>
              <w:pStyle w:val="ProductList-OfferingBody"/>
              <w:jc w:val="center"/>
            </w:pPr>
            <w:r>
              <w:t>&gt; 1:100</w:t>
            </w:r>
          </w:p>
        </w:tc>
        <w:tc>
          <w:tcPr>
            <w:tcW w:w="5040" w:type="dxa"/>
          </w:tcPr>
          <w:p w14:paraId="0C773A17" w14:textId="77777777" w:rsidR="00D46DC5" w:rsidRPr="00EF7CF9" w:rsidRDefault="00D46DC5" w:rsidP="00277537">
            <w:pPr>
              <w:pStyle w:val="ProductList-OfferingBody"/>
              <w:jc w:val="center"/>
            </w:pPr>
            <w:r>
              <w:t>100%</w:t>
            </w:r>
          </w:p>
        </w:tc>
      </w:tr>
    </w:tbl>
    <w:p w14:paraId="4524D62C" w14:textId="77777777" w:rsidR="00507EFD" w:rsidRPr="00EF7CF9" w:rsidRDefault="00507EFD" w:rsidP="0027753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sumario" w:history="1">
        <w:r w:rsidRPr="000A430D">
          <w:rPr>
            <w:rStyle w:val="Hyperlink"/>
            <w:sz w:val="16"/>
            <w:szCs w:val="16"/>
          </w:rPr>
          <w:t>Sumário</w:t>
        </w:r>
      </w:hyperlink>
      <w:r>
        <w:rPr>
          <w:sz w:val="16"/>
          <w:szCs w:val="16"/>
        </w:rPr>
        <w:t>/</w:t>
      </w:r>
      <w:hyperlink w:anchor="Definitions" w:history="1">
        <w:r w:rsidRPr="000A430D">
          <w:rPr>
            <w:rStyle w:val="Hyperlink"/>
            <w:sz w:val="16"/>
            <w:szCs w:val="16"/>
          </w:rPr>
          <w:t>Definições</w:t>
        </w:r>
      </w:hyperlink>
    </w:p>
    <w:sectPr w:rsidR="00507EFD" w:rsidRPr="00EF7CF9" w:rsidSect="00C92496">
      <w:footerReference w:type="first" r:id="rId31"/>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84141" w14:textId="77777777" w:rsidR="008D0E51" w:rsidRDefault="008D0E51" w:rsidP="009A573F">
      <w:pPr>
        <w:spacing w:after="0" w:line="240" w:lineRule="auto"/>
      </w:pPr>
      <w:r>
        <w:separator/>
      </w:r>
    </w:p>
    <w:p w14:paraId="715C24A4" w14:textId="77777777" w:rsidR="008D0E51" w:rsidRDefault="008D0E51"/>
    <w:p w14:paraId="76F69319" w14:textId="77777777" w:rsidR="008D0E51" w:rsidRDefault="008D0E51"/>
    <w:p w14:paraId="6C761918" w14:textId="77777777" w:rsidR="008D0E51" w:rsidRDefault="008D0E51"/>
    <w:p w14:paraId="09ADA708" w14:textId="77777777" w:rsidR="008D0E51" w:rsidRDefault="008D0E51"/>
  </w:endnote>
  <w:endnote w:type="continuationSeparator" w:id="0">
    <w:p w14:paraId="66622919" w14:textId="77777777" w:rsidR="008D0E51" w:rsidRDefault="008D0E51" w:rsidP="009A573F">
      <w:pPr>
        <w:spacing w:after="0" w:line="240" w:lineRule="auto"/>
      </w:pPr>
      <w:r>
        <w:continuationSeparator/>
      </w:r>
    </w:p>
    <w:p w14:paraId="5ECF9872" w14:textId="77777777" w:rsidR="008D0E51" w:rsidRDefault="008D0E51"/>
    <w:p w14:paraId="5D182AA0" w14:textId="77777777" w:rsidR="008D0E51" w:rsidRDefault="008D0E51"/>
    <w:p w14:paraId="03281478" w14:textId="77777777" w:rsidR="008D0E51" w:rsidRDefault="008D0E51"/>
    <w:p w14:paraId="33A5F8FD" w14:textId="77777777" w:rsidR="008D0E51" w:rsidRDefault="008D0E51"/>
  </w:endnote>
  <w:endnote w:type="continuationNotice" w:id="1">
    <w:p w14:paraId="23BD7460" w14:textId="77777777" w:rsidR="008D0E51" w:rsidRDefault="008D0E51">
      <w:pPr>
        <w:spacing w:after="0" w:line="240" w:lineRule="auto"/>
      </w:pPr>
    </w:p>
    <w:p w14:paraId="36264345" w14:textId="77777777" w:rsidR="008D0E51" w:rsidRDefault="008D0E51"/>
    <w:p w14:paraId="74EF7C7A" w14:textId="77777777" w:rsidR="008D0E51" w:rsidRDefault="008D0E51"/>
    <w:p w14:paraId="228744B7" w14:textId="77777777" w:rsidR="008D0E51" w:rsidRDefault="008D0E51"/>
    <w:p w14:paraId="3A63E5A4" w14:textId="77777777" w:rsidR="008D0E51" w:rsidRDefault="008D0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9561C" w14:textId="24A13704" w:rsidR="00486279" w:rsidRDefault="00486279" w:rsidP="00914BDB">
    <w:pPr>
      <w:pStyle w:val="ProductList-Body"/>
    </w:pPr>
    <w:r>
      <w:rPr>
        <w:noProof/>
        <w:lang w:val="en-US" w:eastAsia="zh-TW" w:bidi="ar-SA"/>
      </w:rPr>
      <w:drawing>
        <wp:inline distT="0" distB="0" distL="0" distR="0" wp14:anchorId="57C84DC6" wp14:editId="3A5C7D0C">
          <wp:extent cx="1993692" cy="457200"/>
          <wp:effectExtent l="0" t="0" r="6985" b="0"/>
          <wp:docPr id="880940628" name="Picture 88094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486279" w:rsidRPr="00C76DF3" w14:paraId="25A3A111" w14:textId="77777777" w:rsidTr="00A45E01">
      <w:tc>
        <w:tcPr>
          <w:tcW w:w="1975" w:type="dxa"/>
          <w:shd w:val="clear" w:color="auto" w:fill="BFBFBF" w:themeFill="background1" w:themeFillShade="BF"/>
          <w:vAlign w:val="center"/>
        </w:tcPr>
        <w:p w14:paraId="5F986FDD" w14:textId="3DC69988" w:rsidR="00486279" w:rsidRPr="00C76DF3" w:rsidRDefault="00486279"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sumario" w:history="1">
            <w:r w:rsidRPr="00CC0C89">
              <w:rPr>
                <w:rStyle w:val="Hyperlink"/>
                <w:sz w:val="14"/>
                <w:szCs w:val="14"/>
              </w:rPr>
              <w:t>Sumário</w:t>
            </w:r>
          </w:hyperlink>
        </w:p>
      </w:tc>
      <w:tc>
        <w:tcPr>
          <w:tcW w:w="270" w:type="dxa"/>
          <w:tcBorders>
            <w:top w:val="nil"/>
            <w:bottom w:val="nil"/>
          </w:tcBorders>
          <w:vAlign w:val="center"/>
        </w:tcPr>
        <w:p w14:paraId="76085F21" w14:textId="77777777" w:rsidR="00486279" w:rsidRPr="00C76DF3" w:rsidRDefault="00486279" w:rsidP="00D71B76">
          <w:pPr>
            <w:pStyle w:val="ProductList-OfferingBody"/>
            <w:tabs>
              <w:tab w:val="clear" w:pos="360"/>
              <w:tab w:val="clear" w:pos="720"/>
              <w:tab w:val="clear" w:pos="1080"/>
            </w:tabs>
            <w:ind w:left="-110" w:right="-99" w:firstLine="3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3A3659C4" w14:textId="726B75CC" w:rsidR="00486279" w:rsidRPr="00C76DF3" w:rsidRDefault="00486279"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 w:history="1">
            <w:r w:rsidRPr="00CC0C89">
              <w:rPr>
                <w:rStyle w:val="Hyperlink"/>
                <w:sz w:val="14"/>
                <w:szCs w:val="14"/>
              </w:rPr>
              <w:t>Introdução</w:t>
            </w:r>
          </w:hyperlink>
        </w:p>
      </w:tc>
      <w:tc>
        <w:tcPr>
          <w:tcW w:w="271" w:type="dxa"/>
          <w:tcBorders>
            <w:top w:val="nil"/>
            <w:bottom w:val="nil"/>
          </w:tcBorders>
          <w:vAlign w:val="center"/>
        </w:tcPr>
        <w:p w14:paraId="521E99E1" w14:textId="77777777" w:rsidR="00486279" w:rsidRPr="00C76DF3" w:rsidRDefault="00486279" w:rsidP="00D71B76">
          <w:pPr>
            <w:pStyle w:val="ProductList-OfferingBody"/>
            <w:tabs>
              <w:tab w:val="clear" w:pos="360"/>
              <w:tab w:val="clear" w:pos="720"/>
              <w:tab w:val="clear" w:pos="1080"/>
            </w:tabs>
            <w:ind w:left="-70"/>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7B02393B" w14:textId="1E1A5E8A" w:rsidR="00486279" w:rsidRPr="00C76DF3" w:rsidRDefault="00486279"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Pr>
                <w:rStyle w:val="Hyperlink"/>
                <w:sz w:val="14"/>
                <w:szCs w:val="14"/>
              </w:rPr>
              <w:t>Termos Gerais</w:t>
            </w:r>
          </w:hyperlink>
        </w:p>
      </w:tc>
      <w:tc>
        <w:tcPr>
          <w:tcW w:w="272" w:type="dxa"/>
          <w:tcBorders>
            <w:top w:val="nil"/>
            <w:bottom w:val="nil"/>
          </w:tcBorders>
          <w:vAlign w:val="center"/>
        </w:tcPr>
        <w:p w14:paraId="1F5A8D3D" w14:textId="77777777" w:rsidR="00486279" w:rsidRPr="00C76DF3" w:rsidRDefault="00486279" w:rsidP="00A45E01">
          <w:pPr>
            <w:pStyle w:val="ProductList-OfferingBody"/>
            <w:tabs>
              <w:tab w:val="clear" w:pos="360"/>
              <w:tab w:val="clear" w:pos="720"/>
              <w:tab w:val="clear" w:pos="1080"/>
            </w:tabs>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6FE919ED" w14:textId="6B95E81F" w:rsidR="00486279" w:rsidRPr="00C76DF3" w:rsidRDefault="00486279"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Pr>
                <w:rStyle w:val="Hyperlink"/>
                <w:sz w:val="14"/>
                <w:szCs w:val="14"/>
              </w:rPr>
              <w:t>Termos Específicos ao Serviço</w:t>
            </w:r>
          </w:hyperlink>
        </w:p>
      </w:tc>
      <w:tc>
        <w:tcPr>
          <w:tcW w:w="273" w:type="dxa"/>
          <w:tcBorders>
            <w:top w:val="nil"/>
            <w:bottom w:val="nil"/>
          </w:tcBorders>
          <w:vAlign w:val="center"/>
        </w:tcPr>
        <w:p w14:paraId="6A4318B5" w14:textId="77777777" w:rsidR="00486279" w:rsidRPr="00C76DF3" w:rsidRDefault="00486279" w:rsidP="00A45E01">
          <w:pPr>
            <w:pStyle w:val="ProductList-OfferingBody"/>
            <w:tabs>
              <w:tab w:val="clear" w:pos="360"/>
              <w:tab w:val="clear" w:pos="720"/>
              <w:tab w:val="clear" w:pos="1080"/>
            </w:tabs>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B17DA0E" w14:textId="5EC13AB5" w:rsidR="00486279" w:rsidRPr="00C76DF3" w:rsidRDefault="00040593"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Pr>
                <w:rStyle w:val="Hyperlink"/>
                <w:sz w:val="14"/>
                <w:szCs w:val="14"/>
              </w:rPr>
              <w:t>Apêndices</w:t>
            </w:r>
          </w:hyperlink>
        </w:p>
      </w:tc>
    </w:tr>
  </w:tbl>
  <w:p w14:paraId="1166BF0D" w14:textId="77777777" w:rsidR="00486279" w:rsidRDefault="00486279" w:rsidP="00A45E01">
    <w:pPr>
      <w:pStyle w:val="ProductList-Body"/>
      <w:tabs>
        <w:tab w:val="clear" w:pos="360"/>
        <w:tab w:val="clear" w:pos="720"/>
        <w:tab w:val="clear" w:pos="1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486279" w:rsidRPr="00C76DF3" w14:paraId="32E85765" w14:textId="77777777" w:rsidTr="00B0776A">
      <w:tc>
        <w:tcPr>
          <w:tcW w:w="1975" w:type="dxa"/>
          <w:shd w:val="clear" w:color="auto" w:fill="BFBFBF" w:themeFill="background1" w:themeFillShade="BF"/>
          <w:vAlign w:val="center"/>
        </w:tcPr>
        <w:p w14:paraId="7081A355" w14:textId="77777777" w:rsidR="00486279" w:rsidRPr="00C76DF3" w:rsidRDefault="00486279" w:rsidP="000C05C9">
          <w:pPr>
            <w:pStyle w:val="ProductList-OfferingBody"/>
            <w:tabs>
              <w:tab w:val="clear" w:pos="360"/>
              <w:tab w:val="clear" w:pos="720"/>
              <w:tab w:val="clear" w:pos="1080"/>
            </w:tabs>
            <w:ind w:left="-77" w:right="-73"/>
            <w:jc w:val="center"/>
            <w:rPr>
              <w:color w:val="808080" w:themeColor="background1" w:themeShade="80"/>
              <w:sz w:val="14"/>
              <w:szCs w:val="14"/>
            </w:rPr>
          </w:pPr>
          <w:hyperlink w:anchor="Sumário" w:history="1">
            <w:r>
              <w:rPr>
                <w:rStyle w:val="Hyperlink"/>
                <w:sz w:val="14"/>
                <w:szCs w:val="14"/>
              </w:rPr>
              <w:t>Sumário</w:t>
            </w:r>
          </w:hyperlink>
        </w:p>
      </w:tc>
      <w:tc>
        <w:tcPr>
          <w:tcW w:w="270" w:type="dxa"/>
          <w:tcBorders>
            <w:top w:val="nil"/>
            <w:bottom w:val="nil"/>
          </w:tcBorders>
          <w:vAlign w:val="center"/>
        </w:tcPr>
        <w:p w14:paraId="3863E4F2" w14:textId="77777777" w:rsidR="00486279" w:rsidRPr="00C76DF3" w:rsidRDefault="00486279" w:rsidP="00D71B76">
          <w:pPr>
            <w:pStyle w:val="ProductList-OfferingBody"/>
            <w:tabs>
              <w:tab w:val="clear" w:pos="360"/>
              <w:tab w:val="clear" w:pos="720"/>
              <w:tab w:val="clear" w:pos="1080"/>
            </w:tabs>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B52F57F" w14:textId="38E678C3" w:rsidR="00486279" w:rsidRPr="00C76DF3" w:rsidRDefault="00486279" w:rsidP="000C05C9">
          <w:pPr>
            <w:pStyle w:val="ProductList-OfferingBody"/>
            <w:tabs>
              <w:tab w:val="clear" w:pos="360"/>
              <w:tab w:val="clear" w:pos="720"/>
              <w:tab w:val="clear" w:pos="1080"/>
            </w:tabs>
            <w:ind w:left="-72" w:right="-74"/>
            <w:jc w:val="center"/>
            <w:rPr>
              <w:color w:val="808080" w:themeColor="background1" w:themeShade="80"/>
              <w:sz w:val="14"/>
              <w:szCs w:val="14"/>
            </w:rPr>
          </w:pPr>
          <w:hyperlink w:anchor="Intro" w:history="1">
            <w:r>
              <w:rPr>
                <w:rStyle w:val="Hyperlink"/>
                <w:sz w:val="14"/>
                <w:szCs w:val="14"/>
              </w:rPr>
              <w:t>Introdução</w:t>
            </w:r>
          </w:hyperlink>
        </w:p>
      </w:tc>
      <w:tc>
        <w:tcPr>
          <w:tcW w:w="271" w:type="dxa"/>
          <w:tcBorders>
            <w:top w:val="nil"/>
            <w:bottom w:val="nil"/>
          </w:tcBorders>
          <w:vAlign w:val="center"/>
        </w:tcPr>
        <w:p w14:paraId="68A10451" w14:textId="77777777" w:rsidR="00486279" w:rsidRPr="00C76DF3" w:rsidRDefault="00486279" w:rsidP="00D71B76">
          <w:pPr>
            <w:pStyle w:val="ProductList-OfferingBody"/>
            <w:tabs>
              <w:tab w:val="clear" w:pos="360"/>
              <w:tab w:val="clear" w:pos="720"/>
              <w:tab w:val="clear" w:pos="1080"/>
            </w:tabs>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2F88F2" w14:textId="77777777" w:rsidR="00486279" w:rsidRPr="00C76DF3" w:rsidRDefault="00486279" w:rsidP="000C05C9">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Pr>
                <w:rStyle w:val="Hyperlink"/>
                <w:sz w:val="14"/>
                <w:szCs w:val="14"/>
              </w:rPr>
              <w:t>Termos Gerais</w:t>
            </w:r>
          </w:hyperlink>
        </w:p>
      </w:tc>
      <w:tc>
        <w:tcPr>
          <w:tcW w:w="272" w:type="dxa"/>
          <w:tcBorders>
            <w:top w:val="nil"/>
            <w:bottom w:val="nil"/>
          </w:tcBorders>
          <w:vAlign w:val="center"/>
        </w:tcPr>
        <w:p w14:paraId="2EA56682" w14:textId="77777777" w:rsidR="00486279" w:rsidRPr="00C76DF3" w:rsidRDefault="00486279" w:rsidP="000C05C9">
          <w:pPr>
            <w:pStyle w:val="ProductList-OfferingBody"/>
            <w:tabs>
              <w:tab w:val="clear" w:pos="360"/>
              <w:tab w:val="clear" w:pos="720"/>
              <w:tab w:val="clear" w:pos="1080"/>
            </w:tabs>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1A5A64B7" w14:textId="77777777" w:rsidR="00486279" w:rsidRPr="00C76DF3" w:rsidRDefault="00486279" w:rsidP="000C05C9">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Pr>
                <w:rStyle w:val="Hyperlink"/>
                <w:sz w:val="14"/>
                <w:szCs w:val="14"/>
              </w:rPr>
              <w:t>Termos Específicos ao Serviço</w:t>
            </w:r>
          </w:hyperlink>
        </w:p>
      </w:tc>
      <w:tc>
        <w:tcPr>
          <w:tcW w:w="273" w:type="dxa"/>
          <w:tcBorders>
            <w:top w:val="nil"/>
            <w:bottom w:val="nil"/>
          </w:tcBorders>
          <w:vAlign w:val="center"/>
        </w:tcPr>
        <w:p w14:paraId="18D69201" w14:textId="77777777" w:rsidR="00486279" w:rsidRPr="00C76DF3" w:rsidRDefault="00486279" w:rsidP="000C05C9">
          <w:pPr>
            <w:pStyle w:val="ProductList-OfferingBody"/>
            <w:tabs>
              <w:tab w:val="clear" w:pos="360"/>
              <w:tab w:val="clear" w:pos="720"/>
              <w:tab w:val="clear" w:pos="1080"/>
            </w:tabs>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AABFBD0" w14:textId="164E3D5E" w:rsidR="00486279" w:rsidRPr="00C76DF3" w:rsidRDefault="00040593" w:rsidP="000C05C9">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Pr>
                <w:rStyle w:val="Hyperlink"/>
                <w:sz w:val="14"/>
                <w:szCs w:val="14"/>
              </w:rPr>
              <w:t>Apêndices</w:t>
            </w:r>
          </w:hyperlink>
        </w:p>
      </w:tc>
    </w:tr>
  </w:tbl>
  <w:p w14:paraId="2F49D278" w14:textId="77777777" w:rsidR="00486279" w:rsidRDefault="00486279" w:rsidP="00370875">
    <w:pPr>
      <w:pStyle w:val="ProductList-Body"/>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486279" w:rsidRPr="00C76DF3" w14:paraId="49EBE58A" w14:textId="77777777" w:rsidTr="00B5200C">
      <w:tc>
        <w:tcPr>
          <w:tcW w:w="1255" w:type="dxa"/>
          <w:shd w:val="clear" w:color="auto" w:fill="F2F2F2" w:themeFill="background1" w:themeFillShade="F2"/>
          <w:vAlign w:val="center"/>
        </w:tcPr>
        <w:p w14:paraId="102377D2" w14:textId="77777777" w:rsidR="00486279" w:rsidRPr="00C76DF3" w:rsidRDefault="00486279" w:rsidP="00370875">
          <w:pPr>
            <w:pStyle w:val="ProductList-OfferingBody"/>
            <w:ind w:left="-77" w:right="-73"/>
            <w:jc w:val="center"/>
            <w:rPr>
              <w:color w:val="808080" w:themeColor="background1" w:themeShade="80"/>
              <w:sz w:val="14"/>
              <w:szCs w:val="14"/>
            </w:rPr>
          </w:pPr>
          <w:hyperlink w:anchor="TableOfContents" w:history="1">
            <w:r>
              <w:rPr>
                <w:rStyle w:val="Hyperlink"/>
                <w:sz w:val="14"/>
                <w:szCs w:val="14"/>
              </w:rPr>
              <w:t>Sumário</w:t>
            </w:r>
          </w:hyperlink>
        </w:p>
      </w:tc>
      <w:tc>
        <w:tcPr>
          <w:tcW w:w="181" w:type="dxa"/>
          <w:tcBorders>
            <w:top w:val="nil"/>
            <w:bottom w:val="nil"/>
          </w:tcBorders>
          <w:vAlign w:val="center"/>
        </w:tcPr>
        <w:p w14:paraId="3BB867E4" w14:textId="77777777" w:rsidR="00486279" w:rsidRPr="00C76DF3" w:rsidRDefault="00486279" w:rsidP="0037087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169" w:type="dxa"/>
          <w:shd w:val="clear" w:color="auto" w:fill="BFBFBF" w:themeFill="background1" w:themeFillShade="BF"/>
          <w:vAlign w:val="center"/>
        </w:tcPr>
        <w:p w14:paraId="2C765CF0" w14:textId="77777777" w:rsidR="00486279" w:rsidRPr="00C76DF3" w:rsidRDefault="00486279" w:rsidP="00370875">
          <w:pPr>
            <w:pStyle w:val="ProductList-OfferingBody"/>
            <w:ind w:left="-72" w:right="-74"/>
            <w:jc w:val="center"/>
            <w:rPr>
              <w:color w:val="808080" w:themeColor="background1" w:themeShade="80"/>
              <w:sz w:val="14"/>
              <w:szCs w:val="14"/>
            </w:rPr>
          </w:pPr>
          <w:hyperlink w:anchor="Introdução" w:history="1">
            <w:r>
              <w:rPr>
                <w:rStyle w:val="Hyperlink"/>
                <w:sz w:val="14"/>
                <w:szCs w:val="14"/>
              </w:rPr>
              <w:t>Introdução</w:t>
            </w:r>
          </w:hyperlink>
        </w:p>
      </w:tc>
      <w:tc>
        <w:tcPr>
          <w:tcW w:w="182" w:type="dxa"/>
          <w:tcBorders>
            <w:top w:val="nil"/>
            <w:bottom w:val="nil"/>
          </w:tcBorders>
          <w:vAlign w:val="center"/>
        </w:tcPr>
        <w:p w14:paraId="53D82520" w14:textId="77777777" w:rsidR="00486279" w:rsidRPr="00C76DF3" w:rsidRDefault="00486279" w:rsidP="0037087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26151079" w14:textId="46CFAB93" w:rsidR="00486279" w:rsidRPr="00C76DF3" w:rsidRDefault="00486279" w:rsidP="00370875">
          <w:pPr>
            <w:pStyle w:val="ProductList-OfferingBody"/>
            <w:ind w:left="-72" w:right="-75"/>
            <w:jc w:val="center"/>
            <w:rPr>
              <w:color w:val="808080" w:themeColor="background1" w:themeShade="80"/>
              <w:sz w:val="14"/>
              <w:szCs w:val="14"/>
            </w:rPr>
          </w:pPr>
          <w:hyperlink w:anchor="LicenseTerms" w:history="1">
            <w:r>
              <w:rPr>
                <w:rStyle w:val="Hyperlink"/>
                <w:sz w:val="14"/>
                <w:szCs w:val="14"/>
              </w:rPr>
              <w:t>Termos de Licença</w:t>
            </w:r>
          </w:hyperlink>
        </w:p>
      </w:tc>
      <w:tc>
        <w:tcPr>
          <w:tcW w:w="183" w:type="dxa"/>
          <w:tcBorders>
            <w:top w:val="nil"/>
            <w:bottom w:val="nil"/>
          </w:tcBorders>
          <w:vAlign w:val="center"/>
        </w:tcPr>
        <w:p w14:paraId="1125AF40" w14:textId="77777777" w:rsidR="00486279" w:rsidRPr="00C76DF3" w:rsidRDefault="00486279" w:rsidP="0037087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6DC0F40D" w14:textId="00FC1624" w:rsidR="00486279" w:rsidRPr="00C76DF3" w:rsidRDefault="00486279" w:rsidP="00370875">
          <w:pPr>
            <w:pStyle w:val="ProductList-OfferingBody"/>
            <w:ind w:left="-72" w:right="-77"/>
            <w:jc w:val="center"/>
            <w:rPr>
              <w:color w:val="808080" w:themeColor="background1" w:themeShade="80"/>
              <w:sz w:val="14"/>
              <w:szCs w:val="14"/>
            </w:rPr>
          </w:pPr>
          <w:hyperlink w:anchor="Software" w:history="1">
            <w:r>
              <w:rPr>
                <w:rStyle w:val="Hyperlink"/>
                <w:sz w:val="14"/>
                <w:szCs w:val="14"/>
              </w:rPr>
              <w:t>Software</w:t>
            </w:r>
          </w:hyperlink>
        </w:p>
      </w:tc>
      <w:tc>
        <w:tcPr>
          <w:tcW w:w="185" w:type="dxa"/>
          <w:tcBorders>
            <w:top w:val="nil"/>
            <w:bottom w:val="nil"/>
          </w:tcBorders>
          <w:vAlign w:val="center"/>
        </w:tcPr>
        <w:p w14:paraId="1E5F93B5" w14:textId="77777777" w:rsidR="00486279" w:rsidRPr="00C76DF3" w:rsidRDefault="00486279" w:rsidP="0037087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53B23954" w14:textId="3B3F98B0" w:rsidR="00486279" w:rsidRPr="00C76DF3" w:rsidRDefault="00486279" w:rsidP="000506C5">
          <w:pPr>
            <w:pStyle w:val="ProductList-OfferingBody"/>
            <w:ind w:left="-72" w:right="-77"/>
            <w:jc w:val="center"/>
            <w:rPr>
              <w:color w:val="808080" w:themeColor="background1" w:themeShade="80"/>
              <w:sz w:val="14"/>
              <w:szCs w:val="14"/>
            </w:rPr>
          </w:pPr>
          <w:hyperlink w:anchor="Serviços Online" w:history="1">
            <w:r>
              <w:rPr>
                <w:rStyle w:val="Hyperlink"/>
                <w:sz w:val="14"/>
                <w:szCs w:val="14"/>
              </w:rPr>
              <w:t>Serviços Online</w:t>
            </w:r>
          </w:hyperlink>
        </w:p>
      </w:tc>
      <w:tc>
        <w:tcPr>
          <w:tcW w:w="180" w:type="dxa"/>
          <w:tcBorders>
            <w:top w:val="nil"/>
            <w:bottom w:val="nil"/>
          </w:tcBorders>
        </w:tcPr>
        <w:p w14:paraId="774E3CA7" w14:textId="77777777" w:rsidR="00486279" w:rsidRPr="00C76DF3" w:rsidRDefault="00486279" w:rsidP="00370875">
          <w:pPr>
            <w:pStyle w:val="ProductList-OfferingBody"/>
            <w:ind w:left="-67"/>
            <w:jc w:val="center"/>
            <w:rPr>
              <w:rFonts w:ascii="Wingdings" w:hAnsi="Wingdings" w:cs="Wingdings"/>
              <w:color w:val="808080" w:themeColor="background1" w:themeShade="80"/>
              <w:sz w:val="14"/>
              <w:szCs w:val="14"/>
            </w:rPr>
          </w:pPr>
          <w:r>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0F79DD83" w14:textId="0C1297EF" w:rsidR="00486279" w:rsidRPr="00C76DF3" w:rsidRDefault="00486279" w:rsidP="000506C5">
          <w:pPr>
            <w:pStyle w:val="ProductList-OfferingBody"/>
            <w:ind w:left="-67" w:right="-72"/>
            <w:jc w:val="center"/>
            <w:rPr>
              <w:rFonts w:ascii="Wingdings" w:hAnsi="Wingdings" w:cs="Wingdings"/>
              <w:color w:val="808080" w:themeColor="background1" w:themeShade="80"/>
              <w:sz w:val="14"/>
              <w:szCs w:val="14"/>
            </w:rPr>
          </w:pPr>
          <w:hyperlink w:anchor="Serviços Online" w:history="1">
            <w:hyperlink w:anchor="Glossário" w:history="1">
              <w:r>
                <w:rPr>
                  <w:rStyle w:val="Hyperlink"/>
                  <w:sz w:val="14"/>
                  <w:szCs w:val="14"/>
                </w:rPr>
                <w:t>Glossário</w:t>
              </w:r>
            </w:hyperlink>
          </w:hyperlink>
          <w:hyperlink w:anchor="Serviços" w:history="1">
            <w:r>
              <w:rPr>
                <w:rStyle w:val="Hyperlink"/>
                <w:sz w:val="22"/>
              </w:rPr>
              <w:t>Serviços</w:t>
            </w:r>
          </w:hyperlink>
        </w:p>
      </w:tc>
      <w:tc>
        <w:tcPr>
          <w:tcW w:w="270" w:type="dxa"/>
          <w:tcBorders>
            <w:top w:val="nil"/>
            <w:bottom w:val="nil"/>
          </w:tcBorders>
          <w:vAlign w:val="center"/>
        </w:tcPr>
        <w:p w14:paraId="5133B465" w14:textId="77777777" w:rsidR="00486279" w:rsidRPr="00C76DF3" w:rsidRDefault="00486279" w:rsidP="0037087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479C5D4F" w14:textId="77777777" w:rsidR="00486279" w:rsidRPr="00C76DF3" w:rsidRDefault="00486279" w:rsidP="00370875">
          <w:pPr>
            <w:pStyle w:val="ProductList-OfferingBody"/>
            <w:ind w:left="-72" w:right="-76"/>
            <w:jc w:val="center"/>
            <w:rPr>
              <w:color w:val="808080" w:themeColor="background1" w:themeShade="80"/>
              <w:sz w:val="14"/>
              <w:szCs w:val="14"/>
            </w:rPr>
          </w:pPr>
          <w:hyperlink w:anchor="AppendixA" w:history="1">
            <w:r>
              <w:rPr>
                <w:rStyle w:val="Hyperlink"/>
                <w:sz w:val="14"/>
                <w:szCs w:val="14"/>
              </w:rPr>
              <w:t>Apêndices</w:t>
            </w:r>
          </w:hyperlink>
        </w:p>
      </w:tc>
      <w:tc>
        <w:tcPr>
          <w:tcW w:w="184" w:type="dxa"/>
          <w:tcBorders>
            <w:top w:val="nil"/>
            <w:bottom w:val="nil"/>
          </w:tcBorders>
          <w:vAlign w:val="center"/>
        </w:tcPr>
        <w:p w14:paraId="54B478A3" w14:textId="77777777" w:rsidR="00486279" w:rsidRPr="00C76DF3" w:rsidRDefault="00486279" w:rsidP="00370875">
          <w:pPr>
            <w:pStyle w:val="ProductList-OfferingBody"/>
            <w:ind w:left="-68"/>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2A84F65C" w14:textId="77777777" w:rsidR="00486279" w:rsidRPr="00C76DF3" w:rsidRDefault="00486279" w:rsidP="00370875">
          <w:pPr>
            <w:pStyle w:val="ProductList-OfferingBody"/>
            <w:ind w:left="-72" w:right="-74"/>
            <w:jc w:val="center"/>
            <w:rPr>
              <w:color w:val="808080" w:themeColor="background1" w:themeShade="80"/>
              <w:sz w:val="14"/>
              <w:szCs w:val="14"/>
            </w:rPr>
          </w:pPr>
          <w:hyperlink w:anchor="Índice" w:history="1">
            <w:r>
              <w:rPr>
                <w:rStyle w:val="Hyperlink"/>
                <w:sz w:val="14"/>
                <w:szCs w:val="14"/>
              </w:rPr>
              <w:t>Índice</w:t>
            </w:r>
          </w:hyperlink>
        </w:p>
      </w:tc>
    </w:tr>
  </w:tbl>
  <w:p w14:paraId="79D1A8DC" w14:textId="77777777" w:rsidR="00486279" w:rsidRDefault="00486279" w:rsidP="00370875">
    <w:pPr>
      <w:pStyle w:val="ProductList-Body"/>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CC0C89" w:rsidRPr="00C76DF3" w14:paraId="0F7A24C6" w14:textId="77777777" w:rsidTr="00CC0C89">
      <w:tc>
        <w:tcPr>
          <w:tcW w:w="1975" w:type="dxa"/>
          <w:shd w:val="clear" w:color="auto" w:fill="F2F2F2"/>
          <w:vAlign w:val="center"/>
        </w:tcPr>
        <w:p w14:paraId="1856BE60" w14:textId="77777777" w:rsidR="00CC0C89" w:rsidRPr="00C76DF3" w:rsidRDefault="00CC0C89" w:rsidP="00CC0C89">
          <w:pPr>
            <w:pStyle w:val="ProductList-OfferingBody"/>
            <w:tabs>
              <w:tab w:val="clear" w:pos="360"/>
              <w:tab w:val="clear" w:pos="720"/>
              <w:tab w:val="clear" w:pos="1080"/>
            </w:tabs>
            <w:ind w:left="-77" w:right="-73"/>
            <w:jc w:val="center"/>
            <w:rPr>
              <w:color w:val="808080" w:themeColor="background1" w:themeShade="80"/>
              <w:sz w:val="14"/>
              <w:szCs w:val="14"/>
            </w:rPr>
          </w:pPr>
          <w:hyperlink w:anchor="sumario" w:history="1">
            <w:r w:rsidRPr="00CC0C89">
              <w:rPr>
                <w:rStyle w:val="Hyperlink"/>
                <w:sz w:val="14"/>
                <w:szCs w:val="14"/>
              </w:rPr>
              <w:t>Sumário</w:t>
            </w:r>
          </w:hyperlink>
        </w:p>
      </w:tc>
      <w:tc>
        <w:tcPr>
          <w:tcW w:w="270" w:type="dxa"/>
          <w:tcBorders>
            <w:top w:val="nil"/>
            <w:bottom w:val="nil"/>
          </w:tcBorders>
          <w:vAlign w:val="center"/>
        </w:tcPr>
        <w:p w14:paraId="52D22F4F" w14:textId="77777777" w:rsidR="00CC0C89" w:rsidRPr="00C76DF3" w:rsidRDefault="00CC0C89" w:rsidP="00015240">
          <w:pPr>
            <w:pStyle w:val="ProductList-OfferingBody"/>
            <w:tabs>
              <w:tab w:val="clear" w:pos="360"/>
              <w:tab w:val="clear" w:pos="720"/>
              <w:tab w:val="clear" w:pos="1080"/>
            </w:tabs>
            <w:ind w:left="-110" w:right="-99" w:firstLine="3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90" w:type="dxa"/>
          <w:shd w:val="clear" w:color="auto" w:fill="BFBFBF"/>
          <w:vAlign w:val="center"/>
        </w:tcPr>
        <w:p w14:paraId="646DB9A5" w14:textId="77777777" w:rsidR="00CC0C89" w:rsidRPr="00C76DF3" w:rsidRDefault="00CC0C89" w:rsidP="00CC0C89">
          <w:pPr>
            <w:pStyle w:val="ProductList-OfferingBody"/>
            <w:tabs>
              <w:tab w:val="clear" w:pos="360"/>
              <w:tab w:val="clear" w:pos="720"/>
              <w:tab w:val="clear" w:pos="1080"/>
            </w:tabs>
            <w:ind w:left="-72" w:right="-74"/>
            <w:jc w:val="center"/>
            <w:rPr>
              <w:color w:val="808080" w:themeColor="background1" w:themeShade="80"/>
              <w:sz w:val="14"/>
              <w:szCs w:val="14"/>
            </w:rPr>
          </w:pPr>
          <w:hyperlink w:anchor="Intro" w:history="1">
            <w:r w:rsidRPr="00CC0C89">
              <w:rPr>
                <w:rStyle w:val="Hyperlink"/>
                <w:sz w:val="14"/>
                <w:szCs w:val="14"/>
              </w:rPr>
              <w:t>Introdução</w:t>
            </w:r>
          </w:hyperlink>
        </w:p>
      </w:tc>
      <w:tc>
        <w:tcPr>
          <w:tcW w:w="271" w:type="dxa"/>
          <w:tcBorders>
            <w:top w:val="nil"/>
            <w:bottom w:val="nil"/>
          </w:tcBorders>
          <w:vAlign w:val="center"/>
        </w:tcPr>
        <w:p w14:paraId="6077E7E0" w14:textId="77777777" w:rsidR="00CC0C89" w:rsidRPr="00C76DF3" w:rsidRDefault="00CC0C89" w:rsidP="00015240">
          <w:pPr>
            <w:pStyle w:val="ProductList-OfferingBody"/>
            <w:tabs>
              <w:tab w:val="clear" w:pos="360"/>
              <w:tab w:val="clear" w:pos="720"/>
              <w:tab w:val="clear" w:pos="1080"/>
            </w:tabs>
            <w:ind w:left="-70"/>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73075CA8" w14:textId="77777777" w:rsidR="00CC0C89" w:rsidRPr="00C76DF3" w:rsidRDefault="00CC0C89" w:rsidP="00CC0C89">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Pr>
                <w:rStyle w:val="Hyperlink"/>
                <w:sz w:val="14"/>
                <w:szCs w:val="14"/>
              </w:rPr>
              <w:t>Termos Gerais</w:t>
            </w:r>
          </w:hyperlink>
        </w:p>
      </w:tc>
      <w:tc>
        <w:tcPr>
          <w:tcW w:w="272" w:type="dxa"/>
          <w:tcBorders>
            <w:top w:val="nil"/>
            <w:bottom w:val="nil"/>
          </w:tcBorders>
          <w:vAlign w:val="center"/>
        </w:tcPr>
        <w:p w14:paraId="7C7A8287" w14:textId="77777777" w:rsidR="00CC0C89" w:rsidRPr="00C76DF3" w:rsidRDefault="00CC0C89" w:rsidP="00CC0C89">
          <w:pPr>
            <w:pStyle w:val="ProductList-OfferingBody"/>
            <w:tabs>
              <w:tab w:val="clear" w:pos="360"/>
              <w:tab w:val="clear" w:pos="720"/>
              <w:tab w:val="clear" w:pos="1080"/>
            </w:tabs>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02EE6BA9" w14:textId="77777777" w:rsidR="00CC0C89" w:rsidRPr="00C76DF3" w:rsidRDefault="00CC0C89" w:rsidP="00CC0C89">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Pr>
                <w:rStyle w:val="Hyperlink"/>
                <w:sz w:val="14"/>
                <w:szCs w:val="14"/>
              </w:rPr>
              <w:t>Termos Específicos ao Serviço</w:t>
            </w:r>
          </w:hyperlink>
        </w:p>
      </w:tc>
      <w:tc>
        <w:tcPr>
          <w:tcW w:w="273" w:type="dxa"/>
          <w:tcBorders>
            <w:top w:val="nil"/>
            <w:bottom w:val="nil"/>
          </w:tcBorders>
          <w:vAlign w:val="center"/>
        </w:tcPr>
        <w:p w14:paraId="0FA4D431" w14:textId="77777777" w:rsidR="00CC0C89" w:rsidRPr="00C76DF3" w:rsidRDefault="00CC0C89" w:rsidP="00CC0C89">
          <w:pPr>
            <w:pStyle w:val="ProductList-OfferingBody"/>
            <w:tabs>
              <w:tab w:val="clear" w:pos="360"/>
              <w:tab w:val="clear" w:pos="720"/>
              <w:tab w:val="clear" w:pos="1080"/>
            </w:tabs>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416D0C35" w14:textId="1076113B" w:rsidR="00CC0C89" w:rsidRPr="00C76DF3" w:rsidRDefault="00040593" w:rsidP="00CC0C89">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Pr>
                <w:rStyle w:val="Hyperlink"/>
                <w:sz w:val="14"/>
                <w:szCs w:val="14"/>
              </w:rPr>
              <w:t>Apêndices</w:t>
            </w:r>
          </w:hyperlink>
        </w:p>
      </w:tc>
    </w:tr>
  </w:tbl>
  <w:p w14:paraId="5BE17966" w14:textId="77777777" w:rsidR="00CC0C89" w:rsidRPr="003D732D" w:rsidRDefault="00CC0C89" w:rsidP="00015240">
    <w:pPr>
      <w:pStyle w:val="Footer"/>
      <w:rPr>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72DDE" w:rsidRPr="00C76DF3" w14:paraId="47F64AF9" w14:textId="77777777" w:rsidTr="00926604">
      <w:tc>
        <w:tcPr>
          <w:tcW w:w="1975" w:type="dxa"/>
          <w:shd w:val="clear" w:color="auto" w:fill="F2F2F2"/>
          <w:vAlign w:val="center"/>
        </w:tcPr>
        <w:p w14:paraId="5902B432" w14:textId="77777777" w:rsidR="00F72DDE" w:rsidRPr="00C76DF3" w:rsidRDefault="00F72DDE" w:rsidP="00F72DDE">
          <w:pPr>
            <w:pStyle w:val="ProductList-OfferingBody"/>
            <w:tabs>
              <w:tab w:val="clear" w:pos="360"/>
              <w:tab w:val="clear" w:pos="720"/>
              <w:tab w:val="clear" w:pos="1080"/>
            </w:tabs>
            <w:ind w:left="-77" w:right="-73"/>
            <w:jc w:val="center"/>
            <w:rPr>
              <w:color w:val="808080" w:themeColor="background1" w:themeShade="80"/>
              <w:sz w:val="14"/>
              <w:szCs w:val="14"/>
            </w:rPr>
          </w:pPr>
          <w:hyperlink w:anchor="sumario" w:history="1">
            <w:r w:rsidRPr="00CC0C89">
              <w:rPr>
                <w:rStyle w:val="Hyperlink"/>
                <w:sz w:val="14"/>
                <w:szCs w:val="14"/>
              </w:rPr>
              <w:t>Sumário</w:t>
            </w:r>
          </w:hyperlink>
        </w:p>
      </w:tc>
      <w:tc>
        <w:tcPr>
          <w:tcW w:w="270" w:type="dxa"/>
          <w:tcBorders>
            <w:top w:val="nil"/>
            <w:bottom w:val="nil"/>
          </w:tcBorders>
          <w:vAlign w:val="center"/>
        </w:tcPr>
        <w:p w14:paraId="57C7DA6C" w14:textId="77777777" w:rsidR="00F72DDE" w:rsidRPr="00C76DF3" w:rsidRDefault="00F72DDE" w:rsidP="00F72DDE">
          <w:pPr>
            <w:pStyle w:val="ProductList-OfferingBody"/>
            <w:tabs>
              <w:tab w:val="clear" w:pos="360"/>
              <w:tab w:val="clear" w:pos="720"/>
              <w:tab w:val="clear" w:pos="1080"/>
            </w:tabs>
            <w:ind w:left="-110" w:right="-99" w:firstLine="3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90" w:type="dxa"/>
          <w:shd w:val="clear" w:color="auto" w:fill="F2F2F2"/>
          <w:vAlign w:val="center"/>
        </w:tcPr>
        <w:p w14:paraId="29134F88" w14:textId="77777777" w:rsidR="00F72DDE" w:rsidRPr="00C76DF3" w:rsidRDefault="00F72DDE" w:rsidP="00F72DDE">
          <w:pPr>
            <w:pStyle w:val="ProductList-OfferingBody"/>
            <w:tabs>
              <w:tab w:val="clear" w:pos="360"/>
              <w:tab w:val="clear" w:pos="720"/>
              <w:tab w:val="clear" w:pos="1080"/>
            </w:tabs>
            <w:ind w:left="-72" w:right="-74"/>
            <w:jc w:val="center"/>
            <w:rPr>
              <w:color w:val="808080" w:themeColor="background1" w:themeShade="80"/>
              <w:sz w:val="14"/>
              <w:szCs w:val="14"/>
            </w:rPr>
          </w:pPr>
          <w:hyperlink w:anchor="Intro" w:history="1">
            <w:r w:rsidRPr="00CC0C89">
              <w:rPr>
                <w:rStyle w:val="Hyperlink"/>
                <w:sz w:val="14"/>
                <w:szCs w:val="14"/>
              </w:rPr>
              <w:t>Introdução</w:t>
            </w:r>
          </w:hyperlink>
        </w:p>
      </w:tc>
      <w:tc>
        <w:tcPr>
          <w:tcW w:w="271" w:type="dxa"/>
          <w:tcBorders>
            <w:top w:val="nil"/>
            <w:bottom w:val="nil"/>
          </w:tcBorders>
          <w:vAlign w:val="center"/>
        </w:tcPr>
        <w:p w14:paraId="64DED644" w14:textId="77777777" w:rsidR="00F72DDE" w:rsidRPr="00C76DF3" w:rsidRDefault="00F72DDE" w:rsidP="00F72DDE">
          <w:pPr>
            <w:pStyle w:val="ProductList-OfferingBody"/>
            <w:tabs>
              <w:tab w:val="clear" w:pos="360"/>
              <w:tab w:val="clear" w:pos="720"/>
              <w:tab w:val="clear" w:pos="1080"/>
            </w:tabs>
            <w:ind w:left="-70"/>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9" w:type="dxa"/>
          <w:shd w:val="clear" w:color="auto" w:fill="F2F2F2"/>
          <w:vAlign w:val="center"/>
        </w:tcPr>
        <w:p w14:paraId="53CEE1F1" w14:textId="77777777" w:rsidR="00F72DDE" w:rsidRPr="00C76DF3" w:rsidRDefault="00F72DDE" w:rsidP="00F72DDE">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Pr>
                <w:rStyle w:val="Hyperlink"/>
                <w:sz w:val="14"/>
                <w:szCs w:val="14"/>
              </w:rPr>
              <w:t>Termos Gerais</w:t>
            </w:r>
          </w:hyperlink>
        </w:p>
      </w:tc>
      <w:tc>
        <w:tcPr>
          <w:tcW w:w="272" w:type="dxa"/>
          <w:tcBorders>
            <w:top w:val="nil"/>
            <w:bottom w:val="nil"/>
          </w:tcBorders>
          <w:vAlign w:val="center"/>
        </w:tcPr>
        <w:p w14:paraId="42BEC254" w14:textId="77777777" w:rsidR="00F72DDE" w:rsidRPr="00C76DF3" w:rsidRDefault="00F72DDE" w:rsidP="00F72DDE">
          <w:pPr>
            <w:pStyle w:val="ProductList-OfferingBody"/>
            <w:tabs>
              <w:tab w:val="clear" w:pos="360"/>
              <w:tab w:val="clear" w:pos="720"/>
              <w:tab w:val="clear" w:pos="1080"/>
            </w:tabs>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8" w:type="dxa"/>
          <w:shd w:val="clear" w:color="auto" w:fill="F2F2F2"/>
          <w:vAlign w:val="center"/>
        </w:tcPr>
        <w:p w14:paraId="2B31D9F2" w14:textId="77777777" w:rsidR="00F72DDE" w:rsidRPr="00C76DF3" w:rsidRDefault="00F72DDE" w:rsidP="00F72DDE">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Pr>
                <w:rStyle w:val="Hyperlink"/>
                <w:sz w:val="14"/>
                <w:szCs w:val="14"/>
              </w:rPr>
              <w:t>Termos Específicos ao Serviço</w:t>
            </w:r>
          </w:hyperlink>
        </w:p>
      </w:tc>
      <w:tc>
        <w:tcPr>
          <w:tcW w:w="273" w:type="dxa"/>
          <w:tcBorders>
            <w:top w:val="nil"/>
            <w:bottom w:val="nil"/>
          </w:tcBorders>
          <w:vAlign w:val="center"/>
        </w:tcPr>
        <w:p w14:paraId="3282F30E" w14:textId="77777777" w:rsidR="00F72DDE" w:rsidRPr="00C76DF3" w:rsidRDefault="00F72DDE" w:rsidP="00F72DDE">
          <w:pPr>
            <w:pStyle w:val="ProductList-OfferingBody"/>
            <w:tabs>
              <w:tab w:val="clear" w:pos="360"/>
              <w:tab w:val="clear" w:pos="720"/>
              <w:tab w:val="clear" w:pos="1080"/>
            </w:tabs>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7" w:type="dxa"/>
          <w:shd w:val="clear" w:color="auto" w:fill="BFBFBF"/>
          <w:vAlign w:val="center"/>
        </w:tcPr>
        <w:p w14:paraId="64B32744" w14:textId="00FB67A0" w:rsidR="00F72DDE" w:rsidRPr="00C76DF3" w:rsidRDefault="00040593" w:rsidP="00F72DDE">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Pr>
                <w:rStyle w:val="Hyperlink"/>
                <w:sz w:val="14"/>
                <w:szCs w:val="14"/>
              </w:rPr>
              <w:t>Apêndices</w:t>
            </w:r>
          </w:hyperlink>
        </w:p>
      </w:tc>
    </w:tr>
  </w:tbl>
  <w:p w14:paraId="4EA7022E" w14:textId="77777777" w:rsidR="00F72DDE" w:rsidRPr="003D732D" w:rsidRDefault="00F72DDE" w:rsidP="00F72DDE">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B8A24" w14:textId="77777777" w:rsidR="008D0E51" w:rsidRDefault="008D0E51" w:rsidP="009A573F">
      <w:pPr>
        <w:spacing w:after="0" w:line="240" w:lineRule="auto"/>
      </w:pPr>
      <w:r>
        <w:separator/>
      </w:r>
    </w:p>
    <w:p w14:paraId="707F5A19" w14:textId="77777777" w:rsidR="008D0E51" w:rsidRDefault="008D0E51"/>
    <w:p w14:paraId="60B054CF" w14:textId="77777777" w:rsidR="008D0E51" w:rsidRDefault="008D0E51"/>
    <w:p w14:paraId="67B28068" w14:textId="77777777" w:rsidR="008D0E51" w:rsidRDefault="008D0E51"/>
    <w:p w14:paraId="45F5159C" w14:textId="77777777" w:rsidR="008D0E51" w:rsidRDefault="008D0E51"/>
  </w:footnote>
  <w:footnote w:type="continuationSeparator" w:id="0">
    <w:p w14:paraId="6021CA47" w14:textId="77777777" w:rsidR="008D0E51" w:rsidRDefault="008D0E51" w:rsidP="009A573F">
      <w:pPr>
        <w:spacing w:after="0" w:line="240" w:lineRule="auto"/>
      </w:pPr>
      <w:r>
        <w:continuationSeparator/>
      </w:r>
    </w:p>
    <w:p w14:paraId="0B59F883" w14:textId="77777777" w:rsidR="008D0E51" w:rsidRDefault="008D0E51"/>
    <w:p w14:paraId="159F7097" w14:textId="77777777" w:rsidR="008D0E51" w:rsidRDefault="008D0E51"/>
    <w:p w14:paraId="20AF10C6" w14:textId="77777777" w:rsidR="008D0E51" w:rsidRDefault="008D0E51"/>
    <w:p w14:paraId="77232D14" w14:textId="77777777" w:rsidR="008D0E51" w:rsidRDefault="008D0E51"/>
  </w:footnote>
  <w:footnote w:type="continuationNotice" w:id="1">
    <w:p w14:paraId="6685BAFE" w14:textId="77777777" w:rsidR="008D0E51" w:rsidRDefault="008D0E51">
      <w:pPr>
        <w:spacing w:after="0" w:line="240" w:lineRule="auto"/>
      </w:pPr>
    </w:p>
    <w:p w14:paraId="33639238" w14:textId="77777777" w:rsidR="008D0E51" w:rsidRDefault="008D0E51"/>
    <w:p w14:paraId="0DED300F" w14:textId="77777777" w:rsidR="008D0E51" w:rsidRDefault="008D0E51"/>
    <w:p w14:paraId="5F596E63" w14:textId="77777777" w:rsidR="008D0E51" w:rsidRDefault="008D0E51"/>
    <w:p w14:paraId="04ECBBFD" w14:textId="77777777" w:rsidR="008D0E51" w:rsidRDefault="008D0E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C4863" w14:textId="2E280B9C" w:rsidR="00486279" w:rsidRPr="00790594" w:rsidRDefault="00000000" w:rsidP="00EA5FB1">
    <w:pPr>
      <w:pStyle w:val="ProductList-Body"/>
      <w:tabs>
        <w:tab w:val="clear" w:pos="360"/>
        <w:tab w:val="clear" w:pos="720"/>
        <w:tab w:val="clear" w:pos="1080"/>
        <w:tab w:val="center" w:pos="5040"/>
        <w:tab w:val="right" w:pos="10800"/>
      </w:tabs>
      <w:rPr>
        <w:sz w:val="22"/>
      </w:rPr>
    </w:pPr>
    <w:sdt>
      <w:sdtPr>
        <w:rPr>
          <w:sz w:val="16"/>
          <w:szCs w:val="16"/>
        </w:rPr>
        <w:id w:val="-829987046"/>
        <w:docPartObj>
          <w:docPartGallery w:val="Page Numbers (Top of Page)"/>
          <w:docPartUnique/>
        </w:docPartObj>
      </w:sdtPr>
      <w:sdtContent>
        <w:r w:rsidR="00486279">
          <w:rPr>
            <w:sz w:val="16"/>
            <w:szCs w:val="16"/>
          </w:rPr>
          <w:t xml:space="preserve">Contrato de Nível de Serviço de Licenciamento por Volume da Microsoft para Serviços Online da Microsoft (Português do Brasil, 1 </w:t>
        </w:r>
        <w:r w:rsidR="00142F34">
          <w:rPr>
            <w:rFonts w:ascii="Calibri" w:hAnsi="Calibri" w:cs="Calibri"/>
            <w:sz w:val="16"/>
            <w:szCs w:val="16"/>
          </w:rPr>
          <w:t xml:space="preserve">de </w:t>
        </w:r>
        <w:r w:rsidR="00092DA4">
          <w:rPr>
            <w:rFonts w:ascii="Calibri" w:hAnsi="Calibri" w:cs="Calibri"/>
            <w:sz w:val="16"/>
            <w:szCs w:val="16"/>
          </w:rPr>
          <w:t>maio</w:t>
        </w:r>
        <w:r w:rsidR="00142F34">
          <w:rPr>
            <w:rFonts w:ascii="Calibri" w:hAnsi="Calibri" w:cs="Calibri"/>
            <w:sz w:val="16"/>
            <w:szCs w:val="16"/>
          </w:rPr>
          <w:t xml:space="preserve"> de </w:t>
        </w:r>
        <w:r w:rsidR="00C7376E">
          <w:rPr>
            <w:rFonts w:ascii="Calibri" w:hAnsi="Calibri" w:cs="Calibri"/>
            <w:sz w:val="16"/>
            <w:szCs w:val="16"/>
          </w:rPr>
          <w:t>202</w:t>
        </w:r>
        <w:r w:rsidR="0026616C">
          <w:rPr>
            <w:rFonts w:ascii="Calibri" w:hAnsi="Calibri" w:cs="Calibri"/>
            <w:sz w:val="16"/>
            <w:szCs w:val="16"/>
          </w:rPr>
          <w:t>5</w:t>
        </w:r>
        <w:r w:rsidR="00486279">
          <w:rPr>
            <w:sz w:val="16"/>
            <w:szCs w:val="16"/>
          </w:rPr>
          <w:t>)</w:t>
        </w:r>
        <w:r w:rsidR="00486279">
          <w:rPr>
            <w:sz w:val="16"/>
            <w:szCs w:val="16"/>
          </w:rPr>
          <w:tab/>
        </w:r>
        <w:r w:rsidR="00486279">
          <w:rPr>
            <w:sz w:val="16"/>
            <w:szCs w:val="16"/>
          </w:rPr>
          <w:fldChar w:fldCharType="begin"/>
        </w:r>
        <w:r w:rsidR="00486279" w:rsidRPr="00A247F3">
          <w:rPr>
            <w:sz w:val="16"/>
            <w:szCs w:val="16"/>
          </w:rPr>
          <w:instrText xml:space="preserve"> PAGE </w:instrText>
        </w:r>
        <w:r w:rsidR="00486279">
          <w:rPr>
            <w:sz w:val="16"/>
            <w:szCs w:val="16"/>
          </w:rPr>
          <w:fldChar w:fldCharType="separate"/>
        </w:r>
        <w:r w:rsidR="009A68E2">
          <w:rPr>
            <w:noProof/>
            <w:sz w:val="16"/>
            <w:szCs w:val="16"/>
          </w:rPr>
          <w:t>26</w:t>
        </w:r>
        <w:r w:rsidR="00486279">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16892" w14:textId="6B0B5868" w:rsidR="00486279" w:rsidRPr="00790594" w:rsidRDefault="00000000" w:rsidP="00DC2685">
    <w:pPr>
      <w:pStyle w:val="ProductList-Body"/>
      <w:tabs>
        <w:tab w:val="clear" w:pos="360"/>
        <w:tab w:val="clear" w:pos="720"/>
        <w:tab w:val="clear" w:pos="1080"/>
        <w:tab w:val="center" w:pos="5040"/>
        <w:tab w:val="right" w:pos="10800"/>
      </w:tabs>
      <w:rPr>
        <w:sz w:val="22"/>
      </w:rPr>
    </w:pPr>
    <w:sdt>
      <w:sdtPr>
        <w:rPr>
          <w:sz w:val="16"/>
          <w:szCs w:val="16"/>
        </w:rPr>
        <w:id w:val="127364854"/>
        <w:docPartObj>
          <w:docPartGallery w:val="Page Numbers (Top of Page)"/>
          <w:docPartUnique/>
        </w:docPartObj>
      </w:sdtPr>
      <w:sdtContent>
        <w:r w:rsidR="00486279">
          <w:rPr>
            <w:sz w:val="16"/>
            <w:szCs w:val="16"/>
          </w:rPr>
          <w:t xml:space="preserve">Contrato de Nível de Serviço de Licenciamento por Volume da Microsoft para Serviços Online da Microsoft (Português do Brasil, 1 </w:t>
        </w:r>
        <w:r w:rsidR="00142F34">
          <w:rPr>
            <w:rFonts w:ascii="Calibri" w:hAnsi="Calibri" w:cs="Calibri"/>
            <w:sz w:val="16"/>
            <w:szCs w:val="16"/>
          </w:rPr>
          <w:t xml:space="preserve">de </w:t>
        </w:r>
        <w:r w:rsidR="00092DA4">
          <w:rPr>
            <w:rFonts w:ascii="Calibri" w:hAnsi="Calibri" w:cs="Calibri"/>
            <w:sz w:val="16"/>
            <w:szCs w:val="16"/>
          </w:rPr>
          <w:t>maio</w:t>
        </w:r>
        <w:r w:rsidR="00142F34">
          <w:rPr>
            <w:rFonts w:ascii="Calibri" w:hAnsi="Calibri" w:cs="Calibri"/>
            <w:sz w:val="16"/>
            <w:szCs w:val="16"/>
          </w:rPr>
          <w:t xml:space="preserve"> de </w:t>
        </w:r>
        <w:r w:rsidR="00C7376E">
          <w:rPr>
            <w:rFonts w:ascii="Calibri" w:hAnsi="Calibri" w:cs="Calibri"/>
            <w:sz w:val="16"/>
            <w:szCs w:val="16"/>
          </w:rPr>
          <w:t>202</w:t>
        </w:r>
        <w:r w:rsidR="0026616C">
          <w:rPr>
            <w:rFonts w:ascii="Calibri" w:hAnsi="Calibri" w:cs="Calibri"/>
            <w:sz w:val="16"/>
            <w:szCs w:val="16"/>
          </w:rPr>
          <w:t>5</w:t>
        </w:r>
        <w:r w:rsidR="00486279">
          <w:rPr>
            <w:sz w:val="16"/>
            <w:szCs w:val="16"/>
          </w:rPr>
          <w:t>)</w:t>
        </w:r>
        <w:r w:rsidR="00486279">
          <w:rPr>
            <w:sz w:val="16"/>
            <w:szCs w:val="16"/>
          </w:rPr>
          <w:tab/>
        </w:r>
        <w:r w:rsidR="00486279">
          <w:rPr>
            <w:sz w:val="16"/>
            <w:szCs w:val="16"/>
          </w:rPr>
          <w:fldChar w:fldCharType="begin"/>
        </w:r>
        <w:r w:rsidR="00486279" w:rsidRPr="00A247F3">
          <w:rPr>
            <w:sz w:val="16"/>
            <w:szCs w:val="16"/>
          </w:rPr>
          <w:instrText xml:space="preserve"> PAGE </w:instrText>
        </w:r>
        <w:r w:rsidR="00486279">
          <w:rPr>
            <w:sz w:val="16"/>
            <w:szCs w:val="16"/>
          </w:rPr>
          <w:fldChar w:fldCharType="separate"/>
        </w:r>
        <w:r w:rsidR="009A68E2">
          <w:rPr>
            <w:noProof/>
            <w:sz w:val="16"/>
            <w:szCs w:val="16"/>
          </w:rPr>
          <w:t>100</w:t>
        </w:r>
        <w:r w:rsidR="00486279">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43C"/>
    <w:multiLevelType w:val="hybridMultilevel"/>
    <w:tmpl w:val="FC5C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02080"/>
    <w:multiLevelType w:val="hybridMultilevel"/>
    <w:tmpl w:val="0CA8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14019"/>
    <w:multiLevelType w:val="hybridMultilevel"/>
    <w:tmpl w:val="6FA48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94BE3"/>
    <w:multiLevelType w:val="hybridMultilevel"/>
    <w:tmpl w:val="F85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F4691"/>
    <w:multiLevelType w:val="hybridMultilevel"/>
    <w:tmpl w:val="C8003EB2"/>
    <w:lvl w:ilvl="0" w:tplc="16A2CA22">
      <w:start w:val="1"/>
      <w:numFmt w:val="decimal"/>
      <w:lvlText w:val="%1."/>
      <w:lvlJc w:val="left"/>
      <w:pPr>
        <w:ind w:left="720" w:hanging="360"/>
      </w:pPr>
      <w:rPr>
        <w:rFonts w:hint="default"/>
      </w:rPr>
    </w:lvl>
    <w:lvl w:ilvl="1" w:tplc="1F80E338" w:tentative="1">
      <w:start w:val="1"/>
      <w:numFmt w:val="lowerLetter"/>
      <w:lvlText w:val="%2."/>
      <w:lvlJc w:val="left"/>
      <w:pPr>
        <w:ind w:left="1440" w:hanging="360"/>
      </w:pPr>
    </w:lvl>
    <w:lvl w:ilvl="2" w:tplc="95B83236" w:tentative="1">
      <w:start w:val="1"/>
      <w:numFmt w:val="lowerRoman"/>
      <w:lvlText w:val="%3."/>
      <w:lvlJc w:val="right"/>
      <w:pPr>
        <w:ind w:left="2160" w:hanging="180"/>
      </w:pPr>
    </w:lvl>
    <w:lvl w:ilvl="3" w:tplc="AA68DBD0" w:tentative="1">
      <w:start w:val="1"/>
      <w:numFmt w:val="decimal"/>
      <w:lvlText w:val="%4."/>
      <w:lvlJc w:val="left"/>
      <w:pPr>
        <w:ind w:left="2880" w:hanging="360"/>
      </w:pPr>
    </w:lvl>
    <w:lvl w:ilvl="4" w:tplc="4ECE8CD4" w:tentative="1">
      <w:start w:val="1"/>
      <w:numFmt w:val="lowerLetter"/>
      <w:lvlText w:val="%5."/>
      <w:lvlJc w:val="left"/>
      <w:pPr>
        <w:ind w:left="3600" w:hanging="360"/>
      </w:pPr>
    </w:lvl>
    <w:lvl w:ilvl="5" w:tplc="2270A964" w:tentative="1">
      <w:start w:val="1"/>
      <w:numFmt w:val="lowerRoman"/>
      <w:lvlText w:val="%6."/>
      <w:lvlJc w:val="right"/>
      <w:pPr>
        <w:ind w:left="4320" w:hanging="180"/>
      </w:pPr>
    </w:lvl>
    <w:lvl w:ilvl="6" w:tplc="1276BBCC" w:tentative="1">
      <w:start w:val="1"/>
      <w:numFmt w:val="decimal"/>
      <w:lvlText w:val="%7."/>
      <w:lvlJc w:val="left"/>
      <w:pPr>
        <w:ind w:left="5040" w:hanging="360"/>
      </w:pPr>
    </w:lvl>
    <w:lvl w:ilvl="7" w:tplc="F3721E20" w:tentative="1">
      <w:start w:val="1"/>
      <w:numFmt w:val="lowerLetter"/>
      <w:lvlText w:val="%8."/>
      <w:lvlJc w:val="left"/>
      <w:pPr>
        <w:ind w:left="5760" w:hanging="360"/>
      </w:pPr>
    </w:lvl>
    <w:lvl w:ilvl="8" w:tplc="1B62E7B2" w:tentative="1">
      <w:start w:val="1"/>
      <w:numFmt w:val="lowerRoman"/>
      <w:lvlText w:val="%9."/>
      <w:lvlJc w:val="right"/>
      <w:pPr>
        <w:ind w:left="6480" w:hanging="180"/>
      </w:pPr>
    </w:lvl>
  </w:abstractNum>
  <w:abstractNum w:abstractNumId="5" w15:restartNumberingAfterBreak="0">
    <w:nsid w:val="07CD61AB"/>
    <w:multiLevelType w:val="hybridMultilevel"/>
    <w:tmpl w:val="95EC1E6A"/>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55611"/>
    <w:multiLevelType w:val="hybridMultilevel"/>
    <w:tmpl w:val="0D7A5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86DB8"/>
    <w:multiLevelType w:val="hybridMultilevel"/>
    <w:tmpl w:val="F656DC40"/>
    <w:lvl w:ilvl="0" w:tplc="909AF5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20F5A"/>
    <w:multiLevelType w:val="hybridMultilevel"/>
    <w:tmpl w:val="4FDA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020661"/>
    <w:multiLevelType w:val="hybridMultilevel"/>
    <w:tmpl w:val="63E49906"/>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C0600"/>
    <w:multiLevelType w:val="hybridMultilevel"/>
    <w:tmpl w:val="A9E2CB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7AF3A26"/>
    <w:multiLevelType w:val="hybridMultilevel"/>
    <w:tmpl w:val="F25665EE"/>
    <w:lvl w:ilvl="0" w:tplc="45F8CD32">
      <w:start w:val="1"/>
      <w:numFmt w:val="bullet"/>
      <w:lvlText w:val=""/>
      <w:lvlJc w:val="left"/>
      <w:pPr>
        <w:ind w:left="720" w:hanging="360"/>
      </w:pPr>
      <w:rPr>
        <w:rFonts w:ascii="Symbol" w:hAnsi="Symbol" w:hint="default"/>
      </w:rPr>
    </w:lvl>
    <w:lvl w:ilvl="1" w:tplc="981021BE" w:tentative="1">
      <w:start w:val="1"/>
      <w:numFmt w:val="bullet"/>
      <w:lvlText w:val="o"/>
      <w:lvlJc w:val="left"/>
      <w:pPr>
        <w:ind w:left="1440" w:hanging="360"/>
      </w:pPr>
      <w:rPr>
        <w:rFonts w:ascii="Courier New" w:hAnsi="Courier New" w:cs="Courier New" w:hint="default"/>
      </w:rPr>
    </w:lvl>
    <w:lvl w:ilvl="2" w:tplc="E61ECE74" w:tentative="1">
      <w:start w:val="1"/>
      <w:numFmt w:val="bullet"/>
      <w:lvlText w:val=""/>
      <w:lvlJc w:val="left"/>
      <w:pPr>
        <w:ind w:left="2160" w:hanging="360"/>
      </w:pPr>
      <w:rPr>
        <w:rFonts w:ascii="Wingdings" w:hAnsi="Wingdings" w:hint="default"/>
      </w:rPr>
    </w:lvl>
    <w:lvl w:ilvl="3" w:tplc="DA98B838" w:tentative="1">
      <w:start w:val="1"/>
      <w:numFmt w:val="bullet"/>
      <w:lvlText w:val=""/>
      <w:lvlJc w:val="left"/>
      <w:pPr>
        <w:ind w:left="2880" w:hanging="360"/>
      </w:pPr>
      <w:rPr>
        <w:rFonts w:ascii="Symbol" w:hAnsi="Symbol" w:hint="default"/>
      </w:rPr>
    </w:lvl>
    <w:lvl w:ilvl="4" w:tplc="CED2D482" w:tentative="1">
      <w:start w:val="1"/>
      <w:numFmt w:val="bullet"/>
      <w:lvlText w:val="o"/>
      <w:lvlJc w:val="left"/>
      <w:pPr>
        <w:ind w:left="3600" w:hanging="360"/>
      </w:pPr>
      <w:rPr>
        <w:rFonts w:ascii="Courier New" w:hAnsi="Courier New" w:cs="Courier New" w:hint="default"/>
      </w:rPr>
    </w:lvl>
    <w:lvl w:ilvl="5" w:tplc="334AECB4" w:tentative="1">
      <w:start w:val="1"/>
      <w:numFmt w:val="bullet"/>
      <w:lvlText w:val=""/>
      <w:lvlJc w:val="left"/>
      <w:pPr>
        <w:ind w:left="4320" w:hanging="360"/>
      </w:pPr>
      <w:rPr>
        <w:rFonts w:ascii="Wingdings" w:hAnsi="Wingdings" w:hint="default"/>
      </w:rPr>
    </w:lvl>
    <w:lvl w:ilvl="6" w:tplc="650629B4" w:tentative="1">
      <w:start w:val="1"/>
      <w:numFmt w:val="bullet"/>
      <w:lvlText w:val=""/>
      <w:lvlJc w:val="left"/>
      <w:pPr>
        <w:ind w:left="5040" w:hanging="360"/>
      </w:pPr>
      <w:rPr>
        <w:rFonts w:ascii="Symbol" w:hAnsi="Symbol" w:hint="default"/>
      </w:rPr>
    </w:lvl>
    <w:lvl w:ilvl="7" w:tplc="371694E0" w:tentative="1">
      <w:start w:val="1"/>
      <w:numFmt w:val="bullet"/>
      <w:lvlText w:val="o"/>
      <w:lvlJc w:val="left"/>
      <w:pPr>
        <w:ind w:left="5760" w:hanging="360"/>
      </w:pPr>
      <w:rPr>
        <w:rFonts w:ascii="Courier New" w:hAnsi="Courier New" w:cs="Courier New" w:hint="default"/>
      </w:rPr>
    </w:lvl>
    <w:lvl w:ilvl="8" w:tplc="D7D83326" w:tentative="1">
      <w:start w:val="1"/>
      <w:numFmt w:val="bullet"/>
      <w:lvlText w:val=""/>
      <w:lvlJc w:val="left"/>
      <w:pPr>
        <w:ind w:left="6480" w:hanging="360"/>
      </w:pPr>
      <w:rPr>
        <w:rFonts w:ascii="Wingdings" w:hAnsi="Wingdings" w:hint="default"/>
      </w:rPr>
    </w:lvl>
  </w:abstractNum>
  <w:abstractNum w:abstractNumId="12" w15:restartNumberingAfterBreak="0">
    <w:nsid w:val="1B485205"/>
    <w:multiLevelType w:val="hybridMultilevel"/>
    <w:tmpl w:val="94E81E52"/>
    <w:lvl w:ilvl="0" w:tplc="7558154C">
      <w:start w:val="1"/>
      <w:numFmt w:val="bullet"/>
      <w:lvlText w:val=""/>
      <w:lvlJc w:val="left"/>
      <w:pPr>
        <w:ind w:left="720" w:hanging="360"/>
      </w:pPr>
      <w:rPr>
        <w:rFonts w:ascii="Symbol" w:hAnsi="Symbol" w:hint="default"/>
      </w:rPr>
    </w:lvl>
    <w:lvl w:ilvl="1" w:tplc="6270EF76" w:tentative="1">
      <w:start w:val="1"/>
      <w:numFmt w:val="bullet"/>
      <w:lvlText w:val="o"/>
      <w:lvlJc w:val="left"/>
      <w:pPr>
        <w:ind w:left="1440" w:hanging="360"/>
      </w:pPr>
      <w:rPr>
        <w:rFonts w:ascii="Courier New" w:hAnsi="Courier New" w:cs="Courier New" w:hint="default"/>
      </w:rPr>
    </w:lvl>
    <w:lvl w:ilvl="2" w:tplc="1618DA80" w:tentative="1">
      <w:start w:val="1"/>
      <w:numFmt w:val="bullet"/>
      <w:lvlText w:val=""/>
      <w:lvlJc w:val="left"/>
      <w:pPr>
        <w:ind w:left="2160" w:hanging="360"/>
      </w:pPr>
      <w:rPr>
        <w:rFonts w:ascii="Wingdings" w:hAnsi="Wingdings" w:hint="default"/>
      </w:rPr>
    </w:lvl>
    <w:lvl w:ilvl="3" w:tplc="0ABC1A14" w:tentative="1">
      <w:start w:val="1"/>
      <w:numFmt w:val="bullet"/>
      <w:lvlText w:val=""/>
      <w:lvlJc w:val="left"/>
      <w:pPr>
        <w:ind w:left="2880" w:hanging="360"/>
      </w:pPr>
      <w:rPr>
        <w:rFonts w:ascii="Symbol" w:hAnsi="Symbol" w:hint="default"/>
      </w:rPr>
    </w:lvl>
    <w:lvl w:ilvl="4" w:tplc="C0B45B58" w:tentative="1">
      <w:start w:val="1"/>
      <w:numFmt w:val="bullet"/>
      <w:lvlText w:val="o"/>
      <w:lvlJc w:val="left"/>
      <w:pPr>
        <w:ind w:left="3600" w:hanging="360"/>
      </w:pPr>
      <w:rPr>
        <w:rFonts w:ascii="Courier New" w:hAnsi="Courier New" w:cs="Courier New" w:hint="default"/>
      </w:rPr>
    </w:lvl>
    <w:lvl w:ilvl="5" w:tplc="946ED92C" w:tentative="1">
      <w:start w:val="1"/>
      <w:numFmt w:val="bullet"/>
      <w:lvlText w:val=""/>
      <w:lvlJc w:val="left"/>
      <w:pPr>
        <w:ind w:left="4320" w:hanging="360"/>
      </w:pPr>
      <w:rPr>
        <w:rFonts w:ascii="Wingdings" w:hAnsi="Wingdings" w:hint="default"/>
      </w:rPr>
    </w:lvl>
    <w:lvl w:ilvl="6" w:tplc="1ED648E2" w:tentative="1">
      <w:start w:val="1"/>
      <w:numFmt w:val="bullet"/>
      <w:lvlText w:val=""/>
      <w:lvlJc w:val="left"/>
      <w:pPr>
        <w:ind w:left="5040" w:hanging="360"/>
      </w:pPr>
      <w:rPr>
        <w:rFonts w:ascii="Symbol" w:hAnsi="Symbol" w:hint="default"/>
      </w:rPr>
    </w:lvl>
    <w:lvl w:ilvl="7" w:tplc="582644BC" w:tentative="1">
      <w:start w:val="1"/>
      <w:numFmt w:val="bullet"/>
      <w:lvlText w:val="o"/>
      <w:lvlJc w:val="left"/>
      <w:pPr>
        <w:ind w:left="5760" w:hanging="360"/>
      </w:pPr>
      <w:rPr>
        <w:rFonts w:ascii="Courier New" w:hAnsi="Courier New" w:cs="Courier New" w:hint="default"/>
      </w:rPr>
    </w:lvl>
    <w:lvl w:ilvl="8" w:tplc="699612A8" w:tentative="1">
      <w:start w:val="1"/>
      <w:numFmt w:val="bullet"/>
      <w:lvlText w:val=""/>
      <w:lvlJc w:val="left"/>
      <w:pPr>
        <w:ind w:left="6480" w:hanging="360"/>
      </w:pPr>
      <w:rPr>
        <w:rFonts w:ascii="Wingdings" w:hAnsi="Wingdings" w:hint="default"/>
      </w:rPr>
    </w:lvl>
  </w:abstractNum>
  <w:abstractNum w:abstractNumId="13" w15:restartNumberingAfterBreak="0">
    <w:nsid w:val="1BD32816"/>
    <w:multiLevelType w:val="hybridMultilevel"/>
    <w:tmpl w:val="3A24F1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1D4E6211"/>
    <w:multiLevelType w:val="hybridMultilevel"/>
    <w:tmpl w:val="076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853458"/>
    <w:multiLevelType w:val="hybridMultilevel"/>
    <w:tmpl w:val="907C4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9559B9"/>
    <w:multiLevelType w:val="hybridMultilevel"/>
    <w:tmpl w:val="8E0C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D73E75"/>
    <w:multiLevelType w:val="hybridMultilevel"/>
    <w:tmpl w:val="B9E2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431E8C"/>
    <w:multiLevelType w:val="hybridMultilevel"/>
    <w:tmpl w:val="72C213EA"/>
    <w:lvl w:ilvl="0" w:tplc="553A1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6542EA"/>
    <w:multiLevelType w:val="multilevel"/>
    <w:tmpl w:val="AB0C5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AA2EC9"/>
    <w:multiLevelType w:val="hybridMultilevel"/>
    <w:tmpl w:val="10E45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5C3791"/>
    <w:multiLevelType w:val="hybridMultilevel"/>
    <w:tmpl w:val="0994B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8A85E78"/>
    <w:multiLevelType w:val="hybridMultilevel"/>
    <w:tmpl w:val="B9E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006C0B"/>
    <w:multiLevelType w:val="multilevel"/>
    <w:tmpl w:val="3BEEA5A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E5122E"/>
    <w:multiLevelType w:val="hybridMultilevel"/>
    <w:tmpl w:val="633EC00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163E62"/>
    <w:multiLevelType w:val="hybridMultilevel"/>
    <w:tmpl w:val="D6C4C65A"/>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C3470"/>
    <w:multiLevelType w:val="hybridMultilevel"/>
    <w:tmpl w:val="73F4CD5A"/>
    <w:lvl w:ilvl="0" w:tplc="0D68C9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4F04B7"/>
    <w:multiLevelType w:val="hybridMultilevel"/>
    <w:tmpl w:val="0114939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1A3F42"/>
    <w:multiLevelType w:val="hybridMultilevel"/>
    <w:tmpl w:val="31A6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3268EC"/>
    <w:multiLevelType w:val="hybridMultilevel"/>
    <w:tmpl w:val="0C045430"/>
    <w:lvl w:ilvl="0" w:tplc="8168D842">
      <w:start w:val="1"/>
      <w:numFmt w:val="decimal"/>
      <w:lvlText w:val="%1."/>
      <w:lvlJc w:val="left"/>
      <w:pPr>
        <w:ind w:left="765" w:hanging="405"/>
      </w:pPr>
      <w:rPr>
        <w:rFonts w:hint="default"/>
      </w:rPr>
    </w:lvl>
    <w:lvl w:ilvl="1" w:tplc="3028DCA4">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F5EB7"/>
    <w:multiLevelType w:val="hybridMultilevel"/>
    <w:tmpl w:val="DD3C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83962"/>
    <w:multiLevelType w:val="hybridMultilevel"/>
    <w:tmpl w:val="DC6499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C69202B"/>
    <w:multiLevelType w:val="multilevel"/>
    <w:tmpl w:val="B066B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7E3985"/>
    <w:multiLevelType w:val="hybridMultilevel"/>
    <w:tmpl w:val="F33A9C76"/>
    <w:lvl w:ilvl="0" w:tplc="E1CE4188">
      <w:start w:val="1"/>
      <w:numFmt w:val="decimal"/>
      <w:lvlText w:val="%1."/>
      <w:lvlJc w:val="left"/>
      <w:pPr>
        <w:ind w:left="720" w:hanging="360"/>
      </w:pPr>
      <w:rPr>
        <w:rFonts w:hint="default"/>
      </w:rPr>
    </w:lvl>
    <w:lvl w:ilvl="1" w:tplc="6292D46A" w:tentative="1">
      <w:start w:val="1"/>
      <w:numFmt w:val="lowerLetter"/>
      <w:lvlText w:val="%2."/>
      <w:lvlJc w:val="left"/>
      <w:pPr>
        <w:ind w:left="1440" w:hanging="360"/>
      </w:pPr>
    </w:lvl>
    <w:lvl w:ilvl="2" w:tplc="5DE448A6" w:tentative="1">
      <w:start w:val="1"/>
      <w:numFmt w:val="lowerRoman"/>
      <w:lvlText w:val="%3."/>
      <w:lvlJc w:val="right"/>
      <w:pPr>
        <w:ind w:left="2160" w:hanging="180"/>
      </w:pPr>
    </w:lvl>
    <w:lvl w:ilvl="3" w:tplc="785243BA" w:tentative="1">
      <w:start w:val="1"/>
      <w:numFmt w:val="decimal"/>
      <w:lvlText w:val="%4."/>
      <w:lvlJc w:val="left"/>
      <w:pPr>
        <w:ind w:left="2880" w:hanging="360"/>
      </w:pPr>
    </w:lvl>
    <w:lvl w:ilvl="4" w:tplc="ABD6C748" w:tentative="1">
      <w:start w:val="1"/>
      <w:numFmt w:val="lowerLetter"/>
      <w:lvlText w:val="%5."/>
      <w:lvlJc w:val="left"/>
      <w:pPr>
        <w:ind w:left="3600" w:hanging="360"/>
      </w:pPr>
    </w:lvl>
    <w:lvl w:ilvl="5" w:tplc="BFF4AA5A" w:tentative="1">
      <w:start w:val="1"/>
      <w:numFmt w:val="lowerRoman"/>
      <w:lvlText w:val="%6."/>
      <w:lvlJc w:val="right"/>
      <w:pPr>
        <w:ind w:left="4320" w:hanging="180"/>
      </w:pPr>
    </w:lvl>
    <w:lvl w:ilvl="6" w:tplc="C3A0843E" w:tentative="1">
      <w:start w:val="1"/>
      <w:numFmt w:val="decimal"/>
      <w:lvlText w:val="%7."/>
      <w:lvlJc w:val="left"/>
      <w:pPr>
        <w:ind w:left="5040" w:hanging="360"/>
      </w:pPr>
    </w:lvl>
    <w:lvl w:ilvl="7" w:tplc="AEC2BC2E" w:tentative="1">
      <w:start w:val="1"/>
      <w:numFmt w:val="lowerLetter"/>
      <w:lvlText w:val="%8."/>
      <w:lvlJc w:val="left"/>
      <w:pPr>
        <w:ind w:left="5760" w:hanging="360"/>
      </w:pPr>
    </w:lvl>
    <w:lvl w:ilvl="8" w:tplc="BAE2E936" w:tentative="1">
      <w:start w:val="1"/>
      <w:numFmt w:val="lowerRoman"/>
      <w:lvlText w:val="%9."/>
      <w:lvlJc w:val="right"/>
      <w:pPr>
        <w:ind w:left="6480" w:hanging="180"/>
      </w:pPr>
    </w:lvl>
  </w:abstractNum>
  <w:abstractNum w:abstractNumId="34" w15:restartNumberingAfterBreak="0">
    <w:nsid w:val="4D241F5C"/>
    <w:multiLevelType w:val="hybridMultilevel"/>
    <w:tmpl w:val="A1666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4FBB08C7"/>
    <w:multiLevelType w:val="multilevel"/>
    <w:tmpl w:val="E5B8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6710A5"/>
    <w:multiLevelType w:val="hybridMultilevel"/>
    <w:tmpl w:val="732CBEBC"/>
    <w:lvl w:ilvl="0" w:tplc="0DD6108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82C661D"/>
    <w:multiLevelType w:val="hybridMultilevel"/>
    <w:tmpl w:val="7362E024"/>
    <w:lvl w:ilvl="0" w:tplc="8168D842">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EA60E66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AB2D6B"/>
    <w:multiLevelType w:val="hybridMultilevel"/>
    <w:tmpl w:val="2E0C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461653"/>
    <w:multiLevelType w:val="hybridMultilevel"/>
    <w:tmpl w:val="30DCB420"/>
    <w:lvl w:ilvl="0" w:tplc="120E245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F82F89"/>
    <w:multiLevelType w:val="hybridMultilevel"/>
    <w:tmpl w:val="92A8E434"/>
    <w:lvl w:ilvl="0" w:tplc="BAEE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0C0936"/>
    <w:multiLevelType w:val="hybridMultilevel"/>
    <w:tmpl w:val="5BEABA8E"/>
    <w:lvl w:ilvl="0" w:tplc="40090001">
      <w:start w:val="1"/>
      <w:numFmt w:val="bullet"/>
      <w:lvlText w:val=""/>
      <w:lvlJc w:val="left"/>
      <w:pPr>
        <w:ind w:left="720" w:hanging="360"/>
      </w:pPr>
      <w:rPr>
        <w:rFonts w:ascii="Symbol" w:hAnsi="Symbol" w:hint="default"/>
      </w:rPr>
    </w:lvl>
    <w:lvl w:ilvl="1" w:tplc="7B1E9010">
      <w:start w:val="2"/>
      <w:numFmt w:val="bullet"/>
      <w:lvlText w:val="·"/>
      <w:lvlJc w:val="left"/>
      <w:pPr>
        <w:ind w:left="1440" w:hanging="360"/>
      </w:pPr>
      <w:rPr>
        <w:rFonts w:ascii="Aptos" w:eastAsiaTheme="minorHAnsi" w:hAnsi="Aptos"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ED737C"/>
    <w:multiLevelType w:val="hybridMultilevel"/>
    <w:tmpl w:val="CBB6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165BBB"/>
    <w:multiLevelType w:val="hybridMultilevel"/>
    <w:tmpl w:val="C50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BB7628"/>
    <w:multiLevelType w:val="hybridMultilevel"/>
    <w:tmpl w:val="48B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F1456B"/>
    <w:multiLevelType w:val="hybridMultilevel"/>
    <w:tmpl w:val="D21C2F0C"/>
    <w:lvl w:ilvl="0" w:tplc="0409000F">
      <w:start w:val="1"/>
      <w:numFmt w:val="decimal"/>
      <w:lvlText w:val="%1."/>
      <w:lvlJc w:val="left"/>
      <w:pPr>
        <w:ind w:left="720" w:hanging="360"/>
      </w:pPr>
    </w:lvl>
    <w:lvl w:ilvl="1" w:tplc="644AEB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85458F"/>
    <w:multiLevelType w:val="multilevel"/>
    <w:tmpl w:val="A85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696226"/>
    <w:multiLevelType w:val="hybridMultilevel"/>
    <w:tmpl w:val="4C66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8A0F20"/>
    <w:multiLevelType w:val="multilevel"/>
    <w:tmpl w:val="8E861ABC"/>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b/>
      </w:rPr>
    </w:lvl>
    <w:lvl w:ilvl="2">
      <w:start w:val="1"/>
      <w:numFmt w:val="lowerRoman"/>
      <w:lvlText w:val="%3."/>
      <w:lvlJc w:val="right"/>
      <w:pPr>
        <w:tabs>
          <w:tab w:val="num" w:pos="1080"/>
        </w:tabs>
        <w:ind w:left="1080" w:hanging="360"/>
      </w:pPr>
      <w:rPr>
        <w:rFonts w:cs="Times New Roman" w:hint="default"/>
        <w:b w:val="0"/>
        <w:i w:val="0"/>
      </w:rPr>
    </w:lvl>
    <w:lvl w:ilvl="3">
      <w:start w:val="1"/>
      <w:numFmt w:val="upperLetter"/>
      <w:lvlText w:val="%4."/>
      <w:lvlJc w:val="left"/>
      <w:pPr>
        <w:tabs>
          <w:tab w:val="num" w:pos="1440"/>
        </w:tabs>
        <w:ind w:left="1440" w:hanging="360"/>
      </w:pPr>
      <w:rPr>
        <w:rFonts w:hint="default"/>
        <w:b w:val="0"/>
      </w:rPr>
    </w:lvl>
    <w:lvl w:ilvl="4">
      <w:start w:val="1"/>
      <w:numFmt w:val="decimal"/>
      <w:lvlText w:val="%5."/>
      <w:lvlJc w:val="left"/>
      <w:pPr>
        <w:tabs>
          <w:tab w:val="num" w:pos="1800"/>
        </w:tabs>
        <w:ind w:left="1800" w:hanging="360"/>
      </w:pPr>
      <w:rPr>
        <w:rFonts w:cs="Times New Roman" w:hint="default"/>
      </w:rPr>
    </w:lvl>
    <w:lvl w:ilvl="5">
      <w:start w:val="1"/>
      <w:numFmt w:val="decimal"/>
      <w:lvlText w:val="%6."/>
      <w:lvlJc w:val="righ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right"/>
      <w:pPr>
        <w:tabs>
          <w:tab w:val="num" w:pos="3240"/>
        </w:tabs>
        <w:ind w:left="3240" w:hanging="360"/>
      </w:pPr>
      <w:rPr>
        <w:rFonts w:cs="Times New Roman" w:hint="default"/>
      </w:rPr>
    </w:lvl>
  </w:abstractNum>
  <w:num w:numId="1" w16cid:durableId="1199776260">
    <w:abstractNumId w:val="47"/>
  </w:num>
  <w:num w:numId="2" w16cid:durableId="1700660649">
    <w:abstractNumId w:val="29"/>
  </w:num>
  <w:num w:numId="3" w16cid:durableId="526135952">
    <w:abstractNumId w:val="18"/>
  </w:num>
  <w:num w:numId="4" w16cid:durableId="1095057393">
    <w:abstractNumId w:val="42"/>
  </w:num>
  <w:num w:numId="5" w16cid:durableId="1608080128">
    <w:abstractNumId w:val="1"/>
  </w:num>
  <w:num w:numId="6" w16cid:durableId="1329478748">
    <w:abstractNumId w:val="37"/>
  </w:num>
  <w:num w:numId="7" w16cid:durableId="397746819">
    <w:abstractNumId w:val="26"/>
  </w:num>
  <w:num w:numId="8" w16cid:durableId="384060663">
    <w:abstractNumId w:val="36"/>
  </w:num>
  <w:num w:numId="9" w16cid:durableId="1369842251">
    <w:abstractNumId w:val="31"/>
  </w:num>
  <w:num w:numId="10" w16cid:durableId="1398742043">
    <w:abstractNumId w:val="6"/>
  </w:num>
  <w:num w:numId="11" w16cid:durableId="938102076">
    <w:abstractNumId w:val="5"/>
  </w:num>
  <w:num w:numId="12" w16cid:durableId="361781753">
    <w:abstractNumId w:val="9"/>
  </w:num>
  <w:num w:numId="13" w16cid:durableId="239603686">
    <w:abstractNumId w:val="49"/>
  </w:num>
  <w:num w:numId="14" w16cid:durableId="2079134310">
    <w:abstractNumId w:val="44"/>
  </w:num>
  <w:num w:numId="15" w16cid:durableId="1837920591">
    <w:abstractNumId w:val="20"/>
  </w:num>
  <w:num w:numId="16" w16cid:durableId="2112313899">
    <w:abstractNumId w:val="28"/>
  </w:num>
  <w:num w:numId="17" w16cid:durableId="949043207">
    <w:abstractNumId w:val="30"/>
  </w:num>
  <w:num w:numId="18" w16cid:durableId="214633407">
    <w:abstractNumId w:val="45"/>
  </w:num>
  <w:num w:numId="19" w16cid:durableId="1838809687">
    <w:abstractNumId w:val="8"/>
  </w:num>
  <w:num w:numId="20" w16cid:durableId="368456859">
    <w:abstractNumId w:val="14"/>
  </w:num>
  <w:num w:numId="21" w16cid:durableId="2098289545">
    <w:abstractNumId w:val="27"/>
  </w:num>
  <w:num w:numId="22" w16cid:durableId="766926626">
    <w:abstractNumId w:val="24"/>
  </w:num>
  <w:num w:numId="23" w16cid:durableId="1728720304">
    <w:abstractNumId w:val="25"/>
  </w:num>
  <w:num w:numId="24" w16cid:durableId="947270935">
    <w:abstractNumId w:val="43"/>
  </w:num>
  <w:num w:numId="25" w16cid:durableId="1220167858">
    <w:abstractNumId w:val="0"/>
  </w:num>
  <w:num w:numId="26" w16cid:durableId="777139627">
    <w:abstractNumId w:val="3"/>
  </w:num>
  <w:num w:numId="27" w16cid:durableId="1704671283">
    <w:abstractNumId w:val="22"/>
  </w:num>
  <w:num w:numId="28" w16cid:durableId="504325342">
    <w:abstractNumId w:val="48"/>
  </w:num>
  <w:num w:numId="29" w16cid:durableId="1393849923">
    <w:abstractNumId w:val="16"/>
  </w:num>
  <w:num w:numId="30" w16cid:durableId="2056656255">
    <w:abstractNumId w:val="19"/>
  </w:num>
  <w:num w:numId="31" w16cid:durableId="220289554">
    <w:abstractNumId w:val="10"/>
  </w:num>
  <w:num w:numId="32" w16cid:durableId="990404970">
    <w:abstractNumId w:val="21"/>
  </w:num>
  <w:num w:numId="33" w16cid:durableId="562177448">
    <w:abstractNumId w:val="15"/>
  </w:num>
  <w:num w:numId="34" w16cid:durableId="937445492">
    <w:abstractNumId w:val="34"/>
  </w:num>
  <w:num w:numId="35" w16cid:durableId="1107969240">
    <w:abstractNumId w:val="13"/>
  </w:num>
  <w:num w:numId="36" w16cid:durableId="3914623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65182101">
    <w:abstractNumId w:val="40"/>
  </w:num>
  <w:num w:numId="38" w16cid:durableId="1097016701">
    <w:abstractNumId w:val="41"/>
  </w:num>
  <w:num w:numId="39" w16cid:durableId="281883770">
    <w:abstractNumId w:val="38"/>
  </w:num>
  <w:num w:numId="40" w16cid:durableId="1034231075">
    <w:abstractNumId w:val="7"/>
  </w:num>
  <w:num w:numId="41" w16cid:durableId="1212690517">
    <w:abstractNumId w:val="39"/>
  </w:num>
  <w:num w:numId="42" w16cid:durableId="157842551">
    <w:abstractNumId w:val="35"/>
  </w:num>
  <w:num w:numId="43" w16cid:durableId="1704204850">
    <w:abstractNumId w:val="32"/>
  </w:num>
  <w:num w:numId="44" w16cid:durableId="1967008098">
    <w:abstractNumId w:val="23"/>
  </w:num>
  <w:num w:numId="45" w16cid:durableId="2050719396">
    <w:abstractNumId w:val="17"/>
  </w:num>
  <w:num w:numId="46" w16cid:durableId="68620712">
    <w:abstractNumId w:val="11"/>
  </w:num>
  <w:num w:numId="47" w16cid:durableId="1201473694">
    <w:abstractNumId w:val="12"/>
  </w:num>
  <w:num w:numId="48" w16cid:durableId="666129910">
    <w:abstractNumId w:val="2"/>
  </w:num>
  <w:num w:numId="49" w16cid:durableId="492338581">
    <w:abstractNumId w:val="4"/>
  </w:num>
  <w:num w:numId="50" w16cid:durableId="552622661">
    <w:abstractNumId w:val="46"/>
  </w:num>
  <w:num w:numId="51" w16cid:durableId="1468400097">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1" w:cryptProviderType="rsaAES" w:cryptAlgorithmClass="hash" w:cryptAlgorithmType="typeAny" w:cryptAlgorithmSid="14" w:cryptSpinCount="100000" w:hash="b6Q1OFehccI47VEDCblZ4Tm8Nwfe2McfpY8tdtRanXVQbHxhgR2mKcFdo8ewSicfZsj+a+rO+2g6/noehwfpTw==" w:salt="TtLKHHst/0Z7/lXl7v8bU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AE0"/>
    <w:rsid w:val="00001010"/>
    <w:rsid w:val="00001F23"/>
    <w:rsid w:val="00002663"/>
    <w:rsid w:val="0000282B"/>
    <w:rsid w:val="000028E3"/>
    <w:rsid w:val="00002CD6"/>
    <w:rsid w:val="00003307"/>
    <w:rsid w:val="0000417A"/>
    <w:rsid w:val="00004697"/>
    <w:rsid w:val="00004BE2"/>
    <w:rsid w:val="000050B5"/>
    <w:rsid w:val="000056F6"/>
    <w:rsid w:val="00006365"/>
    <w:rsid w:val="00006EDC"/>
    <w:rsid w:val="0000745A"/>
    <w:rsid w:val="0000793E"/>
    <w:rsid w:val="00007A38"/>
    <w:rsid w:val="00007E40"/>
    <w:rsid w:val="000100D4"/>
    <w:rsid w:val="000106A8"/>
    <w:rsid w:val="00010930"/>
    <w:rsid w:val="00010E6D"/>
    <w:rsid w:val="00011885"/>
    <w:rsid w:val="0001202F"/>
    <w:rsid w:val="000126EF"/>
    <w:rsid w:val="0001272B"/>
    <w:rsid w:val="00012831"/>
    <w:rsid w:val="00012F9F"/>
    <w:rsid w:val="0001319A"/>
    <w:rsid w:val="00013786"/>
    <w:rsid w:val="000137E9"/>
    <w:rsid w:val="00013D56"/>
    <w:rsid w:val="00013E3E"/>
    <w:rsid w:val="00014493"/>
    <w:rsid w:val="000146AE"/>
    <w:rsid w:val="00014752"/>
    <w:rsid w:val="00014BF6"/>
    <w:rsid w:val="00014EB8"/>
    <w:rsid w:val="00015240"/>
    <w:rsid w:val="000165EF"/>
    <w:rsid w:val="0001673C"/>
    <w:rsid w:val="00016C9C"/>
    <w:rsid w:val="000174D0"/>
    <w:rsid w:val="00017C88"/>
    <w:rsid w:val="000201CE"/>
    <w:rsid w:val="00020778"/>
    <w:rsid w:val="0002120A"/>
    <w:rsid w:val="0002129B"/>
    <w:rsid w:val="0002175D"/>
    <w:rsid w:val="00021B59"/>
    <w:rsid w:val="00021F08"/>
    <w:rsid w:val="000228B0"/>
    <w:rsid w:val="00023458"/>
    <w:rsid w:val="00023CE9"/>
    <w:rsid w:val="00024B72"/>
    <w:rsid w:val="00025477"/>
    <w:rsid w:val="00025908"/>
    <w:rsid w:val="0002605D"/>
    <w:rsid w:val="00026DDE"/>
    <w:rsid w:val="00026EA3"/>
    <w:rsid w:val="000270A4"/>
    <w:rsid w:val="0002719C"/>
    <w:rsid w:val="00030604"/>
    <w:rsid w:val="00030A54"/>
    <w:rsid w:val="00031223"/>
    <w:rsid w:val="00031225"/>
    <w:rsid w:val="00031662"/>
    <w:rsid w:val="000322A8"/>
    <w:rsid w:val="0003269D"/>
    <w:rsid w:val="000346AC"/>
    <w:rsid w:val="000348EC"/>
    <w:rsid w:val="00034D3B"/>
    <w:rsid w:val="000357C5"/>
    <w:rsid w:val="00035B4E"/>
    <w:rsid w:val="00035F22"/>
    <w:rsid w:val="00036242"/>
    <w:rsid w:val="0003651D"/>
    <w:rsid w:val="00040014"/>
    <w:rsid w:val="00040593"/>
    <w:rsid w:val="00040759"/>
    <w:rsid w:val="00040902"/>
    <w:rsid w:val="0004094B"/>
    <w:rsid w:val="00040E2B"/>
    <w:rsid w:val="00040E41"/>
    <w:rsid w:val="00041620"/>
    <w:rsid w:val="00041F31"/>
    <w:rsid w:val="0004215D"/>
    <w:rsid w:val="00042CC1"/>
    <w:rsid w:val="00042E21"/>
    <w:rsid w:val="00043356"/>
    <w:rsid w:val="00043712"/>
    <w:rsid w:val="000438F9"/>
    <w:rsid w:val="00043BAC"/>
    <w:rsid w:val="00043C89"/>
    <w:rsid w:val="00043E7B"/>
    <w:rsid w:val="00043EA3"/>
    <w:rsid w:val="00044A31"/>
    <w:rsid w:val="00045168"/>
    <w:rsid w:val="00045C64"/>
    <w:rsid w:val="00045CC8"/>
    <w:rsid w:val="000462BE"/>
    <w:rsid w:val="00046707"/>
    <w:rsid w:val="0004685C"/>
    <w:rsid w:val="000469DE"/>
    <w:rsid w:val="00046D3F"/>
    <w:rsid w:val="00047018"/>
    <w:rsid w:val="000476AA"/>
    <w:rsid w:val="00047C40"/>
    <w:rsid w:val="00047DC7"/>
    <w:rsid w:val="000506C5"/>
    <w:rsid w:val="00050BC6"/>
    <w:rsid w:val="0005158E"/>
    <w:rsid w:val="00051C86"/>
    <w:rsid w:val="000521B5"/>
    <w:rsid w:val="000526AA"/>
    <w:rsid w:val="00052E1C"/>
    <w:rsid w:val="00053629"/>
    <w:rsid w:val="00053691"/>
    <w:rsid w:val="00053954"/>
    <w:rsid w:val="00053FEF"/>
    <w:rsid w:val="000541DB"/>
    <w:rsid w:val="0005465C"/>
    <w:rsid w:val="00055125"/>
    <w:rsid w:val="00055772"/>
    <w:rsid w:val="00056265"/>
    <w:rsid w:val="000562B9"/>
    <w:rsid w:val="00056522"/>
    <w:rsid w:val="00056D89"/>
    <w:rsid w:val="00056FAF"/>
    <w:rsid w:val="0005796E"/>
    <w:rsid w:val="00057D82"/>
    <w:rsid w:val="00060BB6"/>
    <w:rsid w:val="00060F59"/>
    <w:rsid w:val="00061075"/>
    <w:rsid w:val="0006114A"/>
    <w:rsid w:val="00061A8B"/>
    <w:rsid w:val="00061ED6"/>
    <w:rsid w:val="00061F6E"/>
    <w:rsid w:val="00061FB0"/>
    <w:rsid w:val="00063633"/>
    <w:rsid w:val="0006377D"/>
    <w:rsid w:val="00064018"/>
    <w:rsid w:val="00064A56"/>
    <w:rsid w:val="00065585"/>
    <w:rsid w:val="00066D40"/>
    <w:rsid w:val="00067286"/>
    <w:rsid w:val="000676B3"/>
    <w:rsid w:val="00067B4B"/>
    <w:rsid w:val="000705FA"/>
    <w:rsid w:val="000710A6"/>
    <w:rsid w:val="00071974"/>
    <w:rsid w:val="00071A79"/>
    <w:rsid w:val="00071C2C"/>
    <w:rsid w:val="00072879"/>
    <w:rsid w:val="0007363B"/>
    <w:rsid w:val="00073C27"/>
    <w:rsid w:val="00073F3C"/>
    <w:rsid w:val="0007491F"/>
    <w:rsid w:val="00075137"/>
    <w:rsid w:val="0007551D"/>
    <w:rsid w:val="00075561"/>
    <w:rsid w:val="000756A2"/>
    <w:rsid w:val="00075A69"/>
    <w:rsid w:val="00075BBB"/>
    <w:rsid w:val="00076D26"/>
    <w:rsid w:val="00077286"/>
    <w:rsid w:val="000776AB"/>
    <w:rsid w:val="00077A1C"/>
    <w:rsid w:val="00077A6B"/>
    <w:rsid w:val="000805F3"/>
    <w:rsid w:val="00081149"/>
    <w:rsid w:val="00081380"/>
    <w:rsid w:val="000815B0"/>
    <w:rsid w:val="00081B1C"/>
    <w:rsid w:val="00081CA7"/>
    <w:rsid w:val="0008307A"/>
    <w:rsid w:val="00083229"/>
    <w:rsid w:val="00083564"/>
    <w:rsid w:val="00083B8E"/>
    <w:rsid w:val="00083FE8"/>
    <w:rsid w:val="00084C5A"/>
    <w:rsid w:val="000854BE"/>
    <w:rsid w:val="00085833"/>
    <w:rsid w:val="00085A0D"/>
    <w:rsid w:val="00085CEE"/>
    <w:rsid w:val="00085D21"/>
    <w:rsid w:val="00085E47"/>
    <w:rsid w:val="00086D85"/>
    <w:rsid w:val="000872EB"/>
    <w:rsid w:val="00087BC2"/>
    <w:rsid w:val="00087E64"/>
    <w:rsid w:val="000900F7"/>
    <w:rsid w:val="00090566"/>
    <w:rsid w:val="00090E7C"/>
    <w:rsid w:val="0009164C"/>
    <w:rsid w:val="000918AB"/>
    <w:rsid w:val="00091BC9"/>
    <w:rsid w:val="00092062"/>
    <w:rsid w:val="00092257"/>
    <w:rsid w:val="00092DA4"/>
    <w:rsid w:val="00092FA8"/>
    <w:rsid w:val="000933AB"/>
    <w:rsid w:val="00094E0B"/>
    <w:rsid w:val="000953A4"/>
    <w:rsid w:val="00095673"/>
    <w:rsid w:val="0009588E"/>
    <w:rsid w:val="0009592D"/>
    <w:rsid w:val="0009720F"/>
    <w:rsid w:val="000972B6"/>
    <w:rsid w:val="000979C2"/>
    <w:rsid w:val="000A03D2"/>
    <w:rsid w:val="000A05E2"/>
    <w:rsid w:val="000A0AC7"/>
    <w:rsid w:val="000A0C63"/>
    <w:rsid w:val="000A0CD9"/>
    <w:rsid w:val="000A216A"/>
    <w:rsid w:val="000A2402"/>
    <w:rsid w:val="000A2E8E"/>
    <w:rsid w:val="000A430D"/>
    <w:rsid w:val="000A57B7"/>
    <w:rsid w:val="000A5DC6"/>
    <w:rsid w:val="000A5FA1"/>
    <w:rsid w:val="000A62B9"/>
    <w:rsid w:val="000A68A8"/>
    <w:rsid w:val="000A6CC8"/>
    <w:rsid w:val="000A7501"/>
    <w:rsid w:val="000A7E41"/>
    <w:rsid w:val="000B0114"/>
    <w:rsid w:val="000B02C9"/>
    <w:rsid w:val="000B09BD"/>
    <w:rsid w:val="000B0EE9"/>
    <w:rsid w:val="000B143A"/>
    <w:rsid w:val="000B1561"/>
    <w:rsid w:val="000B2005"/>
    <w:rsid w:val="000B24EC"/>
    <w:rsid w:val="000B2C97"/>
    <w:rsid w:val="000B2E2F"/>
    <w:rsid w:val="000B38CA"/>
    <w:rsid w:val="000B5177"/>
    <w:rsid w:val="000B762C"/>
    <w:rsid w:val="000B7F4B"/>
    <w:rsid w:val="000C0156"/>
    <w:rsid w:val="000C0331"/>
    <w:rsid w:val="000C05C9"/>
    <w:rsid w:val="000C069F"/>
    <w:rsid w:val="000C0ACA"/>
    <w:rsid w:val="000C1282"/>
    <w:rsid w:val="000C13D4"/>
    <w:rsid w:val="000C1804"/>
    <w:rsid w:val="000C1AEC"/>
    <w:rsid w:val="000C1F28"/>
    <w:rsid w:val="000C2CAE"/>
    <w:rsid w:val="000C2FF3"/>
    <w:rsid w:val="000C3D9B"/>
    <w:rsid w:val="000C4563"/>
    <w:rsid w:val="000C457F"/>
    <w:rsid w:val="000C4BD0"/>
    <w:rsid w:val="000C5B27"/>
    <w:rsid w:val="000C64AE"/>
    <w:rsid w:val="000C6732"/>
    <w:rsid w:val="000C67DE"/>
    <w:rsid w:val="000C688A"/>
    <w:rsid w:val="000C6A69"/>
    <w:rsid w:val="000C79C9"/>
    <w:rsid w:val="000C7D2A"/>
    <w:rsid w:val="000D1B93"/>
    <w:rsid w:val="000D29F0"/>
    <w:rsid w:val="000D2BDB"/>
    <w:rsid w:val="000D3A5F"/>
    <w:rsid w:val="000D41C7"/>
    <w:rsid w:val="000D4219"/>
    <w:rsid w:val="000D47D0"/>
    <w:rsid w:val="000D4BF2"/>
    <w:rsid w:val="000D51B2"/>
    <w:rsid w:val="000D5436"/>
    <w:rsid w:val="000D5752"/>
    <w:rsid w:val="000D5799"/>
    <w:rsid w:val="000D5B65"/>
    <w:rsid w:val="000D5E17"/>
    <w:rsid w:val="000D6060"/>
    <w:rsid w:val="000D635C"/>
    <w:rsid w:val="000D64BE"/>
    <w:rsid w:val="000D6816"/>
    <w:rsid w:val="000D693B"/>
    <w:rsid w:val="000D7418"/>
    <w:rsid w:val="000D7CD0"/>
    <w:rsid w:val="000E0029"/>
    <w:rsid w:val="000E08C0"/>
    <w:rsid w:val="000E0CD6"/>
    <w:rsid w:val="000E1105"/>
    <w:rsid w:val="000E1BC5"/>
    <w:rsid w:val="000E1C97"/>
    <w:rsid w:val="000E1D98"/>
    <w:rsid w:val="000E1DEC"/>
    <w:rsid w:val="000E2DFF"/>
    <w:rsid w:val="000E2E0F"/>
    <w:rsid w:val="000E31C7"/>
    <w:rsid w:val="000E3C0B"/>
    <w:rsid w:val="000E482A"/>
    <w:rsid w:val="000E5573"/>
    <w:rsid w:val="000E5E46"/>
    <w:rsid w:val="000E6583"/>
    <w:rsid w:val="000E65C7"/>
    <w:rsid w:val="000F0057"/>
    <w:rsid w:val="000F00E4"/>
    <w:rsid w:val="000F032B"/>
    <w:rsid w:val="000F047B"/>
    <w:rsid w:val="000F08B9"/>
    <w:rsid w:val="000F0AAC"/>
    <w:rsid w:val="000F0C5D"/>
    <w:rsid w:val="000F0F28"/>
    <w:rsid w:val="000F0FB8"/>
    <w:rsid w:val="000F13F5"/>
    <w:rsid w:val="000F1869"/>
    <w:rsid w:val="000F1CEA"/>
    <w:rsid w:val="000F2B16"/>
    <w:rsid w:val="000F31B4"/>
    <w:rsid w:val="000F39DA"/>
    <w:rsid w:val="000F3D98"/>
    <w:rsid w:val="000F41E8"/>
    <w:rsid w:val="000F4624"/>
    <w:rsid w:val="000F4B9B"/>
    <w:rsid w:val="000F56C8"/>
    <w:rsid w:val="001000C6"/>
    <w:rsid w:val="0010016A"/>
    <w:rsid w:val="001001A6"/>
    <w:rsid w:val="001012EB"/>
    <w:rsid w:val="00101342"/>
    <w:rsid w:val="00101710"/>
    <w:rsid w:val="001040A6"/>
    <w:rsid w:val="00104DBC"/>
    <w:rsid w:val="0010585C"/>
    <w:rsid w:val="0010587C"/>
    <w:rsid w:val="00105B4C"/>
    <w:rsid w:val="00105D51"/>
    <w:rsid w:val="00106C29"/>
    <w:rsid w:val="00107441"/>
    <w:rsid w:val="001077E8"/>
    <w:rsid w:val="001077F5"/>
    <w:rsid w:val="00107EFC"/>
    <w:rsid w:val="00107F31"/>
    <w:rsid w:val="00110BAD"/>
    <w:rsid w:val="00110EB3"/>
    <w:rsid w:val="00111A7A"/>
    <w:rsid w:val="00111C8E"/>
    <w:rsid w:val="00111EE9"/>
    <w:rsid w:val="00111FCD"/>
    <w:rsid w:val="00112C38"/>
    <w:rsid w:val="0011309F"/>
    <w:rsid w:val="00113134"/>
    <w:rsid w:val="001136D6"/>
    <w:rsid w:val="00113A89"/>
    <w:rsid w:val="00113B71"/>
    <w:rsid w:val="001151A0"/>
    <w:rsid w:val="001151EF"/>
    <w:rsid w:val="001205C6"/>
    <w:rsid w:val="00121352"/>
    <w:rsid w:val="001229F9"/>
    <w:rsid w:val="00122CF3"/>
    <w:rsid w:val="00122D3E"/>
    <w:rsid w:val="00122F40"/>
    <w:rsid w:val="0012340E"/>
    <w:rsid w:val="001235AF"/>
    <w:rsid w:val="0012403F"/>
    <w:rsid w:val="001242BA"/>
    <w:rsid w:val="00124F62"/>
    <w:rsid w:val="00124F73"/>
    <w:rsid w:val="001250CC"/>
    <w:rsid w:val="00125581"/>
    <w:rsid w:val="00125B58"/>
    <w:rsid w:val="00125CBE"/>
    <w:rsid w:val="00125F0C"/>
    <w:rsid w:val="00126263"/>
    <w:rsid w:val="0012643B"/>
    <w:rsid w:val="001269CA"/>
    <w:rsid w:val="00126DC2"/>
    <w:rsid w:val="00127510"/>
    <w:rsid w:val="00127C5F"/>
    <w:rsid w:val="00127D69"/>
    <w:rsid w:val="0013032A"/>
    <w:rsid w:val="00130373"/>
    <w:rsid w:val="001320C2"/>
    <w:rsid w:val="00132A99"/>
    <w:rsid w:val="00134269"/>
    <w:rsid w:val="0013434C"/>
    <w:rsid w:val="001344BF"/>
    <w:rsid w:val="0013474F"/>
    <w:rsid w:val="00134DA1"/>
    <w:rsid w:val="00134DD5"/>
    <w:rsid w:val="00134EF8"/>
    <w:rsid w:val="001353C2"/>
    <w:rsid w:val="00135786"/>
    <w:rsid w:val="00136171"/>
    <w:rsid w:val="00136452"/>
    <w:rsid w:val="001364FA"/>
    <w:rsid w:val="00136599"/>
    <w:rsid w:val="00136A62"/>
    <w:rsid w:val="001372AB"/>
    <w:rsid w:val="00137741"/>
    <w:rsid w:val="00137E59"/>
    <w:rsid w:val="00140128"/>
    <w:rsid w:val="00140900"/>
    <w:rsid w:val="00140A95"/>
    <w:rsid w:val="0014192B"/>
    <w:rsid w:val="00141936"/>
    <w:rsid w:val="00141CAD"/>
    <w:rsid w:val="00141F07"/>
    <w:rsid w:val="0014234D"/>
    <w:rsid w:val="00142BC8"/>
    <w:rsid w:val="00142E3E"/>
    <w:rsid w:val="00142F34"/>
    <w:rsid w:val="00142F59"/>
    <w:rsid w:val="001436CD"/>
    <w:rsid w:val="001439A9"/>
    <w:rsid w:val="001472FC"/>
    <w:rsid w:val="0014772F"/>
    <w:rsid w:val="001478B0"/>
    <w:rsid w:val="001478C9"/>
    <w:rsid w:val="001479F5"/>
    <w:rsid w:val="00150F54"/>
    <w:rsid w:val="00151002"/>
    <w:rsid w:val="001517E0"/>
    <w:rsid w:val="00152C5A"/>
    <w:rsid w:val="00153021"/>
    <w:rsid w:val="00153A22"/>
    <w:rsid w:val="00153F63"/>
    <w:rsid w:val="0015445A"/>
    <w:rsid w:val="00155506"/>
    <w:rsid w:val="001556F2"/>
    <w:rsid w:val="00155CF8"/>
    <w:rsid w:val="00156C1C"/>
    <w:rsid w:val="0015746B"/>
    <w:rsid w:val="0016022A"/>
    <w:rsid w:val="001602AC"/>
    <w:rsid w:val="001602F8"/>
    <w:rsid w:val="001606C9"/>
    <w:rsid w:val="00160F75"/>
    <w:rsid w:val="001613A3"/>
    <w:rsid w:val="0016181D"/>
    <w:rsid w:val="00161EBB"/>
    <w:rsid w:val="00161F35"/>
    <w:rsid w:val="00163053"/>
    <w:rsid w:val="00164026"/>
    <w:rsid w:val="001648E3"/>
    <w:rsid w:val="00164A3B"/>
    <w:rsid w:val="00165962"/>
    <w:rsid w:val="00165F81"/>
    <w:rsid w:val="00166039"/>
    <w:rsid w:val="0016654E"/>
    <w:rsid w:val="001667A8"/>
    <w:rsid w:val="00166948"/>
    <w:rsid w:val="00166A98"/>
    <w:rsid w:val="00166E69"/>
    <w:rsid w:val="00167128"/>
    <w:rsid w:val="00167443"/>
    <w:rsid w:val="001675DF"/>
    <w:rsid w:val="00167BF3"/>
    <w:rsid w:val="00167E37"/>
    <w:rsid w:val="00170401"/>
    <w:rsid w:val="0017060C"/>
    <w:rsid w:val="00170FD9"/>
    <w:rsid w:val="00171638"/>
    <w:rsid w:val="00172102"/>
    <w:rsid w:val="00172BF0"/>
    <w:rsid w:val="00173B1E"/>
    <w:rsid w:val="00174C82"/>
    <w:rsid w:val="00174EEE"/>
    <w:rsid w:val="00175814"/>
    <w:rsid w:val="00175DB3"/>
    <w:rsid w:val="0017754C"/>
    <w:rsid w:val="0017786C"/>
    <w:rsid w:val="00177934"/>
    <w:rsid w:val="001807E8"/>
    <w:rsid w:val="00180D6E"/>
    <w:rsid w:val="001815BB"/>
    <w:rsid w:val="0018185B"/>
    <w:rsid w:val="001821F6"/>
    <w:rsid w:val="0018225E"/>
    <w:rsid w:val="0018257C"/>
    <w:rsid w:val="00183408"/>
    <w:rsid w:val="00183579"/>
    <w:rsid w:val="001837C8"/>
    <w:rsid w:val="001837C9"/>
    <w:rsid w:val="001838D6"/>
    <w:rsid w:val="00183BB6"/>
    <w:rsid w:val="001855A1"/>
    <w:rsid w:val="00185614"/>
    <w:rsid w:val="00185FC7"/>
    <w:rsid w:val="0018615A"/>
    <w:rsid w:val="001864DD"/>
    <w:rsid w:val="00186B6A"/>
    <w:rsid w:val="00187D50"/>
    <w:rsid w:val="00187E87"/>
    <w:rsid w:val="00190420"/>
    <w:rsid w:val="0019094B"/>
    <w:rsid w:val="001909EC"/>
    <w:rsid w:val="00191C76"/>
    <w:rsid w:val="00193F9D"/>
    <w:rsid w:val="00194516"/>
    <w:rsid w:val="00194815"/>
    <w:rsid w:val="00194B97"/>
    <w:rsid w:val="00196D54"/>
    <w:rsid w:val="0019743A"/>
    <w:rsid w:val="00197620"/>
    <w:rsid w:val="0019769E"/>
    <w:rsid w:val="00197FAD"/>
    <w:rsid w:val="001A0043"/>
    <w:rsid w:val="001A0074"/>
    <w:rsid w:val="001A08B2"/>
    <w:rsid w:val="001A0977"/>
    <w:rsid w:val="001A13B4"/>
    <w:rsid w:val="001A1704"/>
    <w:rsid w:val="001A18D8"/>
    <w:rsid w:val="001A22B7"/>
    <w:rsid w:val="001A278B"/>
    <w:rsid w:val="001A3566"/>
    <w:rsid w:val="001A3EF1"/>
    <w:rsid w:val="001A4A51"/>
    <w:rsid w:val="001A4C15"/>
    <w:rsid w:val="001A56A1"/>
    <w:rsid w:val="001A5E18"/>
    <w:rsid w:val="001A6663"/>
    <w:rsid w:val="001A75A3"/>
    <w:rsid w:val="001A7A64"/>
    <w:rsid w:val="001A7BFE"/>
    <w:rsid w:val="001B02CF"/>
    <w:rsid w:val="001B07B6"/>
    <w:rsid w:val="001B0807"/>
    <w:rsid w:val="001B16F3"/>
    <w:rsid w:val="001B1E22"/>
    <w:rsid w:val="001B25E0"/>
    <w:rsid w:val="001B2CF6"/>
    <w:rsid w:val="001B2DB9"/>
    <w:rsid w:val="001B351E"/>
    <w:rsid w:val="001B36EE"/>
    <w:rsid w:val="001B3E57"/>
    <w:rsid w:val="001B3FEB"/>
    <w:rsid w:val="001B44F9"/>
    <w:rsid w:val="001B4F20"/>
    <w:rsid w:val="001B7180"/>
    <w:rsid w:val="001B72D8"/>
    <w:rsid w:val="001C0811"/>
    <w:rsid w:val="001C09BD"/>
    <w:rsid w:val="001C0AD4"/>
    <w:rsid w:val="001C1815"/>
    <w:rsid w:val="001C1BF6"/>
    <w:rsid w:val="001C20E7"/>
    <w:rsid w:val="001C23D1"/>
    <w:rsid w:val="001C29B4"/>
    <w:rsid w:val="001C30DC"/>
    <w:rsid w:val="001C3EDC"/>
    <w:rsid w:val="001C3F2C"/>
    <w:rsid w:val="001C41EA"/>
    <w:rsid w:val="001C4913"/>
    <w:rsid w:val="001C576E"/>
    <w:rsid w:val="001C6F6A"/>
    <w:rsid w:val="001C7216"/>
    <w:rsid w:val="001C72B8"/>
    <w:rsid w:val="001C73B5"/>
    <w:rsid w:val="001C7759"/>
    <w:rsid w:val="001D0736"/>
    <w:rsid w:val="001D0765"/>
    <w:rsid w:val="001D0867"/>
    <w:rsid w:val="001D092B"/>
    <w:rsid w:val="001D0B44"/>
    <w:rsid w:val="001D1AA6"/>
    <w:rsid w:val="001D1C2C"/>
    <w:rsid w:val="001D286D"/>
    <w:rsid w:val="001D2A76"/>
    <w:rsid w:val="001D2D1E"/>
    <w:rsid w:val="001D3166"/>
    <w:rsid w:val="001D494D"/>
    <w:rsid w:val="001D4AB1"/>
    <w:rsid w:val="001D4EEE"/>
    <w:rsid w:val="001D60FE"/>
    <w:rsid w:val="001D62E3"/>
    <w:rsid w:val="001D70B9"/>
    <w:rsid w:val="001D75C2"/>
    <w:rsid w:val="001D7A9E"/>
    <w:rsid w:val="001D7C37"/>
    <w:rsid w:val="001E02A1"/>
    <w:rsid w:val="001E0407"/>
    <w:rsid w:val="001E04BB"/>
    <w:rsid w:val="001E08BA"/>
    <w:rsid w:val="001E1296"/>
    <w:rsid w:val="001E2749"/>
    <w:rsid w:val="001E297D"/>
    <w:rsid w:val="001E32A0"/>
    <w:rsid w:val="001E3678"/>
    <w:rsid w:val="001E3855"/>
    <w:rsid w:val="001E471E"/>
    <w:rsid w:val="001E476E"/>
    <w:rsid w:val="001E5012"/>
    <w:rsid w:val="001E507D"/>
    <w:rsid w:val="001E51F9"/>
    <w:rsid w:val="001E51FC"/>
    <w:rsid w:val="001E5C50"/>
    <w:rsid w:val="001E5E37"/>
    <w:rsid w:val="001E62F0"/>
    <w:rsid w:val="001E6ABD"/>
    <w:rsid w:val="001F0242"/>
    <w:rsid w:val="001F028E"/>
    <w:rsid w:val="001F0AF4"/>
    <w:rsid w:val="001F241A"/>
    <w:rsid w:val="001F243D"/>
    <w:rsid w:val="001F27DC"/>
    <w:rsid w:val="001F2DDF"/>
    <w:rsid w:val="001F3215"/>
    <w:rsid w:val="001F3CF0"/>
    <w:rsid w:val="001F3F1F"/>
    <w:rsid w:val="001F4069"/>
    <w:rsid w:val="001F474F"/>
    <w:rsid w:val="001F47DC"/>
    <w:rsid w:val="001F47F3"/>
    <w:rsid w:val="001F4A2A"/>
    <w:rsid w:val="001F4EFA"/>
    <w:rsid w:val="001F6675"/>
    <w:rsid w:val="001F6DEF"/>
    <w:rsid w:val="001F6E29"/>
    <w:rsid w:val="001F6FAB"/>
    <w:rsid w:val="001F70F9"/>
    <w:rsid w:val="001F738A"/>
    <w:rsid w:val="001F78A1"/>
    <w:rsid w:val="00200ABA"/>
    <w:rsid w:val="00200E38"/>
    <w:rsid w:val="002013EB"/>
    <w:rsid w:val="00201941"/>
    <w:rsid w:val="00202349"/>
    <w:rsid w:val="002024BF"/>
    <w:rsid w:val="00202B91"/>
    <w:rsid w:val="0020319C"/>
    <w:rsid w:val="002032CA"/>
    <w:rsid w:val="00203681"/>
    <w:rsid w:val="00203D8F"/>
    <w:rsid w:val="00203F6F"/>
    <w:rsid w:val="00204453"/>
    <w:rsid w:val="002049B2"/>
    <w:rsid w:val="002056B1"/>
    <w:rsid w:val="00205A59"/>
    <w:rsid w:val="00205B47"/>
    <w:rsid w:val="00205BD0"/>
    <w:rsid w:val="00205D6A"/>
    <w:rsid w:val="002061F4"/>
    <w:rsid w:val="002064ED"/>
    <w:rsid w:val="00206C82"/>
    <w:rsid w:val="00207026"/>
    <w:rsid w:val="00207070"/>
    <w:rsid w:val="00207672"/>
    <w:rsid w:val="0020778D"/>
    <w:rsid w:val="00207976"/>
    <w:rsid w:val="00207CF5"/>
    <w:rsid w:val="00207EB4"/>
    <w:rsid w:val="00210530"/>
    <w:rsid w:val="0021097F"/>
    <w:rsid w:val="002119F6"/>
    <w:rsid w:val="00211B4A"/>
    <w:rsid w:val="00212A48"/>
    <w:rsid w:val="00212B0E"/>
    <w:rsid w:val="00213EC6"/>
    <w:rsid w:val="002141E1"/>
    <w:rsid w:val="002146DC"/>
    <w:rsid w:val="002148F2"/>
    <w:rsid w:val="002152A2"/>
    <w:rsid w:val="00215536"/>
    <w:rsid w:val="00215E3B"/>
    <w:rsid w:val="002160E0"/>
    <w:rsid w:val="002169D8"/>
    <w:rsid w:val="00216B4F"/>
    <w:rsid w:val="00216BE3"/>
    <w:rsid w:val="00217724"/>
    <w:rsid w:val="00217862"/>
    <w:rsid w:val="00217FB8"/>
    <w:rsid w:val="002203AF"/>
    <w:rsid w:val="0022091F"/>
    <w:rsid w:val="00220B38"/>
    <w:rsid w:val="002210BB"/>
    <w:rsid w:val="0022140A"/>
    <w:rsid w:val="0022184B"/>
    <w:rsid w:val="002218A9"/>
    <w:rsid w:val="00221BE9"/>
    <w:rsid w:val="00221CBE"/>
    <w:rsid w:val="00221CEF"/>
    <w:rsid w:val="002226E7"/>
    <w:rsid w:val="00222AEA"/>
    <w:rsid w:val="00223523"/>
    <w:rsid w:val="002239BA"/>
    <w:rsid w:val="002257C7"/>
    <w:rsid w:val="00225972"/>
    <w:rsid w:val="002259BC"/>
    <w:rsid w:val="00225FB7"/>
    <w:rsid w:val="002263B6"/>
    <w:rsid w:val="00226517"/>
    <w:rsid w:val="002267F9"/>
    <w:rsid w:val="002270D1"/>
    <w:rsid w:val="002270F9"/>
    <w:rsid w:val="00227343"/>
    <w:rsid w:val="00227978"/>
    <w:rsid w:val="00227E01"/>
    <w:rsid w:val="002322BE"/>
    <w:rsid w:val="00232F46"/>
    <w:rsid w:val="00233069"/>
    <w:rsid w:val="00233B44"/>
    <w:rsid w:val="00233EB0"/>
    <w:rsid w:val="00233FBB"/>
    <w:rsid w:val="0023408A"/>
    <w:rsid w:val="002346B6"/>
    <w:rsid w:val="002346BD"/>
    <w:rsid w:val="0023539C"/>
    <w:rsid w:val="00235556"/>
    <w:rsid w:val="002355EB"/>
    <w:rsid w:val="00235B48"/>
    <w:rsid w:val="00236AEC"/>
    <w:rsid w:val="00237299"/>
    <w:rsid w:val="0023741D"/>
    <w:rsid w:val="00237725"/>
    <w:rsid w:val="00237BB5"/>
    <w:rsid w:val="00237F2E"/>
    <w:rsid w:val="00240028"/>
    <w:rsid w:val="0024052C"/>
    <w:rsid w:val="002408AD"/>
    <w:rsid w:val="00241590"/>
    <w:rsid w:val="00241D62"/>
    <w:rsid w:val="00241DE3"/>
    <w:rsid w:val="00241F8F"/>
    <w:rsid w:val="00241FA0"/>
    <w:rsid w:val="00242698"/>
    <w:rsid w:val="00242A7E"/>
    <w:rsid w:val="0024311E"/>
    <w:rsid w:val="002435BF"/>
    <w:rsid w:val="002449E9"/>
    <w:rsid w:val="00244E5E"/>
    <w:rsid w:val="00245C71"/>
    <w:rsid w:val="0024659B"/>
    <w:rsid w:val="00246929"/>
    <w:rsid w:val="00247D0D"/>
    <w:rsid w:val="0025012C"/>
    <w:rsid w:val="00250244"/>
    <w:rsid w:val="002502BF"/>
    <w:rsid w:val="00250620"/>
    <w:rsid w:val="00250C9F"/>
    <w:rsid w:val="00250E0E"/>
    <w:rsid w:val="0025167D"/>
    <w:rsid w:val="00252546"/>
    <w:rsid w:val="0025267B"/>
    <w:rsid w:val="0025268A"/>
    <w:rsid w:val="00252BD0"/>
    <w:rsid w:val="002544D2"/>
    <w:rsid w:val="00254A27"/>
    <w:rsid w:val="00254B4D"/>
    <w:rsid w:val="00254C71"/>
    <w:rsid w:val="00254CA5"/>
    <w:rsid w:val="00254F58"/>
    <w:rsid w:val="00255553"/>
    <w:rsid w:val="002557DA"/>
    <w:rsid w:val="00255BFC"/>
    <w:rsid w:val="00256320"/>
    <w:rsid w:val="002563B7"/>
    <w:rsid w:val="00256E33"/>
    <w:rsid w:val="00256F64"/>
    <w:rsid w:val="002575AB"/>
    <w:rsid w:val="002579E3"/>
    <w:rsid w:val="00257C9F"/>
    <w:rsid w:val="00257E7E"/>
    <w:rsid w:val="002604A3"/>
    <w:rsid w:val="00260768"/>
    <w:rsid w:val="00260874"/>
    <w:rsid w:val="002609A0"/>
    <w:rsid w:val="00261D25"/>
    <w:rsid w:val="00261F60"/>
    <w:rsid w:val="00262D10"/>
    <w:rsid w:val="00262F85"/>
    <w:rsid w:val="002632B4"/>
    <w:rsid w:val="002634DC"/>
    <w:rsid w:val="00264230"/>
    <w:rsid w:val="002647B9"/>
    <w:rsid w:val="00264F54"/>
    <w:rsid w:val="00265200"/>
    <w:rsid w:val="00265292"/>
    <w:rsid w:val="0026616C"/>
    <w:rsid w:val="00266902"/>
    <w:rsid w:val="00266EE8"/>
    <w:rsid w:val="00267383"/>
    <w:rsid w:val="002700B0"/>
    <w:rsid w:val="00270341"/>
    <w:rsid w:val="00270CD4"/>
    <w:rsid w:val="00271353"/>
    <w:rsid w:val="00271401"/>
    <w:rsid w:val="00271A25"/>
    <w:rsid w:val="002722B7"/>
    <w:rsid w:val="002729DD"/>
    <w:rsid w:val="00272E37"/>
    <w:rsid w:val="00272E53"/>
    <w:rsid w:val="0027316E"/>
    <w:rsid w:val="002731FA"/>
    <w:rsid w:val="00273364"/>
    <w:rsid w:val="002737F3"/>
    <w:rsid w:val="002743C4"/>
    <w:rsid w:val="00274A9F"/>
    <w:rsid w:val="00274B26"/>
    <w:rsid w:val="00274C47"/>
    <w:rsid w:val="00275131"/>
    <w:rsid w:val="00275499"/>
    <w:rsid w:val="00275618"/>
    <w:rsid w:val="00276826"/>
    <w:rsid w:val="00276F19"/>
    <w:rsid w:val="00277097"/>
    <w:rsid w:val="002774BF"/>
    <w:rsid w:val="00277537"/>
    <w:rsid w:val="0028007E"/>
    <w:rsid w:val="00281DF8"/>
    <w:rsid w:val="00282408"/>
    <w:rsid w:val="0028263A"/>
    <w:rsid w:val="00282737"/>
    <w:rsid w:val="00282B7B"/>
    <w:rsid w:val="002831FC"/>
    <w:rsid w:val="002845AC"/>
    <w:rsid w:val="00284927"/>
    <w:rsid w:val="0028493C"/>
    <w:rsid w:val="00284CAF"/>
    <w:rsid w:val="00284E36"/>
    <w:rsid w:val="00285240"/>
    <w:rsid w:val="0028676D"/>
    <w:rsid w:val="00286AFC"/>
    <w:rsid w:val="00286D81"/>
    <w:rsid w:val="00286ED4"/>
    <w:rsid w:val="00286F48"/>
    <w:rsid w:val="00287117"/>
    <w:rsid w:val="00287810"/>
    <w:rsid w:val="002879FE"/>
    <w:rsid w:val="00287CDE"/>
    <w:rsid w:val="00287E09"/>
    <w:rsid w:val="002904AF"/>
    <w:rsid w:val="00290E25"/>
    <w:rsid w:val="00290FB8"/>
    <w:rsid w:val="00291105"/>
    <w:rsid w:val="002911E8"/>
    <w:rsid w:val="00292A6A"/>
    <w:rsid w:val="0029420F"/>
    <w:rsid w:val="002945BD"/>
    <w:rsid w:val="002949FD"/>
    <w:rsid w:val="00294D38"/>
    <w:rsid w:val="00295872"/>
    <w:rsid w:val="00295A9D"/>
    <w:rsid w:val="002960C2"/>
    <w:rsid w:val="002967A3"/>
    <w:rsid w:val="002967C1"/>
    <w:rsid w:val="00296E76"/>
    <w:rsid w:val="00297098"/>
    <w:rsid w:val="0029712D"/>
    <w:rsid w:val="00297F7C"/>
    <w:rsid w:val="002A1186"/>
    <w:rsid w:val="002A1436"/>
    <w:rsid w:val="002A1447"/>
    <w:rsid w:val="002A1B9F"/>
    <w:rsid w:val="002A22DE"/>
    <w:rsid w:val="002A23FB"/>
    <w:rsid w:val="002A2D41"/>
    <w:rsid w:val="002A35C6"/>
    <w:rsid w:val="002A395F"/>
    <w:rsid w:val="002A4C21"/>
    <w:rsid w:val="002A54B4"/>
    <w:rsid w:val="002A5772"/>
    <w:rsid w:val="002A586E"/>
    <w:rsid w:val="002A58A1"/>
    <w:rsid w:val="002A5B13"/>
    <w:rsid w:val="002A5D61"/>
    <w:rsid w:val="002A642D"/>
    <w:rsid w:val="002A67A9"/>
    <w:rsid w:val="002A6AAB"/>
    <w:rsid w:val="002A7AEF"/>
    <w:rsid w:val="002B0330"/>
    <w:rsid w:val="002B0AA5"/>
    <w:rsid w:val="002B123C"/>
    <w:rsid w:val="002B1962"/>
    <w:rsid w:val="002B207D"/>
    <w:rsid w:val="002B2152"/>
    <w:rsid w:val="002B258A"/>
    <w:rsid w:val="002B345F"/>
    <w:rsid w:val="002B3472"/>
    <w:rsid w:val="002B3B0F"/>
    <w:rsid w:val="002B4B19"/>
    <w:rsid w:val="002B53E5"/>
    <w:rsid w:val="002B6211"/>
    <w:rsid w:val="002B686B"/>
    <w:rsid w:val="002B686C"/>
    <w:rsid w:val="002B7491"/>
    <w:rsid w:val="002B7512"/>
    <w:rsid w:val="002B7718"/>
    <w:rsid w:val="002B789A"/>
    <w:rsid w:val="002B7B1F"/>
    <w:rsid w:val="002C0221"/>
    <w:rsid w:val="002C05D0"/>
    <w:rsid w:val="002C08E1"/>
    <w:rsid w:val="002C0961"/>
    <w:rsid w:val="002C1172"/>
    <w:rsid w:val="002C1320"/>
    <w:rsid w:val="002C1498"/>
    <w:rsid w:val="002C150F"/>
    <w:rsid w:val="002C2872"/>
    <w:rsid w:val="002C2D16"/>
    <w:rsid w:val="002C3399"/>
    <w:rsid w:val="002C4F82"/>
    <w:rsid w:val="002C5910"/>
    <w:rsid w:val="002C725B"/>
    <w:rsid w:val="002C7589"/>
    <w:rsid w:val="002C75B0"/>
    <w:rsid w:val="002D0BF6"/>
    <w:rsid w:val="002D17F2"/>
    <w:rsid w:val="002D25A6"/>
    <w:rsid w:val="002D32FC"/>
    <w:rsid w:val="002D3658"/>
    <w:rsid w:val="002D38C7"/>
    <w:rsid w:val="002D4C08"/>
    <w:rsid w:val="002D53AE"/>
    <w:rsid w:val="002D54E7"/>
    <w:rsid w:val="002D55B0"/>
    <w:rsid w:val="002D56F6"/>
    <w:rsid w:val="002D5AD5"/>
    <w:rsid w:val="002D5FB0"/>
    <w:rsid w:val="002D6760"/>
    <w:rsid w:val="002D6913"/>
    <w:rsid w:val="002D6A16"/>
    <w:rsid w:val="002D6A90"/>
    <w:rsid w:val="002D6B50"/>
    <w:rsid w:val="002D7402"/>
    <w:rsid w:val="002D77A2"/>
    <w:rsid w:val="002D78BD"/>
    <w:rsid w:val="002D79C7"/>
    <w:rsid w:val="002D7FDC"/>
    <w:rsid w:val="002E01B1"/>
    <w:rsid w:val="002E028F"/>
    <w:rsid w:val="002E1836"/>
    <w:rsid w:val="002E1CFE"/>
    <w:rsid w:val="002E1F21"/>
    <w:rsid w:val="002E1F83"/>
    <w:rsid w:val="002E1F99"/>
    <w:rsid w:val="002E202B"/>
    <w:rsid w:val="002E29CA"/>
    <w:rsid w:val="002E3517"/>
    <w:rsid w:val="002E3B8E"/>
    <w:rsid w:val="002E3F1C"/>
    <w:rsid w:val="002E3F99"/>
    <w:rsid w:val="002E402E"/>
    <w:rsid w:val="002E4A1D"/>
    <w:rsid w:val="002E4AE2"/>
    <w:rsid w:val="002E5454"/>
    <w:rsid w:val="002E5F71"/>
    <w:rsid w:val="002E68E4"/>
    <w:rsid w:val="002E6E58"/>
    <w:rsid w:val="002E6E74"/>
    <w:rsid w:val="002E7154"/>
    <w:rsid w:val="002E7F3F"/>
    <w:rsid w:val="002F06B0"/>
    <w:rsid w:val="002F0E74"/>
    <w:rsid w:val="002F1CDB"/>
    <w:rsid w:val="002F275E"/>
    <w:rsid w:val="002F2CA4"/>
    <w:rsid w:val="002F3019"/>
    <w:rsid w:val="002F3A7B"/>
    <w:rsid w:val="002F3FF6"/>
    <w:rsid w:val="002F4FA0"/>
    <w:rsid w:val="002F5777"/>
    <w:rsid w:val="002F6407"/>
    <w:rsid w:val="002F669D"/>
    <w:rsid w:val="002F7345"/>
    <w:rsid w:val="002F740F"/>
    <w:rsid w:val="002F7FEB"/>
    <w:rsid w:val="003000B6"/>
    <w:rsid w:val="0030071B"/>
    <w:rsid w:val="00300AFC"/>
    <w:rsid w:val="00301068"/>
    <w:rsid w:val="003010BF"/>
    <w:rsid w:val="00302126"/>
    <w:rsid w:val="0030227B"/>
    <w:rsid w:val="00302DE5"/>
    <w:rsid w:val="00302EF1"/>
    <w:rsid w:val="00302F4C"/>
    <w:rsid w:val="003034CF"/>
    <w:rsid w:val="003035AD"/>
    <w:rsid w:val="00303E95"/>
    <w:rsid w:val="00304312"/>
    <w:rsid w:val="0030455E"/>
    <w:rsid w:val="00305488"/>
    <w:rsid w:val="00306067"/>
    <w:rsid w:val="003061DB"/>
    <w:rsid w:val="00306B0E"/>
    <w:rsid w:val="00307521"/>
    <w:rsid w:val="00307930"/>
    <w:rsid w:val="00307E17"/>
    <w:rsid w:val="0031099E"/>
    <w:rsid w:val="00310BCD"/>
    <w:rsid w:val="003118A7"/>
    <w:rsid w:val="00311EEB"/>
    <w:rsid w:val="003123F9"/>
    <w:rsid w:val="0031258A"/>
    <w:rsid w:val="00312DB2"/>
    <w:rsid w:val="003134A1"/>
    <w:rsid w:val="00313662"/>
    <w:rsid w:val="003142CE"/>
    <w:rsid w:val="00314DF5"/>
    <w:rsid w:val="0031516B"/>
    <w:rsid w:val="00315885"/>
    <w:rsid w:val="00316B95"/>
    <w:rsid w:val="00317042"/>
    <w:rsid w:val="003172E9"/>
    <w:rsid w:val="00317596"/>
    <w:rsid w:val="00317C01"/>
    <w:rsid w:val="00317FC7"/>
    <w:rsid w:val="00320484"/>
    <w:rsid w:val="0032109E"/>
    <w:rsid w:val="00321349"/>
    <w:rsid w:val="00321577"/>
    <w:rsid w:val="0032183C"/>
    <w:rsid w:val="00321AF0"/>
    <w:rsid w:val="00321B89"/>
    <w:rsid w:val="00321BDB"/>
    <w:rsid w:val="00323F22"/>
    <w:rsid w:val="00324391"/>
    <w:rsid w:val="00325C09"/>
    <w:rsid w:val="00325D68"/>
    <w:rsid w:val="00325DEE"/>
    <w:rsid w:val="00326191"/>
    <w:rsid w:val="0032621C"/>
    <w:rsid w:val="003264A7"/>
    <w:rsid w:val="00330321"/>
    <w:rsid w:val="003308C7"/>
    <w:rsid w:val="00330B04"/>
    <w:rsid w:val="00330FC1"/>
    <w:rsid w:val="00331A48"/>
    <w:rsid w:val="00331F3B"/>
    <w:rsid w:val="00332075"/>
    <w:rsid w:val="00332DA2"/>
    <w:rsid w:val="00333185"/>
    <w:rsid w:val="003333AF"/>
    <w:rsid w:val="003334A3"/>
    <w:rsid w:val="00333FE2"/>
    <w:rsid w:val="003340E9"/>
    <w:rsid w:val="00334CB2"/>
    <w:rsid w:val="003356CE"/>
    <w:rsid w:val="003356F4"/>
    <w:rsid w:val="00335B97"/>
    <w:rsid w:val="003362D5"/>
    <w:rsid w:val="003365BF"/>
    <w:rsid w:val="00337468"/>
    <w:rsid w:val="00340F28"/>
    <w:rsid w:val="00341301"/>
    <w:rsid w:val="003413A5"/>
    <w:rsid w:val="0034201B"/>
    <w:rsid w:val="00342960"/>
    <w:rsid w:val="00342DFB"/>
    <w:rsid w:val="00342EBA"/>
    <w:rsid w:val="00343417"/>
    <w:rsid w:val="00343B6C"/>
    <w:rsid w:val="00343FD1"/>
    <w:rsid w:val="003441D4"/>
    <w:rsid w:val="00344F32"/>
    <w:rsid w:val="0034540A"/>
    <w:rsid w:val="00345E2A"/>
    <w:rsid w:val="00346887"/>
    <w:rsid w:val="0034691B"/>
    <w:rsid w:val="00346C38"/>
    <w:rsid w:val="00347016"/>
    <w:rsid w:val="003474F0"/>
    <w:rsid w:val="0034778F"/>
    <w:rsid w:val="00347904"/>
    <w:rsid w:val="00347E88"/>
    <w:rsid w:val="003508DC"/>
    <w:rsid w:val="00351062"/>
    <w:rsid w:val="0035123C"/>
    <w:rsid w:val="00351DA3"/>
    <w:rsid w:val="00351F31"/>
    <w:rsid w:val="003527CA"/>
    <w:rsid w:val="00353898"/>
    <w:rsid w:val="00353E4C"/>
    <w:rsid w:val="00354D09"/>
    <w:rsid w:val="00356011"/>
    <w:rsid w:val="003564EF"/>
    <w:rsid w:val="003569DB"/>
    <w:rsid w:val="00356B84"/>
    <w:rsid w:val="00360594"/>
    <w:rsid w:val="00362758"/>
    <w:rsid w:val="00362F1B"/>
    <w:rsid w:val="003631EE"/>
    <w:rsid w:val="003631FD"/>
    <w:rsid w:val="003632D9"/>
    <w:rsid w:val="00363902"/>
    <w:rsid w:val="00363C45"/>
    <w:rsid w:val="003642E3"/>
    <w:rsid w:val="003646C3"/>
    <w:rsid w:val="0036517F"/>
    <w:rsid w:val="003653F7"/>
    <w:rsid w:val="003666C8"/>
    <w:rsid w:val="00366E31"/>
    <w:rsid w:val="003670BB"/>
    <w:rsid w:val="0036780D"/>
    <w:rsid w:val="00367A65"/>
    <w:rsid w:val="003702A6"/>
    <w:rsid w:val="00370619"/>
    <w:rsid w:val="00370875"/>
    <w:rsid w:val="00370CD2"/>
    <w:rsid w:val="00371CE9"/>
    <w:rsid w:val="00372100"/>
    <w:rsid w:val="003734B0"/>
    <w:rsid w:val="003740AC"/>
    <w:rsid w:val="0037484F"/>
    <w:rsid w:val="00374C0A"/>
    <w:rsid w:val="00374D89"/>
    <w:rsid w:val="00375CBA"/>
    <w:rsid w:val="0037698C"/>
    <w:rsid w:val="00376CFE"/>
    <w:rsid w:val="00376D5D"/>
    <w:rsid w:val="00377A85"/>
    <w:rsid w:val="0038031A"/>
    <w:rsid w:val="00380D4D"/>
    <w:rsid w:val="00380F55"/>
    <w:rsid w:val="003810A8"/>
    <w:rsid w:val="00381207"/>
    <w:rsid w:val="003813F5"/>
    <w:rsid w:val="003817FE"/>
    <w:rsid w:val="00381981"/>
    <w:rsid w:val="003821A8"/>
    <w:rsid w:val="0038293B"/>
    <w:rsid w:val="003839F2"/>
    <w:rsid w:val="00383E03"/>
    <w:rsid w:val="003848B5"/>
    <w:rsid w:val="00385208"/>
    <w:rsid w:val="003855C0"/>
    <w:rsid w:val="0038794D"/>
    <w:rsid w:val="003904F0"/>
    <w:rsid w:val="00390FF4"/>
    <w:rsid w:val="00391072"/>
    <w:rsid w:val="00391280"/>
    <w:rsid w:val="003914D3"/>
    <w:rsid w:val="0039195F"/>
    <w:rsid w:val="00391ECE"/>
    <w:rsid w:val="00391EE9"/>
    <w:rsid w:val="00392282"/>
    <w:rsid w:val="00392D4F"/>
    <w:rsid w:val="003940E8"/>
    <w:rsid w:val="003946B6"/>
    <w:rsid w:val="003946E9"/>
    <w:rsid w:val="00394E85"/>
    <w:rsid w:val="00394ECB"/>
    <w:rsid w:val="00395026"/>
    <w:rsid w:val="00395267"/>
    <w:rsid w:val="003952C4"/>
    <w:rsid w:val="00395CB2"/>
    <w:rsid w:val="00395D5F"/>
    <w:rsid w:val="00395FDB"/>
    <w:rsid w:val="00396364"/>
    <w:rsid w:val="0039784E"/>
    <w:rsid w:val="0039785A"/>
    <w:rsid w:val="00397C16"/>
    <w:rsid w:val="00397EB0"/>
    <w:rsid w:val="003A0DB6"/>
    <w:rsid w:val="003A16DE"/>
    <w:rsid w:val="003A16EB"/>
    <w:rsid w:val="003A2454"/>
    <w:rsid w:val="003A2CE7"/>
    <w:rsid w:val="003A35A1"/>
    <w:rsid w:val="003A43D0"/>
    <w:rsid w:val="003A4DAD"/>
    <w:rsid w:val="003A4FDF"/>
    <w:rsid w:val="003A51A4"/>
    <w:rsid w:val="003A53F8"/>
    <w:rsid w:val="003A6669"/>
    <w:rsid w:val="003A6A04"/>
    <w:rsid w:val="003A6B5C"/>
    <w:rsid w:val="003B0439"/>
    <w:rsid w:val="003B0869"/>
    <w:rsid w:val="003B0EBA"/>
    <w:rsid w:val="003B14BC"/>
    <w:rsid w:val="003B1725"/>
    <w:rsid w:val="003B1A76"/>
    <w:rsid w:val="003B2041"/>
    <w:rsid w:val="003B269A"/>
    <w:rsid w:val="003B28A7"/>
    <w:rsid w:val="003B2C5A"/>
    <w:rsid w:val="003B335C"/>
    <w:rsid w:val="003B38A9"/>
    <w:rsid w:val="003B3EBC"/>
    <w:rsid w:val="003B3FD3"/>
    <w:rsid w:val="003B4047"/>
    <w:rsid w:val="003B4EA0"/>
    <w:rsid w:val="003B5E06"/>
    <w:rsid w:val="003B79DF"/>
    <w:rsid w:val="003B7A21"/>
    <w:rsid w:val="003C03BD"/>
    <w:rsid w:val="003C07AC"/>
    <w:rsid w:val="003C0B57"/>
    <w:rsid w:val="003C0FE6"/>
    <w:rsid w:val="003C19B1"/>
    <w:rsid w:val="003C1D9D"/>
    <w:rsid w:val="003C2FE5"/>
    <w:rsid w:val="003C31A8"/>
    <w:rsid w:val="003C3496"/>
    <w:rsid w:val="003C361F"/>
    <w:rsid w:val="003C399B"/>
    <w:rsid w:val="003C3B94"/>
    <w:rsid w:val="003C4306"/>
    <w:rsid w:val="003C4A00"/>
    <w:rsid w:val="003C5306"/>
    <w:rsid w:val="003C62FE"/>
    <w:rsid w:val="003C65F4"/>
    <w:rsid w:val="003C672F"/>
    <w:rsid w:val="003C7004"/>
    <w:rsid w:val="003C74BC"/>
    <w:rsid w:val="003C75FF"/>
    <w:rsid w:val="003D0497"/>
    <w:rsid w:val="003D0BC6"/>
    <w:rsid w:val="003D1789"/>
    <w:rsid w:val="003D26E5"/>
    <w:rsid w:val="003D3305"/>
    <w:rsid w:val="003D3501"/>
    <w:rsid w:val="003D351C"/>
    <w:rsid w:val="003D36C4"/>
    <w:rsid w:val="003D37DF"/>
    <w:rsid w:val="003D396A"/>
    <w:rsid w:val="003D3DF4"/>
    <w:rsid w:val="003D421F"/>
    <w:rsid w:val="003D4C2B"/>
    <w:rsid w:val="003D580F"/>
    <w:rsid w:val="003D5D1F"/>
    <w:rsid w:val="003D66C9"/>
    <w:rsid w:val="003D72AA"/>
    <w:rsid w:val="003D732D"/>
    <w:rsid w:val="003D733D"/>
    <w:rsid w:val="003D7A21"/>
    <w:rsid w:val="003D7C6B"/>
    <w:rsid w:val="003D7D56"/>
    <w:rsid w:val="003E0293"/>
    <w:rsid w:val="003E0987"/>
    <w:rsid w:val="003E1568"/>
    <w:rsid w:val="003E32A3"/>
    <w:rsid w:val="003E3526"/>
    <w:rsid w:val="003E51C6"/>
    <w:rsid w:val="003E55A2"/>
    <w:rsid w:val="003E5CA2"/>
    <w:rsid w:val="003E6A83"/>
    <w:rsid w:val="003E74A6"/>
    <w:rsid w:val="003F021B"/>
    <w:rsid w:val="003F047F"/>
    <w:rsid w:val="003F1BCD"/>
    <w:rsid w:val="003F212A"/>
    <w:rsid w:val="003F2E53"/>
    <w:rsid w:val="003F2F03"/>
    <w:rsid w:val="003F3412"/>
    <w:rsid w:val="003F46A0"/>
    <w:rsid w:val="003F4EE4"/>
    <w:rsid w:val="003F4F16"/>
    <w:rsid w:val="003F56B8"/>
    <w:rsid w:val="003F5C70"/>
    <w:rsid w:val="003F6A8B"/>
    <w:rsid w:val="003F6BD4"/>
    <w:rsid w:val="004005AF"/>
    <w:rsid w:val="00400DA3"/>
    <w:rsid w:val="004018BA"/>
    <w:rsid w:val="00401E2B"/>
    <w:rsid w:val="00401ECD"/>
    <w:rsid w:val="0040275F"/>
    <w:rsid w:val="004029C9"/>
    <w:rsid w:val="00403423"/>
    <w:rsid w:val="00403CA8"/>
    <w:rsid w:val="00404EAA"/>
    <w:rsid w:val="00405066"/>
    <w:rsid w:val="00405189"/>
    <w:rsid w:val="0040530F"/>
    <w:rsid w:val="004053A6"/>
    <w:rsid w:val="004059E0"/>
    <w:rsid w:val="00405BA5"/>
    <w:rsid w:val="00406677"/>
    <w:rsid w:val="00406FB4"/>
    <w:rsid w:val="00407104"/>
    <w:rsid w:val="0040715C"/>
    <w:rsid w:val="00407554"/>
    <w:rsid w:val="00407597"/>
    <w:rsid w:val="00407E60"/>
    <w:rsid w:val="00407F10"/>
    <w:rsid w:val="00411428"/>
    <w:rsid w:val="004126E0"/>
    <w:rsid w:val="00412D12"/>
    <w:rsid w:val="00412E14"/>
    <w:rsid w:val="004134D9"/>
    <w:rsid w:val="004134E4"/>
    <w:rsid w:val="0041388D"/>
    <w:rsid w:val="00413DD7"/>
    <w:rsid w:val="00414E4C"/>
    <w:rsid w:val="00414F51"/>
    <w:rsid w:val="004152BB"/>
    <w:rsid w:val="004159A1"/>
    <w:rsid w:val="004168EA"/>
    <w:rsid w:val="00416D42"/>
    <w:rsid w:val="00416D6B"/>
    <w:rsid w:val="00417DC1"/>
    <w:rsid w:val="00420E5F"/>
    <w:rsid w:val="00421AB5"/>
    <w:rsid w:val="00421E93"/>
    <w:rsid w:val="004223C1"/>
    <w:rsid w:val="004223DC"/>
    <w:rsid w:val="00422587"/>
    <w:rsid w:val="004236B2"/>
    <w:rsid w:val="00423F9A"/>
    <w:rsid w:val="004242D4"/>
    <w:rsid w:val="00424EF7"/>
    <w:rsid w:val="00425912"/>
    <w:rsid w:val="004259E7"/>
    <w:rsid w:val="00425E68"/>
    <w:rsid w:val="00426581"/>
    <w:rsid w:val="00426727"/>
    <w:rsid w:val="00427296"/>
    <w:rsid w:val="00430979"/>
    <w:rsid w:val="00430C94"/>
    <w:rsid w:val="00431BC8"/>
    <w:rsid w:val="00431EB4"/>
    <w:rsid w:val="00432379"/>
    <w:rsid w:val="00432DAF"/>
    <w:rsid w:val="0043311E"/>
    <w:rsid w:val="00433B97"/>
    <w:rsid w:val="0043417B"/>
    <w:rsid w:val="00434589"/>
    <w:rsid w:val="00434703"/>
    <w:rsid w:val="00434B26"/>
    <w:rsid w:val="0043598B"/>
    <w:rsid w:val="00435E14"/>
    <w:rsid w:val="004364AB"/>
    <w:rsid w:val="0043674F"/>
    <w:rsid w:val="00436857"/>
    <w:rsid w:val="00437184"/>
    <w:rsid w:val="00440A6E"/>
    <w:rsid w:val="00440E18"/>
    <w:rsid w:val="00441BD4"/>
    <w:rsid w:val="004423FC"/>
    <w:rsid w:val="00442B9A"/>
    <w:rsid w:val="00443BC2"/>
    <w:rsid w:val="00443EC1"/>
    <w:rsid w:val="00444694"/>
    <w:rsid w:val="00444C51"/>
    <w:rsid w:val="004456F3"/>
    <w:rsid w:val="00445F70"/>
    <w:rsid w:val="004461C6"/>
    <w:rsid w:val="00446297"/>
    <w:rsid w:val="004466C3"/>
    <w:rsid w:val="004477F1"/>
    <w:rsid w:val="00447F7F"/>
    <w:rsid w:val="0045030D"/>
    <w:rsid w:val="0045078D"/>
    <w:rsid w:val="00450BEA"/>
    <w:rsid w:val="00450EF0"/>
    <w:rsid w:val="00450FF5"/>
    <w:rsid w:val="004510A0"/>
    <w:rsid w:val="0045158F"/>
    <w:rsid w:val="00451E14"/>
    <w:rsid w:val="00452717"/>
    <w:rsid w:val="004529AC"/>
    <w:rsid w:val="00452B19"/>
    <w:rsid w:val="00452FB3"/>
    <w:rsid w:val="00453E24"/>
    <w:rsid w:val="00454372"/>
    <w:rsid w:val="00454D87"/>
    <w:rsid w:val="004550EB"/>
    <w:rsid w:val="00455A37"/>
    <w:rsid w:val="00455FE1"/>
    <w:rsid w:val="00456898"/>
    <w:rsid w:val="004569A5"/>
    <w:rsid w:val="004569FA"/>
    <w:rsid w:val="00456A79"/>
    <w:rsid w:val="00456BC4"/>
    <w:rsid w:val="00456BFF"/>
    <w:rsid w:val="00457230"/>
    <w:rsid w:val="00457D2C"/>
    <w:rsid w:val="00457EA6"/>
    <w:rsid w:val="00460105"/>
    <w:rsid w:val="004605BC"/>
    <w:rsid w:val="00460BEB"/>
    <w:rsid w:val="00461377"/>
    <w:rsid w:val="0046182D"/>
    <w:rsid w:val="00461F02"/>
    <w:rsid w:val="00462953"/>
    <w:rsid w:val="00462987"/>
    <w:rsid w:val="00462C59"/>
    <w:rsid w:val="00464F36"/>
    <w:rsid w:val="004657A5"/>
    <w:rsid w:val="004658F6"/>
    <w:rsid w:val="00465CAE"/>
    <w:rsid w:val="00465FC4"/>
    <w:rsid w:val="00466857"/>
    <w:rsid w:val="00466A68"/>
    <w:rsid w:val="004676C1"/>
    <w:rsid w:val="00467BD3"/>
    <w:rsid w:val="00467C95"/>
    <w:rsid w:val="00467ED4"/>
    <w:rsid w:val="004702AB"/>
    <w:rsid w:val="004704B0"/>
    <w:rsid w:val="00470561"/>
    <w:rsid w:val="00471087"/>
    <w:rsid w:val="004714CA"/>
    <w:rsid w:val="00471C27"/>
    <w:rsid w:val="0047224F"/>
    <w:rsid w:val="00472DC2"/>
    <w:rsid w:val="00472FC6"/>
    <w:rsid w:val="004731F2"/>
    <w:rsid w:val="004739E9"/>
    <w:rsid w:val="00473B6D"/>
    <w:rsid w:val="00475FD5"/>
    <w:rsid w:val="00476641"/>
    <w:rsid w:val="00476830"/>
    <w:rsid w:val="00476A83"/>
    <w:rsid w:val="00476E3B"/>
    <w:rsid w:val="00476F7C"/>
    <w:rsid w:val="00477621"/>
    <w:rsid w:val="004809A6"/>
    <w:rsid w:val="00480C98"/>
    <w:rsid w:val="00481542"/>
    <w:rsid w:val="00482531"/>
    <w:rsid w:val="00482BC7"/>
    <w:rsid w:val="00482FCB"/>
    <w:rsid w:val="00483231"/>
    <w:rsid w:val="0048402F"/>
    <w:rsid w:val="00484063"/>
    <w:rsid w:val="00484821"/>
    <w:rsid w:val="00484ABC"/>
    <w:rsid w:val="00484E48"/>
    <w:rsid w:val="00485818"/>
    <w:rsid w:val="00486279"/>
    <w:rsid w:val="00486DA0"/>
    <w:rsid w:val="00487199"/>
    <w:rsid w:val="00487335"/>
    <w:rsid w:val="00490A0D"/>
    <w:rsid w:val="00490C1B"/>
    <w:rsid w:val="00491779"/>
    <w:rsid w:val="00491990"/>
    <w:rsid w:val="00491D0A"/>
    <w:rsid w:val="00491F63"/>
    <w:rsid w:val="004925A1"/>
    <w:rsid w:val="004926B5"/>
    <w:rsid w:val="0049330D"/>
    <w:rsid w:val="0049360D"/>
    <w:rsid w:val="0049363D"/>
    <w:rsid w:val="004947AF"/>
    <w:rsid w:val="004947FD"/>
    <w:rsid w:val="004949B3"/>
    <w:rsid w:val="004949DF"/>
    <w:rsid w:val="00494CDE"/>
    <w:rsid w:val="00494EFA"/>
    <w:rsid w:val="00495B8D"/>
    <w:rsid w:val="00495DD9"/>
    <w:rsid w:val="00495E4F"/>
    <w:rsid w:val="004973ED"/>
    <w:rsid w:val="00497B7B"/>
    <w:rsid w:val="00497F36"/>
    <w:rsid w:val="004A0FBA"/>
    <w:rsid w:val="004A2093"/>
    <w:rsid w:val="004A2216"/>
    <w:rsid w:val="004A223D"/>
    <w:rsid w:val="004A30FA"/>
    <w:rsid w:val="004A3497"/>
    <w:rsid w:val="004A3915"/>
    <w:rsid w:val="004A3FA6"/>
    <w:rsid w:val="004A4169"/>
    <w:rsid w:val="004A5441"/>
    <w:rsid w:val="004A6CAA"/>
    <w:rsid w:val="004A6CF5"/>
    <w:rsid w:val="004A6F71"/>
    <w:rsid w:val="004A77CA"/>
    <w:rsid w:val="004B0C37"/>
    <w:rsid w:val="004B0E85"/>
    <w:rsid w:val="004B1425"/>
    <w:rsid w:val="004B169F"/>
    <w:rsid w:val="004B179C"/>
    <w:rsid w:val="004B1F8C"/>
    <w:rsid w:val="004B204D"/>
    <w:rsid w:val="004B372F"/>
    <w:rsid w:val="004B4B31"/>
    <w:rsid w:val="004B4BEE"/>
    <w:rsid w:val="004B4FF5"/>
    <w:rsid w:val="004B53BA"/>
    <w:rsid w:val="004B61B8"/>
    <w:rsid w:val="004B6C37"/>
    <w:rsid w:val="004B6DAB"/>
    <w:rsid w:val="004B7539"/>
    <w:rsid w:val="004C0274"/>
    <w:rsid w:val="004C12E2"/>
    <w:rsid w:val="004C13CC"/>
    <w:rsid w:val="004C1D2D"/>
    <w:rsid w:val="004C1D7D"/>
    <w:rsid w:val="004C2930"/>
    <w:rsid w:val="004C32ED"/>
    <w:rsid w:val="004C3350"/>
    <w:rsid w:val="004C3657"/>
    <w:rsid w:val="004C49FB"/>
    <w:rsid w:val="004C523B"/>
    <w:rsid w:val="004C576B"/>
    <w:rsid w:val="004C6284"/>
    <w:rsid w:val="004C68E3"/>
    <w:rsid w:val="004C7321"/>
    <w:rsid w:val="004C7334"/>
    <w:rsid w:val="004C7377"/>
    <w:rsid w:val="004C79A0"/>
    <w:rsid w:val="004D0ACF"/>
    <w:rsid w:val="004D0DFC"/>
    <w:rsid w:val="004D0EF2"/>
    <w:rsid w:val="004D140E"/>
    <w:rsid w:val="004D238A"/>
    <w:rsid w:val="004D33B7"/>
    <w:rsid w:val="004D34CB"/>
    <w:rsid w:val="004D3CEB"/>
    <w:rsid w:val="004D4312"/>
    <w:rsid w:val="004D4DBB"/>
    <w:rsid w:val="004D4F41"/>
    <w:rsid w:val="004D50E5"/>
    <w:rsid w:val="004D50F2"/>
    <w:rsid w:val="004D59DE"/>
    <w:rsid w:val="004D5D2C"/>
    <w:rsid w:val="004D5E45"/>
    <w:rsid w:val="004D5FAD"/>
    <w:rsid w:val="004D6553"/>
    <w:rsid w:val="004D685B"/>
    <w:rsid w:val="004D6E40"/>
    <w:rsid w:val="004D718E"/>
    <w:rsid w:val="004D72C1"/>
    <w:rsid w:val="004D7FD5"/>
    <w:rsid w:val="004E17CD"/>
    <w:rsid w:val="004E2DF0"/>
    <w:rsid w:val="004E3653"/>
    <w:rsid w:val="004E3E63"/>
    <w:rsid w:val="004E4024"/>
    <w:rsid w:val="004E4800"/>
    <w:rsid w:val="004E53FA"/>
    <w:rsid w:val="004E58E9"/>
    <w:rsid w:val="004E6F4C"/>
    <w:rsid w:val="004E725A"/>
    <w:rsid w:val="004E73D5"/>
    <w:rsid w:val="004F00C9"/>
    <w:rsid w:val="004F034D"/>
    <w:rsid w:val="004F0457"/>
    <w:rsid w:val="004F0CEC"/>
    <w:rsid w:val="004F0DDF"/>
    <w:rsid w:val="004F0E58"/>
    <w:rsid w:val="004F12BB"/>
    <w:rsid w:val="004F1A5C"/>
    <w:rsid w:val="004F1BCC"/>
    <w:rsid w:val="004F2172"/>
    <w:rsid w:val="004F217B"/>
    <w:rsid w:val="004F2381"/>
    <w:rsid w:val="004F25AA"/>
    <w:rsid w:val="004F2936"/>
    <w:rsid w:val="004F2B4A"/>
    <w:rsid w:val="004F36CE"/>
    <w:rsid w:val="004F375B"/>
    <w:rsid w:val="004F3A98"/>
    <w:rsid w:val="004F3C6D"/>
    <w:rsid w:val="004F4126"/>
    <w:rsid w:val="004F462F"/>
    <w:rsid w:val="004F5952"/>
    <w:rsid w:val="004F681E"/>
    <w:rsid w:val="004F7448"/>
    <w:rsid w:val="004F74CF"/>
    <w:rsid w:val="004F774C"/>
    <w:rsid w:val="004F790E"/>
    <w:rsid w:val="00500791"/>
    <w:rsid w:val="00500D60"/>
    <w:rsid w:val="00501442"/>
    <w:rsid w:val="0050152D"/>
    <w:rsid w:val="00501CBA"/>
    <w:rsid w:val="00501EF2"/>
    <w:rsid w:val="00502BC6"/>
    <w:rsid w:val="00502E27"/>
    <w:rsid w:val="00503FB5"/>
    <w:rsid w:val="005042F4"/>
    <w:rsid w:val="0050453C"/>
    <w:rsid w:val="00504547"/>
    <w:rsid w:val="00504E92"/>
    <w:rsid w:val="00505522"/>
    <w:rsid w:val="00507D7B"/>
    <w:rsid w:val="00507EFD"/>
    <w:rsid w:val="00510119"/>
    <w:rsid w:val="005102A4"/>
    <w:rsid w:val="0051055C"/>
    <w:rsid w:val="00510BD5"/>
    <w:rsid w:val="00510EE1"/>
    <w:rsid w:val="0051153D"/>
    <w:rsid w:val="00512850"/>
    <w:rsid w:val="00512992"/>
    <w:rsid w:val="00512D78"/>
    <w:rsid w:val="00512DE3"/>
    <w:rsid w:val="00512E95"/>
    <w:rsid w:val="005133C6"/>
    <w:rsid w:val="00514288"/>
    <w:rsid w:val="005149F7"/>
    <w:rsid w:val="00514A8B"/>
    <w:rsid w:val="00515EF4"/>
    <w:rsid w:val="00516278"/>
    <w:rsid w:val="00516F45"/>
    <w:rsid w:val="005170DD"/>
    <w:rsid w:val="00517542"/>
    <w:rsid w:val="0052042C"/>
    <w:rsid w:val="00520AE4"/>
    <w:rsid w:val="00521B46"/>
    <w:rsid w:val="00521F6D"/>
    <w:rsid w:val="005222DD"/>
    <w:rsid w:val="005223E9"/>
    <w:rsid w:val="00522617"/>
    <w:rsid w:val="00523072"/>
    <w:rsid w:val="00524076"/>
    <w:rsid w:val="00524303"/>
    <w:rsid w:val="005247C1"/>
    <w:rsid w:val="00526667"/>
    <w:rsid w:val="00526C99"/>
    <w:rsid w:val="00527138"/>
    <w:rsid w:val="0052716F"/>
    <w:rsid w:val="005273EB"/>
    <w:rsid w:val="00527DC0"/>
    <w:rsid w:val="00530493"/>
    <w:rsid w:val="0053069E"/>
    <w:rsid w:val="00530D1A"/>
    <w:rsid w:val="005310A7"/>
    <w:rsid w:val="00532226"/>
    <w:rsid w:val="005326DD"/>
    <w:rsid w:val="0053276A"/>
    <w:rsid w:val="005328B4"/>
    <w:rsid w:val="00532997"/>
    <w:rsid w:val="00532FF2"/>
    <w:rsid w:val="00533233"/>
    <w:rsid w:val="00533DD5"/>
    <w:rsid w:val="00534170"/>
    <w:rsid w:val="0053420D"/>
    <w:rsid w:val="00535078"/>
    <w:rsid w:val="00535A01"/>
    <w:rsid w:val="00535D57"/>
    <w:rsid w:val="0053721F"/>
    <w:rsid w:val="0053726B"/>
    <w:rsid w:val="005373E8"/>
    <w:rsid w:val="00540043"/>
    <w:rsid w:val="005403A3"/>
    <w:rsid w:val="00540509"/>
    <w:rsid w:val="00540635"/>
    <w:rsid w:val="00541075"/>
    <w:rsid w:val="005414D7"/>
    <w:rsid w:val="00541828"/>
    <w:rsid w:val="00541963"/>
    <w:rsid w:val="00541C3A"/>
    <w:rsid w:val="00542192"/>
    <w:rsid w:val="005422AA"/>
    <w:rsid w:val="0054282A"/>
    <w:rsid w:val="0054317D"/>
    <w:rsid w:val="0054334B"/>
    <w:rsid w:val="00543682"/>
    <w:rsid w:val="00543ACC"/>
    <w:rsid w:val="00544156"/>
    <w:rsid w:val="005442A2"/>
    <w:rsid w:val="00544654"/>
    <w:rsid w:val="00544A38"/>
    <w:rsid w:val="00544D9F"/>
    <w:rsid w:val="0054505A"/>
    <w:rsid w:val="00545073"/>
    <w:rsid w:val="00545638"/>
    <w:rsid w:val="00545D0C"/>
    <w:rsid w:val="005469CB"/>
    <w:rsid w:val="005470A9"/>
    <w:rsid w:val="0054734D"/>
    <w:rsid w:val="005475F5"/>
    <w:rsid w:val="0054767E"/>
    <w:rsid w:val="00547B5F"/>
    <w:rsid w:val="00550011"/>
    <w:rsid w:val="00550460"/>
    <w:rsid w:val="00550B50"/>
    <w:rsid w:val="0055182F"/>
    <w:rsid w:val="00551959"/>
    <w:rsid w:val="00551AC5"/>
    <w:rsid w:val="00551AEB"/>
    <w:rsid w:val="00551F10"/>
    <w:rsid w:val="00552213"/>
    <w:rsid w:val="005526CC"/>
    <w:rsid w:val="0055277E"/>
    <w:rsid w:val="00552871"/>
    <w:rsid w:val="00552A26"/>
    <w:rsid w:val="00552F1B"/>
    <w:rsid w:val="00552F9A"/>
    <w:rsid w:val="005533FF"/>
    <w:rsid w:val="00553404"/>
    <w:rsid w:val="005535A4"/>
    <w:rsid w:val="00553757"/>
    <w:rsid w:val="00554F41"/>
    <w:rsid w:val="00554F9B"/>
    <w:rsid w:val="0055555F"/>
    <w:rsid w:val="00555965"/>
    <w:rsid w:val="00555EB8"/>
    <w:rsid w:val="00557BED"/>
    <w:rsid w:val="0056125C"/>
    <w:rsid w:val="00561361"/>
    <w:rsid w:val="00561759"/>
    <w:rsid w:val="005618C8"/>
    <w:rsid w:val="005619BB"/>
    <w:rsid w:val="00561C8A"/>
    <w:rsid w:val="00561F63"/>
    <w:rsid w:val="00562EF3"/>
    <w:rsid w:val="00563C5A"/>
    <w:rsid w:val="005642C9"/>
    <w:rsid w:val="00564419"/>
    <w:rsid w:val="00564502"/>
    <w:rsid w:val="00564697"/>
    <w:rsid w:val="0056476E"/>
    <w:rsid w:val="005647D5"/>
    <w:rsid w:val="00564825"/>
    <w:rsid w:val="00564C66"/>
    <w:rsid w:val="0056535E"/>
    <w:rsid w:val="005655CF"/>
    <w:rsid w:val="00565AB0"/>
    <w:rsid w:val="00565F63"/>
    <w:rsid w:val="00566186"/>
    <w:rsid w:val="00567AAC"/>
    <w:rsid w:val="00567D13"/>
    <w:rsid w:val="00570FB2"/>
    <w:rsid w:val="0057139F"/>
    <w:rsid w:val="00571855"/>
    <w:rsid w:val="00571E1D"/>
    <w:rsid w:val="00571F83"/>
    <w:rsid w:val="00573499"/>
    <w:rsid w:val="00573E54"/>
    <w:rsid w:val="0057400A"/>
    <w:rsid w:val="005741AA"/>
    <w:rsid w:val="005743D0"/>
    <w:rsid w:val="0057484F"/>
    <w:rsid w:val="00574A83"/>
    <w:rsid w:val="00574CAA"/>
    <w:rsid w:val="00574D15"/>
    <w:rsid w:val="00575105"/>
    <w:rsid w:val="0057545C"/>
    <w:rsid w:val="00575833"/>
    <w:rsid w:val="00576357"/>
    <w:rsid w:val="00576763"/>
    <w:rsid w:val="00576A2B"/>
    <w:rsid w:val="00577156"/>
    <w:rsid w:val="00577174"/>
    <w:rsid w:val="0057743F"/>
    <w:rsid w:val="00577A42"/>
    <w:rsid w:val="00577E49"/>
    <w:rsid w:val="005801B7"/>
    <w:rsid w:val="00580F11"/>
    <w:rsid w:val="00581323"/>
    <w:rsid w:val="00581462"/>
    <w:rsid w:val="00583081"/>
    <w:rsid w:val="00583705"/>
    <w:rsid w:val="00583B16"/>
    <w:rsid w:val="00583F72"/>
    <w:rsid w:val="00584073"/>
    <w:rsid w:val="0058430D"/>
    <w:rsid w:val="00584A1D"/>
    <w:rsid w:val="00584AA2"/>
    <w:rsid w:val="005851AA"/>
    <w:rsid w:val="0058568A"/>
    <w:rsid w:val="0058574B"/>
    <w:rsid w:val="005857A9"/>
    <w:rsid w:val="00585A48"/>
    <w:rsid w:val="005867EC"/>
    <w:rsid w:val="005868CF"/>
    <w:rsid w:val="00586C5A"/>
    <w:rsid w:val="00586E9A"/>
    <w:rsid w:val="00591147"/>
    <w:rsid w:val="005923D3"/>
    <w:rsid w:val="00592582"/>
    <w:rsid w:val="005925CC"/>
    <w:rsid w:val="0059285F"/>
    <w:rsid w:val="00592E6E"/>
    <w:rsid w:val="00593CC9"/>
    <w:rsid w:val="00593CD0"/>
    <w:rsid w:val="00594255"/>
    <w:rsid w:val="00594501"/>
    <w:rsid w:val="005945A2"/>
    <w:rsid w:val="005945DD"/>
    <w:rsid w:val="00594B8D"/>
    <w:rsid w:val="00595330"/>
    <w:rsid w:val="00595AF5"/>
    <w:rsid w:val="00595E65"/>
    <w:rsid w:val="00596759"/>
    <w:rsid w:val="005968EB"/>
    <w:rsid w:val="0059704A"/>
    <w:rsid w:val="00597218"/>
    <w:rsid w:val="0059751B"/>
    <w:rsid w:val="005975D4"/>
    <w:rsid w:val="00597830"/>
    <w:rsid w:val="00597E8D"/>
    <w:rsid w:val="005A0966"/>
    <w:rsid w:val="005A0DDC"/>
    <w:rsid w:val="005A1265"/>
    <w:rsid w:val="005A1C18"/>
    <w:rsid w:val="005A2044"/>
    <w:rsid w:val="005A2188"/>
    <w:rsid w:val="005A2599"/>
    <w:rsid w:val="005A27D9"/>
    <w:rsid w:val="005A4349"/>
    <w:rsid w:val="005A43CE"/>
    <w:rsid w:val="005A4550"/>
    <w:rsid w:val="005A483A"/>
    <w:rsid w:val="005A5401"/>
    <w:rsid w:val="005A7C43"/>
    <w:rsid w:val="005B1558"/>
    <w:rsid w:val="005B1F4D"/>
    <w:rsid w:val="005B24B2"/>
    <w:rsid w:val="005B272A"/>
    <w:rsid w:val="005B2831"/>
    <w:rsid w:val="005B28FA"/>
    <w:rsid w:val="005B33DC"/>
    <w:rsid w:val="005B3AE7"/>
    <w:rsid w:val="005B41C8"/>
    <w:rsid w:val="005B501D"/>
    <w:rsid w:val="005B53F5"/>
    <w:rsid w:val="005B559A"/>
    <w:rsid w:val="005B5A76"/>
    <w:rsid w:val="005B6472"/>
    <w:rsid w:val="005B6E10"/>
    <w:rsid w:val="005B6F66"/>
    <w:rsid w:val="005B7359"/>
    <w:rsid w:val="005C0605"/>
    <w:rsid w:val="005C061C"/>
    <w:rsid w:val="005C084A"/>
    <w:rsid w:val="005C0FEC"/>
    <w:rsid w:val="005C2375"/>
    <w:rsid w:val="005C299D"/>
    <w:rsid w:val="005C2AE2"/>
    <w:rsid w:val="005C2B44"/>
    <w:rsid w:val="005C2BF0"/>
    <w:rsid w:val="005C2F5C"/>
    <w:rsid w:val="005C3B47"/>
    <w:rsid w:val="005C3E46"/>
    <w:rsid w:val="005C3F0A"/>
    <w:rsid w:val="005C40C4"/>
    <w:rsid w:val="005C59AF"/>
    <w:rsid w:val="005C5A28"/>
    <w:rsid w:val="005C601C"/>
    <w:rsid w:val="005C638F"/>
    <w:rsid w:val="005C6953"/>
    <w:rsid w:val="005C6DC8"/>
    <w:rsid w:val="005C7157"/>
    <w:rsid w:val="005C7D5F"/>
    <w:rsid w:val="005D03C4"/>
    <w:rsid w:val="005D0553"/>
    <w:rsid w:val="005D065A"/>
    <w:rsid w:val="005D099F"/>
    <w:rsid w:val="005D0AC4"/>
    <w:rsid w:val="005D0C2F"/>
    <w:rsid w:val="005D1B4C"/>
    <w:rsid w:val="005D2062"/>
    <w:rsid w:val="005D22F8"/>
    <w:rsid w:val="005D25A6"/>
    <w:rsid w:val="005D29CF"/>
    <w:rsid w:val="005D41B1"/>
    <w:rsid w:val="005D4367"/>
    <w:rsid w:val="005D4A94"/>
    <w:rsid w:val="005D4FFC"/>
    <w:rsid w:val="005D544A"/>
    <w:rsid w:val="005D5751"/>
    <w:rsid w:val="005D5CB5"/>
    <w:rsid w:val="005D5E14"/>
    <w:rsid w:val="005D6244"/>
    <w:rsid w:val="005D64BB"/>
    <w:rsid w:val="005D6AB6"/>
    <w:rsid w:val="005D7085"/>
    <w:rsid w:val="005D736C"/>
    <w:rsid w:val="005D74CC"/>
    <w:rsid w:val="005E083E"/>
    <w:rsid w:val="005E0BE6"/>
    <w:rsid w:val="005E208E"/>
    <w:rsid w:val="005E2606"/>
    <w:rsid w:val="005E2829"/>
    <w:rsid w:val="005E288E"/>
    <w:rsid w:val="005E2D85"/>
    <w:rsid w:val="005E2EF6"/>
    <w:rsid w:val="005E3B8C"/>
    <w:rsid w:val="005E3CA9"/>
    <w:rsid w:val="005E4031"/>
    <w:rsid w:val="005E5A82"/>
    <w:rsid w:val="005E68CF"/>
    <w:rsid w:val="005E69C9"/>
    <w:rsid w:val="005E6CEB"/>
    <w:rsid w:val="005E7956"/>
    <w:rsid w:val="005E7AC5"/>
    <w:rsid w:val="005E7F3E"/>
    <w:rsid w:val="005F068D"/>
    <w:rsid w:val="005F0BFB"/>
    <w:rsid w:val="005F0F9F"/>
    <w:rsid w:val="005F10A4"/>
    <w:rsid w:val="005F12BC"/>
    <w:rsid w:val="005F156B"/>
    <w:rsid w:val="005F1673"/>
    <w:rsid w:val="005F17AF"/>
    <w:rsid w:val="005F1847"/>
    <w:rsid w:val="005F2BBA"/>
    <w:rsid w:val="005F375E"/>
    <w:rsid w:val="005F3D49"/>
    <w:rsid w:val="005F3E99"/>
    <w:rsid w:val="005F3F44"/>
    <w:rsid w:val="005F646B"/>
    <w:rsid w:val="005F6A67"/>
    <w:rsid w:val="005F71E3"/>
    <w:rsid w:val="005F7630"/>
    <w:rsid w:val="005F7864"/>
    <w:rsid w:val="005F7C66"/>
    <w:rsid w:val="005F7CBA"/>
    <w:rsid w:val="00600926"/>
    <w:rsid w:val="0060119C"/>
    <w:rsid w:val="00601776"/>
    <w:rsid w:val="00601FDA"/>
    <w:rsid w:val="00601FFC"/>
    <w:rsid w:val="006022A2"/>
    <w:rsid w:val="0060490A"/>
    <w:rsid w:val="00604DCB"/>
    <w:rsid w:val="00604E5E"/>
    <w:rsid w:val="0060587D"/>
    <w:rsid w:val="00605B5A"/>
    <w:rsid w:val="00605C4F"/>
    <w:rsid w:val="00605D7F"/>
    <w:rsid w:val="00605E40"/>
    <w:rsid w:val="00606577"/>
    <w:rsid w:val="006065E6"/>
    <w:rsid w:val="00606601"/>
    <w:rsid w:val="0060744A"/>
    <w:rsid w:val="00607C0F"/>
    <w:rsid w:val="00607F71"/>
    <w:rsid w:val="00610721"/>
    <w:rsid w:val="00610C3F"/>
    <w:rsid w:val="006111D3"/>
    <w:rsid w:val="006113F1"/>
    <w:rsid w:val="00611682"/>
    <w:rsid w:val="00611742"/>
    <w:rsid w:val="00611C99"/>
    <w:rsid w:val="00611E56"/>
    <w:rsid w:val="006121B6"/>
    <w:rsid w:val="00612B74"/>
    <w:rsid w:val="00614354"/>
    <w:rsid w:val="006146A3"/>
    <w:rsid w:val="0061507D"/>
    <w:rsid w:val="006155BD"/>
    <w:rsid w:val="006159AE"/>
    <w:rsid w:val="006161E0"/>
    <w:rsid w:val="006162B8"/>
    <w:rsid w:val="00616472"/>
    <w:rsid w:val="00616E28"/>
    <w:rsid w:val="00617627"/>
    <w:rsid w:val="00617A96"/>
    <w:rsid w:val="00617ADC"/>
    <w:rsid w:val="00620049"/>
    <w:rsid w:val="0062058E"/>
    <w:rsid w:val="00620991"/>
    <w:rsid w:val="00621255"/>
    <w:rsid w:val="0062188D"/>
    <w:rsid w:val="00622080"/>
    <w:rsid w:val="0062281E"/>
    <w:rsid w:val="00623273"/>
    <w:rsid w:val="00623456"/>
    <w:rsid w:val="0062346A"/>
    <w:rsid w:val="00623706"/>
    <w:rsid w:val="00623711"/>
    <w:rsid w:val="00623B7B"/>
    <w:rsid w:val="00623F46"/>
    <w:rsid w:val="00623F78"/>
    <w:rsid w:val="00624779"/>
    <w:rsid w:val="00624C98"/>
    <w:rsid w:val="00624D19"/>
    <w:rsid w:val="00625180"/>
    <w:rsid w:val="00625816"/>
    <w:rsid w:val="0062669E"/>
    <w:rsid w:val="00626814"/>
    <w:rsid w:val="00627168"/>
    <w:rsid w:val="00627F3F"/>
    <w:rsid w:val="0063017D"/>
    <w:rsid w:val="00630384"/>
    <w:rsid w:val="00630E28"/>
    <w:rsid w:val="00630F03"/>
    <w:rsid w:val="00631355"/>
    <w:rsid w:val="00631860"/>
    <w:rsid w:val="00631D55"/>
    <w:rsid w:val="006328FC"/>
    <w:rsid w:val="00633463"/>
    <w:rsid w:val="0063398B"/>
    <w:rsid w:val="00633CC2"/>
    <w:rsid w:val="006341AD"/>
    <w:rsid w:val="00634A1C"/>
    <w:rsid w:val="00635199"/>
    <w:rsid w:val="0063559D"/>
    <w:rsid w:val="006357D4"/>
    <w:rsid w:val="00635EBE"/>
    <w:rsid w:val="00635F28"/>
    <w:rsid w:val="00636B29"/>
    <w:rsid w:val="00636C5B"/>
    <w:rsid w:val="00637276"/>
    <w:rsid w:val="00637350"/>
    <w:rsid w:val="0063758F"/>
    <w:rsid w:val="006379B5"/>
    <w:rsid w:val="006379BF"/>
    <w:rsid w:val="00637D9A"/>
    <w:rsid w:val="006410E5"/>
    <w:rsid w:val="0064110C"/>
    <w:rsid w:val="0064152F"/>
    <w:rsid w:val="0064209D"/>
    <w:rsid w:val="00642513"/>
    <w:rsid w:val="00643104"/>
    <w:rsid w:val="006434A0"/>
    <w:rsid w:val="00643935"/>
    <w:rsid w:val="00643E10"/>
    <w:rsid w:val="0064436E"/>
    <w:rsid w:val="006449D9"/>
    <w:rsid w:val="00644D75"/>
    <w:rsid w:val="00645B8F"/>
    <w:rsid w:val="00647998"/>
    <w:rsid w:val="00647EFD"/>
    <w:rsid w:val="006519F7"/>
    <w:rsid w:val="00651A42"/>
    <w:rsid w:val="00651C59"/>
    <w:rsid w:val="0065238F"/>
    <w:rsid w:val="0065239B"/>
    <w:rsid w:val="0065239C"/>
    <w:rsid w:val="006524A3"/>
    <w:rsid w:val="006527D6"/>
    <w:rsid w:val="00652E45"/>
    <w:rsid w:val="006536B2"/>
    <w:rsid w:val="006539DE"/>
    <w:rsid w:val="00653B01"/>
    <w:rsid w:val="00653E71"/>
    <w:rsid w:val="00654656"/>
    <w:rsid w:val="00654DAE"/>
    <w:rsid w:val="00654E47"/>
    <w:rsid w:val="00655658"/>
    <w:rsid w:val="00655A3E"/>
    <w:rsid w:val="00656510"/>
    <w:rsid w:val="0065755B"/>
    <w:rsid w:val="00657A3A"/>
    <w:rsid w:val="00660296"/>
    <w:rsid w:val="00660E55"/>
    <w:rsid w:val="00661180"/>
    <w:rsid w:val="00661CA5"/>
    <w:rsid w:val="00661D43"/>
    <w:rsid w:val="00661DD8"/>
    <w:rsid w:val="00662221"/>
    <w:rsid w:val="006627F9"/>
    <w:rsid w:val="00662D1B"/>
    <w:rsid w:val="00664357"/>
    <w:rsid w:val="00664D4A"/>
    <w:rsid w:val="00665883"/>
    <w:rsid w:val="006665FD"/>
    <w:rsid w:val="0066696B"/>
    <w:rsid w:val="0067026C"/>
    <w:rsid w:val="006708E9"/>
    <w:rsid w:val="00671221"/>
    <w:rsid w:val="006715C9"/>
    <w:rsid w:val="00671914"/>
    <w:rsid w:val="00671998"/>
    <w:rsid w:val="00671B8F"/>
    <w:rsid w:val="00672174"/>
    <w:rsid w:val="00672DAB"/>
    <w:rsid w:val="00672EEE"/>
    <w:rsid w:val="0067305F"/>
    <w:rsid w:val="00673475"/>
    <w:rsid w:val="006734AD"/>
    <w:rsid w:val="00673511"/>
    <w:rsid w:val="00673829"/>
    <w:rsid w:val="00673D3F"/>
    <w:rsid w:val="00673D8E"/>
    <w:rsid w:val="00673FC5"/>
    <w:rsid w:val="006756A7"/>
    <w:rsid w:val="00675BCC"/>
    <w:rsid w:val="006769DC"/>
    <w:rsid w:val="00677274"/>
    <w:rsid w:val="0067783E"/>
    <w:rsid w:val="00677C94"/>
    <w:rsid w:val="00680926"/>
    <w:rsid w:val="00680B23"/>
    <w:rsid w:val="00680B4D"/>
    <w:rsid w:val="00680E06"/>
    <w:rsid w:val="0068167B"/>
    <w:rsid w:val="00681973"/>
    <w:rsid w:val="0068278C"/>
    <w:rsid w:val="00682D1C"/>
    <w:rsid w:val="0068311D"/>
    <w:rsid w:val="00683684"/>
    <w:rsid w:val="006842A7"/>
    <w:rsid w:val="00684714"/>
    <w:rsid w:val="0068496D"/>
    <w:rsid w:val="00684A60"/>
    <w:rsid w:val="006850E5"/>
    <w:rsid w:val="00685ABF"/>
    <w:rsid w:val="00685B0E"/>
    <w:rsid w:val="00685D74"/>
    <w:rsid w:val="00686027"/>
    <w:rsid w:val="00686947"/>
    <w:rsid w:val="00686EF8"/>
    <w:rsid w:val="0068734F"/>
    <w:rsid w:val="006876F1"/>
    <w:rsid w:val="0068789E"/>
    <w:rsid w:val="00687E46"/>
    <w:rsid w:val="00690562"/>
    <w:rsid w:val="00690D0C"/>
    <w:rsid w:val="00691854"/>
    <w:rsid w:val="00691D16"/>
    <w:rsid w:val="00692548"/>
    <w:rsid w:val="006925AE"/>
    <w:rsid w:val="00692F0C"/>
    <w:rsid w:val="006932CD"/>
    <w:rsid w:val="00693493"/>
    <w:rsid w:val="00693C11"/>
    <w:rsid w:val="00694578"/>
    <w:rsid w:val="00694D60"/>
    <w:rsid w:val="00694D7F"/>
    <w:rsid w:val="00695EE9"/>
    <w:rsid w:val="00696175"/>
    <w:rsid w:val="006969DF"/>
    <w:rsid w:val="0069730F"/>
    <w:rsid w:val="006A07C3"/>
    <w:rsid w:val="006A0DA2"/>
    <w:rsid w:val="006A135B"/>
    <w:rsid w:val="006A16BA"/>
    <w:rsid w:val="006A1D1C"/>
    <w:rsid w:val="006A1FA3"/>
    <w:rsid w:val="006A2150"/>
    <w:rsid w:val="006A2AA6"/>
    <w:rsid w:val="006A3433"/>
    <w:rsid w:val="006A3CC0"/>
    <w:rsid w:val="006A485A"/>
    <w:rsid w:val="006A4959"/>
    <w:rsid w:val="006A4EAE"/>
    <w:rsid w:val="006A5559"/>
    <w:rsid w:val="006A56C2"/>
    <w:rsid w:val="006A58A6"/>
    <w:rsid w:val="006A698E"/>
    <w:rsid w:val="006A6E45"/>
    <w:rsid w:val="006A7550"/>
    <w:rsid w:val="006A7704"/>
    <w:rsid w:val="006A7D31"/>
    <w:rsid w:val="006B151D"/>
    <w:rsid w:val="006B2591"/>
    <w:rsid w:val="006B2EB2"/>
    <w:rsid w:val="006B3D00"/>
    <w:rsid w:val="006B527D"/>
    <w:rsid w:val="006B5525"/>
    <w:rsid w:val="006B55C3"/>
    <w:rsid w:val="006B5626"/>
    <w:rsid w:val="006B5A74"/>
    <w:rsid w:val="006B5B83"/>
    <w:rsid w:val="006B5D87"/>
    <w:rsid w:val="006B617F"/>
    <w:rsid w:val="006B62A7"/>
    <w:rsid w:val="006B662A"/>
    <w:rsid w:val="006B66E5"/>
    <w:rsid w:val="006C0116"/>
    <w:rsid w:val="006C054D"/>
    <w:rsid w:val="006C0911"/>
    <w:rsid w:val="006C0B5E"/>
    <w:rsid w:val="006C1576"/>
    <w:rsid w:val="006C1D39"/>
    <w:rsid w:val="006C2505"/>
    <w:rsid w:val="006C3028"/>
    <w:rsid w:val="006C460E"/>
    <w:rsid w:val="006C4B16"/>
    <w:rsid w:val="006C5517"/>
    <w:rsid w:val="006C620E"/>
    <w:rsid w:val="006C6E4A"/>
    <w:rsid w:val="006C77E2"/>
    <w:rsid w:val="006C7FAA"/>
    <w:rsid w:val="006D010B"/>
    <w:rsid w:val="006D0A95"/>
    <w:rsid w:val="006D0BC4"/>
    <w:rsid w:val="006D1141"/>
    <w:rsid w:val="006D13BD"/>
    <w:rsid w:val="006D1B82"/>
    <w:rsid w:val="006D24F3"/>
    <w:rsid w:val="006D256A"/>
    <w:rsid w:val="006D2693"/>
    <w:rsid w:val="006D2F02"/>
    <w:rsid w:val="006D4179"/>
    <w:rsid w:val="006D437E"/>
    <w:rsid w:val="006D4483"/>
    <w:rsid w:val="006D4975"/>
    <w:rsid w:val="006D4A41"/>
    <w:rsid w:val="006D5573"/>
    <w:rsid w:val="006D59E1"/>
    <w:rsid w:val="006D5EA8"/>
    <w:rsid w:val="006D75F2"/>
    <w:rsid w:val="006D7ECD"/>
    <w:rsid w:val="006E043B"/>
    <w:rsid w:val="006E0977"/>
    <w:rsid w:val="006E0B7E"/>
    <w:rsid w:val="006E1280"/>
    <w:rsid w:val="006E20D6"/>
    <w:rsid w:val="006E291E"/>
    <w:rsid w:val="006E2DAA"/>
    <w:rsid w:val="006E2FEC"/>
    <w:rsid w:val="006E3B3F"/>
    <w:rsid w:val="006E454E"/>
    <w:rsid w:val="006E4B32"/>
    <w:rsid w:val="006E50E4"/>
    <w:rsid w:val="006E52E3"/>
    <w:rsid w:val="006E5CF6"/>
    <w:rsid w:val="006E5DF5"/>
    <w:rsid w:val="006E6A2F"/>
    <w:rsid w:val="006E73AE"/>
    <w:rsid w:val="006E79F4"/>
    <w:rsid w:val="006F06D9"/>
    <w:rsid w:val="006F0E57"/>
    <w:rsid w:val="006F1126"/>
    <w:rsid w:val="006F1C87"/>
    <w:rsid w:val="006F1E85"/>
    <w:rsid w:val="006F238B"/>
    <w:rsid w:val="006F2563"/>
    <w:rsid w:val="006F2941"/>
    <w:rsid w:val="006F341C"/>
    <w:rsid w:val="006F34E1"/>
    <w:rsid w:val="006F36FD"/>
    <w:rsid w:val="006F3884"/>
    <w:rsid w:val="006F42AB"/>
    <w:rsid w:val="006F4716"/>
    <w:rsid w:val="006F666A"/>
    <w:rsid w:val="006F6997"/>
    <w:rsid w:val="006F7980"/>
    <w:rsid w:val="00700244"/>
    <w:rsid w:val="0070048E"/>
    <w:rsid w:val="007005AE"/>
    <w:rsid w:val="00701000"/>
    <w:rsid w:val="00701121"/>
    <w:rsid w:val="007014F0"/>
    <w:rsid w:val="0070170D"/>
    <w:rsid w:val="007019FA"/>
    <w:rsid w:val="0070280D"/>
    <w:rsid w:val="0070291A"/>
    <w:rsid w:val="00702B97"/>
    <w:rsid w:val="00702DC0"/>
    <w:rsid w:val="00703344"/>
    <w:rsid w:val="0070408F"/>
    <w:rsid w:val="00704223"/>
    <w:rsid w:val="00704313"/>
    <w:rsid w:val="00704604"/>
    <w:rsid w:val="00704852"/>
    <w:rsid w:val="00704D9C"/>
    <w:rsid w:val="00704E5D"/>
    <w:rsid w:val="0070544E"/>
    <w:rsid w:val="00705779"/>
    <w:rsid w:val="00705806"/>
    <w:rsid w:val="00705D8A"/>
    <w:rsid w:val="007071F2"/>
    <w:rsid w:val="00707269"/>
    <w:rsid w:val="00707860"/>
    <w:rsid w:val="007109F7"/>
    <w:rsid w:val="007110DC"/>
    <w:rsid w:val="007114B3"/>
    <w:rsid w:val="00711815"/>
    <w:rsid w:val="00711A42"/>
    <w:rsid w:val="007123E1"/>
    <w:rsid w:val="00712D6C"/>
    <w:rsid w:val="00712E4A"/>
    <w:rsid w:val="007136C0"/>
    <w:rsid w:val="007140E8"/>
    <w:rsid w:val="007150E4"/>
    <w:rsid w:val="007155B2"/>
    <w:rsid w:val="007155FF"/>
    <w:rsid w:val="007156C9"/>
    <w:rsid w:val="00715C65"/>
    <w:rsid w:val="007163A9"/>
    <w:rsid w:val="0071644D"/>
    <w:rsid w:val="00716808"/>
    <w:rsid w:val="00716C6B"/>
    <w:rsid w:val="007176D4"/>
    <w:rsid w:val="0072093F"/>
    <w:rsid w:val="00720D17"/>
    <w:rsid w:val="0072192B"/>
    <w:rsid w:val="00721CA3"/>
    <w:rsid w:val="007223E3"/>
    <w:rsid w:val="0072259C"/>
    <w:rsid w:val="00722EB1"/>
    <w:rsid w:val="007242E2"/>
    <w:rsid w:val="007246D4"/>
    <w:rsid w:val="007252F0"/>
    <w:rsid w:val="007257F9"/>
    <w:rsid w:val="007259BF"/>
    <w:rsid w:val="00725FDB"/>
    <w:rsid w:val="007265EF"/>
    <w:rsid w:val="00726639"/>
    <w:rsid w:val="00730066"/>
    <w:rsid w:val="007304A1"/>
    <w:rsid w:val="0073097F"/>
    <w:rsid w:val="00730E25"/>
    <w:rsid w:val="00731669"/>
    <w:rsid w:val="0073184C"/>
    <w:rsid w:val="00732517"/>
    <w:rsid w:val="00733083"/>
    <w:rsid w:val="0073317D"/>
    <w:rsid w:val="007337E7"/>
    <w:rsid w:val="007347E5"/>
    <w:rsid w:val="00734A95"/>
    <w:rsid w:val="00734DB5"/>
    <w:rsid w:val="0073620A"/>
    <w:rsid w:val="0073664D"/>
    <w:rsid w:val="00736679"/>
    <w:rsid w:val="0073680F"/>
    <w:rsid w:val="00737D73"/>
    <w:rsid w:val="00740649"/>
    <w:rsid w:val="00742030"/>
    <w:rsid w:val="00742965"/>
    <w:rsid w:val="00743DF2"/>
    <w:rsid w:val="00744413"/>
    <w:rsid w:val="00744E62"/>
    <w:rsid w:val="00745318"/>
    <w:rsid w:val="007460A9"/>
    <w:rsid w:val="007462BF"/>
    <w:rsid w:val="00746D4B"/>
    <w:rsid w:val="00747218"/>
    <w:rsid w:val="007476EE"/>
    <w:rsid w:val="00747B6E"/>
    <w:rsid w:val="00752382"/>
    <w:rsid w:val="00752424"/>
    <w:rsid w:val="00752476"/>
    <w:rsid w:val="00752730"/>
    <w:rsid w:val="00752976"/>
    <w:rsid w:val="00752EBA"/>
    <w:rsid w:val="00753527"/>
    <w:rsid w:val="0075478E"/>
    <w:rsid w:val="00754795"/>
    <w:rsid w:val="00754E42"/>
    <w:rsid w:val="00754F80"/>
    <w:rsid w:val="007554D1"/>
    <w:rsid w:val="00755B76"/>
    <w:rsid w:val="007561C6"/>
    <w:rsid w:val="00757D6D"/>
    <w:rsid w:val="0076021B"/>
    <w:rsid w:val="007605D7"/>
    <w:rsid w:val="00761047"/>
    <w:rsid w:val="007619B6"/>
    <w:rsid w:val="0076238C"/>
    <w:rsid w:val="007625AC"/>
    <w:rsid w:val="0076350B"/>
    <w:rsid w:val="007638D4"/>
    <w:rsid w:val="0076407B"/>
    <w:rsid w:val="007642DF"/>
    <w:rsid w:val="00764C0C"/>
    <w:rsid w:val="00764DD8"/>
    <w:rsid w:val="00765C85"/>
    <w:rsid w:val="00765DA8"/>
    <w:rsid w:val="00765EA8"/>
    <w:rsid w:val="00766665"/>
    <w:rsid w:val="0076670C"/>
    <w:rsid w:val="00766891"/>
    <w:rsid w:val="00767740"/>
    <w:rsid w:val="00767815"/>
    <w:rsid w:val="00767845"/>
    <w:rsid w:val="00767C76"/>
    <w:rsid w:val="0077029D"/>
    <w:rsid w:val="007702C8"/>
    <w:rsid w:val="007702F2"/>
    <w:rsid w:val="00770417"/>
    <w:rsid w:val="00770556"/>
    <w:rsid w:val="0077082A"/>
    <w:rsid w:val="007716B1"/>
    <w:rsid w:val="00771CE5"/>
    <w:rsid w:val="00771E0B"/>
    <w:rsid w:val="00772715"/>
    <w:rsid w:val="0077295B"/>
    <w:rsid w:val="0077344D"/>
    <w:rsid w:val="00773C2A"/>
    <w:rsid w:val="00774368"/>
    <w:rsid w:val="0077450F"/>
    <w:rsid w:val="0077451D"/>
    <w:rsid w:val="00774C01"/>
    <w:rsid w:val="00774CA1"/>
    <w:rsid w:val="00774F2C"/>
    <w:rsid w:val="007763C9"/>
    <w:rsid w:val="00776435"/>
    <w:rsid w:val="00776469"/>
    <w:rsid w:val="0077694A"/>
    <w:rsid w:val="00777136"/>
    <w:rsid w:val="00777363"/>
    <w:rsid w:val="007778CB"/>
    <w:rsid w:val="00777FB4"/>
    <w:rsid w:val="007804B9"/>
    <w:rsid w:val="007804C9"/>
    <w:rsid w:val="00780D45"/>
    <w:rsid w:val="00781010"/>
    <w:rsid w:val="00781084"/>
    <w:rsid w:val="007810B1"/>
    <w:rsid w:val="007812B4"/>
    <w:rsid w:val="00781B55"/>
    <w:rsid w:val="00782926"/>
    <w:rsid w:val="00782945"/>
    <w:rsid w:val="00782C7B"/>
    <w:rsid w:val="00782EEB"/>
    <w:rsid w:val="00783294"/>
    <w:rsid w:val="007835FC"/>
    <w:rsid w:val="007840B8"/>
    <w:rsid w:val="00784263"/>
    <w:rsid w:val="00784718"/>
    <w:rsid w:val="00785E3E"/>
    <w:rsid w:val="00787996"/>
    <w:rsid w:val="00787B04"/>
    <w:rsid w:val="00787B9B"/>
    <w:rsid w:val="00787D50"/>
    <w:rsid w:val="00790594"/>
    <w:rsid w:val="00790ABA"/>
    <w:rsid w:val="007910ED"/>
    <w:rsid w:val="00791443"/>
    <w:rsid w:val="00793DB6"/>
    <w:rsid w:val="007944FB"/>
    <w:rsid w:val="00794716"/>
    <w:rsid w:val="00795511"/>
    <w:rsid w:val="00795604"/>
    <w:rsid w:val="00796834"/>
    <w:rsid w:val="00797AC0"/>
    <w:rsid w:val="007A06C3"/>
    <w:rsid w:val="007A08BF"/>
    <w:rsid w:val="007A1B71"/>
    <w:rsid w:val="007A1DD7"/>
    <w:rsid w:val="007A24E0"/>
    <w:rsid w:val="007A2803"/>
    <w:rsid w:val="007A2E0B"/>
    <w:rsid w:val="007A3E03"/>
    <w:rsid w:val="007A5622"/>
    <w:rsid w:val="007A5CCA"/>
    <w:rsid w:val="007A5D4D"/>
    <w:rsid w:val="007A5EE1"/>
    <w:rsid w:val="007A6386"/>
    <w:rsid w:val="007A6D31"/>
    <w:rsid w:val="007A6D78"/>
    <w:rsid w:val="007A7263"/>
    <w:rsid w:val="007B00EA"/>
    <w:rsid w:val="007B07AE"/>
    <w:rsid w:val="007B0ED4"/>
    <w:rsid w:val="007B1B0B"/>
    <w:rsid w:val="007B1C23"/>
    <w:rsid w:val="007B2519"/>
    <w:rsid w:val="007B2C9B"/>
    <w:rsid w:val="007B2ED7"/>
    <w:rsid w:val="007B33D2"/>
    <w:rsid w:val="007B34ED"/>
    <w:rsid w:val="007B4B78"/>
    <w:rsid w:val="007B4B87"/>
    <w:rsid w:val="007B56EB"/>
    <w:rsid w:val="007B5CDE"/>
    <w:rsid w:val="007B5EFE"/>
    <w:rsid w:val="007B5F4A"/>
    <w:rsid w:val="007B68D7"/>
    <w:rsid w:val="007B6A27"/>
    <w:rsid w:val="007B763D"/>
    <w:rsid w:val="007B77A7"/>
    <w:rsid w:val="007B7A97"/>
    <w:rsid w:val="007C048D"/>
    <w:rsid w:val="007C05A9"/>
    <w:rsid w:val="007C0613"/>
    <w:rsid w:val="007C0ADA"/>
    <w:rsid w:val="007C1422"/>
    <w:rsid w:val="007C18D1"/>
    <w:rsid w:val="007C194D"/>
    <w:rsid w:val="007C1983"/>
    <w:rsid w:val="007C1AC4"/>
    <w:rsid w:val="007C21BD"/>
    <w:rsid w:val="007C2EA7"/>
    <w:rsid w:val="007C459A"/>
    <w:rsid w:val="007C6328"/>
    <w:rsid w:val="007C68D6"/>
    <w:rsid w:val="007C785C"/>
    <w:rsid w:val="007C790C"/>
    <w:rsid w:val="007D0228"/>
    <w:rsid w:val="007D078C"/>
    <w:rsid w:val="007D09E0"/>
    <w:rsid w:val="007D132E"/>
    <w:rsid w:val="007D156A"/>
    <w:rsid w:val="007D1CFB"/>
    <w:rsid w:val="007D22FF"/>
    <w:rsid w:val="007D29D8"/>
    <w:rsid w:val="007D2CDE"/>
    <w:rsid w:val="007D3A71"/>
    <w:rsid w:val="007D3E78"/>
    <w:rsid w:val="007D3E93"/>
    <w:rsid w:val="007D4221"/>
    <w:rsid w:val="007D43C9"/>
    <w:rsid w:val="007D47AB"/>
    <w:rsid w:val="007D533E"/>
    <w:rsid w:val="007D56EB"/>
    <w:rsid w:val="007D5872"/>
    <w:rsid w:val="007D6085"/>
    <w:rsid w:val="007D6F20"/>
    <w:rsid w:val="007E0105"/>
    <w:rsid w:val="007E0266"/>
    <w:rsid w:val="007E1269"/>
    <w:rsid w:val="007E282A"/>
    <w:rsid w:val="007E3586"/>
    <w:rsid w:val="007E3F14"/>
    <w:rsid w:val="007E418A"/>
    <w:rsid w:val="007E5B62"/>
    <w:rsid w:val="007E5BA5"/>
    <w:rsid w:val="007E643A"/>
    <w:rsid w:val="007E6FDF"/>
    <w:rsid w:val="007E7505"/>
    <w:rsid w:val="007E7727"/>
    <w:rsid w:val="007E7DB0"/>
    <w:rsid w:val="007F0276"/>
    <w:rsid w:val="007F0C3D"/>
    <w:rsid w:val="007F27BB"/>
    <w:rsid w:val="007F2F44"/>
    <w:rsid w:val="007F30F9"/>
    <w:rsid w:val="007F3377"/>
    <w:rsid w:val="007F34A9"/>
    <w:rsid w:val="007F3BCD"/>
    <w:rsid w:val="007F3D92"/>
    <w:rsid w:val="007F3FE6"/>
    <w:rsid w:val="007F41A2"/>
    <w:rsid w:val="007F49B0"/>
    <w:rsid w:val="007F4AD9"/>
    <w:rsid w:val="007F4BD7"/>
    <w:rsid w:val="007F4EE2"/>
    <w:rsid w:val="007F5588"/>
    <w:rsid w:val="007F6436"/>
    <w:rsid w:val="007F6BD5"/>
    <w:rsid w:val="007F6DAF"/>
    <w:rsid w:val="007F73FA"/>
    <w:rsid w:val="007F79FE"/>
    <w:rsid w:val="007F7A4A"/>
    <w:rsid w:val="00801122"/>
    <w:rsid w:val="0080291C"/>
    <w:rsid w:val="008041CD"/>
    <w:rsid w:val="008041F1"/>
    <w:rsid w:val="00804913"/>
    <w:rsid w:val="00804FA3"/>
    <w:rsid w:val="0080528B"/>
    <w:rsid w:val="008053A3"/>
    <w:rsid w:val="008062DB"/>
    <w:rsid w:val="0080644F"/>
    <w:rsid w:val="00807286"/>
    <w:rsid w:val="0080752B"/>
    <w:rsid w:val="0080795D"/>
    <w:rsid w:val="00807C36"/>
    <w:rsid w:val="00807D2A"/>
    <w:rsid w:val="0081003D"/>
    <w:rsid w:val="00810F97"/>
    <w:rsid w:val="00812549"/>
    <w:rsid w:val="00812643"/>
    <w:rsid w:val="0081296E"/>
    <w:rsid w:val="00812E0D"/>
    <w:rsid w:val="00813293"/>
    <w:rsid w:val="0081353E"/>
    <w:rsid w:val="00813656"/>
    <w:rsid w:val="00813B28"/>
    <w:rsid w:val="00813FC9"/>
    <w:rsid w:val="008145BA"/>
    <w:rsid w:val="00815151"/>
    <w:rsid w:val="00815753"/>
    <w:rsid w:val="008164DE"/>
    <w:rsid w:val="00817042"/>
    <w:rsid w:val="00817440"/>
    <w:rsid w:val="008174A4"/>
    <w:rsid w:val="00820F65"/>
    <w:rsid w:val="0082167F"/>
    <w:rsid w:val="00821824"/>
    <w:rsid w:val="00821A2D"/>
    <w:rsid w:val="008221EF"/>
    <w:rsid w:val="00822663"/>
    <w:rsid w:val="00822F15"/>
    <w:rsid w:val="00823A9F"/>
    <w:rsid w:val="00823D73"/>
    <w:rsid w:val="00823EE2"/>
    <w:rsid w:val="00824BD9"/>
    <w:rsid w:val="008266DD"/>
    <w:rsid w:val="008271B8"/>
    <w:rsid w:val="008277A1"/>
    <w:rsid w:val="008279F8"/>
    <w:rsid w:val="00827B1F"/>
    <w:rsid w:val="00830432"/>
    <w:rsid w:val="00830472"/>
    <w:rsid w:val="0083097A"/>
    <w:rsid w:val="00830CA5"/>
    <w:rsid w:val="00831096"/>
    <w:rsid w:val="00831165"/>
    <w:rsid w:val="008311C4"/>
    <w:rsid w:val="0083121A"/>
    <w:rsid w:val="008312C0"/>
    <w:rsid w:val="0083154C"/>
    <w:rsid w:val="00831B1A"/>
    <w:rsid w:val="00832F23"/>
    <w:rsid w:val="00833034"/>
    <w:rsid w:val="00833215"/>
    <w:rsid w:val="00833624"/>
    <w:rsid w:val="00834BF3"/>
    <w:rsid w:val="0083500E"/>
    <w:rsid w:val="0083545F"/>
    <w:rsid w:val="0083582D"/>
    <w:rsid w:val="00835DCD"/>
    <w:rsid w:val="00836117"/>
    <w:rsid w:val="00836411"/>
    <w:rsid w:val="00836C78"/>
    <w:rsid w:val="00840AE1"/>
    <w:rsid w:val="00840F96"/>
    <w:rsid w:val="008413A0"/>
    <w:rsid w:val="008414C4"/>
    <w:rsid w:val="008425E6"/>
    <w:rsid w:val="00842DF9"/>
    <w:rsid w:val="00843015"/>
    <w:rsid w:val="00843406"/>
    <w:rsid w:val="00843BE3"/>
    <w:rsid w:val="008440F7"/>
    <w:rsid w:val="00844DDF"/>
    <w:rsid w:val="00845C70"/>
    <w:rsid w:val="00846057"/>
    <w:rsid w:val="00846426"/>
    <w:rsid w:val="00846616"/>
    <w:rsid w:val="00846910"/>
    <w:rsid w:val="00846BED"/>
    <w:rsid w:val="00846CB9"/>
    <w:rsid w:val="00846F08"/>
    <w:rsid w:val="0084752D"/>
    <w:rsid w:val="00847BCE"/>
    <w:rsid w:val="008507CF"/>
    <w:rsid w:val="008508B9"/>
    <w:rsid w:val="00850E85"/>
    <w:rsid w:val="00851FE0"/>
    <w:rsid w:val="008524D6"/>
    <w:rsid w:val="00852623"/>
    <w:rsid w:val="008526EC"/>
    <w:rsid w:val="00852CBF"/>
    <w:rsid w:val="0085308E"/>
    <w:rsid w:val="008531CD"/>
    <w:rsid w:val="0085360D"/>
    <w:rsid w:val="00853A0E"/>
    <w:rsid w:val="00853CFE"/>
    <w:rsid w:val="00853D16"/>
    <w:rsid w:val="008561D3"/>
    <w:rsid w:val="00856F13"/>
    <w:rsid w:val="00857059"/>
    <w:rsid w:val="0085720F"/>
    <w:rsid w:val="008573BE"/>
    <w:rsid w:val="008575B2"/>
    <w:rsid w:val="00860090"/>
    <w:rsid w:val="00860493"/>
    <w:rsid w:val="0086053C"/>
    <w:rsid w:val="00860935"/>
    <w:rsid w:val="008614C2"/>
    <w:rsid w:val="00861FEC"/>
    <w:rsid w:val="00862651"/>
    <w:rsid w:val="0086376D"/>
    <w:rsid w:val="0086405D"/>
    <w:rsid w:val="00864C0F"/>
    <w:rsid w:val="00864CF5"/>
    <w:rsid w:val="008656CA"/>
    <w:rsid w:val="008664B8"/>
    <w:rsid w:val="00866FB0"/>
    <w:rsid w:val="00867B7D"/>
    <w:rsid w:val="00867BD5"/>
    <w:rsid w:val="00867D3C"/>
    <w:rsid w:val="0087035B"/>
    <w:rsid w:val="00870392"/>
    <w:rsid w:val="00870DEC"/>
    <w:rsid w:val="008716CE"/>
    <w:rsid w:val="00871922"/>
    <w:rsid w:val="00871B8A"/>
    <w:rsid w:val="00871FB4"/>
    <w:rsid w:val="00872066"/>
    <w:rsid w:val="008729B5"/>
    <w:rsid w:val="008731BD"/>
    <w:rsid w:val="00873545"/>
    <w:rsid w:val="0087399A"/>
    <w:rsid w:val="00873A19"/>
    <w:rsid w:val="0087423C"/>
    <w:rsid w:val="00874868"/>
    <w:rsid w:val="0087490E"/>
    <w:rsid w:val="00874A71"/>
    <w:rsid w:val="00874AF7"/>
    <w:rsid w:val="00874E71"/>
    <w:rsid w:val="00875040"/>
    <w:rsid w:val="008761C7"/>
    <w:rsid w:val="00876621"/>
    <w:rsid w:val="008774E5"/>
    <w:rsid w:val="00877891"/>
    <w:rsid w:val="008804E2"/>
    <w:rsid w:val="00880642"/>
    <w:rsid w:val="00880B88"/>
    <w:rsid w:val="00880CA2"/>
    <w:rsid w:val="00880F34"/>
    <w:rsid w:val="008810B3"/>
    <w:rsid w:val="00881D39"/>
    <w:rsid w:val="008822D7"/>
    <w:rsid w:val="008823DF"/>
    <w:rsid w:val="008826E3"/>
    <w:rsid w:val="00882B03"/>
    <w:rsid w:val="00882C43"/>
    <w:rsid w:val="008835A9"/>
    <w:rsid w:val="0088389E"/>
    <w:rsid w:val="00884019"/>
    <w:rsid w:val="0088483D"/>
    <w:rsid w:val="00885C4C"/>
    <w:rsid w:val="008865DD"/>
    <w:rsid w:val="00887377"/>
    <w:rsid w:val="00887502"/>
    <w:rsid w:val="008879AA"/>
    <w:rsid w:val="00887E02"/>
    <w:rsid w:val="00891087"/>
    <w:rsid w:val="00891129"/>
    <w:rsid w:val="00891785"/>
    <w:rsid w:val="00891A8B"/>
    <w:rsid w:val="00891C1B"/>
    <w:rsid w:val="00892778"/>
    <w:rsid w:val="0089391D"/>
    <w:rsid w:val="008939FD"/>
    <w:rsid w:val="008940CA"/>
    <w:rsid w:val="0089477A"/>
    <w:rsid w:val="00895106"/>
    <w:rsid w:val="00895748"/>
    <w:rsid w:val="008968F4"/>
    <w:rsid w:val="00897417"/>
    <w:rsid w:val="00897D19"/>
    <w:rsid w:val="00897E26"/>
    <w:rsid w:val="008A0064"/>
    <w:rsid w:val="008A01B3"/>
    <w:rsid w:val="008A0DA3"/>
    <w:rsid w:val="008A157C"/>
    <w:rsid w:val="008A2AEE"/>
    <w:rsid w:val="008A2E96"/>
    <w:rsid w:val="008A4FE5"/>
    <w:rsid w:val="008A599B"/>
    <w:rsid w:val="008A6103"/>
    <w:rsid w:val="008A652F"/>
    <w:rsid w:val="008A6AA4"/>
    <w:rsid w:val="008A7BEC"/>
    <w:rsid w:val="008B0005"/>
    <w:rsid w:val="008B02EF"/>
    <w:rsid w:val="008B05C7"/>
    <w:rsid w:val="008B08EC"/>
    <w:rsid w:val="008B0913"/>
    <w:rsid w:val="008B094A"/>
    <w:rsid w:val="008B0AAE"/>
    <w:rsid w:val="008B0ED6"/>
    <w:rsid w:val="008B0F9D"/>
    <w:rsid w:val="008B11F6"/>
    <w:rsid w:val="008B23AE"/>
    <w:rsid w:val="008B2754"/>
    <w:rsid w:val="008B2E04"/>
    <w:rsid w:val="008B322B"/>
    <w:rsid w:val="008B3C41"/>
    <w:rsid w:val="008B4306"/>
    <w:rsid w:val="008B47E0"/>
    <w:rsid w:val="008B5EA6"/>
    <w:rsid w:val="008B61D5"/>
    <w:rsid w:val="008B6ABD"/>
    <w:rsid w:val="008B73FA"/>
    <w:rsid w:val="008B7A36"/>
    <w:rsid w:val="008B7B8D"/>
    <w:rsid w:val="008B7BF0"/>
    <w:rsid w:val="008C0120"/>
    <w:rsid w:val="008C0784"/>
    <w:rsid w:val="008C0FB9"/>
    <w:rsid w:val="008C1042"/>
    <w:rsid w:val="008C1049"/>
    <w:rsid w:val="008C162B"/>
    <w:rsid w:val="008C1632"/>
    <w:rsid w:val="008C1714"/>
    <w:rsid w:val="008C1B76"/>
    <w:rsid w:val="008C1E42"/>
    <w:rsid w:val="008C2391"/>
    <w:rsid w:val="008C27EC"/>
    <w:rsid w:val="008C2D2B"/>
    <w:rsid w:val="008C2ED5"/>
    <w:rsid w:val="008C3135"/>
    <w:rsid w:val="008C3E2C"/>
    <w:rsid w:val="008C457E"/>
    <w:rsid w:val="008C5573"/>
    <w:rsid w:val="008C5AC7"/>
    <w:rsid w:val="008C5EDB"/>
    <w:rsid w:val="008C5F90"/>
    <w:rsid w:val="008C615C"/>
    <w:rsid w:val="008C6215"/>
    <w:rsid w:val="008C65F0"/>
    <w:rsid w:val="008C7187"/>
    <w:rsid w:val="008C733D"/>
    <w:rsid w:val="008C7459"/>
    <w:rsid w:val="008D0ADE"/>
    <w:rsid w:val="008D0DB4"/>
    <w:rsid w:val="008D0E51"/>
    <w:rsid w:val="008D12E0"/>
    <w:rsid w:val="008D1A52"/>
    <w:rsid w:val="008D27EF"/>
    <w:rsid w:val="008D2D84"/>
    <w:rsid w:val="008D2E44"/>
    <w:rsid w:val="008D2E91"/>
    <w:rsid w:val="008D311E"/>
    <w:rsid w:val="008D38E9"/>
    <w:rsid w:val="008D39F9"/>
    <w:rsid w:val="008D41B8"/>
    <w:rsid w:val="008D4434"/>
    <w:rsid w:val="008D48C6"/>
    <w:rsid w:val="008D5111"/>
    <w:rsid w:val="008D51E4"/>
    <w:rsid w:val="008D557B"/>
    <w:rsid w:val="008D59A9"/>
    <w:rsid w:val="008D5F7C"/>
    <w:rsid w:val="008D6F21"/>
    <w:rsid w:val="008D71AC"/>
    <w:rsid w:val="008D7448"/>
    <w:rsid w:val="008D74AC"/>
    <w:rsid w:val="008D7AE7"/>
    <w:rsid w:val="008D7DD9"/>
    <w:rsid w:val="008E0326"/>
    <w:rsid w:val="008E0593"/>
    <w:rsid w:val="008E15EC"/>
    <w:rsid w:val="008E1B94"/>
    <w:rsid w:val="008E23F7"/>
    <w:rsid w:val="008E2E9E"/>
    <w:rsid w:val="008E31EF"/>
    <w:rsid w:val="008E36C0"/>
    <w:rsid w:val="008E36F2"/>
    <w:rsid w:val="008E4064"/>
    <w:rsid w:val="008E450B"/>
    <w:rsid w:val="008E4BCF"/>
    <w:rsid w:val="008E4C23"/>
    <w:rsid w:val="008E4E85"/>
    <w:rsid w:val="008E5777"/>
    <w:rsid w:val="008E5959"/>
    <w:rsid w:val="008E667F"/>
    <w:rsid w:val="008E676F"/>
    <w:rsid w:val="008E6785"/>
    <w:rsid w:val="008E68E6"/>
    <w:rsid w:val="008E68F7"/>
    <w:rsid w:val="008E7251"/>
    <w:rsid w:val="008E7494"/>
    <w:rsid w:val="008E76EF"/>
    <w:rsid w:val="008E7D7C"/>
    <w:rsid w:val="008F0097"/>
    <w:rsid w:val="008F1594"/>
    <w:rsid w:val="008F1B40"/>
    <w:rsid w:val="008F1D0B"/>
    <w:rsid w:val="008F2449"/>
    <w:rsid w:val="008F2EC0"/>
    <w:rsid w:val="008F369E"/>
    <w:rsid w:val="008F3D03"/>
    <w:rsid w:val="008F44DB"/>
    <w:rsid w:val="008F4615"/>
    <w:rsid w:val="008F4ABC"/>
    <w:rsid w:val="008F4E2D"/>
    <w:rsid w:val="008F52D1"/>
    <w:rsid w:val="008F591D"/>
    <w:rsid w:val="008F5FC0"/>
    <w:rsid w:val="008F60F8"/>
    <w:rsid w:val="008F619B"/>
    <w:rsid w:val="008F7199"/>
    <w:rsid w:val="008F74BB"/>
    <w:rsid w:val="008F7728"/>
    <w:rsid w:val="008F7869"/>
    <w:rsid w:val="008F7C9A"/>
    <w:rsid w:val="008F7CB6"/>
    <w:rsid w:val="00900066"/>
    <w:rsid w:val="009007FB"/>
    <w:rsid w:val="00900807"/>
    <w:rsid w:val="009008A9"/>
    <w:rsid w:val="00901452"/>
    <w:rsid w:val="00901D78"/>
    <w:rsid w:val="00902A5D"/>
    <w:rsid w:val="00903003"/>
    <w:rsid w:val="0090386C"/>
    <w:rsid w:val="009041B8"/>
    <w:rsid w:val="009048D8"/>
    <w:rsid w:val="00905040"/>
    <w:rsid w:val="009059C3"/>
    <w:rsid w:val="00905A05"/>
    <w:rsid w:val="0090695A"/>
    <w:rsid w:val="00906A75"/>
    <w:rsid w:val="00907267"/>
    <w:rsid w:val="009106BC"/>
    <w:rsid w:val="00910710"/>
    <w:rsid w:val="009108AE"/>
    <w:rsid w:val="0091177E"/>
    <w:rsid w:val="009117C5"/>
    <w:rsid w:val="0091193A"/>
    <w:rsid w:val="009123E5"/>
    <w:rsid w:val="00912C01"/>
    <w:rsid w:val="0091308A"/>
    <w:rsid w:val="009130AF"/>
    <w:rsid w:val="00913546"/>
    <w:rsid w:val="009135B4"/>
    <w:rsid w:val="00913B9C"/>
    <w:rsid w:val="00913F25"/>
    <w:rsid w:val="009141A9"/>
    <w:rsid w:val="00914BDB"/>
    <w:rsid w:val="00916397"/>
    <w:rsid w:val="0091673E"/>
    <w:rsid w:val="009167A9"/>
    <w:rsid w:val="00916DB6"/>
    <w:rsid w:val="00916FAA"/>
    <w:rsid w:val="009177DF"/>
    <w:rsid w:val="00917ABB"/>
    <w:rsid w:val="00917C22"/>
    <w:rsid w:val="009203E8"/>
    <w:rsid w:val="00920617"/>
    <w:rsid w:val="0092085D"/>
    <w:rsid w:val="00921423"/>
    <w:rsid w:val="009216DB"/>
    <w:rsid w:val="00925750"/>
    <w:rsid w:val="00925DB8"/>
    <w:rsid w:val="009260E8"/>
    <w:rsid w:val="009266AF"/>
    <w:rsid w:val="009267F8"/>
    <w:rsid w:val="00927552"/>
    <w:rsid w:val="0092784E"/>
    <w:rsid w:val="009279DF"/>
    <w:rsid w:val="009304CE"/>
    <w:rsid w:val="009308BD"/>
    <w:rsid w:val="009308E9"/>
    <w:rsid w:val="00930A79"/>
    <w:rsid w:val="00930B49"/>
    <w:rsid w:val="00930D5E"/>
    <w:rsid w:val="009312EC"/>
    <w:rsid w:val="00931CAC"/>
    <w:rsid w:val="00931F98"/>
    <w:rsid w:val="0093202F"/>
    <w:rsid w:val="0093270E"/>
    <w:rsid w:val="009341F9"/>
    <w:rsid w:val="00934B9C"/>
    <w:rsid w:val="00935300"/>
    <w:rsid w:val="00935B11"/>
    <w:rsid w:val="00935D86"/>
    <w:rsid w:val="0093673B"/>
    <w:rsid w:val="0093687F"/>
    <w:rsid w:val="00936D0A"/>
    <w:rsid w:val="00937634"/>
    <w:rsid w:val="009377C8"/>
    <w:rsid w:val="00937829"/>
    <w:rsid w:val="009406FC"/>
    <w:rsid w:val="00940752"/>
    <w:rsid w:val="00941C71"/>
    <w:rsid w:val="0094248A"/>
    <w:rsid w:val="00942C5A"/>
    <w:rsid w:val="00943212"/>
    <w:rsid w:val="00943761"/>
    <w:rsid w:val="00943F45"/>
    <w:rsid w:val="009446CB"/>
    <w:rsid w:val="00944F89"/>
    <w:rsid w:val="00946728"/>
    <w:rsid w:val="00946823"/>
    <w:rsid w:val="00946A93"/>
    <w:rsid w:val="00946ED5"/>
    <w:rsid w:val="009470DA"/>
    <w:rsid w:val="009472AC"/>
    <w:rsid w:val="009478BD"/>
    <w:rsid w:val="00947E56"/>
    <w:rsid w:val="00951279"/>
    <w:rsid w:val="0095131B"/>
    <w:rsid w:val="009514C5"/>
    <w:rsid w:val="009517E6"/>
    <w:rsid w:val="0095190C"/>
    <w:rsid w:val="00951EE6"/>
    <w:rsid w:val="00952919"/>
    <w:rsid w:val="00953739"/>
    <w:rsid w:val="0095373D"/>
    <w:rsid w:val="00953775"/>
    <w:rsid w:val="009538EF"/>
    <w:rsid w:val="00954232"/>
    <w:rsid w:val="00954942"/>
    <w:rsid w:val="00955653"/>
    <w:rsid w:val="009559E0"/>
    <w:rsid w:val="00955A9E"/>
    <w:rsid w:val="00955B80"/>
    <w:rsid w:val="00956192"/>
    <w:rsid w:val="00956918"/>
    <w:rsid w:val="00956AFC"/>
    <w:rsid w:val="00957C2A"/>
    <w:rsid w:val="00957E4A"/>
    <w:rsid w:val="00957FF7"/>
    <w:rsid w:val="00960B1F"/>
    <w:rsid w:val="009612D6"/>
    <w:rsid w:val="00962543"/>
    <w:rsid w:val="00963E11"/>
    <w:rsid w:val="00963E43"/>
    <w:rsid w:val="009656FC"/>
    <w:rsid w:val="00965718"/>
    <w:rsid w:val="00965777"/>
    <w:rsid w:val="00966C44"/>
    <w:rsid w:val="00966F48"/>
    <w:rsid w:val="00967564"/>
    <w:rsid w:val="009675AB"/>
    <w:rsid w:val="009677CB"/>
    <w:rsid w:val="009703A9"/>
    <w:rsid w:val="009708AE"/>
    <w:rsid w:val="00971069"/>
    <w:rsid w:val="00971220"/>
    <w:rsid w:val="00971DC1"/>
    <w:rsid w:val="00972BB0"/>
    <w:rsid w:val="00972D21"/>
    <w:rsid w:val="00974D6F"/>
    <w:rsid w:val="00975672"/>
    <w:rsid w:val="009757C2"/>
    <w:rsid w:val="00976456"/>
    <w:rsid w:val="00976475"/>
    <w:rsid w:val="00977036"/>
    <w:rsid w:val="0097769C"/>
    <w:rsid w:val="00977A83"/>
    <w:rsid w:val="00977EED"/>
    <w:rsid w:val="00980207"/>
    <w:rsid w:val="009803A9"/>
    <w:rsid w:val="009811FF"/>
    <w:rsid w:val="00981B7C"/>
    <w:rsid w:val="00982191"/>
    <w:rsid w:val="0098222D"/>
    <w:rsid w:val="009825E8"/>
    <w:rsid w:val="00983602"/>
    <w:rsid w:val="009848F2"/>
    <w:rsid w:val="00984B31"/>
    <w:rsid w:val="009857C8"/>
    <w:rsid w:val="00985F6A"/>
    <w:rsid w:val="009872B9"/>
    <w:rsid w:val="009908F0"/>
    <w:rsid w:val="0099101D"/>
    <w:rsid w:val="009919D2"/>
    <w:rsid w:val="00991E89"/>
    <w:rsid w:val="00992355"/>
    <w:rsid w:val="00992BF5"/>
    <w:rsid w:val="00993957"/>
    <w:rsid w:val="00993A1E"/>
    <w:rsid w:val="009946E6"/>
    <w:rsid w:val="0099471C"/>
    <w:rsid w:val="00994842"/>
    <w:rsid w:val="00995A2A"/>
    <w:rsid w:val="00996786"/>
    <w:rsid w:val="0099687F"/>
    <w:rsid w:val="00996DF3"/>
    <w:rsid w:val="009A0280"/>
    <w:rsid w:val="009A03B2"/>
    <w:rsid w:val="009A0C93"/>
    <w:rsid w:val="009A0F3F"/>
    <w:rsid w:val="009A1515"/>
    <w:rsid w:val="009A1646"/>
    <w:rsid w:val="009A167F"/>
    <w:rsid w:val="009A1CED"/>
    <w:rsid w:val="009A22F9"/>
    <w:rsid w:val="009A27A1"/>
    <w:rsid w:val="009A2F95"/>
    <w:rsid w:val="009A32C6"/>
    <w:rsid w:val="009A38BC"/>
    <w:rsid w:val="009A48E0"/>
    <w:rsid w:val="009A4B03"/>
    <w:rsid w:val="009A54C2"/>
    <w:rsid w:val="009A573F"/>
    <w:rsid w:val="009A5CB7"/>
    <w:rsid w:val="009A68E2"/>
    <w:rsid w:val="009A72F9"/>
    <w:rsid w:val="009A79B8"/>
    <w:rsid w:val="009A7F90"/>
    <w:rsid w:val="009B0F82"/>
    <w:rsid w:val="009B1360"/>
    <w:rsid w:val="009B1FEA"/>
    <w:rsid w:val="009B265F"/>
    <w:rsid w:val="009B2B13"/>
    <w:rsid w:val="009B2FE5"/>
    <w:rsid w:val="009B30EC"/>
    <w:rsid w:val="009B3712"/>
    <w:rsid w:val="009B373A"/>
    <w:rsid w:val="009B3FD1"/>
    <w:rsid w:val="009B4528"/>
    <w:rsid w:val="009B462A"/>
    <w:rsid w:val="009B4674"/>
    <w:rsid w:val="009B4AC5"/>
    <w:rsid w:val="009B4F88"/>
    <w:rsid w:val="009B56B6"/>
    <w:rsid w:val="009B6EAB"/>
    <w:rsid w:val="009B70A5"/>
    <w:rsid w:val="009B7110"/>
    <w:rsid w:val="009B7185"/>
    <w:rsid w:val="009B719A"/>
    <w:rsid w:val="009C0242"/>
    <w:rsid w:val="009C06ED"/>
    <w:rsid w:val="009C07AD"/>
    <w:rsid w:val="009C0E0B"/>
    <w:rsid w:val="009C1263"/>
    <w:rsid w:val="009C1D1F"/>
    <w:rsid w:val="009C1F0E"/>
    <w:rsid w:val="009C2439"/>
    <w:rsid w:val="009C2E11"/>
    <w:rsid w:val="009C332D"/>
    <w:rsid w:val="009C3946"/>
    <w:rsid w:val="009C3B3A"/>
    <w:rsid w:val="009C3BA8"/>
    <w:rsid w:val="009C45A3"/>
    <w:rsid w:val="009C4DC6"/>
    <w:rsid w:val="009C4F47"/>
    <w:rsid w:val="009C5748"/>
    <w:rsid w:val="009C589C"/>
    <w:rsid w:val="009C59D0"/>
    <w:rsid w:val="009C6082"/>
    <w:rsid w:val="009C64EA"/>
    <w:rsid w:val="009C691E"/>
    <w:rsid w:val="009C6E3D"/>
    <w:rsid w:val="009C7344"/>
    <w:rsid w:val="009C7C06"/>
    <w:rsid w:val="009C7CF0"/>
    <w:rsid w:val="009D024E"/>
    <w:rsid w:val="009D036D"/>
    <w:rsid w:val="009D06D9"/>
    <w:rsid w:val="009D06EB"/>
    <w:rsid w:val="009D0733"/>
    <w:rsid w:val="009D1728"/>
    <w:rsid w:val="009D1928"/>
    <w:rsid w:val="009D3C8E"/>
    <w:rsid w:val="009D3CC9"/>
    <w:rsid w:val="009D3DF1"/>
    <w:rsid w:val="009D47A1"/>
    <w:rsid w:val="009D47AA"/>
    <w:rsid w:val="009D48DC"/>
    <w:rsid w:val="009D49AE"/>
    <w:rsid w:val="009D4EA1"/>
    <w:rsid w:val="009D50D3"/>
    <w:rsid w:val="009D55C7"/>
    <w:rsid w:val="009D5749"/>
    <w:rsid w:val="009D594D"/>
    <w:rsid w:val="009D5C8A"/>
    <w:rsid w:val="009D68E7"/>
    <w:rsid w:val="009D6D2D"/>
    <w:rsid w:val="009D6FC5"/>
    <w:rsid w:val="009D7029"/>
    <w:rsid w:val="009D75E4"/>
    <w:rsid w:val="009D7B57"/>
    <w:rsid w:val="009D7DA3"/>
    <w:rsid w:val="009E03FE"/>
    <w:rsid w:val="009E0B26"/>
    <w:rsid w:val="009E0C69"/>
    <w:rsid w:val="009E149B"/>
    <w:rsid w:val="009E1894"/>
    <w:rsid w:val="009E1D67"/>
    <w:rsid w:val="009E2B16"/>
    <w:rsid w:val="009E2BF8"/>
    <w:rsid w:val="009E2D49"/>
    <w:rsid w:val="009E3A7B"/>
    <w:rsid w:val="009E47B3"/>
    <w:rsid w:val="009E544B"/>
    <w:rsid w:val="009E54BC"/>
    <w:rsid w:val="009E564D"/>
    <w:rsid w:val="009E56FF"/>
    <w:rsid w:val="009E6C62"/>
    <w:rsid w:val="009E7037"/>
    <w:rsid w:val="009E7104"/>
    <w:rsid w:val="009E7205"/>
    <w:rsid w:val="009E76E5"/>
    <w:rsid w:val="009E770E"/>
    <w:rsid w:val="009E7F8C"/>
    <w:rsid w:val="009F093C"/>
    <w:rsid w:val="009F1A60"/>
    <w:rsid w:val="009F2065"/>
    <w:rsid w:val="009F25A7"/>
    <w:rsid w:val="009F25AF"/>
    <w:rsid w:val="009F2674"/>
    <w:rsid w:val="009F282C"/>
    <w:rsid w:val="009F2876"/>
    <w:rsid w:val="009F37DC"/>
    <w:rsid w:val="009F3880"/>
    <w:rsid w:val="009F3C10"/>
    <w:rsid w:val="009F3E8D"/>
    <w:rsid w:val="009F4B15"/>
    <w:rsid w:val="009F4F1B"/>
    <w:rsid w:val="009F559A"/>
    <w:rsid w:val="009F5961"/>
    <w:rsid w:val="009F5B85"/>
    <w:rsid w:val="009F6337"/>
    <w:rsid w:val="009F65C1"/>
    <w:rsid w:val="009F75E2"/>
    <w:rsid w:val="009F7D89"/>
    <w:rsid w:val="00A0071A"/>
    <w:rsid w:val="00A00E54"/>
    <w:rsid w:val="00A0150E"/>
    <w:rsid w:val="00A01875"/>
    <w:rsid w:val="00A01B88"/>
    <w:rsid w:val="00A01CC0"/>
    <w:rsid w:val="00A01F39"/>
    <w:rsid w:val="00A024F6"/>
    <w:rsid w:val="00A028CF"/>
    <w:rsid w:val="00A02DAB"/>
    <w:rsid w:val="00A0350E"/>
    <w:rsid w:val="00A0377F"/>
    <w:rsid w:val="00A04178"/>
    <w:rsid w:val="00A0485E"/>
    <w:rsid w:val="00A05175"/>
    <w:rsid w:val="00A05609"/>
    <w:rsid w:val="00A061BA"/>
    <w:rsid w:val="00A069A5"/>
    <w:rsid w:val="00A071CE"/>
    <w:rsid w:val="00A0772A"/>
    <w:rsid w:val="00A07E6B"/>
    <w:rsid w:val="00A104D1"/>
    <w:rsid w:val="00A10875"/>
    <w:rsid w:val="00A10F56"/>
    <w:rsid w:val="00A11413"/>
    <w:rsid w:val="00A116DD"/>
    <w:rsid w:val="00A11F46"/>
    <w:rsid w:val="00A11F99"/>
    <w:rsid w:val="00A12438"/>
    <w:rsid w:val="00A12C31"/>
    <w:rsid w:val="00A1353F"/>
    <w:rsid w:val="00A13C12"/>
    <w:rsid w:val="00A1418D"/>
    <w:rsid w:val="00A149CB"/>
    <w:rsid w:val="00A14CBE"/>
    <w:rsid w:val="00A157E7"/>
    <w:rsid w:val="00A15DA7"/>
    <w:rsid w:val="00A16E5E"/>
    <w:rsid w:val="00A16EE7"/>
    <w:rsid w:val="00A172BE"/>
    <w:rsid w:val="00A17BD0"/>
    <w:rsid w:val="00A17E97"/>
    <w:rsid w:val="00A2017D"/>
    <w:rsid w:val="00A203AB"/>
    <w:rsid w:val="00A203C5"/>
    <w:rsid w:val="00A20D2E"/>
    <w:rsid w:val="00A20EC4"/>
    <w:rsid w:val="00A21B39"/>
    <w:rsid w:val="00A21F1C"/>
    <w:rsid w:val="00A22437"/>
    <w:rsid w:val="00A22AFB"/>
    <w:rsid w:val="00A23352"/>
    <w:rsid w:val="00A23E38"/>
    <w:rsid w:val="00A23FD9"/>
    <w:rsid w:val="00A24114"/>
    <w:rsid w:val="00A247F3"/>
    <w:rsid w:val="00A2507B"/>
    <w:rsid w:val="00A25FAF"/>
    <w:rsid w:val="00A27638"/>
    <w:rsid w:val="00A27B33"/>
    <w:rsid w:val="00A27D0C"/>
    <w:rsid w:val="00A27E72"/>
    <w:rsid w:val="00A30127"/>
    <w:rsid w:val="00A30B11"/>
    <w:rsid w:val="00A319AE"/>
    <w:rsid w:val="00A33031"/>
    <w:rsid w:val="00A330E5"/>
    <w:rsid w:val="00A3321F"/>
    <w:rsid w:val="00A333C6"/>
    <w:rsid w:val="00A3375C"/>
    <w:rsid w:val="00A338C9"/>
    <w:rsid w:val="00A33B95"/>
    <w:rsid w:val="00A33D05"/>
    <w:rsid w:val="00A33F5F"/>
    <w:rsid w:val="00A33FAC"/>
    <w:rsid w:val="00A34521"/>
    <w:rsid w:val="00A3487F"/>
    <w:rsid w:val="00A35873"/>
    <w:rsid w:val="00A36091"/>
    <w:rsid w:val="00A36538"/>
    <w:rsid w:val="00A373F5"/>
    <w:rsid w:val="00A3769B"/>
    <w:rsid w:val="00A40274"/>
    <w:rsid w:val="00A40375"/>
    <w:rsid w:val="00A405CB"/>
    <w:rsid w:val="00A40FB6"/>
    <w:rsid w:val="00A4118B"/>
    <w:rsid w:val="00A41808"/>
    <w:rsid w:val="00A41B24"/>
    <w:rsid w:val="00A42873"/>
    <w:rsid w:val="00A429E6"/>
    <w:rsid w:val="00A431A9"/>
    <w:rsid w:val="00A438F0"/>
    <w:rsid w:val="00A43DCD"/>
    <w:rsid w:val="00A43EDA"/>
    <w:rsid w:val="00A44009"/>
    <w:rsid w:val="00A44569"/>
    <w:rsid w:val="00A448CD"/>
    <w:rsid w:val="00A4552A"/>
    <w:rsid w:val="00A4591C"/>
    <w:rsid w:val="00A45A0A"/>
    <w:rsid w:val="00A45E01"/>
    <w:rsid w:val="00A469EA"/>
    <w:rsid w:val="00A4746D"/>
    <w:rsid w:val="00A47BC2"/>
    <w:rsid w:val="00A501D2"/>
    <w:rsid w:val="00A50201"/>
    <w:rsid w:val="00A50B0B"/>
    <w:rsid w:val="00A51183"/>
    <w:rsid w:val="00A52AF1"/>
    <w:rsid w:val="00A52B86"/>
    <w:rsid w:val="00A53446"/>
    <w:rsid w:val="00A549D6"/>
    <w:rsid w:val="00A55FE4"/>
    <w:rsid w:val="00A568DD"/>
    <w:rsid w:val="00A573C7"/>
    <w:rsid w:val="00A601A1"/>
    <w:rsid w:val="00A603C7"/>
    <w:rsid w:val="00A60401"/>
    <w:rsid w:val="00A60B7C"/>
    <w:rsid w:val="00A60DE6"/>
    <w:rsid w:val="00A61912"/>
    <w:rsid w:val="00A62009"/>
    <w:rsid w:val="00A6228E"/>
    <w:rsid w:val="00A62B16"/>
    <w:rsid w:val="00A62D6C"/>
    <w:rsid w:val="00A62DEC"/>
    <w:rsid w:val="00A6312B"/>
    <w:rsid w:val="00A63636"/>
    <w:rsid w:val="00A646CD"/>
    <w:rsid w:val="00A64F2E"/>
    <w:rsid w:val="00A65101"/>
    <w:rsid w:val="00A65775"/>
    <w:rsid w:val="00A65992"/>
    <w:rsid w:val="00A6616D"/>
    <w:rsid w:val="00A67ED7"/>
    <w:rsid w:val="00A701C3"/>
    <w:rsid w:val="00A707E6"/>
    <w:rsid w:val="00A7107C"/>
    <w:rsid w:val="00A71A27"/>
    <w:rsid w:val="00A723F7"/>
    <w:rsid w:val="00A72A3A"/>
    <w:rsid w:val="00A72B12"/>
    <w:rsid w:val="00A72E2D"/>
    <w:rsid w:val="00A7330C"/>
    <w:rsid w:val="00A7340B"/>
    <w:rsid w:val="00A73E19"/>
    <w:rsid w:val="00A73FE3"/>
    <w:rsid w:val="00A75A51"/>
    <w:rsid w:val="00A765FA"/>
    <w:rsid w:val="00A76FB0"/>
    <w:rsid w:val="00A7704C"/>
    <w:rsid w:val="00A77C9D"/>
    <w:rsid w:val="00A77F99"/>
    <w:rsid w:val="00A80AAC"/>
    <w:rsid w:val="00A8106A"/>
    <w:rsid w:val="00A81AF6"/>
    <w:rsid w:val="00A81BE7"/>
    <w:rsid w:val="00A81D37"/>
    <w:rsid w:val="00A82AB5"/>
    <w:rsid w:val="00A82CB1"/>
    <w:rsid w:val="00A82EA2"/>
    <w:rsid w:val="00A83621"/>
    <w:rsid w:val="00A8537B"/>
    <w:rsid w:val="00A854E8"/>
    <w:rsid w:val="00A85773"/>
    <w:rsid w:val="00A860B2"/>
    <w:rsid w:val="00A866B3"/>
    <w:rsid w:val="00A86780"/>
    <w:rsid w:val="00A86B89"/>
    <w:rsid w:val="00A86D7A"/>
    <w:rsid w:val="00A86DB3"/>
    <w:rsid w:val="00A86DCF"/>
    <w:rsid w:val="00A8742A"/>
    <w:rsid w:val="00A905BA"/>
    <w:rsid w:val="00A91287"/>
    <w:rsid w:val="00A91978"/>
    <w:rsid w:val="00A91A8B"/>
    <w:rsid w:val="00A91EF0"/>
    <w:rsid w:val="00A928A6"/>
    <w:rsid w:val="00A93421"/>
    <w:rsid w:val="00A938E0"/>
    <w:rsid w:val="00A93B06"/>
    <w:rsid w:val="00A93DF2"/>
    <w:rsid w:val="00A9423A"/>
    <w:rsid w:val="00A9432E"/>
    <w:rsid w:val="00A9457E"/>
    <w:rsid w:val="00A94738"/>
    <w:rsid w:val="00A947E2"/>
    <w:rsid w:val="00A94C02"/>
    <w:rsid w:val="00A94D3D"/>
    <w:rsid w:val="00A94FDF"/>
    <w:rsid w:val="00A96824"/>
    <w:rsid w:val="00A96953"/>
    <w:rsid w:val="00A9765D"/>
    <w:rsid w:val="00A97931"/>
    <w:rsid w:val="00A97C29"/>
    <w:rsid w:val="00A97EC7"/>
    <w:rsid w:val="00AA02E4"/>
    <w:rsid w:val="00AA0B21"/>
    <w:rsid w:val="00AA0F4D"/>
    <w:rsid w:val="00AA21A4"/>
    <w:rsid w:val="00AA2CC4"/>
    <w:rsid w:val="00AA308C"/>
    <w:rsid w:val="00AA3975"/>
    <w:rsid w:val="00AA47DC"/>
    <w:rsid w:val="00AA483D"/>
    <w:rsid w:val="00AA56FC"/>
    <w:rsid w:val="00AA5AD3"/>
    <w:rsid w:val="00AA5EC0"/>
    <w:rsid w:val="00AA6837"/>
    <w:rsid w:val="00AA69BE"/>
    <w:rsid w:val="00AA6B16"/>
    <w:rsid w:val="00AA79F7"/>
    <w:rsid w:val="00AB0098"/>
    <w:rsid w:val="00AB053B"/>
    <w:rsid w:val="00AB0C57"/>
    <w:rsid w:val="00AB1667"/>
    <w:rsid w:val="00AB223B"/>
    <w:rsid w:val="00AB48DD"/>
    <w:rsid w:val="00AB60A6"/>
    <w:rsid w:val="00AB64F8"/>
    <w:rsid w:val="00AB6630"/>
    <w:rsid w:val="00AB66E8"/>
    <w:rsid w:val="00AB71EC"/>
    <w:rsid w:val="00AB77A7"/>
    <w:rsid w:val="00AC1338"/>
    <w:rsid w:val="00AC1EF4"/>
    <w:rsid w:val="00AC20F1"/>
    <w:rsid w:val="00AC28B1"/>
    <w:rsid w:val="00AC2980"/>
    <w:rsid w:val="00AC3BA6"/>
    <w:rsid w:val="00AC3CF3"/>
    <w:rsid w:val="00AC404D"/>
    <w:rsid w:val="00AC48A7"/>
    <w:rsid w:val="00AC4F3A"/>
    <w:rsid w:val="00AC5165"/>
    <w:rsid w:val="00AC552E"/>
    <w:rsid w:val="00AC56E3"/>
    <w:rsid w:val="00AC61DE"/>
    <w:rsid w:val="00AC6A8A"/>
    <w:rsid w:val="00AC6C7B"/>
    <w:rsid w:val="00AC7010"/>
    <w:rsid w:val="00AC7E59"/>
    <w:rsid w:val="00AD0967"/>
    <w:rsid w:val="00AD0F99"/>
    <w:rsid w:val="00AD1A32"/>
    <w:rsid w:val="00AD1E9A"/>
    <w:rsid w:val="00AD1FEE"/>
    <w:rsid w:val="00AD224C"/>
    <w:rsid w:val="00AD292F"/>
    <w:rsid w:val="00AD2CDD"/>
    <w:rsid w:val="00AD36CE"/>
    <w:rsid w:val="00AD47E7"/>
    <w:rsid w:val="00AD53EA"/>
    <w:rsid w:val="00AD5C31"/>
    <w:rsid w:val="00AD6527"/>
    <w:rsid w:val="00AD6536"/>
    <w:rsid w:val="00AD6DB4"/>
    <w:rsid w:val="00AD7853"/>
    <w:rsid w:val="00AD7B37"/>
    <w:rsid w:val="00AD7BC9"/>
    <w:rsid w:val="00AD7E9D"/>
    <w:rsid w:val="00AE08F5"/>
    <w:rsid w:val="00AE0B3F"/>
    <w:rsid w:val="00AE12F3"/>
    <w:rsid w:val="00AE1455"/>
    <w:rsid w:val="00AE1B6A"/>
    <w:rsid w:val="00AE1CE5"/>
    <w:rsid w:val="00AE1E55"/>
    <w:rsid w:val="00AE24BE"/>
    <w:rsid w:val="00AE2F94"/>
    <w:rsid w:val="00AE3436"/>
    <w:rsid w:val="00AE357C"/>
    <w:rsid w:val="00AE3D1A"/>
    <w:rsid w:val="00AE433F"/>
    <w:rsid w:val="00AE4E8D"/>
    <w:rsid w:val="00AE50C5"/>
    <w:rsid w:val="00AE55C3"/>
    <w:rsid w:val="00AE5935"/>
    <w:rsid w:val="00AE64A9"/>
    <w:rsid w:val="00AE6D38"/>
    <w:rsid w:val="00AE6F98"/>
    <w:rsid w:val="00AE709D"/>
    <w:rsid w:val="00AE7165"/>
    <w:rsid w:val="00AE7ACC"/>
    <w:rsid w:val="00AE7D8E"/>
    <w:rsid w:val="00AF0EFF"/>
    <w:rsid w:val="00AF187E"/>
    <w:rsid w:val="00AF2087"/>
    <w:rsid w:val="00AF4138"/>
    <w:rsid w:val="00AF5C11"/>
    <w:rsid w:val="00AF6338"/>
    <w:rsid w:val="00AF65FF"/>
    <w:rsid w:val="00AF6659"/>
    <w:rsid w:val="00AF67A7"/>
    <w:rsid w:val="00AF757C"/>
    <w:rsid w:val="00AF793E"/>
    <w:rsid w:val="00B00A28"/>
    <w:rsid w:val="00B00B2E"/>
    <w:rsid w:val="00B00BE0"/>
    <w:rsid w:val="00B01933"/>
    <w:rsid w:val="00B01B96"/>
    <w:rsid w:val="00B01F34"/>
    <w:rsid w:val="00B02B9C"/>
    <w:rsid w:val="00B02FB2"/>
    <w:rsid w:val="00B0307B"/>
    <w:rsid w:val="00B03969"/>
    <w:rsid w:val="00B03C1D"/>
    <w:rsid w:val="00B03FD2"/>
    <w:rsid w:val="00B04904"/>
    <w:rsid w:val="00B05042"/>
    <w:rsid w:val="00B051E0"/>
    <w:rsid w:val="00B06DD3"/>
    <w:rsid w:val="00B070CB"/>
    <w:rsid w:val="00B07453"/>
    <w:rsid w:val="00B0776A"/>
    <w:rsid w:val="00B0782A"/>
    <w:rsid w:val="00B10588"/>
    <w:rsid w:val="00B1099D"/>
    <w:rsid w:val="00B10E8D"/>
    <w:rsid w:val="00B124DF"/>
    <w:rsid w:val="00B12C95"/>
    <w:rsid w:val="00B1333B"/>
    <w:rsid w:val="00B13598"/>
    <w:rsid w:val="00B148F7"/>
    <w:rsid w:val="00B17611"/>
    <w:rsid w:val="00B17BDD"/>
    <w:rsid w:val="00B17EE6"/>
    <w:rsid w:val="00B2013C"/>
    <w:rsid w:val="00B20876"/>
    <w:rsid w:val="00B20F28"/>
    <w:rsid w:val="00B2126F"/>
    <w:rsid w:val="00B213A8"/>
    <w:rsid w:val="00B21869"/>
    <w:rsid w:val="00B21DA3"/>
    <w:rsid w:val="00B21E4F"/>
    <w:rsid w:val="00B222E2"/>
    <w:rsid w:val="00B22605"/>
    <w:rsid w:val="00B22C6F"/>
    <w:rsid w:val="00B238F8"/>
    <w:rsid w:val="00B23DB8"/>
    <w:rsid w:val="00B240AF"/>
    <w:rsid w:val="00B2490B"/>
    <w:rsid w:val="00B2497B"/>
    <w:rsid w:val="00B258FC"/>
    <w:rsid w:val="00B2593A"/>
    <w:rsid w:val="00B25EE0"/>
    <w:rsid w:val="00B25F0A"/>
    <w:rsid w:val="00B260D0"/>
    <w:rsid w:val="00B26BEF"/>
    <w:rsid w:val="00B30EA7"/>
    <w:rsid w:val="00B31124"/>
    <w:rsid w:val="00B311A3"/>
    <w:rsid w:val="00B31EDE"/>
    <w:rsid w:val="00B31F12"/>
    <w:rsid w:val="00B32245"/>
    <w:rsid w:val="00B324B0"/>
    <w:rsid w:val="00B32E8E"/>
    <w:rsid w:val="00B33996"/>
    <w:rsid w:val="00B344B8"/>
    <w:rsid w:val="00B350FC"/>
    <w:rsid w:val="00B35314"/>
    <w:rsid w:val="00B3709F"/>
    <w:rsid w:val="00B37122"/>
    <w:rsid w:val="00B37134"/>
    <w:rsid w:val="00B3772C"/>
    <w:rsid w:val="00B37A98"/>
    <w:rsid w:val="00B41412"/>
    <w:rsid w:val="00B41748"/>
    <w:rsid w:val="00B427E6"/>
    <w:rsid w:val="00B42EB8"/>
    <w:rsid w:val="00B4343E"/>
    <w:rsid w:val="00B43790"/>
    <w:rsid w:val="00B438B1"/>
    <w:rsid w:val="00B43963"/>
    <w:rsid w:val="00B44C15"/>
    <w:rsid w:val="00B44CF9"/>
    <w:rsid w:val="00B45BE8"/>
    <w:rsid w:val="00B460E7"/>
    <w:rsid w:val="00B46527"/>
    <w:rsid w:val="00B46ABD"/>
    <w:rsid w:val="00B46AF4"/>
    <w:rsid w:val="00B4717C"/>
    <w:rsid w:val="00B4740C"/>
    <w:rsid w:val="00B47BC3"/>
    <w:rsid w:val="00B47D1B"/>
    <w:rsid w:val="00B504F8"/>
    <w:rsid w:val="00B518BB"/>
    <w:rsid w:val="00B5200C"/>
    <w:rsid w:val="00B53432"/>
    <w:rsid w:val="00B53B45"/>
    <w:rsid w:val="00B53F24"/>
    <w:rsid w:val="00B5449A"/>
    <w:rsid w:val="00B54D37"/>
    <w:rsid w:val="00B557A2"/>
    <w:rsid w:val="00B55E83"/>
    <w:rsid w:val="00B56D9C"/>
    <w:rsid w:val="00B572E6"/>
    <w:rsid w:val="00B576A4"/>
    <w:rsid w:val="00B60686"/>
    <w:rsid w:val="00B60825"/>
    <w:rsid w:val="00B608EC"/>
    <w:rsid w:val="00B60CD2"/>
    <w:rsid w:val="00B60ECF"/>
    <w:rsid w:val="00B60F1C"/>
    <w:rsid w:val="00B61029"/>
    <w:rsid w:val="00B6118C"/>
    <w:rsid w:val="00B61771"/>
    <w:rsid w:val="00B62133"/>
    <w:rsid w:val="00B627EE"/>
    <w:rsid w:val="00B62813"/>
    <w:rsid w:val="00B631D1"/>
    <w:rsid w:val="00B63A5E"/>
    <w:rsid w:val="00B63C33"/>
    <w:rsid w:val="00B64912"/>
    <w:rsid w:val="00B64EAD"/>
    <w:rsid w:val="00B65164"/>
    <w:rsid w:val="00B6541B"/>
    <w:rsid w:val="00B65D42"/>
    <w:rsid w:val="00B6690F"/>
    <w:rsid w:val="00B66D05"/>
    <w:rsid w:val="00B66D72"/>
    <w:rsid w:val="00B670D2"/>
    <w:rsid w:val="00B674C3"/>
    <w:rsid w:val="00B67D4D"/>
    <w:rsid w:val="00B7044F"/>
    <w:rsid w:val="00B70B42"/>
    <w:rsid w:val="00B70E21"/>
    <w:rsid w:val="00B710C4"/>
    <w:rsid w:val="00B71CC4"/>
    <w:rsid w:val="00B72DC8"/>
    <w:rsid w:val="00B73958"/>
    <w:rsid w:val="00B739D8"/>
    <w:rsid w:val="00B73AC6"/>
    <w:rsid w:val="00B73B57"/>
    <w:rsid w:val="00B73CBE"/>
    <w:rsid w:val="00B745C1"/>
    <w:rsid w:val="00B74AF3"/>
    <w:rsid w:val="00B74D3F"/>
    <w:rsid w:val="00B74E10"/>
    <w:rsid w:val="00B75220"/>
    <w:rsid w:val="00B758F4"/>
    <w:rsid w:val="00B75CB7"/>
    <w:rsid w:val="00B76198"/>
    <w:rsid w:val="00B7645F"/>
    <w:rsid w:val="00B76D83"/>
    <w:rsid w:val="00B76DEE"/>
    <w:rsid w:val="00B76E16"/>
    <w:rsid w:val="00B76E27"/>
    <w:rsid w:val="00B779E3"/>
    <w:rsid w:val="00B77C23"/>
    <w:rsid w:val="00B77D06"/>
    <w:rsid w:val="00B803E2"/>
    <w:rsid w:val="00B80DB3"/>
    <w:rsid w:val="00B8101E"/>
    <w:rsid w:val="00B8103D"/>
    <w:rsid w:val="00B81A72"/>
    <w:rsid w:val="00B82CAC"/>
    <w:rsid w:val="00B83124"/>
    <w:rsid w:val="00B8325B"/>
    <w:rsid w:val="00B84D9B"/>
    <w:rsid w:val="00B85A8C"/>
    <w:rsid w:val="00B85CA9"/>
    <w:rsid w:val="00B86E23"/>
    <w:rsid w:val="00B876EB"/>
    <w:rsid w:val="00B87CC0"/>
    <w:rsid w:val="00B91062"/>
    <w:rsid w:val="00B91340"/>
    <w:rsid w:val="00B922BB"/>
    <w:rsid w:val="00B92890"/>
    <w:rsid w:val="00B92B25"/>
    <w:rsid w:val="00B92CF4"/>
    <w:rsid w:val="00B9361B"/>
    <w:rsid w:val="00B942D8"/>
    <w:rsid w:val="00B94358"/>
    <w:rsid w:val="00B959E3"/>
    <w:rsid w:val="00B968A6"/>
    <w:rsid w:val="00B96E35"/>
    <w:rsid w:val="00B96E63"/>
    <w:rsid w:val="00B97C36"/>
    <w:rsid w:val="00BA09A6"/>
    <w:rsid w:val="00BA0E24"/>
    <w:rsid w:val="00BA129F"/>
    <w:rsid w:val="00BA12C4"/>
    <w:rsid w:val="00BA1B6A"/>
    <w:rsid w:val="00BA269A"/>
    <w:rsid w:val="00BA2ACE"/>
    <w:rsid w:val="00BA3034"/>
    <w:rsid w:val="00BA3324"/>
    <w:rsid w:val="00BA33EB"/>
    <w:rsid w:val="00BA3910"/>
    <w:rsid w:val="00BA3C32"/>
    <w:rsid w:val="00BA49EA"/>
    <w:rsid w:val="00BA49F6"/>
    <w:rsid w:val="00BA49FF"/>
    <w:rsid w:val="00BA580E"/>
    <w:rsid w:val="00BA65F5"/>
    <w:rsid w:val="00BA6AC6"/>
    <w:rsid w:val="00BA6B4A"/>
    <w:rsid w:val="00BA7269"/>
    <w:rsid w:val="00BA7277"/>
    <w:rsid w:val="00BA763C"/>
    <w:rsid w:val="00BA79A8"/>
    <w:rsid w:val="00BA7CE6"/>
    <w:rsid w:val="00BA7EBB"/>
    <w:rsid w:val="00BB08BB"/>
    <w:rsid w:val="00BB0908"/>
    <w:rsid w:val="00BB1525"/>
    <w:rsid w:val="00BB1F35"/>
    <w:rsid w:val="00BB2576"/>
    <w:rsid w:val="00BB2A1A"/>
    <w:rsid w:val="00BB2C6F"/>
    <w:rsid w:val="00BB3BDA"/>
    <w:rsid w:val="00BB45F5"/>
    <w:rsid w:val="00BB4BA1"/>
    <w:rsid w:val="00BB6571"/>
    <w:rsid w:val="00BB69CB"/>
    <w:rsid w:val="00BB6E17"/>
    <w:rsid w:val="00BB72EA"/>
    <w:rsid w:val="00BB7635"/>
    <w:rsid w:val="00BB7936"/>
    <w:rsid w:val="00BC01B9"/>
    <w:rsid w:val="00BC068E"/>
    <w:rsid w:val="00BC0BD3"/>
    <w:rsid w:val="00BC0BEF"/>
    <w:rsid w:val="00BC0C31"/>
    <w:rsid w:val="00BC1340"/>
    <w:rsid w:val="00BC139A"/>
    <w:rsid w:val="00BC1F7F"/>
    <w:rsid w:val="00BC2A9C"/>
    <w:rsid w:val="00BC33D0"/>
    <w:rsid w:val="00BC35B6"/>
    <w:rsid w:val="00BC37C3"/>
    <w:rsid w:val="00BC45D7"/>
    <w:rsid w:val="00BC47D5"/>
    <w:rsid w:val="00BC5096"/>
    <w:rsid w:val="00BC5957"/>
    <w:rsid w:val="00BC5D72"/>
    <w:rsid w:val="00BC5E01"/>
    <w:rsid w:val="00BC5FA8"/>
    <w:rsid w:val="00BC626C"/>
    <w:rsid w:val="00BC6487"/>
    <w:rsid w:val="00BC681F"/>
    <w:rsid w:val="00BC6D16"/>
    <w:rsid w:val="00BC71A5"/>
    <w:rsid w:val="00BC7AF7"/>
    <w:rsid w:val="00BC7EA5"/>
    <w:rsid w:val="00BD03EC"/>
    <w:rsid w:val="00BD1863"/>
    <w:rsid w:val="00BD187F"/>
    <w:rsid w:val="00BD269A"/>
    <w:rsid w:val="00BD3C4D"/>
    <w:rsid w:val="00BD3F33"/>
    <w:rsid w:val="00BD4003"/>
    <w:rsid w:val="00BD41A0"/>
    <w:rsid w:val="00BD47DE"/>
    <w:rsid w:val="00BD4EF0"/>
    <w:rsid w:val="00BD502E"/>
    <w:rsid w:val="00BD50E5"/>
    <w:rsid w:val="00BD6609"/>
    <w:rsid w:val="00BD6992"/>
    <w:rsid w:val="00BD6E08"/>
    <w:rsid w:val="00BD713E"/>
    <w:rsid w:val="00BD73C0"/>
    <w:rsid w:val="00BD7835"/>
    <w:rsid w:val="00BD79C3"/>
    <w:rsid w:val="00BD7D7A"/>
    <w:rsid w:val="00BE0A77"/>
    <w:rsid w:val="00BE0F64"/>
    <w:rsid w:val="00BE14F0"/>
    <w:rsid w:val="00BE1793"/>
    <w:rsid w:val="00BE1C89"/>
    <w:rsid w:val="00BE1DA8"/>
    <w:rsid w:val="00BE213D"/>
    <w:rsid w:val="00BE27AD"/>
    <w:rsid w:val="00BE289C"/>
    <w:rsid w:val="00BE2987"/>
    <w:rsid w:val="00BE318B"/>
    <w:rsid w:val="00BE332C"/>
    <w:rsid w:val="00BE34E2"/>
    <w:rsid w:val="00BE396A"/>
    <w:rsid w:val="00BE4681"/>
    <w:rsid w:val="00BE4EB5"/>
    <w:rsid w:val="00BE5E98"/>
    <w:rsid w:val="00BE646A"/>
    <w:rsid w:val="00BE646B"/>
    <w:rsid w:val="00BE6786"/>
    <w:rsid w:val="00BE6F82"/>
    <w:rsid w:val="00BE719D"/>
    <w:rsid w:val="00BE7B7B"/>
    <w:rsid w:val="00BF0492"/>
    <w:rsid w:val="00BF0511"/>
    <w:rsid w:val="00BF15F8"/>
    <w:rsid w:val="00BF1610"/>
    <w:rsid w:val="00BF1EF0"/>
    <w:rsid w:val="00BF2246"/>
    <w:rsid w:val="00BF24DC"/>
    <w:rsid w:val="00BF26FB"/>
    <w:rsid w:val="00BF3499"/>
    <w:rsid w:val="00BF38EF"/>
    <w:rsid w:val="00BF3AD0"/>
    <w:rsid w:val="00BF3B32"/>
    <w:rsid w:val="00BF3D58"/>
    <w:rsid w:val="00BF408D"/>
    <w:rsid w:val="00BF4B5A"/>
    <w:rsid w:val="00BF5B01"/>
    <w:rsid w:val="00BF69BC"/>
    <w:rsid w:val="00BF6A60"/>
    <w:rsid w:val="00BF6CB6"/>
    <w:rsid w:val="00BF6E08"/>
    <w:rsid w:val="00BF6EA8"/>
    <w:rsid w:val="00BF7633"/>
    <w:rsid w:val="00BF7AF2"/>
    <w:rsid w:val="00BF7B9E"/>
    <w:rsid w:val="00BF7BCA"/>
    <w:rsid w:val="00C0030C"/>
    <w:rsid w:val="00C00EF6"/>
    <w:rsid w:val="00C01526"/>
    <w:rsid w:val="00C02802"/>
    <w:rsid w:val="00C02CBB"/>
    <w:rsid w:val="00C0319E"/>
    <w:rsid w:val="00C032BC"/>
    <w:rsid w:val="00C0385B"/>
    <w:rsid w:val="00C046EB"/>
    <w:rsid w:val="00C04B1E"/>
    <w:rsid w:val="00C05647"/>
    <w:rsid w:val="00C05A53"/>
    <w:rsid w:val="00C069D7"/>
    <w:rsid w:val="00C0717F"/>
    <w:rsid w:val="00C074BC"/>
    <w:rsid w:val="00C076CA"/>
    <w:rsid w:val="00C10313"/>
    <w:rsid w:val="00C10580"/>
    <w:rsid w:val="00C10F04"/>
    <w:rsid w:val="00C110BE"/>
    <w:rsid w:val="00C11AC4"/>
    <w:rsid w:val="00C11DBC"/>
    <w:rsid w:val="00C12532"/>
    <w:rsid w:val="00C1279B"/>
    <w:rsid w:val="00C12D62"/>
    <w:rsid w:val="00C13DF8"/>
    <w:rsid w:val="00C14AD5"/>
    <w:rsid w:val="00C14F18"/>
    <w:rsid w:val="00C15BAF"/>
    <w:rsid w:val="00C15E68"/>
    <w:rsid w:val="00C15EBB"/>
    <w:rsid w:val="00C1608E"/>
    <w:rsid w:val="00C16470"/>
    <w:rsid w:val="00C165BB"/>
    <w:rsid w:val="00C1682B"/>
    <w:rsid w:val="00C16CDA"/>
    <w:rsid w:val="00C17C49"/>
    <w:rsid w:val="00C17C66"/>
    <w:rsid w:val="00C202AE"/>
    <w:rsid w:val="00C2062B"/>
    <w:rsid w:val="00C206B8"/>
    <w:rsid w:val="00C20F60"/>
    <w:rsid w:val="00C212B1"/>
    <w:rsid w:val="00C215C5"/>
    <w:rsid w:val="00C21E41"/>
    <w:rsid w:val="00C21F5D"/>
    <w:rsid w:val="00C21FC8"/>
    <w:rsid w:val="00C225E9"/>
    <w:rsid w:val="00C22F1E"/>
    <w:rsid w:val="00C2361A"/>
    <w:rsid w:val="00C23A75"/>
    <w:rsid w:val="00C24477"/>
    <w:rsid w:val="00C2472D"/>
    <w:rsid w:val="00C2483D"/>
    <w:rsid w:val="00C24853"/>
    <w:rsid w:val="00C25295"/>
    <w:rsid w:val="00C25405"/>
    <w:rsid w:val="00C25A1F"/>
    <w:rsid w:val="00C25AAC"/>
    <w:rsid w:val="00C25DC2"/>
    <w:rsid w:val="00C2792B"/>
    <w:rsid w:val="00C27BE4"/>
    <w:rsid w:val="00C30890"/>
    <w:rsid w:val="00C30C56"/>
    <w:rsid w:val="00C314A0"/>
    <w:rsid w:val="00C3165D"/>
    <w:rsid w:val="00C32E9F"/>
    <w:rsid w:val="00C33A1E"/>
    <w:rsid w:val="00C3410E"/>
    <w:rsid w:val="00C347FF"/>
    <w:rsid w:val="00C3494D"/>
    <w:rsid w:val="00C349F2"/>
    <w:rsid w:val="00C351CD"/>
    <w:rsid w:val="00C35601"/>
    <w:rsid w:val="00C3569B"/>
    <w:rsid w:val="00C357BE"/>
    <w:rsid w:val="00C35C62"/>
    <w:rsid w:val="00C36031"/>
    <w:rsid w:val="00C36553"/>
    <w:rsid w:val="00C368D6"/>
    <w:rsid w:val="00C36DBB"/>
    <w:rsid w:val="00C37C7A"/>
    <w:rsid w:val="00C40D58"/>
    <w:rsid w:val="00C40D7E"/>
    <w:rsid w:val="00C4158D"/>
    <w:rsid w:val="00C419B4"/>
    <w:rsid w:val="00C422FE"/>
    <w:rsid w:val="00C432A4"/>
    <w:rsid w:val="00C43810"/>
    <w:rsid w:val="00C438E8"/>
    <w:rsid w:val="00C446FE"/>
    <w:rsid w:val="00C44909"/>
    <w:rsid w:val="00C449DA"/>
    <w:rsid w:val="00C44B40"/>
    <w:rsid w:val="00C44B5C"/>
    <w:rsid w:val="00C4541B"/>
    <w:rsid w:val="00C457FA"/>
    <w:rsid w:val="00C4587C"/>
    <w:rsid w:val="00C4610D"/>
    <w:rsid w:val="00C4629F"/>
    <w:rsid w:val="00C4636F"/>
    <w:rsid w:val="00C46F26"/>
    <w:rsid w:val="00C47037"/>
    <w:rsid w:val="00C47698"/>
    <w:rsid w:val="00C47D85"/>
    <w:rsid w:val="00C51081"/>
    <w:rsid w:val="00C513D8"/>
    <w:rsid w:val="00C51747"/>
    <w:rsid w:val="00C524DB"/>
    <w:rsid w:val="00C527F3"/>
    <w:rsid w:val="00C5280A"/>
    <w:rsid w:val="00C52EB7"/>
    <w:rsid w:val="00C532B0"/>
    <w:rsid w:val="00C5457E"/>
    <w:rsid w:val="00C54E9C"/>
    <w:rsid w:val="00C55E46"/>
    <w:rsid w:val="00C56BA9"/>
    <w:rsid w:val="00C56D72"/>
    <w:rsid w:val="00C5766D"/>
    <w:rsid w:val="00C57CA9"/>
    <w:rsid w:val="00C612B1"/>
    <w:rsid w:val="00C614E7"/>
    <w:rsid w:val="00C615B1"/>
    <w:rsid w:val="00C619CC"/>
    <w:rsid w:val="00C61F50"/>
    <w:rsid w:val="00C626F4"/>
    <w:rsid w:val="00C6271A"/>
    <w:rsid w:val="00C62D07"/>
    <w:rsid w:val="00C63C78"/>
    <w:rsid w:val="00C64C21"/>
    <w:rsid w:val="00C659CB"/>
    <w:rsid w:val="00C66314"/>
    <w:rsid w:val="00C66A46"/>
    <w:rsid w:val="00C66B25"/>
    <w:rsid w:val="00C66C0B"/>
    <w:rsid w:val="00C66C6D"/>
    <w:rsid w:val="00C66F51"/>
    <w:rsid w:val="00C6790C"/>
    <w:rsid w:val="00C67BAB"/>
    <w:rsid w:val="00C67E13"/>
    <w:rsid w:val="00C701A0"/>
    <w:rsid w:val="00C707BD"/>
    <w:rsid w:val="00C70991"/>
    <w:rsid w:val="00C70D10"/>
    <w:rsid w:val="00C70D54"/>
    <w:rsid w:val="00C71243"/>
    <w:rsid w:val="00C71783"/>
    <w:rsid w:val="00C718F1"/>
    <w:rsid w:val="00C72444"/>
    <w:rsid w:val="00C7376E"/>
    <w:rsid w:val="00C7400B"/>
    <w:rsid w:val="00C744BD"/>
    <w:rsid w:val="00C75BE1"/>
    <w:rsid w:val="00C76752"/>
    <w:rsid w:val="00C76D91"/>
    <w:rsid w:val="00C76DF3"/>
    <w:rsid w:val="00C775BD"/>
    <w:rsid w:val="00C81C5D"/>
    <w:rsid w:val="00C81E30"/>
    <w:rsid w:val="00C81F11"/>
    <w:rsid w:val="00C83DC9"/>
    <w:rsid w:val="00C83E1B"/>
    <w:rsid w:val="00C84D76"/>
    <w:rsid w:val="00C84E88"/>
    <w:rsid w:val="00C85D75"/>
    <w:rsid w:val="00C86427"/>
    <w:rsid w:val="00C8675E"/>
    <w:rsid w:val="00C86919"/>
    <w:rsid w:val="00C86BDF"/>
    <w:rsid w:val="00C87629"/>
    <w:rsid w:val="00C900FA"/>
    <w:rsid w:val="00C901C7"/>
    <w:rsid w:val="00C91080"/>
    <w:rsid w:val="00C913B8"/>
    <w:rsid w:val="00C91F92"/>
    <w:rsid w:val="00C92496"/>
    <w:rsid w:val="00C92DC7"/>
    <w:rsid w:val="00C9307D"/>
    <w:rsid w:val="00C934CA"/>
    <w:rsid w:val="00C93EA7"/>
    <w:rsid w:val="00C9410A"/>
    <w:rsid w:val="00C9437B"/>
    <w:rsid w:val="00C9518F"/>
    <w:rsid w:val="00C952C9"/>
    <w:rsid w:val="00C961F0"/>
    <w:rsid w:val="00C9656B"/>
    <w:rsid w:val="00C965C5"/>
    <w:rsid w:val="00C966D4"/>
    <w:rsid w:val="00C96A29"/>
    <w:rsid w:val="00C9711E"/>
    <w:rsid w:val="00C972D7"/>
    <w:rsid w:val="00C97471"/>
    <w:rsid w:val="00C97E5F"/>
    <w:rsid w:val="00CA0BB3"/>
    <w:rsid w:val="00CA10AE"/>
    <w:rsid w:val="00CA10C7"/>
    <w:rsid w:val="00CA19CD"/>
    <w:rsid w:val="00CA1D36"/>
    <w:rsid w:val="00CA2047"/>
    <w:rsid w:val="00CA236E"/>
    <w:rsid w:val="00CA26A1"/>
    <w:rsid w:val="00CA305C"/>
    <w:rsid w:val="00CA31F7"/>
    <w:rsid w:val="00CA332F"/>
    <w:rsid w:val="00CA3574"/>
    <w:rsid w:val="00CA41F2"/>
    <w:rsid w:val="00CA461C"/>
    <w:rsid w:val="00CA469B"/>
    <w:rsid w:val="00CA4A89"/>
    <w:rsid w:val="00CA509E"/>
    <w:rsid w:val="00CA50D4"/>
    <w:rsid w:val="00CA55D9"/>
    <w:rsid w:val="00CA5B94"/>
    <w:rsid w:val="00CA5CE3"/>
    <w:rsid w:val="00CA66E5"/>
    <w:rsid w:val="00CA6B41"/>
    <w:rsid w:val="00CA71D7"/>
    <w:rsid w:val="00CA74F3"/>
    <w:rsid w:val="00CA7730"/>
    <w:rsid w:val="00CA7BE1"/>
    <w:rsid w:val="00CB138C"/>
    <w:rsid w:val="00CB1C65"/>
    <w:rsid w:val="00CB232D"/>
    <w:rsid w:val="00CB2737"/>
    <w:rsid w:val="00CB28B7"/>
    <w:rsid w:val="00CB2A13"/>
    <w:rsid w:val="00CB303E"/>
    <w:rsid w:val="00CB33DA"/>
    <w:rsid w:val="00CB3682"/>
    <w:rsid w:val="00CB3D69"/>
    <w:rsid w:val="00CB4168"/>
    <w:rsid w:val="00CB4443"/>
    <w:rsid w:val="00CB4A17"/>
    <w:rsid w:val="00CB563D"/>
    <w:rsid w:val="00CB66D7"/>
    <w:rsid w:val="00CB77B8"/>
    <w:rsid w:val="00CC0487"/>
    <w:rsid w:val="00CC0548"/>
    <w:rsid w:val="00CC0B7C"/>
    <w:rsid w:val="00CC0C54"/>
    <w:rsid w:val="00CC0C89"/>
    <w:rsid w:val="00CC23F1"/>
    <w:rsid w:val="00CC258E"/>
    <w:rsid w:val="00CC26A9"/>
    <w:rsid w:val="00CC2904"/>
    <w:rsid w:val="00CC2BEC"/>
    <w:rsid w:val="00CC2C63"/>
    <w:rsid w:val="00CC2D6F"/>
    <w:rsid w:val="00CC2EEB"/>
    <w:rsid w:val="00CC3056"/>
    <w:rsid w:val="00CC3273"/>
    <w:rsid w:val="00CC338A"/>
    <w:rsid w:val="00CC4464"/>
    <w:rsid w:val="00CC4681"/>
    <w:rsid w:val="00CC5137"/>
    <w:rsid w:val="00CC54F7"/>
    <w:rsid w:val="00CC5D80"/>
    <w:rsid w:val="00CC5FD6"/>
    <w:rsid w:val="00CC615D"/>
    <w:rsid w:val="00CC62F9"/>
    <w:rsid w:val="00CC6BFE"/>
    <w:rsid w:val="00CC7292"/>
    <w:rsid w:val="00CC746B"/>
    <w:rsid w:val="00CC758E"/>
    <w:rsid w:val="00CD00BE"/>
    <w:rsid w:val="00CD06BC"/>
    <w:rsid w:val="00CD10C2"/>
    <w:rsid w:val="00CD12B3"/>
    <w:rsid w:val="00CD19EF"/>
    <w:rsid w:val="00CD1C92"/>
    <w:rsid w:val="00CD1F29"/>
    <w:rsid w:val="00CD23BA"/>
    <w:rsid w:val="00CD240F"/>
    <w:rsid w:val="00CD2F67"/>
    <w:rsid w:val="00CD3A1B"/>
    <w:rsid w:val="00CD3CDB"/>
    <w:rsid w:val="00CD3F90"/>
    <w:rsid w:val="00CD5187"/>
    <w:rsid w:val="00CD538A"/>
    <w:rsid w:val="00CD601A"/>
    <w:rsid w:val="00CD6151"/>
    <w:rsid w:val="00CD6EAB"/>
    <w:rsid w:val="00CD6FAA"/>
    <w:rsid w:val="00CD71E8"/>
    <w:rsid w:val="00CD72A6"/>
    <w:rsid w:val="00CD740E"/>
    <w:rsid w:val="00CE06D3"/>
    <w:rsid w:val="00CE0BE8"/>
    <w:rsid w:val="00CE0C80"/>
    <w:rsid w:val="00CE0EB1"/>
    <w:rsid w:val="00CE11F6"/>
    <w:rsid w:val="00CE1320"/>
    <w:rsid w:val="00CE136B"/>
    <w:rsid w:val="00CE1AA0"/>
    <w:rsid w:val="00CE1EB3"/>
    <w:rsid w:val="00CE1FBF"/>
    <w:rsid w:val="00CE29C1"/>
    <w:rsid w:val="00CE2A50"/>
    <w:rsid w:val="00CE2C91"/>
    <w:rsid w:val="00CE3214"/>
    <w:rsid w:val="00CE324F"/>
    <w:rsid w:val="00CE3F27"/>
    <w:rsid w:val="00CE3F4E"/>
    <w:rsid w:val="00CE4450"/>
    <w:rsid w:val="00CE45F9"/>
    <w:rsid w:val="00CE4E7D"/>
    <w:rsid w:val="00CE4F5E"/>
    <w:rsid w:val="00CE54EA"/>
    <w:rsid w:val="00CE5C9E"/>
    <w:rsid w:val="00CE5EEC"/>
    <w:rsid w:val="00CE62C3"/>
    <w:rsid w:val="00CE6EBB"/>
    <w:rsid w:val="00CE7091"/>
    <w:rsid w:val="00CE7247"/>
    <w:rsid w:val="00CF012D"/>
    <w:rsid w:val="00CF18DD"/>
    <w:rsid w:val="00CF19C2"/>
    <w:rsid w:val="00CF2AC2"/>
    <w:rsid w:val="00CF3581"/>
    <w:rsid w:val="00CF39E7"/>
    <w:rsid w:val="00CF4D41"/>
    <w:rsid w:val="00CF4DB8"/>
    <w:rsid w:val="00CF6160"/>
    <w:rsid w:val="00CF6F20"/>
    <w:rsid w:val="00CF7038"/>
    <w:rsid w:val="00CF7488"/>
    <w:rsid w:val="00CF7A47"/>
    <w:rsid w:val="00CF7B6D"/>
    <w:rsid w:val="00CF7C6F"/>
    <w:rsid w:val="00CF7DD7"/>
    <w:rsid w:val="00D004A3"/>
    <w:rsid w:val="00D00A7E"/>
    <w:rsid w:val="00D00B94"/>
    <w:rsid w:val="00D015D2"/>
    <w:rsid w:val="00D02AA9"/>
    <w:rsid w:val="00D03729"/>
    <w:rsid w:val="00D03CDC"/>
    <w:rsid w:val="00D03DA5"/>
    <w:rsid w:val="00D0445F"/>
    <w:rsid w:val="00D04844"/>
    <w:rsid w:val="00D04B90"/>
    <w:rsid w:val="00D04EB7"/>
    <w:rsid w:val="00D05387"/>
    <w:rsid w:val="00D05F6D"/>
    <w:rsid w:val="00D06080"/>
    <w:rsid w:val="00D066A8"/>
    <w:rsid w:val="00D06830"/>
    <w:rsid w:val="00D07284"/>
    <w:rsid w:val="00D0728A"/>
    <w:rsid w:val="00D074CF"/>
    <w:rsid w:val="00D075DB"/>
    <w:rsid w:val="00D07EF0"/>
    <w:rsid w:val="00D1024F"/>
    <w:rsid w:val="00D103AF"/>
    <w:rsid w:val="00D1097B"/>
    <w:rsid w:val="00D1122D"/>
    <w:rsid w:val="00D11F4A"/>
    <w:rsid w:val="00D12B19"/>
    <w:rsid w:val="00D13E56"/>
    <w:rsid w:val="00D13FA0"/>
    <w:rsid w:val="00D13FD9"/>
    <w:rsid w:val="00D14649"/>
    <w:rsid w:val="00D14E32"/>
    <w:rsid w:val="00D14E6F"/>
    <w:rsid w:val="00D1557B"/>
    <w:rsid w:val="00D15B6C"/>
    <w:rsid w:val="00D15B9F"/>
    <w:rsid w:val="00D1684A"/>
    <w:rsid w:val="00D170C1"/>
    <w:rsid w:val="00D1755F"/>
    <w:rsid w:val="00D17D13"/>
    <w:rsid w:val="00D20FC9"/>
    <w:rsid w:val="00D21422"/>
    <w:rsid w:val="00D21786"/>
    <w:rsid w:val="00D21C70"/>
    <w:rsid w:val="00D21C78"/>
    <w:rsid w:val="00D21E5E"/>
    <w:rsid w:val="00D2267B"/>
    <w:rsid w:val="00D230CD"/>
    <w:rsid w:val="00D23A23"/>
    <w:rsid w:val="00D244FB"/>
    <w:rsid w:val="00D24FD9"/>
    <w:rsid w:val="00D253AA"/>
    <w:rsid w:val="00D25B90"/>
    <w:rsid w:val="00D25E0F"/>
    <w:rsid w:val="00D26825"/>
    <w:rsid w:val="00D26892"/>
    <w:rsid w:val="00D2725C"/>
    <w:rsid w:val="00D27679"/>
    <w:rsid w:val="00D27ABE"/>
    <w:rsid w:val="00D3001A"/>
    <w:rsid w:val="00D30681"/>
    <w:rsid w:val="00D306FE"/>
    <w:rsid w:val="00D30B89"/>
    <w:rsid w:val="00D30CA5"/>
    <w:rsid w:val="00D315FF"/>
    <w:rsid w:val="00D316B6"/>
    <w:rsid w:val="00D317E9"/>
    <w:rsid w:val="00D318B0"/>
    <w:rsid w:val="00D31A83"/>
    <w:rsid w:val="00D31A98"/>
    <w:rsid w:val="00D32C97"/>
    <w:rsid w:val="00D335CD"/>
    <w:rsid w:val="00D338A5"/>
    <w:rsid w:val="00D33C4C"/>
    <w:rsid w:val="00D33CE2"/>
    <w:rsid w:val="00D3417F"/>
    <w:rsid w:val="00D341DE"/>
    <w:rsid w:val="00D3434F"/>
    <w:rsid w:val="00D34753"/>
    <w:rsid w:val="00D35241"/>
    <w:rsid w:val="00D35699"/>
    <w:rsid w:val="00D358B1"/>
    <w:rsid w:val="00D37367"/>
    <w:rsid w:val="00D37586"/>
    <w:rsid w:val="00D3758A"/>
    <w:rsid w:val="00D3788A"/>
    <w:rsid w:val="00D37907"/>
    <w:rsid w:val="00D37A8E"/>
    <w:rsid w:val="00D37B13"/>
    <w:rsid w:val="00D37F31"/>
    <w:rsid w:val="00D4048F"/>
    <w:rsid w:val="00D40866"/>
    <w:rsid w:val="00D40E6D"/>
    <w:rsid w:val="00D41199"/>
    <w:rsid w:val="00D41408"/>
    <w:rsid w:val="00D41AF5"/>
    <w:rsid w:val="00D421F3"/>
    <w:rsid w:val="00D4228D"/>
    <w:rsid w:val="00D42562"/>
    <w:rsid w:val="00D4310C"/>
    <w:rsid w:val="00D43447"/>
    <w:rsid w:val="00D437A5"/>
    <w:rsid w:val="00D43B2C"/>
    <w:rsid w:val="00D443C7"/>
    <w:rsid w:val="00D450D0"/>
    <w:rsid w:val="00D457C9"/>
    <w:rsid w:val="00D45C77"/>
    <w:rsid w:val="00D45E08"/>
    <w:rsid w:val="00D4642C"/>
    <w:rsid w:val="00D46BBE"/>
    <w:rsid w:val="00D46DC5"/>
    <w:rsid w:val="00D46E2F"/>
    <w:rsid w:val="00D4777F"/>
    <w:rsid w:val="00D47E80"/>
    <w:rsid w:val="00D47F97"/>
    <w:rsid w:val="00D5031D"/>
    <w:rsid w:val="00D50DE8"/>
    <w:rsid w:val="00D50DF9"/>
    <w:rsid w:val="00D510DA"/>
    <w:rsid w:val="00D51790"/>
    <w:rsid w:val="00D51A52"/>
    <w:rsid w:val="00D51F02"/>
    <w:rsid w:val="00D51F23"/>
    <w:rsid w:val="00D5202B"/>
    <w:rsid w:val="00D52227"/>
    <w:rsid w:val="00D522CD"/>
    <w:rsid w:val="00D52A95"/>
    <w:rsid w:val="00D53585"/>
    <w:rsid w:val="00D5365D"/>
    <w:rsid w:val="00D5425E"/>
    <w:rsid w:val="00D5434B"/>
    <w:rsid w:val="00D5489D"/>
    <w:rsid w:val="00D5519A"/>
    <w:rsid w:val="00D5626C"/>
    <w:rsid w:val="00D567F6"/>
    <w:rsid w:val="00D56CFD"/>
    <w:rsid w:val="00D5736D"/>
    <w:rsid w:val="00D5795B"/>
    <w:rsid w:val="00D604AE"/>
    <w:rsid w:val="00D608A0"/>
    <w:rsid w:val="00D6097D"/>
    <w:rsid w:val="00D609CB"/>
    <w:rsid w:val="00D612E1"/>
    <w:rsid w:val="00D618BB"/>
    <w:rsid w:val="00D61D13"/>
    <w:rsid w:val="00D62C1C"/>
    <w:rsid w:val="00D6337A"/>
    <w:rsid w:val="00D63B7D"/>
    <w:rsid w:val="00D63DBE"/>
    <w:rsid w:val="00D641D8"/>
    <w:rsid w:val="00D64410"/>
    <w:rsid w:val="00D64CD1"/>
    <w:rsid w:val="00D655C1"/>
    <w:rsid w:val="00D65BE7"/>
    <w:rsid w:val="00D65DA3"/>
    <w:rsid w:val="00D67331"/>
    <w:rsid w:val="00D67524"/>
    <w:rsid w:val="00D6770E"/>
    <w:rsid w:val="00D67764"/>
    <w:rsid w:val="00D67904"/>
    <w:rsid w:val="00D67CD9"/>
    <w:rsid w:val="00D67D08"/>
    <w:rsid w:val="00D709AA"/>
    <w:rsid w:val="00D70B5E"/>
    <w:rsid w:val="00D70E2B"/>
    <w:rsid w:val="00D712AB"/>
    <w:rsid w:val="00D71B76"/>
    <w:rsid w:val="00D72477"/>
    <w:rsid w:val="00D7384A"/>
    <w:rsid w:val="00D73C40"/>
    <w:rsid w:val="00D73CB0"/>
    <w:rsid w:val="00D74656"/>
    <w:rsid w:val="00D7542C"/>
    <w:rsid w:val="00D75961"/>
    <w:rsid w:val="00D75B54"/>
    <w:rsid w:val="00D76773"/>
    <w:rsid w:val="00D76F8C"/>
    <w:rsid w:val="00D77036"/>
    <w:rsid w:val="00D7741C"/>
    <w:rsid w:val="00D77857"/>
    <w:rsid w:val="00D77FA0"/>
    <w:rsid w:val="00D809AA"/>
    <w:rsid w:val="00D80A12"/>
    <w:rsid w:val="00D8160E"/>
    <w:rsid w:val="00D8182E"/>
    <w:rsid w:val="00D8251F"/>
    <w:rsid w:val="00D83191"/>
    <w:rsid w:val="00D83D15"/>
    <w:rsid w:val="00D8508A"/>
    <w:rsid w:val="00D851E3"/>
    <w:rsid w:val="00D8533F"/>
    <w:rsid w:val="00D8571A"/>
    <w:rsid w:val="00D86163"/>
    <w:rsid w:val="00D866F6"/>
    <w:rsid w:val="00D870BC"/>
    <w:rsid w:val="00D871E9"/>
    <w:rsid w:val="00D8754D"/>
    <w:rsid w:val="00D8788C"/>
    <w:rsid w:val="00D87D89"/>
    <w:rsid w:val="00D907AC"/>
    <w:rsid w:val="00D90808"/>
    <w:rsid w:val="00D909A5"/>
    <w:rsid w:val="00D91814"/>
    <w:rsid w:val="00D91B17"/>
    <w:rsid w:val="00D9345B"/>
    <w:rsid w:val="00D938C7"/>
    <w:rsid w:val="00D93E58"/>
    <w:rsid w:val="00D93F83"/>
    <w:rsid w:val="00D9543D"/>
    <w:rsid w:val="00D963AD"/>
    <w:rsid w:val="00D979D3"/>
    <w:rsid w:val="00DA018C"/>
    <w:rsid w:val="00DA0A06"/>
    <w:rsid w:val="00DA2143"/>
    <w:rsid w:val="00DA242A"/>
    <w:rsid w:val="00DA2953"/>
    <w:rsid w:val="00DA32A8"/>
    <w:rsid w:val="00DA39AB"/>
    <w:rsid w:val="00DA3AB2"/>
    <w:rsid w:val="00DA42EE"/>
    <w:rsid w:val="00DA4C8F"/>
    <w:rsid w:val="00DA52F9"/>
    <w:rsid w:val="00DA5C94"/>
    <w:rsid w:val="00DA5EB4"/>
    <w:rsid w:val="00DA6241"/>
    <w:rsid w:val="00DA66F6"/>
    <w:rsid w:val="00DB00DC"/>
    <w:rsid w:val="00DB0AD4"/>
    <w:rsid w:val="00DB0BA2"/>
    <w:rsid w:val="00DB0FA5"/>
    <w:rsid w:val="00DB161C"/>
    <w:rsid w:val="00DB1B7E"/>
    <w:rsid w:val="00DB2657"/>
    <w:rsid w:val="00DB2902"/>
    <w:rsid w:val="00DB2A2C"/>
    <w:rsid w:val="00DB311D"/>
    <w:rsid w:val="00DB3975"/>
    <w:rsid w:val="00DB3C8D"/>
    <w:rsid w:val="00DB3DBF"/>
    <w:rsid w:val="00DB4A2A"/>
    <w:rsid w:val="00DB4B0C"/>
    <w:rsid w:val="00DB5001"/>
    <w:rsid w:val="00DB5F71"/>
    <w:rsid w:val="00DB62C4"/>
    <w:rsid w:val="00DB6414"/>
    <w:rsid w:val="00DB64EB"/>
    <w:rsid w:val="00DB6663"/>
    <w:rsid w:val="00DB7A1F"/>
    <w:rsid w:val="00DC0385"/>
    <w:rsid w:val="00DC0631"/>
    <w:rsid w:val="00DC097C"/>
    <w:rsid w:val="00DC1060"/>
    <w:rsid w:val="00DC19A2"/>
    <w:rsid w:val="00DC19C4"/>
    <w:rsid w:val="00DC25DF"/>
    <w:rsid w:val="00DC2685"/>
    <w:rsid w:val="00DC2CCC"/>
    <w:rsid w:val="00DC38ED"/>
    <w:rsid w:val="00DC40C2"/>
    <w:rsid w:val="00DC4501"/>
    <w:rsid w:val="00DC47E5"/>
    <w:rsid w:val="00DC66F8"/>
    <w:rsid w:val="00DC6D50"/>
    <w:rsid w:val="00DC6F8F"/>
    <w:rsid w:val="00DC7ACC"/>
    <w:rsid w:val="00DC7CDF"/>
    <w:rsid w:val="00DC7D20"/>
    <w:rsid w:val="00DD02FA"/>
    <w:rsid w:val="00DD0AFE"/>
    <w:rsid w:val="00DD1A45"/>
    <w:rsid w:val="00DD1E74"/>
    <w:rsid w:val="00DD1F37"/>
    <w:rsid w:val="00DD22FB"/>
    <w:rsid w:val="00DD29AD"/>
    <w:rsid w:val="00DD2A8F"/>
    <w:rsid w:val="00DD32FA"/>
    <w:rsid w:val="00DD3EFA"/>
    <w:rsid w:val="00DD4100"/>
    <w:rsid w:val="00DD44B8"/>
    <w:rsid w:val="00DD458F"/>
    <w:rsid w:val="00DD4A55"/>
    <w:rsid w:val="00DE064E"/>
    <w:rsid w:val="00DE1FEF"/>
    <w:rsid w:val="00DE237E"/>
    <w:rsid w:val="00DE24F0"/>
    <w:rsid w:val="00DE26D6"/>
    <w:rsid w:val="00DE2833"/>
    <w:rsid w:val="00DE2CC5"/>
    <w:rsid w:val="00DE2CFC"/>
    <w:rsid w:val="00DE36E2"/>
    <w:rsid w:val="00DE43E6"/>
    <w:rsid w:val="00DE44BF"/>
    <w:rsid w:val="00DE5125"/>
    <w:rsid w:val="00DE594C"/>
    <w:rsid w:val="00DE5BF4"/>
    <w:rsid w:val="00DE5D23"/>
    <w:rsid w:val="00DE5D84"/>
    <w:rsid w:val="00DE5F5E"/>
    <w:rsid w:val="00DE7535"/>
    <w:rsid w:val="00DF0F86"/>
    <w:rsid w:val="00DF1444"/>
    <w:rsid w:val="00DF1449"/>
    <w:rsid w:val="00DF229E"/>
    <w:rsid w:val="00DF28E4"/>
    <w:rsid w:val="00DF2A90"/>
    <w:rsid w:val="00DF2F3C"/>
    <w:rsid w:val="00DF329A"/>
    <w:rsid w:val="00DF331D"/>
    <w:rsid w:val="00DF38A7"/>
    <w:rsid w:val="00DF3BB8"/>
    <w:rsid w:val="00DF3DB9"/>
    <w:rsid w:val="00DF3E55"/>
    <w:rsid w:val="00DF42DA"/>
    <w:rsid w:val="00DF45EB"/>
    <w:rsid w:val="00DF470E"/>
    <w:rsid w:val="00DF52E3"/>
    <w:rsid w:val="00DF6245"/>
    <w:rsid w:val="00DF7B6B"/>
    <w:rsid w:val="00E004A7"/>
    <w:rsid w:val="00E0289B"/>
    <w:rsid w:val="00E028E7"/>
    <w:rsid w:val="00E02A7B"/>
    <w:rsid w:val="00E039E2"/>
    <w:rsid w:val="00E03E25"/>
    <w:rsid w:val="00E04037"/>
    <w:rsid w:val="00E044E6"/>
    <w:rsid w:val="00E05390"/>
    <w:rsid w:val="00E05DAC"/>
    <w:rsid w:val="00E05F95"/>
    <w:rsid w:val="00E0647C"/>
    <w:rsid w:val="00E067FF"/>
    <w:rsid w:val="00E06A3C"/>
    <w:rsid w:val="00E11454"/>
    <w:rsid w:val="00E11614"/>
    <w:rsid w:val="00E11B41"/>
    <w:rsid w:val="00E11DA2"/>
    <w:rsid w:val="00E1260A"/>
    <w:rsid w:val="00E12A9E"/>
    <w:rsid w:val="00E12FA4"/>
    <w:rsid w:val="00E13FFE"/>
    <w:rsid w:val="00E1581E"/>
    <w:rsid w:val="00E15C18"/>
    <w:rsid w:val="00E15D39"/>
    <w:rsid w:val="00E15FC0"/>
    <w:rsid w:val="00E164A2"/>
    <w:rsid w:val="00E16E52"/>
    <w:rsid w:val="00E1741C"/>
    <w:rsid w:val="00E1785C"/>
    <w:rsid w:val="00E17B3E"/>
    <w:rsid w:val="00E20097"/>
    <w:rsid w:val="00E203C5"/>
    <w:rsid w:val="00E20E66"/>
    <w:rsid w:val="00E21902"/>
    <w:rsid w:val="00E21E81"/>
    <w:rsid w:val="00E21F3C"/>
    <w:rsid w:val="00E22A2B"/>
    <w:rsid w:val="00E22ED9"/>
    <w:rsid w:val="00E2400F"/>
    <w:rsid w:val="00E24565"/>
    <w:rsid w:val="00E25748"/>
    <w:rsid w:val="00E25A96"/>
    <w:rsid w:val="00E25E0F"/>
    <w:rsid w:val="00E3049A"/>
    <w:rsid w:val="00E310A0"/>
    <w:rsid w:val="00E314F5"/>
    <w:rsid w:val="00E31B8E"/>
    <w:rsid w:val="00E31C99"/>
    <w:rsid w:val="00E31CE3"/>
    <w:rsid w:val="00E33309"/>
    <w:rsid w:val="00E33408"/>
    <w:rsid w:val="00E344EA"/>
    <w:rsid w:val="00E36443"/>
    <w:rsid w:val="00E366FD"/>
    <w:rsid w:val="00E36712"/>
    <w:rsid w:val="00E374FB"/>
    <w:rsid w:val="00E3770D"/>
    <w:rsid w:val="00E3795E"/>
    <w:rsid w:val="00E37B30"/>
    <w:rsid w:val="00E40100"/>
    <w:rsid w:val="00E405CF"/>
    <w:rsid w:val="00E4075B"/>
    <w:rsid w:val="00E40A34"/>
    <w:rsid w:val="00E41311"/>
    <w:rsid w:val="00E418E6"/>
    <w:rsid w:val="00E41A4F"/>
    <w:rsid w:val="00E4293A"/>
    <w:rsid w:val="00E437A7"/>
    <w:rsid w:val="00E43F8B"/>
    <w:rsid w:val="00E44416"/>
    <w:rsid w:val="00E44A07"/>
    <w:rsid w:val="00E44D93"/>
    <w:rsid w:val="00E4511B"/>
    <w:rsid w:val="00E4560C"/>
    <w:rsid w:val="00E45A5A"/>
    <w:rsid w:val="00E45E34"/>
    <w:rsid w:val="00E45ED6"/>
    <w:rsid w:val="00E46232"/>
    <w:rsid w:val="00E46975"/>
    <w:rsid w:val="00E46C71"/>
    <w:rsid w:val="00E46F70"/>
    <w:rsid w:val="00E474EB"/>
    <w:rsid w:val="00E47557"/>
    <w:rsid w:val="00E47D53"/>
    <w:rsid w:val="00E503D6"/>
    <w:rsid w:val="00E5096D"/>
    <w:rsid w:val="00E50C18"/>
    <w:rsid w:val="00E50D6A"/>
    <w:rsid w:val="00E50DA2"/>
    <w:rsid w:val="00E5189B"/>
    <w:rsid w:val="00E51CB1"/>
    <w:rsid w:val="00E5213F"/>
    <w:rsid w:val="00E526D8"/>
    <w:rsid w:val="00E52D29"/>
    <w:rsid w:val="00E53F8E"/>
    <w:rsid w:val="00E542CA"/>
    <w:rsid w:val="00E5457E"/>
    <w:rsid w:val="00E548CE"/>
    <w:rsid w:val="00E54AF6"/>
    <w:rsid w:val="00E54C48"/>
    <w:rsid w:val="00E550A4"/>
    <w:rsid w:val="00E553C4"/>
    <w:rsid w:val="00E5548C"/>
    <w:rsid w:val="00E56122"/>
    <w:rsid w:val="00E56418"/>
    <w:rsid w:val="00E564B7"/>
    <w:rsid w:val="00E603D5"/>
    <w:rsid w:val="00E609B0"/>
    <w:rsid w:val="00E6194F"/>
    <w:rsid w:val="00E61DFC"/>
    <w:rsid w:val="00E62094"/>
    <w:rsid w:val="00E62D9C"/>
    <w:rsid w:val="00E636D9"/>
    <w:rsid w:val="00E63865"/>
    <w:rsid w:val="00E639B6"/>
    <w:rsid w:val="00E63FB4"/>
    <w:rsid w:val="00E649E3"/>
    <w:rsid w:val="00E652A8"/>
    <w:rsid w:val="00E6633D"/>
    <w:rsid w:val="00E66354"/>
    <w:rsid w:val="00E66482"/>
    <w:rsid w:val="00E66C23"/>
    <w:rsid w:val="00E67156"/>
    <w:rsid w:val="00E672E5"/>
    <w:rsid w:val="00E67F37"/>
    <w:rsid w:val="00E70643"/>
    <w:rsid w:val="00E70EA2"/>
    <w:rsid w:val="00E71098"/>
    <w:rsid w:val="00E71305"/>
    <w:rsid w:val="00E71546"/>
    <w:rsid w:val="00E71A2E"/>
    <w:rsid w:val="00E72179"/>
    <w:rsid w:val="00E72E75"/>
    <w:rsid w:val="00E73E07"/>
    <w:rsid w:val="00E73EB0"/>
    <w:rsid w:val="00E74183"/>
    <w:rsid w:val="00E74A85"/>
    <w:rsid w:val="00E74CED"/>
    <w:rsid w:val="00E75532"/>
    <w:rsid w:val="00E7635B"/>
    <w:rsid w:val="00E764B0"/>
    <w:rsid w:val="00E76721"/>
    <w:rsid w:val="00E76B81"/>
    <w:rsid w:val="00E76C11"/>
    <w:rsid w:val="00E76FE2"/>
    <w:rsid w:val="00E7750A"/>
    <w:rsid w:val="00E776E2"/>
    <w:rsid w:val="00E8031A"/>
    <w:rsid w:val="00E80978"/>
    <w:rsid w:val="00E81478"/>
    <w:rsid w:val="00E8169F"/>
    <w:rsid w:val="00E816C4"/>
    <w:rsid w:val="00E81D86"/>
    <w:rsid w:val="00E83157"/>
    <w:rsid w:val="00E833C7"/>
    <w:rsid w:val="00E83C0A"/>
    <w:rsid w:val="00E83CB8"/>
    <w:rsid w:val="00E84A23"/>
    <w:rsid w:val="00E84A30"/>
    <w:rsid w:val="00E8548C"/>
    <w:rsid w:val="00E856FE"/>
    <w:rsid w:val="00E85897"/>
    <w:rsid w:val="00E86460"/>
    <w:rsid w:val="00E8647C"/>
    <w:rsid w:val="00E865C5"/>
    <w:rsid w:val="00E87870"/>
    <w:rsid w:val="00E87EC1"/>
    <w:rsid w:val="00E901DE"/>
    <w:rsid w:val="00E915FD"/>
    <w:rsid w:val="00E917B4"/>
    <w:rsid w:val="00E91D79"/>
    <w:rsid w:val="00E92C40"/>
    <w:rsid w:val="00E93148"/>
    <w:rsid w:val="00E93241"/>
    <w:rsid w:val="00E94441"/>
    <w:rsid w:val="00E9468C"/>
    <w:rsid w:val="00E94809"/>
    <w:rsid w:val="00E949B4"/>
    <w:rsid w:val="00E957F0"/>
    <w:rsid w:val="00E960C1"/>
    <w:rsid w:val="00E968D7"/>
    <w:rsid w:val="00E96D66"/>
    <w:rsid w:val="00E96EE7"/>
    <w:rsid w:val="00E96F15"/>
    <w:rsid w:val="00E97BC3"/>
    <w:rsid w:val="00EA044F"/>
    <w:rsid w:val="00EA0BCF"/>
    <w:rsid w:val="00EA1166"/>
    <w:rsid w:val="00EA116D"/>
    <w:rsid w:val="00EA1447"/>
    <w:rsid w:val="00EA28FF"/>
    <w:rsid w:val="00EA3FA8"/>
    <w:rsid w:val="00EA4BEE"/>
    <w:rsid w:val="00EA53A5"/>
    <w:rsid w:val="00EA5412"/>
    <w:rsid w:val="00EA5C9C"/>
    <w:rsid w:val="00EA5CBA"/>
    <w:rsid w:val="00EA5FB1"/>
    <w:rsid w:val="00EA5FCC"/>
    <w:rsid w:val="00EA61DC"/>
    <w:rsid w:val="00EA700B"/>
    <w:rsid w:val="00EA7381"/>
    <w:rsid w:val="00EA7D29"/>
    <w:rsid w:val="00EB07BF"/>
    <w:rsid w:val="00EB1241"/>
    <w:rsid w:val="00EB1B5A"/>
    <w:rsid w:val="00EB216F"/>
    <w:rsid w:val="00EB3520"/>
    <w:rsid w:val="00EB3642"/>
    <w:rsid w:val="00EB3D56"/>
    <w:rsid w:val="00EB3F9F"/>
    <w:rsid w:val="00EB401F"/>
    <w:rsid w:val="00EB4275"/>
    <w:rsid w:val="00EB42C1"/>
    <w:rsid w:val="00EB4400"/>
    <w:rsid w:val="00EB46C3"/>
    <w:rsid w:val="00EB518B"/>
    <w:rsid w:val="00EB5DFC"/>
    <w:rsid w:val="00EB6087"/>
    <w:rsid w:val="00EB6C51"/>
    <w:rsid w:val="00EB7DEB"/>
    <w:rsid w:val="00EC0EF3"/>
    <w:rsid w:val="00EC126F"/>
    <w:rsid w:val="00EC17F5"/>
    <w:rsid w:val="00EC1813"/>
    <w:rsid w:val="00EC1871"/>
    <w:rsid w:val="00EC1A5E"/>
    <w:rsid w:val="00EC1B71"/>
    <w:rsid w:val="00EC1E28"/>
    <w:rsid w:val="00EC2549"/>
    <w:rsid w:val="00EC2618"/>
    <w:rsid w:val="00EC38EC"/>
    <w:rsid w:val="00EC3D50"/>
    <w:rsid w:val="00EC3F08"/>
    <w:rsid w:val="00EC49FC"/>
    <w:rsid w:val="00EC4F2C"/>
    <w:rsid w:val="00EC5566"/>
    <w:rsid w:val="00EC57F3"/>
    <w:rsid w:val="00EC5CAE"/>
    <w:rsid w:val="00EC5EAE"/>
    <w:rsid w:val="00EC6254"/>
    <w:rsid w:val="00EC64EA"/>
    <w:rsid w:val="00EC6564"/>
    <w:rsid w:val="00EC6866"/>
    <w:rsid w:val="00EC6C4F"/>
    <w:rsid w:val="00EC7C56"/>
    <w:rsid w:val="00ED06AE"/>
    <w:rsid w:val="00ED080D"/>
    <w:rsid w:val="00ED14D9"/>
    <w:rsid w:val="00ED3399"/>
    <w:rsid w:val="00ED3A16"/>
    <w:rsid w:val="00ED3A2C"/>
    <w:rsid w:val="00ED4056"/>
    <w:rsid w:val="00ED43F8"/>
    <w:rsid w:val="00ED4D5B"/>
    <w:rsid w:val="00ED53AF"/>
    <w:rsid w:val="00ED5A72"/>
    <w:rsid w:val="00ED5B1B"/>
    <w:rsid w:val="00ED60B5"/>
    <w:rsid w:val="00ED7066"/>
    <w:rsid w:val="00ED77B7"/>
    <w:rsid w:val="00ED7E84"/>
    <w:rsid w:val="00EE04BA"/>
    <w:rsid w:val="00EE07E3"/>
    <w:rsid w:val="00EE07EA"/>
    <w:rsid w:val="00EE0836"/>
    <w:rsid w:val="00EE0874"/>
    <w:rsid w:val="00EE0B9F"/>
    <w:rsid w:val="00EE116F"/>
    <w:rsid w:val="00EE1519"/>
    <w:rsid w:val="00EE1831"/>
    <w:rsid w:val="00EE1850"/>
    <w:rsid w:val="00EE1B79"/>
    <w:rsid w:val="00EE2244"/>
    <w:rsid w:val="00EE2557"/>
    <w:rsid w:val="00EE2B70"/>
    <w:rsid w:val="00EE2C14"/>
    <w:rsid w:val="00EE2EFC"/>
    <w:rsid w:val="00EE3A66"/>
    <w:rsid w:val="00EE3DA5"/>
    <w:rsid w:val="00EE40B5"/>
    <w:rsid w:val="00EE4264"/>
    <w:rsid w:val="00EE429C"/>
    <w:rsid w:val="00EE4D37"/>
    <w:rsid w:val="00EE6CC5"/>
    <w:rsid w:val="00EE6CFD"/>
    <w:rsid w:val="00EE6E3C"/>
    <w:rsid w:val="00EE791A"/>
    <w:rsid w:val="00EE7B09"/>
    <w:rsid w:val="00EF0466"/>
    <w:rsid w:val="00EF07FF"/>
    <w:rsid w:val="00EF08D6"/>
    <w:rsid w:val="00EF0970"/>
    <w:rsid w:val="00EF171D"/>
    <w:rsid w:val="00EF1A8C"/>
    <w:rsid w:val="00EF2FC2"/>
    <w:rsid w:val="00EF33F4"/>
    <w:rsid w:val="00EF37C3"/>
    <w:rsid w:val="00EF3BE5"/>
    <w:rsid w:val="00EF4E82"/>
    <w:rsid w:val="00EF5046"/>
    <w:rsid w:val="00EF59AA"/>
    <w:rsid w:val="00EF5E58"/>
    <w:rsid w:val="00EF6654"/>
    <w:rsid w:val="00EF6AA8"/>
    <w:rsid w:val="00EF70EE"/>
    <w:rsid w:val="00EF726E"/>
    <w:rsid w:val="00EF747E"/>
    <w:rsid w:val="00EF7491"/>
    <w:rsid w:val="00EF76BC"/>
    <w:rsid w:val="00EF7ABE"/>
    <w:rsid w:val="00EF7CF9"/>
    <w:rsid w:val="00EF7D9E"/>
    <w:rsid w:val="00F000F8"/>
    <w:rsid w:val="00F00264"/>
    <w:rsid w:val="00F00DCA"/>
    <w:rsid w:val="00F01038"/>
    <w:rsid w:val="00F016EE"/>
    <w:rsid w:val="00F017F5"/>
    <w:rsid w:val="00F01DBB"/>
    <w:rsid w:val="00F02061"/>
    <w:rsid w:val="00F0284F"/>
    <w:rsid w:val="00F03088"/>
    <w:rsid w:val="00F03150"/>
    <w:rsid w:val="00F03925"/>
    <w:rsid w:val="00F03BB9"/>
    <w:rsid w:val="00F047A8"/>
    <w:rsid w:val="00F06A37"/>
    <w:rsid w:val="00F06C94"/>
    <w:rsid w:val="00F07542"/>
    <w:rsid w:val="00F07B0C"/>
    <w:rsid w:val="00F07DE5"/>
    <w:rsid w:val="00F10723"/>
    <w:rsid w:val="00F111B2"/>
    <w:rsid w:val="00F11336"/>
    <w:rsid w:val="00F11719"/>
    <w:rsid w:val="00F11814"/>
    <w:rsid w:val="00F1192B"/>
    <w:rsid w:val="00F11B17"/>
    <w:rsid w:val="00F131AB"/>
    <w:rsid w:val="00F13330"/>
    <w:rsid w:val="00F13463"/>
    <w:rsid w:val="00F142D2"/>
    <w:rsid w:val="00F148E4"/>
    <w:rsid w:val="00F151AE"/>
    <w:rsid w:val="00F15E80"/>
    <w:rsid w:val="00F1640E"/>
    <w:rsid w:val="00F1654C"/>
    <w:rsid w:val="00F1669B"/>
    <w:rsid w:val="00F1789F"/>
    <w:rsid w:val="00F179F2"/>
    <w:rsid w:val="00F17C77"/>
    <w:rsid w:val="00F17F7A"/>
    <w:rsid w:val="00F204D0"/>
    <w:rsid w:val="00F20AFE"/>
    <w:rsid w:val="00F2111D"/>
    <w:rsid w:val="00F215C9"/>
    <w:rsid w:val="00F219BA"/>
    <w:rsid w:val="00F21BFC"/>
    <w:rsid w:val="00F21E07"/>
    <w:rsid w:val="00F21F65"/>
    <w:rsid w:val="00F22455"/>
    <w:rsid w:val="00F23160"/>
    <w:rsid w:val="00F23557"/>
    <w:rsid w:val="00F240D4"/>
    <w:rsid w:val="00F24913"/>
    <w:rsid w:val="00F24CE5"/>
    <w:rsid w:val="00F25AFE"/>
    <w:rsid w:val="00F25E06"/>
    <w:rsid w:val="00F25FD1"/>
    <w:rsid w:val="00F2636E"/>
    <w:rsid w:val="00F26938"/>
    <w:rsid w:val="00F26BF1"/>
    <w:rsid w:val="00F2708F"/>
    <w:rsid w:val="00F271E1"/>
    <w:rsid w:val="00F27944"/>
    <w:rsid w:val="00F27966"/>
    <w:rsid w:val="00F27C5D"/>
    <w:rsid w:val="00F3004E"/>
    <w:rsid w:val="00F3041B"/>
    <w:rsid w:val="00F3063A"/>
    <w:rsid w:val="00F30A85"/>
    <w:rsid w:val="00F30E8F"/>
    <w:rsid w:val="00F31029"/>
    <w:rsid w:val="00F31206"/>
    <w:rsid w:val="00F3179D"/>
    <w:rsid w:val="00F31F97"/>
    <w:rsid w:val="00F31FAA"/>
    <w:rsid w:val="00F324B8"/>
    <w:rsid w:val="00F3261B"/>
    <w:rsid w:val="00F32697"/>
    <w:rsid w:val="00F32AEC"/>
    <w:rsid w:val="00F32D92"/>
    <w:rsid w:val="00F33268"/>
    <w:rsid w:val="00F33FCB"/>
    <w:rsid w:val="00F359A7"/>
    <w:rsid w:val="00F359AF"/>
    <w:rsid w:val="00F36033"/>
    <w:rsid w:val="00F360D3"/>
    <w:rsid w:val="00F364BF"/>
    <w:rsid w:val="00F3669D"/>
    <w:rsid w:val="00F36A6B"/>
    <w:rsid w:val="00F37B96"/>
    <w:rsid w:val="00F37CAF"/>
    <w:rsid w:val="00F37D2E"/>
    <w:rsid w:val="00F37EFF"/>
    <w:rsid w:val="00F400C1"/>
    <w:rsid w:val="00F41EBE"/>
    <w:rsid w:val="00F41EC3"/>
    <w:rsid w:val="00F4260E"/>
    <w:rsid w:val="00F42CA4"/>
    <w:rsid w:val="00F43025"/>
    <w:rsid w:val="00F44B53"/>
    <w:rsid w:val="00F4500B"/>
    <w:rsid w:val="00F4592A"/>
    <w:rsid w:val="00F45DF2"/>
    <w:rsid w:val="00F45E67"/>
    <w:rsid w:val="00F47B10"/>
    <w:rsid w:val="00F503A7"/>
    <w:rsid w:val="00F51B97"/>
    <w:rsid w:val="00F51DD9"/>
    <w:rsid w:val="00F5268E"/>
    <w:rsid w:val="00F52BD7"/>
    <w:rsid w:val="00F53A36"/>
    <w:rsid w:val="00F5471E"/>
    <w:rsid w:val="00F54955"/>
    <w:rsid w:val="00F55FAC"/>
    <w:rsid w:val="00F5696E"/>
    <w:rsid w:val="00F569D3"/>
    <w:rsid w:val="00F56E2C"/>
    <w:rsid w:val="00F575B8"/>
    <w:rsid w:val="00F578AB"/>
    <w:rsid w:val="00F579D4"/>
    <w:rsid w:val="00F57EB9"/>
    <w:rsid w:val="00F6000E"/>
    <w:rsid w:val="00F60196"/>
    <w:rsid w:val="00F601F4"/>
    <w:rsid w:val="00F6031E"/>
    <w:rsid w:val="00F60C5D"/>
    <w:rsid w:val="00F61616"/>
    <w:rsid w:val="00F617BB"/>
    <w:rsid w:val="00F61A85"/>
    <w:rsid w:val="00F61BE2"/>
    <w:rsid w:val="00F61E63"/>
    <w:rsid w:val="00F61F1C"/>
    <w:rsid w:val="00F6283D"/>
    <w:rsid w:val="00F636A4"/>
    <w:rsid w:val="00F638CE"/>
    <w:rsid w:val="00F64628"/>
    <w:rsid w:val="00F64BCA"/>
    <w:rsid w:val="00F6521D"/>
    <w:rsid w:val="00F65AC1"/>
    <w:rsid w:val="00F66206"/>
    <w:rsid w:val="00F6628D"/>
    <w:rsid w:val="00F664B8"/>
    <w:rsid w:val="00F66A13"/>
    <w:rsid w:val="00F66EA1"/>
    <w:rsid w:val="00F67265"/>
    <w:rsid w:val="00F704A8"/>
    <w:rsid w:val="00F708F1"/>
    <w:rsid w:val="00F72194"/>
    <w:rsid w:val="00F7282F"/>
    <w:rsid w:val="00F72CC2"/>
    <w:rsid w:val="00F72DDE"/>
    <w:rsid w:val="00F734A8"/>
    <w:rsid w:val="00F73609"/>
    <w:rsid w:val="00F7406C"/>
    <w:rsid w:val="00F74D5B"/>
    <w:rsid w:val="00F7500B"/>
    <w:rsid w:val="00F7544E"/>
    <w:rsid w:val="00F76524"/>
    <w:rsid w:val="00F766F5"/>
    <w:rsid w:val="00F76963"/>
    <w:rsid w:val="00F76E42"/>
    <w:rsid w:val="00F77400"/>
    <w:rsid w:val="00F776A8"/>
    <w:rsid w:val="00F7774D"/>
    <w:rsid w:val="00F77F4C"/>
    <w:rsid w:val="00F8070D"/>
    <w:rsid w:val="00F80A49"/>
    <w:rsid w:val="00F81110"/>
    <w:rsid w:val="00F81332"/>
    <w:rsid w:val="00F81546"/>
    <w:rsid w:val="00F815DA"/>
    <w:rsid w:val="00F81A5C"/>
    <w:rsid w:val="00F822FF"/>
    <w:rsid w:val="00F8261A"/>
    <w:rsid w:val="00F8294E"/>
    <w:rsid w:val="00F82DA2"/>
    <w:rsid w:val="00F82E18"/>
    <w:rsid w:val="00F82E3C"/>
    <w:rsid w:val="00F84975"/>
    <w:rsid w:val="00F849AE"/>
    <w:rsid w:val="00F849B4"/>
    <w:rsid w:val="00F84FD9"/>
    <w:rsid w:val="00F8533B"/>
    <w:rsid w:val="00F8618D"/>
    <w:rsid w:val="00F86874"/>
    <w:rsid w:val="00F868C9"/>
    <w:rsid w:val="00F86AAF"/>
    <w:rsid w:val="00F86BAA"/>
    <w:rsid w:val="00F87EAB"/>
    <w:rsid w:val="00F90256"/>
    <w:rsid w:val="00F9034B"/>
    <w:rsid w:val="00F9064F"/>
    <w:rsid w:val="00F909A8"/>
    <w:rsid w:val="00F90BB2"/>
    <w:rsid w:val="00F910AC"/>
    <w:rsid w:val="00F915A8"/>
    <w:rsid w:val="00F91892"/>
    <w:rsid w:val="00F91BB0"/>
    <w:rsid w:val="00F92613"/>
    <w:rsid w:val="00F93EC8"/>
    <w:rsid w:val="00F94472"/>
    <w:rsid w:val="00F944EC"/>
    <w:rsid w:val="00F94663"/>
    <w:rsid w:val="00F94EE1"/>
    <w:rsid w:val="00F954A6"/>
    <w:rsid w:val="00F967C5"/>
    <w:rsid w:val="00F97607"/>
    <w:rsid w:val="00F97681"/>
    <w:rsid w:val="00F97A7E"/>
    <w:rsid w:val="00FA00BF"/>
    <w:rsid w:val="00FA0E47"/>
    <w:rsid w:val="00FA1100"/>
    <w:rsid w:val="00FA110B"/>
    <w:rsid w:val="00FA1113"/>
    <w:rsid w:val="00FA18B4"/>
    <w:rsid w:val="00FA2596"/>
    <w:rsid w:val="00FA2B17"/>
    <w:rsid w:val="00FA2E4E"/>
    <w:rsid w:val="00FA3D43"/>
    <w:rsid w:val="00FA4844"/>
    <w:rsid w:val="00FA4985"/>
    <w:rsid w:val="00FA5CC1"/>
    <w:rsid w:val="00FA691A"/>
    <w:rsid w:val="00FA69EA"/>
    <w:rsid w:val="00FA6E9B"/>
    <w:rsid w:val="00FA72EE"/>
    <w:rsid w:val="00FA74B2"/>
    <w:rsid w:val="00FA7D6A"/>
    <w:rsid w:val="00FB0083"/>
    <w:rsid w:val="00FB0C52"/>
    <w:rsid w:val="00FB1558"/>
    <w:rsid w:val="00FB1ECC"/>
    <w:rsid w:val="00FB274A"/>
    <w:rsid w:val="00FB27C4"/>
    <w:rsid w:val="00FB2E57"/>
    <w:rsid w:val="00FB3242"/>
    <w:rsid w:val="00FB33DB"/>
    <w:rsid w:val="00FB3990"/>
    <w:rsid w:val="00FB449A"/>
    <w:rsid w:val="00FB484E"/>
    <w:rsid w:val="00FB4BC3"/>
    <w:rsid w:val="00FB5C63"/>
    <w:rsid w:val="00FB5E33"/>
    <w:rsid w:val="00FB5EF7"/>
    <w:rsid w:val="00FB6373"/>
    <w:rsid w:val="00FB67A8"/>
    <w:rsid w:val="00FB719E"/>
    <w:rsid w:val="00FB7918"/>
    <w:rsid w:val="00FB7B75"/>
    <w:rsid w:val="00FB7D29"/>
    <w:rsid w:val="00FB7F3F"/>
    <w:rsid w:val="00FC0E4A"/>
    <w:rsid w:val="00FC0EEC"/>
    <w:rsid w:val="00FC112D"/>
    <w:rsid w:val="00FC1AB9"/>
    <w:rsid w:val="00FC1C83"/>
    <w:rsid w:val="00FC1DF8"/>
    <w:rsid w:val="00FC28A9"/>
    <w:rsid w:val="00FC298D"/>
    <w:rsid w:val="00FC2B19"/>
    <w:rsid w:val="00FC2DA8"/>
    <w:rsid w:val="00FC34A4"/>
    <w:rsid w:val="00FC3DF4"/>
    <w:rsid w:val="00FC3FF1"/>
    <w:rsid w:val="00FC545C"/>
    <w:rsid w:val="00FC570C"/>
    <w:rsid w:val="00FC62B4"/>
    <w:rsid w:val="00FC70E4"/>
    <w:rsid w:val="00FC77E3"/>
    <w:rsid w:val="00FD01A8"/>
    <w:rsid w:val="00FD051B"/>
    <w:rsid w:val="00FD06BC"/>
    <w:rsid w:val="00FD0CBE"/>
    <w:rsid w:val="00FD0CD6"/>
    <w:rsid w:val="00FD144C"/>
    <w:rsid w:val="00FD1539"/>
    <w:rsid w:val="00FD16FB"/>
    <w:rsid w:val="00FD17DB"/>
    <w:rsid w:val="00FD1815"/>
    <w:rsid w:val="00FD1E80"/>
    <w:rsid w:val="00FD2170"/>
    <w:rsid w:val="00FD2ABD"/>
    <w:rsid w:val="00FD3209"/>
    <w:rsid w:val="00FD3474"/>
    <w:rsid w:val="00FD463A"/>
    <w:rsid w:val="00FD4A5C"/>
    <w:rsid w:val="00FD4F22"/>
    <w:rsid w:val="00FD5737"/>
    <w:rsid w:val="00FD587A"/>
    <w:rsid w:val="00FD67D5"/>
    <w:rsid w:val="00FD6942"/>
    <w:rsid w:val="00FD6BB5"/>
    <w:rsid w:val="00FD702B"/>
    <w:rsid w:val="00FD7876"/>
    <w:rsid w:val="00FD7891"/>
    <w:rsid w:val="00FD7C04"/>
    <w:rsid w:val="00FD7ED5"/>
    <w:rsid w:val="00FE0079"/>
    <w:rsid w:val="00FE0988"/>
    <w:rsid w:val="00FE0A91"/>
    <w:rsid w:val="00FE161B"/>
    <w:rsid w:val="00FE16CC"/>
    <w:rsid w:val="00FE1B61"/>
    <w:rsid w:val="00FE1D96"/>
    <w:rsid w:val="00FE2089"/>
    <w:rsid w:val="00FE2401"/>
    <w:rsid w:val="00FE26E3"/>
    <w:rsid w:val="00FE3644"/>
    <w:rsid w:val="00FE45CF"/>
    <w:rsid w:val="00FE64CA"/>
    <w:rsid w:val="00FE674F"/>
    <w:rsid w:val="00FE6D61"/>
    <w:rsid w:val="00FE7003"/>
    <w:rsid w:val="00FF052C"/>
    <w:rsid w:val="00FF08DB"/>
    <w:rsid w:val="00FF1AA0"/>
    <w:rsid w:val="00FF23BB"/>
    <w:rsid w:val="00FF2556"/>
    <w:rsid w:val="00FF2CD7"/>
    <w:rsid w:val="00FF3E89"/>
    <w:rsid w:val="00FF4044"/>
    <w:rsid w:val="00FF4139"/>
    <w:rsid w:val="00FF455E"/>
    <w:rsid w:val="00FF4827"/>
    <w:rsid w:val="00FF4B22"/>
    <w:rsid w:val="00FF4D5E"/>
    <w:rsid w:val="00FF6413"/>
    <w:rsid w:val="00FF6D96"/>
    <w:rsid w:val="00FF78D2"/>
    <w:rsid w:val="00FF7F6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A798"/>
  <w15:chartTrackingRefBased/>
  <w15:docId w15:val="{9EB8159A-6830-462B-A072-C4AE04FC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pt-BR" w:bidi="pt-B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DDE"/>
  </w:style>
  <w:style w:type="paragraph" w:styleId="Heading1">
    <w:name w:val="heading 1"/>
    <w:basedOn w:val="Normal"/>
    <w:next w:val="Normal"/>
    <w:link w:val="Heading1Char"/>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uiPriority w:val="9"/>
    <w:unhideWhenUsed/>
    <w:qFormat/>
    <w:rsid w:val="00482BC7"/>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link w:val="Heading6Char"/>
    <w:uiPriority w:val="9"/>
    <w:unhideWhenUsed/>
    <w:qFormat/>
    <w:rsid w:val="00482BC7"/>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5E"/>
    <w:rPr>
      <w:rFonts w:asciiTheme="majorHAnsi" w:eastAsiaTheme="majorEastAsia" w:hAnsiTheme="majorHAnsi" w:cstheme="majorBidi"/>
      <w:color w:val="1F4D78" w:themeColor="accent1" w:themeShade="7F"/>
      <w:sz w:val="24"/>
      <w:szCs w:val="24"/>
    </w:rPr>
  </w:style>
  <w:style w:type="paragraph" w:customStyle="1" w:styleId="ProductList-Body">
    <w:name w:val="Product List - Body"/>
    <w:basedOn w:val="Normal"/>
    <w:link w:val="ProductList-BodyChar"/>
    <w:uiPriority w:val="1"/>
    <w:qFormat/>
    <w:rsid w:val="006D4483"/>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uiPriority w:val="1"/>
    <w:rsid w:val="006D4483"/>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512D78"/>
    <w:pPr>
      <w:pBdr>
        <w:bottom w:val="single" w:sz="24" w:space="1" w:color="595959" w:themeColor="text1" w:themeTint="A6"/>
      </w:pBdr>
      <w:spacing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Body">
    <w:name w:val="Product List - Offering Body"/>
    <w:basedOn w:val="ProductList-Body"/>
    <w:next w:val="ProductList-Body"/>
    <w:link w:val="ProductList-OfferingBodyChar"/>
    <w:uiPriority w:val="1"/>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uiPriority w:val="1"/>
    <w:rsid w:val="00287117"/>
    <w:rPr>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6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512D78"/>
    <w:pPr>
      <w:tabs>
        <w:tab w:val="clear" w:pos="187"/>
      </w:tabs>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styleId="TOC1">
    <w:name w:val="toc 1"/>
    <w:basedOn w:val="Normal"/>
    <w:next w:val="Normal"/>
    <w:autoRedefine/>
    <w:uiPriority w:val="39"/>
    <w:unhideWhenUsed/>
    <w:qFormat/>
    <w:rsid w:val="003010BF"/>
    <w:pPr>
      <w:tabs>
        <w:tab w:val="right" w:leader="dot" w:pos="5030"/>
      </w:tabs>
      <w:spacing w:before="60" w:after="6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3C75FF"/>
    <w:pPr>
      <w:spacing w:after="0" w:line="252" w:lineRule="auto"/>
      <w:ind w:left="158"/>
    </w:pPr>
    <w:rPr>
      <w:smallCaps/>
      <w:sz w:val="18"/>
    </w:rPr>
  </w:style>
  <w:style w:type="paragraph" w:styleId="TOC4">
    <w:name w:val="toc 4"/>
    <w:basedOn w:val="Normal"/>
    <w:next w:val="Normal"/>
    <w:autoRedefine/>
    <w:uiPriority w:val="39"/>
    <w:unhideWhenUsed/>
    <w:rsid w:val="002F4FA0"/>
    <w:pPr>
      <w:tabs>
        <w:tab w:val="right" w:leader="dot" w:pos="5030"/>
      </w:tabs>
      <w:spacing w:after="0" w:line="252" w:lineRule="auto"/>
      <w:ind w:left="317"/>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unhideWhenUsed/>
    <w:rsid w:val="00F72194"/>
    <w:pPr>
      <w:spacing w:after="0" w:line="240" w:lineRule="auto"/>
      <w:ind w:left="220" w:hanging="220"/>
    </w:pPr>
    <w:rPr>
      <w:sz w:val="16"/>
    </w:rPr>
  </w:style>
  <w:style w:type="paragraph" w:styleId="ListParagraph">
    <w:name w:val="List Paragraph"/>
    <w:aliases w:val="Bullet List,numbered,FooterText"/>
    <w:basedOn w:val="Normal"/>
    <w:link w:val="ListParagraphChar"/>
    <w:uiPriority w:val="34"/>
    <w:qFormat/>
    <w:rsid w:val="00677274"/>
    <w:pPr>
      <w:ind w:left="720"/>
      <w:contextualSpacing/>
    </w:pPr>
  </w:style>
  <w:style w:type="character" w:customStyle="1" w:styleId="ListParagraphChar">
    <w:name w:val="List Paragraph Char"/>
    <w:aliases w:val="Bullet List Char,numbered Char,FooterText Char"/>
    <w:basedOn w:val="DefaultParagraphFont"/>
    <w:link w:val="ListParagraph"/>
    <w:uiPriority w:val="34"/>
    <w:locked/>
    <w:rsid w:val="009472AC"/>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sz w:val="28"/>
    </w:rPr>
  </w:style>
  <w:style w:type="paragraph" w:styleId="FootnoteText">
    <w:name w:val="footnote text"/>
    <w:basedOn w:val="Normal"/>
    <w:link w:val="FootnoteTextChar"/>
    <w:uiPriority w:val="99"/>
    <w:semiHidden/>
    <w:unhideWhenUsed/>
    <w:rsid w:val="00965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718"/>
    <w:rPr>
      <w:sz w:val="20"/>
      <w:szCs w:val="20"/>
    </w:rPr>
  </w:style>
  <w:style w:type="character" w:styleId="FootnoteReference">
    <w:name w:val="footnote reference"/>
    <w:basedOn w:val="DefaultParagraphFont"/>
    <w:uiPriority w:val="99"/>
    <w:semiHidden/>
    <w:unhideWhenUsed/>
    <w:rsid w:val="00965718"/>
    <w:rPr>
      <w:vertAlign w:val="superscript"/>
    </w:rPr>
  </w:style>
  <w:style w:type="character" w:styleId="HTMLCite">
    <w:name w:val="HTML Cite"/>
    <w:basedOn w:val="DefaultParagraphFont"/>
    <w:uiPriority w:val="99"/>
    <w:semiHidden/>
    <w:unhideWhenUsed/>
    <w:rsid w:val="0003269D"/>
    <w:rPr>
      <w:i w:val="0"/>
      <w:iCs w:val="0"/>
      <w:color w:val="009030"/>
    </w:rPr>
  </w:style>
  <w:style w:type="character" w:styleId="Strong">
    <w:name w:val="Strong"/>
    <w:basedOn w:val="DefaultParagraphFont"/>
    <w:uiPriority w:val="22"/>
    <w:qFormat/>
    <w:rsid w:val="0003269D"/>
    <w:rPr>
      <w:b/>
      <w:bCs/>
    </w:rPr>
  </w:style>
  <w:style w:type="paragraph" w:customStyle="1" w:styleId="ProductList-Offering1SubSection">
    <w:name w:val="Product List - Offering 1 SubSection"/>
    <w:basedOn w:val="ProductList-Body"/>
    <w:qFormat/>
    <w:rsid w:val="007A1DD7"/>
    <w:pPr>
      <w:pBdr>
        <w:top w:val="single" w:sz="4" w:space="1" w:color="595959" w:themeColor="text1" w:themeTint="A6"/>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sz w:val="16"/>
    </w:rPr>
  </w:style>
  <w:style w:type="paragraph" w:customStyle="1" w:styleId="ProductList-ClauseHeading">
    <w:name w:val="Product List - Clause Heading"/>
    <w:basedOn w:val="ProductList-Body"/>
    <w:next w:val="ProductList-Body"/>
    <w:qFormat/>
    <w:rsid w:val="006D4483"/>
    <w:rPr>
      <w:b/>
      <w:color w:val="00188F"/>
    </w:rPr>
  </w:style>
  <w:style w:type="paragraph" w:customStyle="1" w:styleId="ProductList-SubClauseHeading">
    <w:name w:val="Product List - SubClause Heading"/>
    <w:basedOn w:val="ProductList-Body"/>
    <w:next w:val="ProductList-Body"/>
    <w:qFormat/>
    <w:rsid w:val="006D4483"/>
    <w:pPr>
      <w:ind w:left="360"/>
    </w:pPr>
    <w:rPr>
      <w:b/>
      <w:color w:val="0072C6"/>
    </w:rPr>
  </w:style>
  <w:style w:type="paragraph" w:customStyle="1" w:styleId="ProductList-SubSubClauseHeading">
    <w:name w:val="Product List - SubSubClause Heading"/>
    <w:basedOn w:val="ProductList-Body"/>
    <w:next w:val="ProductList-Body"/>
    <w:qFormat/>
    <w:rsid w:val="00CC0487"/>
    <w:pPr>
      <w:tabs>
        <w:tab w:val="clear" w:pos="360"/>
      </w:tabs>
      <w:ind w:left="720"/>
    </w:pPr>
    <w:rPr>
      <w:b/>
      <w:color w:val="4668C5"/>
    </w:rPr>
  </w:style>
  <w:style w:type="paragraph" w:customStyle="1" w:styleId="Default">
    <w:name w:val="Default"/>
    <w:rsid w:val="00873545"/>
    <w:pPr>
      <w:autoSpaceDE w:val="0"/>
      <w:autoSpaceDN w:val="0"/>
      <w:adjustRightInd w:val="0"/>
      <w:spacing w:after="0" w:line="240" w:lineRule="auto"/>
    </w:pPr>
    <w:rPr>
      <w:rFonts w:ascii="Segoe UI" w:hAnsi="Segoe UI" w:cs="Segoe UI"/>
      <w:color w:val="000000"/>
      <w:sz w:val="24"/>
      <w:szCs w:val="24"/>
    </w:rPr>
  </w:style>
  <w:style w:type="character" w:customStyle="1" w:styleId="PURBody-IndentedChar">
    <w:name w:val="PUR Body - Indented Char"/>
    <w:basedOn w:val="DefaultParagraphFont"/>
    <w:link w:val="PURBody-Indented"/>
    <w:uiPriority w:val="3"/>
    <w:locked/>
    <w:rsid w:val="00CC5137"/>
  </w:style>
  <w:style w:type="paragraph" w:customStyle="1" w:styleId="PURBody-Indented">
    <w:name w:val="PUR Body - Indented"/>
    <w:basedOn w:val="Normal"/>
    <w:link w:val="PURBody-IndentedChar"/>
    <w:uiPriority w:val="3"/>
    <w:qFormat/>
    <w:rsid w:val="00CC5137"/>
    <w:pPr>
      <w:spacing w:after="120" w:line="240" w:lineRule="auto"/>
      <w:ind w:left="270"/>
    </w:pPr>
  </w:style>
  <w:style w:type="character" w:customStyle="1" w:styleId="Heading4Char">
    <w:name w:val="Heading 4 Char"/>
    <w:basedOn w:val="DefaultParagraphFont"/>
    <w:link w:val="Heading4"/>
    <w:uiPriority w:val="9"/>
    <w:rsid w:val="004D6553"/>
    <w:rPr>
      <w:rFonts w:asciiTheme="majorHAnsi" w:eastAsiaTheme="majorEastAsia" w:hAnsiTheme="majorHAnsi" w:cstheme="majorBidi"/>
      <w:i/>
      <w:iCs/>
      <w:color w:val="2E74B5" w:themeColor="accent1" w:themeShade="BF"/>
    </w:rPr>
  </w:style>
  <w:style w:type="paragraph" w:customStyle="1" w:styleId="ToC-Service">
    <w:name w:val="ToC-Service"/>
    <w:basedOn w:val="ProductList-Body"/>
    <w:next w:val="ProductList-Body"/>
    <w:link w:val="ToC-ServiceChar"/>
    <w:qFormat/>
    <w:rsid w:val="001E0407"/>
    <w:pPr>
      <w:pBdr>
        <w:bottom w:val="single" w:sz="4" w:space="1" w:color="BFBFBF" w:themeColor="background1" w:themeShade="BF"/>
      </w:pBdr>
      <w:tabs>
        <w:tab w:val="clear" w:pos="360"/>
        <w:tab w:val="clear" w:pos="720"/>
        <w:tab w:val="clear" w:pos="1080"/>
        <w:tab w:val="left" w:pos="158"/>
        <w:tab w:val="left" w:pos="187"/>
      </w:tabs>
      <w:spacing w:before="60" w:after="60"/>
    </w:pPr>
    <w:rPr>
      <w:rFonts w:asciiTheme="majorHAnsi" w:hAnsiTheme="majorHAnsi"/>
      <w:b/>
      <w:sz w:val="28"/>
    </w:rPr>
  </w:style>
  <w:style w:type="character" w:customStyle="1" w:styleId="ToC-ServiceChar">
    <w:name w:val="ToC-Service Char"/>
    <w:basedOn w:val="ProductList-BodyChar"/>
    <w:link w:val="ToC-Service"/>
    <w:rsid w:val="001E0407"/>
    <w:rPr>
      <w:rFonts w:asciiTheme="majorHAnsi" w:hAnsiTheme="majorHAnsi"/>
      <w:b/>
      <w:sz w:val="28"/>
    </w:rPr>
  </w:style>
  <w:style w:type="paragraph" w:styleId="NormalWeb">
    <w:name w:val="Normal (Web)"/>
    <w:basedOn w:val="Normal"/>
    <w:uiPriority w:val="99"/>
    <w:unhideWhenUsed/>
    <w:rsid w:val="001E0407"/>
    <w:pPr>
      <w:spacing w:before="100" w:beforeAutospacing="1" w:after="100" w:afterAutospacing="1" w:line="240" w:lineRule="auto"/>
    </w:pPr>
    <w:rPr>
      <w:rFonts w:ascii="Times New Roman" w:eastAsia="PMingLiU" w:hAnsi="Times New Roman" w:cs="Times New Roman"/>
      <w:sz w:val="24"/>
      <w:szCs w:val="24"/>
    </w:rPr>
  </w:style>
  <w:style w:type="character" w:customStyle="1" w:styleId="Heading5Char">
    <w:name w:val="Heading 5 Char"/>
    <w:basedOn w:val="DefaultParagraphFont"/>
    <w:link w:val="Heading5"/>
    <w:uiPriority w:val="9"/>
    <w:rsid w:val="00482BC7"/>
    <w:rPr>
      <w:rFonts w:ascii="Calibri" w:eastAsia="MS Mincho" w:hAnsi="Calibri" w:cs="Calibri"/>
    </w:rPr>
  </w:style>
  <w:style w:type="character" w:customStyle="1" w:styleId="Heading6Char">
    <w:name w:val="Heading 6 Char"/>
    <w:basedOn w:val="DefaultParagraphFont"/>
    <w:link w:val="Heading6"/>
    <w:uiPriority w:val="9"/>
    <w:rsid w:val="00482BC7"/>
    <w:rPr>
      <w:rFonts w:ascii="Calibri" w:eastAsia="MS Mincho" w:hAnsi="Calibri" w:cs="Calibri"/>
    </w:rPr>
  </w:style>
  <w:style w:type="paragraph" w:customStyle="1" w:styleId="subhead">
    <w:name w:val="subhead"/>
    <w:basedOn w:val="Normal"/>
    <w:rsid w:val="00482BC7"/>
    <w:pPr>
      <w:suppressAutoHyphens/>
      <w:autoSpaceDN w:val="0"/>
      <w:spacing w:before="120" w:after="80" w:line="240" w:lineRule="auto"/>
      <w:textAlignment w:val="baseline"/>
    </w:pPr>
    <w:rPr>
      <w:rFonts w:ascii="Trebuchet MS" w:eastAsia="MS Mincho" w:hAnsi="Trebuchet MS" w:cs="Tahoma"/>
      <w:b/>
      <w:color w:val="FFFFFF"/>
      <w:sz w:val="20"/>
      <w:szCs w:val="20"/>
    </w:rPr>
  </w:style>
  <w:style w:type="character" w:customStyle="1" w:styleId="Mention1">
    <w:name w:val="Mention1"/>
    <w:basedOn w:val="DefaultParagraphFont"/>
    <w:uiPriority w:val="99"/>
    <w:semiHidden/>
    <w:unhideWhenUsed/>
    <w:rsid w:val="00871922"/>
    <w:rPr>
      <w:color w:val="2B579A"/>
      <w:shd w:val="clear" w:color="auto" w:fill="E6E6E6"/>
    </w:rPr>
  </w:style>
  <w:style w:type="character" w:customStyle="1" w:styleId="UnresolvedMention1">
    <w:name w:val="Unresolved Mention1"/>
    <w:basedOn w:val="DefaultParagraphFont"/>
    <w:uiPriority w:val="99"/>
    <w:semiHidden/>
    <w:unhideWhenUsed/>
    <w:rsid w:val="00C54E9C"/>
    <w:rPr>
      <w:color w:val="808080"/>
      <w:shd w:val="clear" w:color="auto" w:fill="E6E6E6"/>
    </w:rPr>
  </w:style>
  <w:style w:type="table" w:styleId="ListTable6Colorful">
    <w:name w:val="List Table 6 Colorful"/>
    <w:basedOn w:val="TableNormal"/>
    <w:uiPriority w:val="51"/>
    <w:rsid w:val="00F6521D"/>
    <w:pPr>
      <w:spacing w:after="0" w:line="240" w:lineRule="auto"/>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FB67A8"/>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paragraph">
    <w:name w:val="paragraph"/>
    <w:basedOn w:val="Normal"/>
    <w:rsid w:val="00BC2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0152D"/>
  </w:style>
  <w:style w:type="character" w:customStyle="1" w:styleId="eop">
    <w:name w:val="eop"/>
    <w:basedOn w:val="DefaultParagraphFont"/>
    <w:rsid w:val="0050152D"/>
  </w:style>
  <w:style w:type="character" w:customStyle="1" w:styleId="LogoportDoNotTranslate">
    <w:name w:val="LogoportDoNotTranslate"/>
    <w:rsid w:val="00F215C9"/>
    <w:rPr>
      <w:rFonts w:ascii="Courier New" w:hAnsi="Courier New" w:cs="Courier New"/>
      <w:noProof/>
      <w:color w:val="808080"/>
    </w:rPr>
  </w:style>
  <w:style w:type="character" w:styleId="UnresolvedMention">
    <w:name w:val="Unresolved Mention"/>
    <w:basedOn w:val="DefaultParagraphFont"/>
    <w:uiPriority w:val="99"/>
    <w:semiHidden/>
    <w:unhideWhenUsed/>
    <w:rsid w:val="00CC0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7538">
      <w:bodyDiv w:val="1"/>
      <w:marLeft w:val="0"/>
      <w:marRight w:val="0"/>
      <w:marTop w:val="0"/>
      <w:marBottom w:val="0"/>
      <w:divBdr>
        <w:top w:val="none" w:sz="0" w:space="0" w:color="auto"/>
        <w:left w:val="none" w:sz="0" w:space="0" w:color="auto"/>
        <w:bottom w:val="none" w:sz="0" w:space="0" w:color="auto"/>
        <w:right w:val="none" w:sz="0" w:space="0" w:color="auto"/>
      </w:divBdr>
    </w:div>
    <w:div w:id="124128869">
      <w:bodyDiv w:val="1"/>
      <w:marLeft w:val="0"/>
      <w:marRight w:val="0"/>
      <w:marTop w:val="0"/>
      <w:marBottom w:val="0"/>
      <w:divBdr>
        <w:top w:val="none" w:sz="0" w:space="0" w:color="auto"/>
        <w:left w:val="none" w:sz="0" w:space="0" w:color="auto"/>
        <w:bottom w:val="none" w:sz="0" w:space="0" w:color="auto"/>
        <w:right w:val="none" w:sz="0" w:space="0" w:color="auto"/>
      </w:divBdr>
    </w:div>
    <w:div w:id="129905692">
      <w:bodyDiv w:val="1"/>
      <w:marLeft w:val="0"/>
      <w:marRight w:val="0"/>
      <w:marTop w:val="0"/>
      <w:marBottom w:val="0"/>
      <w:divBdr>
        <w:top w:val="none" w:sz="0" w:space="0" w:color="auto"/>
        <w:left w:val="none" w:sz="0" w:space="0" w:color="auto"/>
        <w:bottom w:val="none" w:sz="0" w:space="0" w:color="auto"/>
        <w:right w:val="none" w:sz="0" w:space="0" w:color="auto"/>
      </w:divBdr>
    </w:div>
    <w:div w:id="156120478">
      <w:bodyDiv w:val="1"/>
      <w:marLeft w:val="0"/>
      <w:marRight w:val="0"/>
      <w:marTop w:val="0"/>
      <w:marBottom w:val="0"/>
      <w:divBdr>
        <w:top w:val="none" w:sz="0" w:space="0" w:color="auto"/>
        <w:left w:val="none" w:sz="0" w:space="0" w:color="auto"/>
        <w:bottom w:val="none" w:sz="0" w:space="0" w:color="auto"/>
        <w:right w:val="none" w:sz="0" w:space="0" w:color="auto"/>
      </w:divBdr>
    </w:div>
    <w:div w:id="158161218">
      <w:bodyDiv w:val="1"/>
      <w:marLeft w:val="0"/>
      <w:marRight w:val="0"/>
      <w:marTop w:val="0"/>
      <w:marBottom w:val="0"/>
      <w:divBdr>
        <w:top w:val="none" w:sz="0" w:space="0" w:color="auto"/>
        <w:left w:val="none" w:sz="0" w:space="0" w:color="auto"/>
        <w:bottom w:val="none" w:sz="0" w:space="0" w:color="auto"/>
        <w:right w:val="none" w:sz="0" w:space="0" w:color="auto"/>
      </w:divBdr>
    </w:div>
    <w:div w:id="257299054">
      <w:bodyDiv w:val="1"/>
      <w:marLeft w:val="0"/>
      <w:marRight w:val="0"/>
      <w:marTop w:val="0"/>
      <w:marBottom w:val="0"/>
      <w:divBdr>
        <w:top w:val="none" w:sz="0" w:space="0" w:color="auto"/>
        <w:left w:val="none" w:sz="0" w:space="0" w:color="auto"/>
        <w:bottom w:val="none" w:sz="0" w:space="0" w:color="auto"/>
        <w:right w:val="none" w:sz="0" w:space="0" w:color="auto"/>
      </w:divBdr>
    </w:div>
    <w:div w:id="265114364">
      <w:bodyDiv w:val="1"/>
      <w:marLeft w:val="0"/>
      <w:marRight w:val="0"/>
      <w:marTop w:val="0"/>
      <w:marBottom w:val="0"/>
      <w:divBdr>
        <w:top w:val="none" w:sz="0" w:space="0" w:color="auto"/>
        <w:left w:val="none" w:sz="0" w:space="0" w:color="auto"/>
        <w:bottom w:val="none" w:sz="0" w:space="0" w:color="auto"/>
        <w:right w:val="none" w:sz="0" w:space="0" w:color="auto"/>
      </w:divBdr>
    </w:div>
    <w:div w:id="285352986">
      <w:bodyDiv w:val="1"/>
      <w:marLeft w:val="0"/>
      <w:marRight w:val="0"/>
      <w:marTop w:val="0"/>
      <w:marBottom w:val="0"/>
      <w:divBdr>
        <w:top w:val="none" w:sz="0" w:space="0" w:color="auto"/>
        <w:left w:val="none" w:sz="0" w:space="0" w:color="auto"/>
        <w:bottom w:val="none" w:sz="0" w:space="0" w:color="auto"/>
        <w:right w:val="none" w:sz="0" w:space="0" w:color="auto"/>
      </w:divBdr>
    </w:div>
    <w:div w:id="300577504">
      <w:bodyDiv w:val="1"/>
      <w:marLeft w:val="0"/>
      <w:marRight w:val="0"/>
      <w:marTop w:val="0"/>
      <w:marBottom w:val="0"/>
      <w:divBdr>
        <w:top w:val="none" w:sz="0" w:space="0" w:color="auto"/>
        <w:left w:val="none" w:sz="0" w:space="0" w:color="auto"/>
        <w:bottom w:val="none" w:sz="0" w:space="0" w:color="auto"/>
        <w:right w:val="none" w:sz="0" w:space="0" w:color="auto"/>
      </w:divBdr>
    </w:div>
    <w:div w:id="389813948">
      <w:bodyDiv w:val="1"/>
      <w:marLeft w:val="0"/>
      <w:marRight w:val="0"/>
      <w:marTop w:val="0"/>
      <w:marBottom w:val="0"/>
      <w:divBdr>
        <w:top w:val="none" w:sz="0" w:space="0" w:color="auto"/>
        <w:left w:val="none" w:sz="0" w:space="0" w:color="auto"/>
        <w:bottom w:val="none" w:sz="0" w:space="0" w:color="auto"/>
        <w:right w:val="none" w:sz="0" w:space="0" w:color="auto"/>
      </w:divBdr>
    </w:div>
    <w:div w:id="439030961">
      <w:bodyDiv w:val="1"/>
      <w:marLeft w:val="0"/>
      <w:marRight w:val="0"/>
      <w:marTop w:val="0"/>
      <w:marBottom w:val="0"/>
      <w:divBdr>
        <w:top w:val="none" w:sz="0" w:space="0" w:color="auto"/>
        <w:left w:val="none" w:sz="0" w:space="0" w:color="auto"/>
        <w:bottom w:val="none" w:sz="0" w:space="0" w:color="auto"/>
        <w:right w:val="none" w:sz="0" w:space="0" w:color="auto"/>
      </w:divBdr>
    </w:div>
    <w:div w:id="553543264">
      <w:bodyDiv w:val="1"/>
      <w:marLeft w:val="0"/>
      <w:marRight w:val="0"/>
      <w:marTop w:val="0"/>
      <w:marBottom w:val="0"/>
      <w:divBdr>
        <w:top w:val="none" w:sz="0" w:space="0" w:color="auto"/>
        <w:left w:val="none" w:sz="0" w:space="0" w:color="auto"/>
        <w:bottom w:val="none" w:sz="0" w:space="0" w:color="auto"/>
        <w:right w:val="none" w:sz="0" w:space="0" w:color="auto"/>
      </w:divBdr>
    </w:div>
    <w:div w:id="603853407">
      <w:bodyDiv w:val="1"/>
      <w:marLeft w:val="0"/>
      <w:marRight w:val="0"/>
      <w:marTop w:val="0"/>
      <w:marBottom w:val="0"/>
      <w:divBdr>
        <w:top w:val="none" w:sz="0" w:space="0" w:color="auto"/>
        <w:left w:val="none" w:sz="0" w:space="0" w:color="auto"/>
        <w:bottom w:val="none" w:sz="0" w:space="0" w:color="auto"/>
        <w:right w:val="none" w:sz="0" w:space="0" w:color="auto"/>
      </w:divBdr>
    </w:div>
    <w:div w:id="611060148">
      <w:bodyDiv w:val="1"/>
      <w:marLeft w:val="0"/>
      <w:marRight w:val="0"/>
      <w:marTop w:val="0"/>
      <w:marBottom w:val="0"/>
      <w:divBdr>
        <w:top w:val="none" w:sz="0" w:space="0" w:color="auto"/>
        <w:left w:val="none" w:sz="0" w:space="0" w:color="auto"/>
        <w:bottom w:val="none" w:sz="0" w:space="0" w:color="auto"/>
        <w:right w:val="none" w:sz="0" w:space="0" w:color="auto"/>
      </w:divBdr>
    </w:div>
    <w:div w:id="678628067">
      <w:bodyDiv w:val="1"/>
      <w:marLeft w:val="0"/>
      <w:marRight w:val="0"/>
      <w:marTop w:val="0"/>
      <w:marBottom w:val="0"/>
      <w:divBdr>
        <w:top w:val="none" w:sz="0" w:space="0" w:color="auto"/>
        <w:left w:val="none" w:sz="0" w:space="0" w:color="auto"/>
        <w:bottom w:val="none" w:sz="0" w:space="0" w:color="auto"/>
        <w:right w:val="none" w:sz="0" w:space="0" w:color="auto"/>
      </w:divBdr>
    </w:div>
    <w:div w:id="712537712">
      <w:bodyDiv w:val="1"/>
      <w:marLeft w:val="0"/>
      <w:marRight w:val="0"/>
      <w:marTop w:val="0"/>
      <w:marBottom w:val="0"/>
      <w:divBdr>
        <w:top w:val="none" w:sz="0" w:space="0" w:color="auto"/>
        <w:left w:val="none" w:sz="0" w:space="0" w:color="auto"/>
        <w:bottom w:val="none" w:sz="0" w:space="0" w:color="auto"/>
        <w:right w:val="none" w:sz="0" w:space="0" w:color="auto"/>
      </w:divBdr>
    </w:div>
    <w:div w:id="740177743">
      <w:bodyDiv w:val="1"/>
      <w:marLeft w:val="0"/>
      <w:marRight w:val="0"/>
      <w:marTop w:val="0"/>
      <w:marBottom w:val="0"/>
      <w:divBdr>
        <w:top w:val="none" w:sz="0" w:space="0" w:color="auto"/>
        <w:left w:val="none" w:sz="0" w:space="0" w:color="auto"/>
        <w:bottom w:val="none" w:sz="0" w:space="0" w:color="auto"/>
        <w:right w:val="none" w:sz="0" w:space="0" w:color="auto"/>
      </w:divBdr>
    </w:div>
    <w:div w:id="757144005">
      <w:bodyDiv w:val="1"/>
      <w:marLeft w:val="0"/>
      <w:marRight w:val="0"/>
      <w:marTop w:val="0"/>
      <w:marBottom w:val="0"/>
      <w:divBdr>
        <w:top w:val="none" w:sz="0" w:space="0" w:color="auto"/>
        <w:left w:val="none" w:sz="0" w:space="0" w:color="auto"/>
        <w:bottom w:val="none" w:sz="0" w:space="0" w:color="auto"/>
        <w:right w:val="none" w:sz="0" w:space="0" w:color="auto"/>
      </w:divBdr>
    </w:div>
    <w:div w:id="915821822">
      <w:bodyDiv w:val="1"/>
      <w:marLeft w:val="0"/>
      <w:marRight w:val="0"/>
      <w:marTop w:val="0"/>
      <w:marBottom w:val="0"/>
      <w:divBdr>
        <w:top w:val="none" w:sz="0" w:space="0" w:color="auto"/>
        <w:left w:val="none" w:sz="0" w:space="0" w:color="auto"/>
        <w:bottom w:val="none" w:sz="0" w:space="0" w:color="auto"/>
        <w:right w:val="none" w:sz="0" w:space="0" w:color="auto"/>
      </w:divBdr>
    </w:div>
    <w:div w:id="1016351504">
      <w:bodyDiv w:val="1"/>
      <w:marLeft w:val="0"/>
      <w:marRight w:val="0"/>
      <w:marTop w:val="0"/>
      <w:marBottom w:val="0"/>
      <w:divBdr>
        <w:top w:val="none" w:sz="0" w:space="0" w:color="auto"/>
        <w:left w:val="none" w:sz="0" w:space="0" w:color="auto"/>
        <w:bottom w:val="none" w:sz="0" w:space="0" w:color="auto"/>
        <w:right w:val="none" w:sz="0" w:space="0" w:color="auto"/>
      </w:divBdr>
    </w:div>
    <w:div w:id="1058406783">
      <w:bodyDiv w:val="1"/>
      <w:marLeft w:val="0"/>
      <w:marRight w:val="0"/>
      <w:marTop w:val="0"/>
      <w:marBottom w:val="0"/>
      <w:divBdr>
        <w:top w:val="none" w:sz="0" w:space="0" w:color="auto"/>
        <w:left w:val="none" w:sz="0" w:space="0" w:color="auto"/>
        <w:bottom w:val="none" w:sz="0" w:space="0" w:color="auto"/>
        <w:right w:val="none" w:sz="0" w:space="0" w:color="auto"/>
      </w:divBdr>
      <w:divsChild>
        <w:div w:id="115562257">
          <w:marLeft w:val="0"/>
          <w:marRight w:val="0"/>
          <w:marTop w:val="0"/>
          <w:marBottom w:val="0"/>
          <w:divBdr>
            <w:top w:val="none" w:sz="0" w:space="0" w:color="auto"/>
            <w:left w:val="none" w:sz="0" w:space="0" w:color="auto"/>
            <w:bottom w:val="none" w:sz="0" w:space="0" w:color="auto"/>
            <w:right w:val="none" w:sz="0" w:space="0" w:color="auto"/>
          </w:divBdr>
          <w:divsChild>
            <w:div w:id="18456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33808921">
      <w:bodyDiv w:val="1"/>
      <w:marLeft w:val="0"/>
      <w:marRight w:val="0"/>
      <w:marTop w:val="0"/>
      <w:marBottom w:val="0"/>
      <w:divBdr>
        <w:top w:val="none" w:sz="0" w:space="0" w:color="auto"/>
        <w:left w:val="none" w:sz="0" w:space="0" w:color="auto"/>
        <w:bottom w:val="none" w:sz="0" w:space="0" w:color="auto"/>
        <w:right w:val="none" w:sz="0" w:space="0" w:color="auto"/>
      </w:divBdr>
    </w:div>
    <w:div w:id="1326591004">
      <w:bodyDiv w:val="1"/>
      <w:marLeft w:val="0"/>
      <w:marRight w:val="0"/>
      <w:marTop w:val="0"/>
      <w:marBottom w:val="0"/>
      <w:divBdr>
        <w:top w:val="none" w:sz="0" w:space="0" w:color="auto"/>
        <w:left w:val="none" w:sz="0" w:space="0" w:color="auto"/>
        <w:bottom w:val="none" w:sz="0" w:space="0" w:color="auto"/>
        <w:right w:val="none" w:sz="0" w:space="0" w:color="auto"/>
      </w:divBdr>
    </w:div>
    <w:div w:id="1395930275">
      <w:bodyDiv w:val="1"/>
      <w:marLeft w:val="0"/>
      <w:marRight w:val="0"/>
      <w:marTop w:val="0"/>
      <w:marBottom w:val="0"/>
      <w:divBdr>
        <w:top w:val="none" w:sz="0" w:space="0" w:color="auto"/>
        <w:left w:val="none" w:sz="0" w:space="0" w:color="auto"/>
        <w:bottom w:val="none" w:sz="0" w:space="0" w:color="auto"/>
        <w:right w:val="none" w:sz="0" w:space="0" w:color="auto"/>
      </w:divBdr>
    </w:div>
    <w:div w:id="14395272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12">
          <w:marLeft w:val="0"/>
          <w:marRight w:val="0"/>
          <w:marTop w:val="0"/>
          <w:marBottom w:val="0"/>
          <w:divBdr>
            <w:top w:val="none" w:sz="0" w:space="0" w:color="auto"/>
            <w:left w:val="none" w:sz="0" w:space="0" w:color="auto"/>
            <w:bottom w:val="none" w:sz="0" w:space="0" w:color="auto"/>
            <w:right w:val="none" w:sz="0" w:space="0" w:color="auto"/>
          </w:divBdr>
          <w:divsChild>
            <w:div w:id="13223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064">
      <w:bodyDiv w:val="1"/>
      <w:marLeft w:val="0"/>
      <w:marRight w:val="0"/>
      <w:marTop w:val="0"/>
      <w:marBottom w:val="0"/>
      <w:divBdr>
        <w:top w:val="none" w:sz="0" w:space="0" w:color="auto"/>
        <w:left w:val="none" w:sz="0" w:space="0" w:color="auto"/>
        <w:bottom w:val="none" w:sz="0" w:space="0" w:color="auto"/>
        <w:right w:val="none" w:sz="0" w:space="0" w:color="auto"/>
      </w:divBdr>
    </w:div>
    <w:div w:id="1461533672">
      <w:bodyDiv w:val="1"/>
      <w:marLeft w:val="0"/>
      <w:marRight w:val="0"/>
      <w:marTop w:val="0"/>
      <w:marBottom w:val="0"/>
      <w:divBdr>
        <w:top w:val="none" w:sz="0" w:space="0" w:color="auto"/>
        <w:left w:val="none" w:sz="0" w:space="0" w:color="auto"/>
        <w:bottom w:val="none" w:sz="0" w:space="0" w:color="auto"/>
        <w:right w:val="none" w:sz="0" w:space="0" w:color="auto"/>
      </w:divBdr>
    </w:div>
    <w:div w:id="1506943770">
      <w:bodyDiv w:val="1"/>
      <w:marLeft w:val="0"/>
      <w:marRight w:val="0"/>
      <w:marTop w:val="0"/>
      <w:marBottom w:val="0"/>
      <w:divBdr>
        <w:top w:val="none" w:sz="0" w:space="0" w:color="auto"/>
        <w:left w:val="none" w:sz="0" w:space="0" w:color="auto"/>
        <w:bottom w:val="none" w:sz="0" w:space="0" w:color="auto"/>
        <w:right w:val="none" w:sz="0" w:space="0" w:color="auto"/>
      </w:divBdr>
    </w:div>
    <w:div w:id="1539928474">
      <w:bodyDiv w:val="1"/>
      <w:marLeft w:val="0"/>
      <w:marRight w:val="0"/>
      <w:marTop w:val="0"/>
      <w:marBottom w:val="0"/>
      <w:divBdr>
        <w:top w:val="none" w:sz="0" w:space="0" w:color="auto"/>
        <w:left w:val="none" w:sz="0" w:space="0" w:color="auto"/>
        <w:bottom w:val="none" w:sz="0" w:space="0" w:color="auto"/>
        <w:right w:val="none" w:sz="0" w:space="0" w:color="auto"/>
      </w:divBdr>
    </w:div>
    <w:div w:id="161732915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5493305">
      <w:bodyDiv w:val="1"/>
      <w:marLeft w:val="0"/>
      <w:marRight w:val="0"/>
      <w:marTop w:val="0"/>
      <w:marBottom w:val="0"/>
      <w:divBdr>
        <w:top w:val="none" w:sz="0" w:space="0" w:color="auto"/>
        <w:left w:val="none" w:sz="0" w:space="0" w:color="auto"/>
        <w:bottom w:val="none" w:sz="0" w:space="0" w:color="auto"/>
        <w:right w:val="none" w:sz="0" w:space="0" w:color="auto"/>
      </w:divBdr>
    </w:div>
    <w:div w:id="1789203074">
      <w:bodyDiv w:val="1"/>
      <w:marLeft w:val="0"/>
      <w:marRight w:val="0"/>
      <w:marTop w:val="0"/>
      <w:marBottom w:val="0"/>
      <w:divBdr>
        <w:top w:val="none" w:sz="0" w:space="0" w:color="auto"/>
        <w:left w:val="none" w:sz="0" w:space="0" w:color="auto"/>
        <w:bottom w:val="none" w:sz="0" w:space="0" w:color="auto"/>
        <w:right w:val="none" w:sz="0" w:space="0" w:color="auto"/>
      </w:divBdr>
    </w:div>
    <w:div w:id="1835366481">
      <w:bodyDiv w:val="1"/>
      <w:marLeft w:val="0"/>
      <w:marRight w:val="0"/>
      <w:marTop w:val="0"/>
      <w:marBottom w:val="0"/>
      <w:divBdr>
        <w:top w:val="none" w:sz="0" w:space="0" w:color="auto"/>
        <w:left w:val="none" w:sz="0" w:space="0" w:color="auto"/>
        <w:bottom w:val="none" w:sz="0" w:space="0" w:color="auto"/>
        <w:right w:val="none" w:sz="0" w:space="0" w:color="auto"/>
      </w:divBdr>
    </w:div>
    <w:div w:id="1848055813">
      <w:bodyDiv w:val="1"/>
      <w:marLeft w:val="0"/>
      <w:marRight w:val="0"/>
      <w:marTop w:val="0"/>
      <w:marBottom w:val="0"/>
      <w:divBdr>
        <w:top w:val="none" w:sz="0" w:space="0" w:color="auto"/>
        <w:left w:val="none" w:sz="0" w:space="0" w:color="auto"/>
        <w:bottom w:val="none" w:sz="0" w:space="0" w:color="auto"/>
        <w:right w:val="none" w:sz="0" w:space="0" w:color="auto"/>
      </w:divBdr>
    </w:div>
    <w:div w:id="1924489682">
      <w:bodyDiv w:val="1"/>
      <w:marLeft w:val="0"/>
      <w:marRight w:val="0"/>
      <w:marTop w:val="0"/>
      <w:marBottom w:val="0"/>
      <w:divBdr>
        <w:top w:val="none" w:sz="0" w:space="0" w:color="auto"/>
        <w:left w:val="none" w:sz="0" w:space="0" w:color="auto"/>
        <w:bottom w:val="none" w:sz="0" w:space="0" w:color="auto"/>
        <w:right w:val="none" w:sz="0" w:space="0" w:color="auto"/>
      </w:divBdr>
    </w:div>
    <w:div w:id="2002418692">
      <w:bodyDiv w:val="1"/>
      <w:marLeft w:val="0"/>
      <w:marRight w:val="0"/>
      <w:marTop w:val="0"/>
      <w:marBottom w:val="0"/>
      <w:divBdr>
        <w:top w:val="none" w:sz="0" w:space="0" w:color="auto"/>
        <w:left w:val="none" w:sz="0" w:space="0" w:color="auto"/>
        <w:bottom w:val="none" w:sz="0" w:space="0" w:color="auto"/>
        <w:right w:val="none" w:sz="0" w:space="0" w:color="auto"/>
      </w:divBdr>
    </w:div>
    <w:div w:id="2027174856">
      <w:bodyDiv w:val="1"/>
      <w:marLeft w:val="0"/>
      <w:marRight w:val="0"/>
      <w:marTop w:val="0"/>
      <w:marBottom w:val="0"/>
      <w:divBdr>
        <w:top w:val="none" w:sz="0" w:space="0" w:color="auto"/>
        <w:left w:val="none" w:sz="0" w:space="0" w:color="auto"/>
        <w:bottom w:val="none" w:sz="0" w:space="0" w:color="auto"/>
        <w:right w:val="none" w:sz="0" w:space="0" w:color="auto"/>
      </w:divBdr>
    </w:div>
    <w:div w:id="20889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microsoftvolumelicensing.com/" TargetMode="External"/><Relationship Id="rId26" Type="http://schemas.openxmlformats.org/officeDocument/2006/relationships/hyperlink" Target="https://protect.checkpoint.com/v2/___https://learn.microsoft.com/azure/ai-services/openai/concepts/models?tabs=python-secure___.YzJ1Omxpb25icmlkZ2U6YzpvOjUzZWIyZTQzMWI5YzE4ZmNiMTYxODRhYjNkNTgzZDVmOjY6YjljZTpjNjUwNGJiMDY4YTAxMTgzNGRiYWVmZmNiY2RkZjQ0NGY5ZWNjNmMzZjgxMzQwMTA2OTYyODljZDQzMmQ0MTU3OnA6VDpO" TargetMode="External"/><Relationship Id="rId3" Type="http://schemas.openxmlformats.org/officeDocument/2006/relationships/customXml" Target="../customXml/item3.xml"/><Relationship Id="rId21" Type="http://schemas.openxmlformats.org/officeDocument/2006/relationships/hyperlink" Target="https://protect.checkpoint.com/v2/___https://learn.microsoft.com/en-us/fabric/enterprise/licenses___.YzJ1Omxpb25icmlkZ2U6YzpvOjUwYzgxNzZmMDQ2MTk1YmYxOWVlMzc4MWFiNTI2YzMwOjY6MDUzMzplNGRiYzlmODk2ZTFmYzg5OTFkNTVkODhkNWI0OGVjNGMzODdkNWQ3ZWMxN2Q1YzI5NWQwNDM1OTI3NGVkYTg1OnA6VA"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aka.ms/CSLA" TargetMode="External"/><Relationship Id="rId25" Type="http://schemas.openxmlformats.org/officeDocument/2006/relationships/hyperlink" Target="https://protect.checkpoint.com/v2/___https://learn.microsoft.com/azure/ai-services/openai/concepts/provisioned-throughput___.YzJ1Omxpb25icmlkZ2U6YzpvOjUzZWIyZTQzMWI5YzE4ZmNiMTYxODRhYjNkNTgzZDVmOjY6OGE5Njo0N2JkMmNjOTEyYzgzNmY1MDY4OGY3ZDBkMjY4NTkwNzRmMmZmNWRjOTEyMjE2ZDdjY2ZlOTg4OGNhZTExYzAxOnA6VDpO"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docs.vmware.com/en/VMware-vSphere/6.7/vsan-671-administration-guid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azure/virtual-machines/capacity-reservation-overview"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learn.microsoft.com/pt-br/azure/virtual-machines/capacity-reservation-overview?tabs=cli1" TargetMode="External"/><Relationship Id="rId28" Type="http://schemas.openxmlformats.org/officeDocument/2006/relationships/hyperlink" Target="https://protect.checkpoint.com/v2/___https://techdocs.broadcom.com/us/en/vmware-cis/vsan/vsan/8-0/vsan-planning/designing-and-sizing-a-virtual-san-cluster/sizing-a-virtual-san-datastore.html___.YzJ1Omxpb25icmlkZ2U6YzpvOmI5ZjFhYzVkMDJjMzk2NGIyODkxNjkwNzc0ZjhiZDNmOjY6YjY0NTpmMzJjYzJjNjVlYmI1NmJjNzI4NzcwNTA5ZjU1Y2M5MWM3OWY0NmQ1ODJlZjhkNzg1NDE4OTNiNzY3NjNmY2JjOnA6VDpO"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protect.checkpoint.com/v2/___https://learn.microsoft.com/fabric/enterprise/licenses___.YzJ1Omxpb25icmlkZ2U6YzpvOjUwYzgxNzZmMDQ2MTk1YmYxOWVlMzc4MWFiNTI2YzMwOjY6YThiNDo2Y2Y2OWM3M2UxZWFlZjViMWZlNjc0ODMyODM4YWNiMTFmNjY2ZWQzOWY0ZWZkMjA4YjI1MmQxNzQyZTkwOGZhOnA6VA" TargetMode="External"/><Relationship Id="rId27" Type="http://schemas.openxmlformats.org/officeDocument/2006/relationships/hyperlink" Target="https://protect.checkpoint.com/v2/___https://learn.microsoft.com/azure/ai-services/openai/concepts/provisioned-throughput___.YzJ1Omxpb25icmlkZ2U6YzpvOjUzZWIyZTQzMWI5YzE4ZmNiMTYxODRhYjNkNTgzZDVmOjY6OGE5Njo0N2JkMmNjOTEyYzgzNmY1MDY4OGY3ZDBkMjY4NTkwNzRmMmZmNWRjOTEyMjE2ZDdjY2ZlOTg4OGNhZTExYzAxOnA6VDpO" TargetMode="External"/><Relationship Id="rId30" Type="http://schemas.openxmlformats.org/officeDocument/2006/relationships/hyperlink" Target="https://aka.ms/DSLARegionLink" TargetMode="Externa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F5BC03CBE0C34D9CB54ED5A08DA3F5" ma:contentTypeVersion="26" ma:contentTypeDescription="Create a new document." ma:contentTypeScope="" ma:versionID="b9e6fa8fbe739edaeb4e90b9b0ca4d0f">
  <xsd:schema xmlns:xsd="http://www.w3.org/2001/XMLSchema" xmlns:xs="http://www.w3.org/2001/XMLSchema" xmlns:p="http://schemas.microsoft.com/office/2006/metadata/properties" xmlns:ns1="http://schemas.microsoft.com/sharepoint/v3" xmlns:ns2="eebf34e1-3ce1-444e-acc4-010185dd52a4" xmlns:ns3="46c117c8-efaa-4cbc-ab65-8fb13803fb07" xmlns:ns4="230e9df3-be65-4c73-a93b-d1236ebd677e" targetNamespace="http://schemas.microsoft.com/office/2006/metadata/properties" ma:root="true" ma:fieldsID="0a04eb53677755637a53386320cc3d80" ns1:_="" ns2:_="" ns3:_="" ns4:_="">
    <xsd:import namespace="http://schemas.microsoft.com/sharepoint/v3"/>
    <xsd:import namespace="eebf34e1-3ce1-444e-acc4-010185dd52a4"/>
    <xsd:import namespace="46c117c8-efaa-4cbc-ab65-8fb13803fb0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1:_ip_UnifiedCompliancePolicyProperties" minOccurs="0"/>
                <xsd:element ref="ns1:_ip_UnifiedCompliancePolicyUIAction" minOccurs="0"/>
                <xsd:element ref="ns2:MediaServiceSearchProperties" minOccurs="0"/>
                <xsd:element ref="ns2:MediaServiceObjectDetectorVersions" minOccurs="0"/>
                <xsd:element ref="ns2:Notes" minOccurs="0"/>
                <xsd:element ref="ns2:Included"/>
                <xsd:element ref="ns2:Include" minOccurs="0"/>
                <xsd:element ref="ns2:MediaServiceGenerationTime" minOccurs="0"/>
                <xsd:element ref="ns2:MediaServiceEventHashCode" minOccurs="0"/>
                <xsd:element ref="ns2:MediaServiceLocation" minOccurs="0"/>
                <xsd:element ref="ns2:MediaServiceBilling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f34e1-3ce1-444e-acc4-010185dd5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Notes" ma:index="23" nillable="true" ma:displayName="Notes" ma:format="Dropdown" ma:internalName="Notes">
      <xsd:simpleType>
        <xsd:restriction base="dms:Text">
          <xsd:maxLength value="255"/>
        </xsd:restriction>
      </xsd:simpleType>
    </xsd:element>
    <xsd:element name="Included" ma:index="24" ma:displayName="Included" ma:default="0" ma:format="Dropdown" ma:internalName="Included">
      <xsd:simpleType>
        <xsd:restriction base="dms:Boolean"/>
      </xsd:simpleType>
    </xsd:element>
    <xsd:element name="Include" ma:index="25" nillable="true" ma:displayName="Include" ma:default="0" ma:format="Dropdown" ma:internalName="Include">
      <xsd:simpleType>
        <xsd:restriction base="dms:Text">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element name="MediaServiceBillingMetadata" ma:index="29" nillable="true" ma:displayName="MediaServiceBillingMetadata" ma:hidden="true" ma:internalName="MediaServiceBillingMetadata" ma:readOnly="true">
      <xsd:simpleType>
        <xsd:restriction base="dms:Note"/>
      </xsd:simpleType>
    </xsd:element>
    <xsd:element name="MediaLengthInSeconds" ma:index="3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c117c8-efaa-4cbc-ab65-8fb13803fb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510acf9-039c-4a5b-9384-02d0726b896a}" ma:internalName="TaxCatchAll" ma:showField="CatchAllData" ma:web="46c117c8-efaa-4cbc-ab65-8fb13803f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eebf34e1-3ce1-444e-acc4-010185dd52a4">
      <Terms xmlns="http://schemas.microsoft.com/office/infopath/2007/PartnerControls"/>
    </lcf76f155ced4ddcb4097134ff3c332f>
    <_ip_UnifiedCompliancePolicyProperties xmlns="http://schemas.microsoft.com/sharepoint/v3" xsi:nil="true"/>
    <TaxCatchAll xmlns="230e9df3-be65-4c73-a93b-d1236ebd677e" xsi:nil="true"/>
    <Notes xmlns="eebf34e1-3ce1-444e-acc4-010185dd52a4" xsi:nil="true"/>
    <Included xmlns="eebf34e1-3ce1-444e-acc4-010185dd52a4">false</Included>
    <Include xmlns="eebf34e1-3ce1-444e-acc4-010185dd52a4">0</Include>
  </documentManagement>
</p:properties>
</file>

<file path=customXml/itemProps1.xml><?xml version="1.0" encoding="utf-8"?>
<ds:datastoreItem xmlns:ds="http://schemas.openxmlformats.org/officeDocument/2006/customXml" ds:itemID="{4F25CE9B-F0BE-4834-9741-566C3ACBC690}">
  <ds:schemaRefs>
    <ds:schemaRef ds:uri="http://schemas.openxmlformats.org/officeDocument/2006/bibliography"/>
  </ds:schemaRefs>
</ds:datastoreItem>
</file>

<file path=customXml/itemProps2.xml><?xml version="1.0" encoding="utf-8"?>
<ds:datastoreItem xmlns:ds="http://schemas.openxmlformats.org/officeDocument/2006/customXml" ds:itemID="{3CCEB0DD-B754-4C79-8B18-7FBEC2A20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bf34e1-3ce1-444e-acc4-010185dd52a4"/>
    <ds:schemaRef ds:uri="46c117c8-efaa-4cbc-ab65-8fb13803fb07"/>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2B590D-816A-4834-87F0-6490F925D13E}">
  <ds:schemaRefs>
    <ds:schemaRef ds:uri="http://schemas.microsoft.com/sharepoint/v3/contenttype/forms"/>
  </ds:schemaRefs>
</ds:datastoreItem>
</file>

<file path=customXml/itemProps4.xml><?xml version="1.0" encoding="utf-8"?>
<ds:datastoreItem xmlns:ds="http://schemas.openxmlformats.org/officeDocument/2006/customXml" ds:itemID="{9D8926D0-F8D0-487B-95AD-E6C23CD3D142}">
  <ds:schemaRefs>
    <ds:schemaRef ds:uri="http://schemas.microsoft.com/office/2006/metadata/properties"/>
    <ds:schemaRef ds:uri="http://schemas.microsoft.com/office/infopath/2007/PartnerControls"/>
    <ds:schemaRef ds:uri="http://schemas.microsoft.com/sharepoint/v3"/>
    <ds:schemaRef ds:uri="eebf34e1-3ce1-444e-acc4-010185dd52a4"/>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184</TotalTime>
  <Pages>111</Pages>
  <Words>62093</Words>
  <Characters>353935</Characters>
  <Application>Microsoft Office Word</Application>
  <DocSecurity>8</DocSecurity>
  <Lines>2949</Lines>
  <Paragraphs>830</Paragraphs>
  <ScaleCrop>false</ScaleCrop>
  <Company/>
  <LinksUpToDate>false</LinksUpToDate>
  <CharactersWithSpaces>415198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Tammy Klatt</cp:lastModifiedBy>
  <cp:revision>145</cp:revision>
  <dcterms:created xsi:type="dcterms:W3CDTF">2024-01-08T23:51:00Z</dcterms:created>
  <dcterms:modified xsi:type="dcterms:W3CDTF">2025-04-28T21:44:00Z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0x01010054F5BC03CBE0C34D9CB54ED5A08DA3F5</vt:lpwstr>
  </property>
  <property fmtid="{D5CDD505-2E9C-101B-9397-08002B2CF9AE}" pid="3" name="MediaServiceImageTags">
    <vt:lpwstr/>
  </property>
  <property fmtid="{D5CDD505-2E9C-101B-9397-08002B2CF9AE}" pid="4" name="MSIP_Label_4f1eb69c-1f4c-4df4-a01b-922f0787bf11_Enabled">
    <vt:lpwstr>true</vt:lpwstr>
  </property>
  <property fmtid="{D5CDD505-2E9C-101B-9397-08002B2CF9AE}" pid="5" name="MSIP_Label_4f1eb69c-1f4c-4df4-a01b-922f0787bf11_SetDate">
    <vt:lpwstr>2024-12-19T21:20:01Z</vt:lpwstr>
  </property>
  <property fmtid="{D5CDD505-2E9C-101B-9397-08002B2CF9AE}" pid="6" name="MSIP_Label_4f1eb69c-1f4c-4df4-a01b-922f0787bf11_Method">
    <vt:lpwstr>Standard</vt:lpwstr>
  </property>
  <property fmtid="{D5CDD505-2E9C-101B-9397-08002B2CF9AE}" pid="7" name="MSIP_Label_4f1eb69c-1f4c-4df4-a01b-922f0787bf11_Name">
    <vt:lpwstr>4f1eb69c-1f4c-4df4-a01b-922f0787bf11</vt:lpwstr>
  </property>
  <property fmtid="{D5CDD505-2E9C-101B-9397-08002B2CF9AE}" pid="8" name="MSIP_Label_4f1eb69c-1f4c-4df4-a01b-922f0787bf11_SiteId">
    <vt:lpwstr>4eb0a005-16a5-41b4-ade9-b283ab85b4fa</vt:lpwstr>
  </property>
  <property fmtid="{D5CDD505-2E9C-101B-9397-08002B2CF9AE}" pid="9" name="MSIP_Label_4f1eb69c-1f4c-4df4-a01b-922f0787bf11_ActionId">
    <vt:lpwstr>1d42635f-e8d9-4001-b529-bc800737a840</vt:lpwstr>
  </property>
  <property fmtid="{D5CDD505-2E9C-101B-9397-08002B2CF9AE}" pid="10" name="MSIP_Label_4f1eb69c-1f4c-4df4-a01b-922f0787bf11_ContentBits">
    <vt:lpwstr>0</vt:lpwstr>
  </property>
</Properties>
</file>