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883AC" w14:textId="77777777" w:rsidR="0052088A" w:rsidRPr="00C37AE7" w:rsidRDefault="00000000">
      <w:pPr>
        <w:spacing w:after="60"/>
        <w:rPr>
          <w:rFonts w:ascii="Arial" w:hAnsi="Arial" w:cs="Arial"/>
        </w:rPr>
      </w:pPr>
      <w:r w:rsidRPr="00C37AE7">
        <w:rPr>
          <w:rFonts w:ascii="Arial" w:hAnsi="Arial" w:cs="Arial"/>
          <w:b/>
          <w:bCs/>
          <w:color w:val="1F6F50"/>
          <w:sz w:val="40"/>
          <w:szCs w:val="40"/>
        </w:rPr>
        <w:t>PROJECT CHARTER</w:t>
      </w:r>
    </w:p>
    <w:p w14:paraId="2D801E00" w14:textId="77777777" w:rsidR="0052088A" w:rsidRPr="00C37AE7" w:rsidRDefault="00000000">
      <w:pPr>
        <w:spacing w:after="60"/>
        <w:rPr>
          <w:rFonts w:ascii="Arial" w:hAnsi="Arial" w:cs="Arial"/>
        </w:rPr>
      </w:pPr>
      <w:r w:rsidRPr="00C37AE7">
        <w:rPr>
          <w:rFonts w:ascii="Arial" w:hAnsi="Arial" w:cs="Arial"/>
          <w:i/>
          <w:iCs/>
          <w:color w:val="555555"/>
          <w:sz w:val="24"/>
          <w:szCs w:val="24"/>
        </w:rPr>
        <w:t>Monitoramento e Previsão de Emissões de Carbono Corporativas com IA</w:t>
      </w:r>
    </w:p>
    <w:p w14:paraId="270BA88A" w14:textId="1766DF2D" w:rsidR="0052088A" w:rsidRPr="00C37AE7" w:rsidRDefault="00000000">
      <w:pPr>
        <w:spacing w:after="300"/>
        <w:rPr>
          <w:rFonts w:ascii="Arial" w:hAnsi="Arial" w:cs="Arial"/>
        </w:rPr>
      </w:pPr>
      <w:r w:rsidRPr="00C37AE7">
        <w:rPr>
          <w:rFonts w:ascii="Arial" w:hAnsi="Arial" w:cs="Arial"/>
          <w:color w:val="777777"/>
        </w:rPr>
        <w:t>Versão 2 |  Metodologia: CRISP-DM / TDSP  |  Pilar ESG: Ambiental  |  ODS: 12 e 13</w:t>
      </w:r>
    </w:p>
    <w:p w14:paraId="054D7500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1. Contexto e Justificativa do Negócio</w:t>
      </w:r>
    </w:p>
    <w:p w14:paraId="078E43B1" w14:textId="77777777" w:rsidR="0052088A" w:rsidRPr="00C37AE7" w:rsidRDefault="00000000">
      <w:pPr>
        <w:spacing w:after="120"/>
        <w:rPr>
          <w:rFonts w:ascii="Arial" w:hAnsi="Arial" w:cs="Arial"/>
        </w:rPr>
      </w:pPr>
      <w:r w:rsidRPr="00C37AE7">
        <w:rPr>
          <w:rFonts w:ascii="Arial" w:hAnsi="Arial" w:cs="Arial"/>
        </w:rPr>
        <w:t>Grande parte das empresas — em especial pequenas e médias (</w:t>
      </w:r>
      <w:proofErr w:type="spellStart"/>
      <w:r w:rsidRPr="00C37AE7">
        <w:rPr>
          <w:rFonts w:ascii="Arial" w:hAnsi="Arial" w:cs="Arial"/>
        </w:rPr>
        <w:t>PMEs</w:t>
      </w:r>
      <w:proofErr w:type="spellEnd"/>
      <w:r w:rsidRPr="00C37AE7">
        <w:rPr>
          <w:rFonts w:ascii="Arial" w:hAnsi="Arial" w:cs="Arial"/>
        </w:rPr>
        <w:t>) — não possui visibilidade contínua sobre sua pegada de carbono (Escopo 1, 2 e parcialmente 3). Os relatórios de emissões costumam ser produzidos anualmente, de forma manual, o que impede decisões tempestivas de redução e gera custo elevado de conformidade em frameworks como GRI e CDP.</w:t>
      </w:r>
    </w:p>
    <w:p w14:paraId="77C783BC" w14:textId="77777777" w:rsidR="0052088A" w:rsidRPr="00C37AE7" w:rsidRDefault="00000000">
      <w:pPr>
        <w:spacing w:after="120"/>
        <w:rPr>
          <w:rFonts w:ascii="Arial" w:hAnsi="Arial" w:cs="Arial"/>
        </w:rPr>
      </w:pPr>
      <w:r w:rsidRPr="00C37AE7">
        <w:rPr>
          <w:rFonts w:ascii="Arial" w:hAnsi="Arial" w:cs="Arial"/>
        </w:rPr>
        <w:t>O avanço de modelos de aprendizado de máquina e de IA generativa permite automatizar a coleta, o cálculo, a previsão e a comunicação dessas informações, tornando a gestão de emissões um processo contínuo, orientado a dados e auditável.</w:t>
      </w:r>
    </w:p>
    <w:p w14:paraId="3C15CA78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2. Objetivo do Projeto</w:t>
      </w:r>
    </w:p>
    <w:p w14:paraId="2B052B25" w14:textId="77777777" w:rsidR="0052088A" w:rsidRPr="00C37AE7" w:rsidRDefault="00000000">
      <w:pPr>
        <w:spacing w:after="12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Desenvolver uma aplicação em Python que colete dados de atividade e fatores de emissão via APIs e via web </w:t>
      </w:r>
      <w:proofErr w:type="spellStart"/>
      <w:r w:rsidRPr="00C37AE7">
        <w:rPr>
          <w:rFonts w:ascii="Arial" w:hAnsi="Arial" w:cs="Arial"/>
        </w:rPr>
        <w:t>scraping</w:t>
      </w:r>
      <w:proofErr w:type="spellEnd"/>
      <w:r w:rsidRPr="00C37AE7">
        <w:rPr>
          <w:rFonts w:ascii="Arial" w:hAnsi="Arial" w:cs="Arial"/>
        </w:rPr>
        <w:t>, calcule e preveja a trajetória de emissões de carbono da organização, e apresente os resultados em um dashboard interativo (</w:t>
      </w:r>
      <w:proofErr w:type="spellStart"/>
      <w:r w:rsidRPr="00C37AE7">
        <w:rPr>
          <w:rFonts w:ascii="Arial" w:hAnsi="Arial" w:cs="Arial"/>
        </w:rPr>
        <w:t>Streamlit</w:t>
      </w:r>
      <w:proofErr w:type="spellEnd"/>
      <w:r w:rsidRPr="00C37AE7">
        <w:rPr>
          <w:rFonts w:ascii="Arial" w:hAnsi="Arial" w:cs="Arial"/>
        </w:rPr>
        <w:t>) — com cache, estado de sessão, geração de nuvens de palavras a partir de conteúdo externo, upload/download de dados pelo usuário, simulação de cenários e geração automática de relatórios narrativos com apoio de IA generativa.</w:t>
      </w:r>
    </w:p>
    <w:p w14:paraId="00550436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3. Por que ODS 12 e ODS 13? (Justificativa)</w:t>
      </w:r>
    </w:p>
    <w:p w14:paraId="588F2FF5" w14:textId="77777777" w:rsidR="0052088A" w:rsidRPr="00C37AE7" w:rsidRDefault="00000000">
      <w:pPr>
        <w:spacing w:after="120"/>
        <w:rPr>
          <w:rFonts w:ascii="Arial" w:hAnsi="Arial" w:cs="Arial"/>
        </w:rPr>
      </w:pPr>
      <w:r w:rsidRPr="00C37AE7">
        <w:rPr>
          <w:rFonts w:ascii="Arial" w:hAnsi="Arial" w:cs="Arial"/>
        </w:rPr>
        <w:t>O projeto está ancorado em dois Objetivos de Desenvolvimento Sustentável da Agenda 2030, cada um ligado a uma dimensão específica do problema de negócio:</w:t>
      </w:r>
    </w:p>
    <w:p w14:paraId="082FA785" w14:textId="77777777" w:rsidR="0052088A" w:rsidRPr="00C37AE7" w:rsidRDefault="00000000">
      <w:pPr>
        <w:pStyle w:val="Ttulo2"/>
        <w:spacing w:before="250" w:after="120"/>
        <w:rPr>
          <w:rFonts w:ascii="Arial" w:hAnsi="Arial" w:cs="Arial"/>
        </w:rPr>
      </w:pPr>
      <w:r w:rsidRPr="00C37AE7">
        <w:rPr>
          <w:rFonts w:ascii="Arial" w:hAnsi="Arial" w:cs="Arial"/>
        </w:rPr>
        <w:t>ODS 12 — Consumo e produção responsáveis</w:t>
      </w:r>
    </w:p>
    <w:p w14:paraId="273A4F31" w14:textId="77777777" w:rsidR="0052088A" w:rsidRPr="00C37AE7" w:rsidRDefault="00000000">
      <w:pPr>
        <w:spacing w:after="120"/>
        <w:rPr>
          <w:rFonts w:ascii="Arial" w:hAnsi="Arial" w:cs="Arial"/>
        </w:rPr>
      </w:pPr>
      <w:r w:rsidRPr="00C37AE7">
        <w:rPr>
          <w:rFonts w:ascii="Arial" w:hAnsi="Arial" w:cs="Arial"/>
        </w:rPr>
        <w:t>A pegada de carbono de uma PME nasce diretamente dos seus padrões de consumo de energia, combustível e insumos — medir e reduzir esse consumo é a aplicação prática da meta do ODS 12 de alcançar uso eficiente dos recursos naturais e de levar as empresas a integrar dados de sustentabilidade em seus relatórios.</w:t>
      </w:r>
    </w:p>
    <w:p w14:paraId="02FCD549" w14:textId="77777777" w:rsidR="0052088A" w:rsidRPr="00C37AE7" w:rsidRDefault="00000000">
      <w:pPr>
        <w:pStyle w:val="Ttulo2"/>
        <w:spacing w:before="250" w:after="120"/>
        <w:rPr>
          <w:rFonts w:ascii="Arial" w:hAnsi="Arial" w:cs="Arial"/>
        </w:rPr>
      </w:pPr>
      <w:r w:rsidRPr="00C37AE7">
        <w:rPr>
          <w:rFonts w:ascii="Arial" w:hAnsi="Arial" w:cs="Arial"/>
        </w:rPr>
        <w:t>ODS 13 — Ação contra a mudança global do clima</w:t>
      </w:r>
    </w:p>
    <w:p w14:paraId="388EF3C3" w14:textId="77777777" w:rsidR="0052088A" w:rsidRPr="00C37AE7" w:rsidRDefault="00000000">
      <w:pPr>
        <w:spacing w:after="120"/>
        <w:rPr>
          <w:rFonts w:ascii="Arial" w:hAnsi="Arial" w:cs="Arial"/>
        </w:rPr>
      </w:pPr>
      <w:r w:rsidRPr="00C37AE7">
        <w:rPr>
          <w:rFonts w:ascii="Arial" w:hAnsi="Arial" w:cs="Arial"/>
        </w:rPr>
        <w:t>Como a maior parte das emissões de uma PME vem da queima de combustíveis e do consumo de eletricidade, prever e comunicar essa trajetória de emissões é uma forma concreta de colocar em prática a meta do ODS 13 de integrar medidas de mudança do clima ao planejamento e à gestão das organizações.</w:t>
      </w:r>
    </w:p>
    <w:p w14:paraId="5F2A5A0E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4. Escopo do Projeto</w:t>
      </w:r>
    </w:p>
    <w:p w14:paraId="76CDB03C" w14:textId="77777777" w:rsidR="0052088A" w:rsidRPr="00C37AE7" w:rsidRDefault="00000000">
      <w:pPr>
        <w:pStyle w:val="Ttulo2"/>
        <w:spacing w:before="250" w:after="120"/>
        <w:rPr>
          <w:rFonts w:ascii="Arial" w:hAnsi="Arial" w:cs="Arial"/>
        </w:rPr>
      </w:pPr>
      <w:r w:rsidRPr="00C37AE7">
        <w:rPr>
          <w:rFonts w:ascii="Arial" w:hAnsi="Arial" w:cs="Arial"/>
        </w:rPr>
        <w:t>4.1 Dentro do escopo</w:t>
      </w:r>
    </w:p>
    <w:p w14:paraId="4BEEF63E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Coleta automatizada de dados de fatores de emissão via API (ex.: </w:t>
      </w:r>
      <w:proofErr w:type="spellStart"/>
      <w:r w:rsidRPr="00C37AE7">
        <w:rPr>
          <w:rFonts w:ascii="Arial" w:hAnsi="Arial" w:cs="Arial"/>
        </w:rPr>
        <w:t>Climatiq</w:t>
      </w:r>
      <w:proofErr w:type="spellEnd"/>
      <w:r w:rsidRPr="00C37AE7">
        <w:rPr>
          <w:rFonts w:ascii="Arial" w:hAnsi="Arial" w:cs="Arial"/>
        </w:rPr>
        <w:t>, EPA, SEEG).</w:t>
      </w:r>
    </w:p>
    <w:p w14:paraId="29697986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Coleta de dados contextuais via web </w:t>
      </w:r>
      <w:proofErr w:type="spellStart"/>
      <w:r w:rsidRPr="00C37AE7">
        <w:rPr>
          <w:rFonts w:ascii="Arial" w:hAnsi="Arial" w:cs="Arial"/>
        </w:rPr>
        <w:t>scraping</w:t>
      </w:r>
      <w:proofErr w:type="spellEnd"/>
      <w:r w:rsidRPr="00C37AE7">
        <w:rPr>
          <w:rFonts w:ascii="Arial" w:hAnsi="Arial" w:cs="Arial"/>
        </w:rPr>
        <w:t xml:space="preserve"> (</w:t>
      </w:r>
      <w:proofErr w:type="spellStart"/>
      <w:r w:rsidRPr="00C37AE7">
        <w:rPr>
          <w:rFonts w:ascii="Arial" w:hAnsi="Arial" w:cs="Arial"/>
        </w:rPr>
        <w:t>BeautifulSoup</w:t>
      </w:r>
      <w:proofErr w:type="spellEnd"/>
      <w:r w:rsidRPr="00C37AE7">
        <w:rPr>
          <w:rFonts w:ascii="Arial" w:hAnsi="Arial" w:cs="Arial"/>
        </w:rPr>
        <w:t>), com verificação obrigatória de robots.txt antes de qualquer requisição.</w:t>
      </w:r>
    </w:p>
    <w:p w14:paraId="4E67CAB8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Cálculo de emissões de Escopo 1 e 2 (Escopo 3 de forma parcial/exploratória).</w:t>
      </w:r>
    </w:p>
    <w:p w14:paraId="7ED8C1CB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Modelo de previsão de emissões (série temporal) para horizonte de 3 a 12 meses.</w:t>
      </w:r>
    </w:p>
    <w:p w14:paraId="5C8F777D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Identificação das principais fontes de emissão (feature </w:t>
      </w:r>
      <w:proofErr w:type="spellStart"/>
      <w:r w:rsidRPr="00C37AE7">
        <w:rPr>
          <w:rFonts w:ascii="Arial" w:hAnsi="Arial" w:cs="Arial"/>
        </w:rPr>
        <w:t>importance</w:t>
      </w:r>
      <w:proofErr w:type="spellEnd"/>
      <w:r w:rsidRPr="00C37AE7">
        <w:rPr>
          <w:rFonts w:ascii="Arial" w:hAnsi="Arial" w:cs="Arial"/>
        </w:rPr>
        <w:t>).</w:t>
      </w:r>
    </w:p>
    <w:p w14:paraId="06E7E23C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Dashboard interativo em </w:t>
      </w:r>
      <w:proofErr w:type="spellStart"/>
      <w:r w:rsidRPr="00C37AE7">
        <w:rPr>
          <w:rFonts w:ascii="Arial" w:hAnsi="Arial" w:cs="Arial"/>
        </w:rPr>
        <w:t>Streamlit</w:t>
      </w:r>
      <w:proofErr w:type="spellEnd"/>
      <w:r w:rsidRPr="00C37AE7">
        <w:rPr>
          <w:rFonts w:ascii="Arial" w:hAnsi="Arial" w:cs="Arial"/>
        </w:rPr>
        <w:t>, organizado em abas, com cache (</w:t>
      </w:r>
      <w:proofErr w:type="spellStart"/>
      <w:r w:rsidRPr="00C37AE7">
        <w:rPr>
          <w:rFonts w:ascii="Arial" w:hAnsi="Arial" w:cs="Arial"/>
        </w:rPr>
        <w:t>st.cache_data</w:t>
      </w:r>
      <w:proofErr w:type="spellEnd"/>
      <w:r w:rsidRPr="00C37AE7">
        <w:rPr>
          <w:rFonts w:ascii="Arial" w:hAnsi="Arial" w:cs="Arial"/>
        </w:rPr>
        <w:t>) e estado de sessão (</w:t>
      </w:r>
      <w:proofErr w:type="spellStart"/>
      <w:r w:rsidRPr="00C37AE7">
        <w:rPr>
          <w:rFonts w:ascii="Arial" w:hAnsi="Arial" w:cs="Arial"/>
        </w:rPr>
        <w:t>st.session_state</w:t>
      </w:r>
      <w:proofErr w:type="spellEnd"/>
      <w:r w:rsidRPr="00C37AE7">
        <w:rPr>
          <w:rFonts w:ascii="Arial" w:hAnsi="Arial" w:cs="Arial"/>
        </w:rPr>
        <w:t>) para persistir filtros e dados entre interações.</w:t>
      </w:r>
    </w:p>
    <w:p w14:paraId="08DED9E3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Nuvem de palavras e estatísticas básicas (frequência de termos, tabelas de notícias) a partir do conteúdo coletado via </w:t>
      </w:r>
      <w:proofErr w:type="spellStart"/>
      <w:r w:rsidRPr="00C37AE7">
        <w:rPr>
          <w:rFonts w:ascii="Arial" w:hAnsi="Arial" w:cs="Arial"/>
        </w:rPr>
        <w:t>scraping</w:t>
      </w:r>
      <w:proofErr w:type="spellEnd"/>
      <w:r w:rsidRPr="00C37AE7">
        <w:rPr>
          <w:rFonts w:ascii="Arial" w:hAnsi="Arial" w:cs="Arial"/>
        </w:rPr>
        <w:t>.</w:t>
      </w:r>
    </w:p>
    <w:p w14:paraId="685994E1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lastRenderedPageBreak/>
        <w:t xml:space="preserve">Serviço de upload de arquivos CSV pelo usuário, com validação de </w:t>
      </w:r>
      <w:proofErr w:type="spellStart"/>
      <w:r w:rsidRPr="00C37AE7">
        <w:rPr>
          <w:rFonts w:ascii="Arial" w:hAnsi="Arial" w:cs="Arial"/>
        </w:rPr>
        <w:t>schema</w:t>
      </w:r>
      <w:proofErr w:type="spellEnd"/>
      <w:r w:rsidRPr="00C37AE7">
        <w:rPr>
          <w:rFonts w:ascii="Arial" w:hAnsi="Arial" w:cs="Arial"/>
        </w:rPr>
        <w:t xml:space="preserve">, mesclagem ao </w:t>
      </w:r>
      <w:proofErr w:type="spellStart"/>
      <w:r w:rsidRPr="00C37AE7">
        <w:rPr>
          <w:rFonts w:ascii="Arial" w:hAnsi="Arial" w:cs="Arial"/>
        </w:rPr>
        <w:t>dataset</w:t>
      </w:r>
      <w:proofErr w:type="spellEnd"/>
      <w:r w:rsidRPr="00C37AE7">
        <w:rPr>
          <w:rFonts w:ascii="Arial" w:hAnsi="Arial" w:cs="Arial"/>
        </w:rPr>
        <w:t xml:space="preserve"> exibido e download do resultado consolidado.</w:t>
      </w:r>
    </w:p>
    <w:p w14:paraId="4FB17D83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Geração automática de relatório narrativo (estilo GRI/CDP) usando LLM com </w:t>
      </w:r>
      <w:proofErr w:type="spellStart"/>
      <w:r w:rsidRPr="00C37AE7">
        <w:rPr>
          <w:rFonts w:ascii="Arial" w:hAnsi="Arial" w:cs="Arial"/>
        </w:rPr>
        <w:t>grounding</w:t>
      </w:r>
      <w:proofErr w:type="spellEnd"/>
      <w:r w:rsidRPr="00C37AE7">
        <w:rPr>
          <w:rFonts w:ascii="Arial" w:hAnsi="Arial" w:cs="Arial"/>
        </w:rPr>
        <w:t xml:space="preserve"> nos dados do dashboard.</w:t>
      </w:r>
    </w:p>
    <w:p w14:paraId="6728FB81" w14:textId="3162CBE8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Documentação do projeto segundo o </w:t>
      </w:r>
      <w:proofErr w:type="spellStart"/>
      <w:r w:rsidRPr="00C37AE7">
        <w:rPr>
          <w:rFonts w:ascii="Arial" w:hAnsi="Arial" w:cs="Arial"/>
        </w:rPr>
        <w:t>template</w:t>
      </w:r>
      <w:proofErr w:type="spellEnd"/>
      <w:r w:rsidRPr="00C37AE7">
        <w:rPr>
          <w:rFonts w:ascii="Arial" w:hAnsi="Arial" w:cs="Arial"/>
        </w:rPr>
        <w:t xml:space="preserve"> TDSP, mantida viva a cada </w:t>
      </w:r>
      <w:r w:rsidR="00B44CCC" w:rsidRPr="00C37AE7">
        <w:rPr>
          <w:rFonts w:ascii="Arial" w:hAnsi="Arial" w:cs="Arial"/>
        </w:rPr>
        <w:t>versão</w:t>
      </w:r>
      <w:r w:rsidRPr="00C37AE7">
        <w:rPr>
          <w:rFonts w:ascii="Arial" w:hAnsi="Arial" w:cs="Arial"/>
        </w:rPr>
        <w:t>.</w:t>
      </w:r>
    </w:p>
    <w:p w14:paraId="2A4579CD" w14:textId="77777777" w:rsidR="0052088A" w:rsidRPr="00C37AE7" w:rsidRDefault="00000000">
      <w:pPr>
        <w:pStyle w:val="Ttulo2"/>
        <w:spacing w:before="250" w:after="120"/>
        <w:rPr>
          <w:rFonts w:ascii="Arial" w:hAnsi="Arial" w:cs="Arial"/>
        </w:rPr>
      </w:pPr>
      <w:r w:rsidRPr="00C37AE7">
        <w:rPr>
          <w:rFonts w:ascii="Arial" w:hAnsi="Arial" w:cs="Arial"/>
        </w:rPr>
        <w:t>4.2 Fora do escopo</w:t>
      </w:r>
    </w:p>
    <w:p w14:paraId="465E8391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Certificação oficial de inventário de emissões (auditoria externa).</w:t>
      </w:r>
    </w:p>
    <w:p w14:paraId="32EA2034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Cobertura completa e granular do Escopo 3 (cadeia de suprimentos completa).</w:t>
      </w:r>
    </w:p>
    <w:p w14:paraId="5AE22C27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Integração com sistemas ERP reais da empresa (serão usados dados simulados/públicos e dados enviados manualmente pelo usuário via upload).</w:t>
      </w:r>
    </w:p>
    <w:p w14:paraId="31C4B607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C37AE7">
        <w:rPr>
          <w:rFonts w:ascii="Arial" w:hAnsi="Arial" w:cs="Arial"/>
        </w:rPr>
        <w:t>Deploy</w:t>
      </w:r>
      <w:proofErr w:type="spellEnd"/>
      <w:r w:rsidRPr="00C37AE7">
        <w:rPr>
          <w:rFonts w:ascii="Arial" w:hAnsi="Arial" w:cs="Arial"/>
        </w:rPr>
        <w:t xml:space="preserve"> em produção corporativa; entrega será um protótipo funcional (MVP).</w:t>
      </w:r>
    </w:p>
    <w:p w14:paraId="6287E68F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proofErr w:type="spellStart"/>
      <w:r w:rsidRPr="00C37AE7">
        <w:rPr>
          <w:rFonts w:ascii="Arial" w:hAnsi="Arial" w:cs="Arial"/>
        </w:rPr>
        <w:t>Scraping</w:t>
      </w:r>
      <w:proofErr w:type="spellEnd"/>
      <w:r w:rsidRPr="00C37AE7">
        <w:rPr>
          <w:rFonts w:ascii="Arial" w:hAnsi="Arial" w:cs="Arial"/>
        </w:rPr>
        <w:t xml:space="preserve"> de páginas que restrinjam a coleta em seu robots.txt — nesse caso, a fonte é descartada e registrada como bloqueada.</w:t>
      </w:r>
    </w:p>
    <w:p w14:paraId="12A4E8C0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5. Objetivos Analíticos (Hipóteses do Projeto)</w:t>
      </w:r>
    </w:p>
    <w:p w14:paraId="5B81B755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É possível prever as emissões mensais da organização com erro percentual médio (MAPE) inferior a 15%.</w:t>
      </w:r>
    </w:p>
    <w:p w14:paraId="1A6330D1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É possível identificar corretamente as principais fontes/categorias de emissão a partir dos dados de atividade.</w:t>
      </w:r>
    </w:p>
    <w:p w14:paraId="6A547BD8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É possível gerar, via IA generativa, relatórios narrativos consistentes com os dados numéricos do período (sem alucinação).</w:t>
      </w:r>
    </w:p>
    <w:p w14:paraId="461FF6F8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Conteúdo textual coletado externamente (notícias, páginas institucionais sobre os ODS) é suficiente para gerar nuvens de palavras e estatísticas que enriqueçam o contexto do dashboard para o usuário final.</w:t>
      </w:r>
    </w:p>
    <w:p w14:paraId="53525857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6. Critérios de Sucesso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50"/>
      </w:tblGrid>
      <w:tr w:rsidR="0052088A" w:rsidRPr="00C37AE7" w14:paraId="1920C35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13F00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Critério</w:t>
            </w:r>
          </w:p>
        </w:tc>
        <w:tc>
          <w:tcPr>
            <w:tcW w:w="535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ECF286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Meta</w:t>
            </w:r>
          </w:p>
        </w:tc>
      </w:tr>
      <w:tr w:rsidR="0052088A" w:rsidRPr="00C37AE7" w14:paraId="093BB4D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1BC97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Redução do tempo de elaboração do relatório ESG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CAF3F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Redução de ao menos 80% do tempo (de semanas para horas/minutos)</w:t>
            </w:r>
          </w:p>
        </w:tc>
      </w:tr>
      <w:tr w:rsidR="0052088A" w:rsidRPr="00C37AE7" w14:paraId="391CD18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9480DA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Frequência de atualização dos dados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201D9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De anual para mensal/trimestral</w:t>
            </w:r>
          </w:p>
        </w:tc>
      </w:tr>
      <w:tr w:rsidR="0052088A" w:rsidRPr="00C37AE7" w14:paraId="1E32FB1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9ED214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Acurácia da previsão de emissões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E1F48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MAPE &lt; 15% em conjunto de teste (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holdout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 xml:space="preserve"> temporal)</w:t>
            </w:r>
          </w:p>
        </w:tc>
      </w:tr>
      <w:tr w:rsidR="0052088A" w:rsidRPr="00C37AE7" w14:paraId="7DB3ECE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6F3A7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Explicabilidade do modelo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E08C9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As 3 principais fontes de emissão identificadas fazem sentido de negócio (validação qualitativa)</w:t>
            </w:r>
          </w:p>
        </w:tc>
      </w:tr>
      <w:tr w:rsidR="0052088A" w:rsidRPr="00C37AE7" w14:paraId="0AB1D07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4F4C5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Qualidade do relatório gerado por IA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7F1E15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Nenhuma divergência entre números citados no texto e a base de dados</w:t>
            </w:r>
          </w:p>
        </w:tc>
      </w:tr>
      <w:tr w:rsidR="0052088A" w:rsidRPr="00C37AE7" w14:paraId="2D5CBE2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8227A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Conformidade da coleta via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scraping</w:t>
            </w:r>
            <w:proofErr w:type="spellEnd"/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6F7EB6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100% das fontes coletadas com verificação prévia de robots.txt; nenhuma coleta de fonte bloqueada</w:t>
            </w:r>
          </w:p>
        </w:tc>
      </w:tr>
      <w:tr w:rsidR="0052088A" w:rsidRPr="00C37AE7" w14:paraId="7C0301D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85E59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Performance da aplicação (cache)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4862CC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Nenhum recarregamento redundante de dados de disco entre interações do usuário (validado via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st.cache_data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>)</w:t>
            </w:r>
          </w:p>
        </w:tc>
      </w:tr>
      <w:tr w:rsidR="0052088A" w:rsidRPr="00C37AE7" w14:paraId="34C8D61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69F41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Persistência do estado de sessão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4DFC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Filtros, uploads e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dataset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 xml:space="preserve"> combinado mantidos ao longo da navegação entre abas, sem reinício da sessão</w:t>
            </w:r>
          </w:p>
        </w:tc>
      </w:tr>
      <w:tr w:rsidR="0052088A" w:rsidRPr="00C37AE7" w14:paraId="69EB6FA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C913D5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Usabilidade do serviço de upload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0A9B1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100% dos arquivos com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schema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 xml:space="preserve"> inválido são rejeitados com mensagem clara ao usuário</w:t>
            </w:r>
          </w:p>
        </w:tc>
      </w:tr>
      <w:tr w:rsidR="0052088A" w:rsidRPr="00C37AE7" w14:paraId="0174C8E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663E2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lastRenderedPageBreak/>
              <w:t>Usabilidade do dashboard</w:t>
            </w:r>
          </w:p>
        </w:tc>
        <w:tc>
          <w:tcPr>
            <w:tcW w:w="5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29A43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Tempo de carregamento das visualizações principais &lt; 5 segundos</w:t>
            </w:r>
          </w:p>
        </w:tc>
      </w:tr>
    </w:tbl>
    <w:p w14:paraId="784CAB45" w14:textId="77777777" w:rsidR="0052088A" w:rsidRPr="00C37AE7" w:rsidRDefault="0052088A">
      <w:pPr>
        <w:spacing w:after="200"/>
        <w:rPr>
          <w:rFonts w:ascii="Arial" w:hAnsi="Arial" w:cs="Arial"/>
        </w:rPr>
      </w:pPr>
    </w:p>
    <w:p w14:paraId="30537659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7. Stakeholders do Projeto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50"/>
      </w:tblGrid>
      <w:tr w:rsidR="0052088A" w:rsidRPr="00C37AE7" w14:paraId="128BD0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EFF227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Papel</w:t>
            </w:r>
          </w:p>
        </w:tc>
        <w:tc>
          <w:tcPr>
            <w:tcW w:w="24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297006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Responsabilidade</w:t>
            </w:r>
          </w:p>
        </w:tc>
        <w:tc>
          <w:tcPr>
            <w:tcW w:w="24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B765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Interesse Principal</w:t>
            </w:r>
          </w:p>
        </w:tc>
        <w:tc>
          <w:tcPr>
            <w:tcW w:w="215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6B6B4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Nível de Influência</w:t>
            </w:r>
          </w:p>
        </w:tc>
      </w:tr>
      <w:tr w:rsidR="0052088A" w:rsidRPr="00C37AE7" w14:paraId="289B66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A0EA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Patrocinador (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Sponsor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>) / Diretoria ESG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FC0FB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Aprovar escopo, orçamento e priorização do projeto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B2124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Conformidade regulatória e reputação da empresa</w:t>
            </w:r>
          </w:p>
        </w:tc>
        <w:tc>
          <w:tcPr>
            <w:tcW w:w="2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3589E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Alto</w:t>
            </w:r>
          </w:p>
        </w:tc>
      </w:tr>
      <w:tr w:rsidR="0052088A" w:rsidRPr="00C37AE7" w14:paraId="4A783D0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E434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Gestor de Sustentabilidade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26D0A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Validar dados, metodologia de cálculo e relatório gerado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1E9D5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Precisão e credibilidade dos indicadores ESG</w:t>
            </w:r>
          </w:p>
        </w:tc>
        <w:tc>
          <w:tcPr>
            <w:tcW w:w="2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7A957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Alto</w:t>
            </w:r>
          </w:p>
        </w:tc>
      </w:tr>
      <w:tr w:rsidR="0052088A" w:rsidRPr="00C37AE7" w14:paraId="5A217D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B22BF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Cientista de Dados (equipe do projeto)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00B90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Coleta (API e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scraping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>), modelagem, avaliação e documentação técnica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C61702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Qualidade técnica, conformidade da coleta e reprodutibilidade do pipeline</w:t>
            </w:r>
          </w:p>
        </w:tc>
        <w:tc>
          <w:tcPr>
            <w:tcW w:w="2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6D88AF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Alto</w:t>
            </w:r>
          </w:p>
        </w:tc>
      </w:tr>
      <w:tr w:rsidR="0052088A" w:rsidRPr="00C37AE7" w14:paraId="69D88D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7A055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Equipe de TI / Infraestrutura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5ECEB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Prover acesso a APIs, credenciais e ambiente de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deploy</w:t>
            </w:r>
            <w:proofErr w:type="spellEnd"/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2C5922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Segurança e estabilidade da solução</w:t>
            </w:r>
          </w:p>
        </w:tc>
        <w:tc>
          <w:tcPr>
            <w:tcW w:w="2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64388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Médio</w:t>
            </w:r>
          </w:p>
        </w:tc>
      </w:tr>
      <w:tr w:rsidR="0052088A" w:rsidRPr="00C37AE7" w14:paraId="7E07AD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C58CC7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Usuários finais (gestores de unidades/setores)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B67FD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Utilizar o dashboard, interpretar notícias/nuvem de palavras e enviar dados complementares via upload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52406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Facilidade de uso, clareza das informações e confiança nos dados enviados</w:t>
            </w:r>
          </w:p>
        </w:tc>
        <w:tc>
          <w:tcPr>
            <w:tcW w:w="2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C9FB5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Médio</w:t>
            </w:r>
          </w:p>
        </w:tc>
      </w:tr>
      <w:tr w:rsidR="0052088A" w:rsidRPr="00C37AE7" w14:paraId="013D6E4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1BE8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Órgãos reguladores / Auditores externos (indireto)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15F1D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Não participam diretamente, mas definem padrões de reporte (GRI, CDP)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CA26B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Conformidade com normas de reporte ambiental</w:t>
            </w:r>
          </w:p>
        </w:tc>
        <w:tc>
          <w:tcPr>
            <w:tcW w:w="2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1FDBBC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Baixo (indireto)</w:t>
            </w:r>
          </w:p>
        </w:tc>
      </w:tr>
      <w:tr w:rsidR="0052088A" w:rsidRPr="00C37AE7" w14:paraId="559594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B5482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Portais-fonte de conteúdo (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scraping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>)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A5CF1A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Publicam o conteúdo público coletado (notícias, páginas institucionais); não participam do projeto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6EF8C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Que a coleta respeite o robots.txt e os termos de uso do site</w:t>
            </w:r>
          </w:p>
        </w:tc>
        <w:tc>
          <w:tcPr>
            <w:tcW w:w="2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20C0E9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Baixo (indireto, mas com poder de veto via robots.txt)</w:t>
            </w:r>
          </w:p>
        </w:tc>
      </w:tr>
    </w:tbl>
    <w:p w14:paraId="66611FB0" w14:textId="77777777" w:rsidR="0052088A" w:rsidRPr="00C37AE7" w:rsidRDefault="0052088A">
      <w:pPr>
        <w:spacing w:after="200"/>
        <w:rPr>
          <w:rFonts w:ascii="Arial" w:hAnsi="Arial" w:cs="Arial"/>
        </w:rPr>
      </w:pPr>
    </w:p>
    <w:p w14:paraId="37099162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8. Cronograma Macro (Marcos do Projeto)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50"/>
        <w:gridCol w:w="4000"/>
      </w:tblGrid>
      <w:tr w:rsidR="0052088A" w:rsidRPr="00C37AE7" w14:paraId="236E98B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B2C67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Fase (TDSP)</w:t>
            </w:r>
          </w:p>
        </w:tc>
        <w:tc>
          <w:tcPr>
            <w:tcW w:w="335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83300C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Entregável</w:t>
            </w:r>
          </w:p>
        </w:tc>
        <w:tc>
          <w:tcPr>
            <w:tcW w:w="4000" w:type="dxa"/>
            <w:shd w:val="clear" w:color="auto" w:fill="1F6F50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D74B4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b/>
                <w:bCs/>
                <w:color w:val="FFFFFF"/>
              </w:rPr>
              <w:t>Descrição</w:t>
            </w:r>
          </w:p>
        </w:tc>
      </w:tr>
      <w:tr w:rsidR="0052088A" w:rsidRPr="00C37AE7" w14:paraId="38E4D75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55C6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Business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Understanding</w:t>
            </w:r>
            <w:proofErr w:type="spellEnd"/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5BC0C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Project Charter (v1 e v2)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DBE4CA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Escopo, objetivos, stakeholders, critérios de sucesso e justificativa dos ODS</w:t>
            </w:r>
          </w:p>
        </w:tc>
      </w:tr>
      <w:tr w:rsidR="0052088A" w:rsidRPr="00C37AE7" w14:paraId="6B01D9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6537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Data Acquisition &amp;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Understanding</w:t>
            </w:r>
            <w:proofErr w:type="spellEnd"/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5DBA4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Data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Summary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 xml:space="preserve"> Report (v1 e v2) + scripts de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scraping</w:t>
            </w:r>
            <w:proofErr w:type="spellEnd"/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C0F849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Fontes de dados via API e via web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scraping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>, com verificação de robots.txt</w:t>
            </w:r>
          </w:p>
        </w:tc>
      </w:tr>
      <w:tr w:rsidR="0052088A" w:rsidRPr="00C37AE7" w14:paraId="4E9FBA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3C394" w14:textId="2CAB8816" w:rsidR="0052088A" w:rsidRPr="00C37AE7" w:rsidRDefault="005209BD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Versão</w:t>
            </w:r>
            <w:r w:rsidR="00000000" w:rsidRPr="00C37AE7">
              <w:rPr>
                <w:rFonts w:ascii="Arial" w:hAnsi="Arial" w:cs="Arial"/>
                <w:color w:val="000000"/>
              </w:rPr>
              <w:t xml:space="preserve"> 2 — Aplicação Interativa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2DF81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 xml:space="preserve">Dashboard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Streamlit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 xml:space="preserve"> v2 (concluído)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85306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Abas, cache, estado de sessão, nuvem de palavras, upload/download de CSV</w:t>
            </w:r>
          </w:p>
        </w:tc>
      </w:tr>
      <w:tr w:rsidR="0052088A" w:rsidRPr="00C37AE7" w14:paraId="74B8B7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B96F0F" w14:textId="77777777" w:rsidR="0052088A" w:rsidRPr="00C37AE7" w:rsidRDefault="00000000">
            <w:pPr>
              <w:rPr>
                <w:rFonts w:ascii="Arial" w:hAnsi="Arial" w:cs="Arial"/>
              </w:rPr>
            </w:pPr>
            <w:proofErr w:type="spellStart"/>
            <w:r w:rsidRPr="00C37AE7">
              <w:rPr>
                <w:rFonts w:ascii="Arial" w:hAnsi="Arial" w:cs="Arial"/>
                <w:color w:val="000000"/>
              </w:rPr>
              <w:lastRenderedPageBreak/>
              <w:t>Modeling</w:t>
            </w:r>
            <w:proofErr w:type="spellEnd"/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E680AB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Model Report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E30160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Modelo de previsão e explicabilidade das fontes de emissão</w:t>
            </w:r>
          </w:p>
        </w:tc>
      </w:tr>
      <w:tr w:rsidR="0052088A" w:rsidRPr="00C37AE7" w14:paraId="1ED0C5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5A6032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Deployment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29517B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Relatório automático via IA generativa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27A424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Geração de relatório narrativo integrada ao dashboard</w:t>
            </w:r>
          </w:p>
        </w:tc>
      </w:tr>
      <w:tr w:rsidR="0052088A" w:rsidRPr="00C37AE7" w14:paraId="78D4C7C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300A73" w14:textId="77777777" w:rsidR="0052088A" w:rsidRPr="00C37AE7" w:rsidRDefault="00000000">
            <w:pPr>
              <w:rPr>
                <w:rFonts w:ascii="Arial" w:hAnsi="Arial" w:cs="Arial"/>
              </w:rPr>
            </w:pPr>
            <w:proofErr w:type="spellStart"/>
            <w:r w:rsidRPr="00C37AE7">
              <w:rPr>
                <w:rFonts w:ascii="Arial" w:hAnsi="Arial" w:cs="Arial"/>
                <w:color w:val="000000"/>
              </w:rPr>
              <w:t>Customer</w:t>
            </w:r>
            <w:proofErr w:type="spellEnd"/>
            <w:r w:rsidRPr="00C37AE7">
              <w:rPr>
                <w:rFonts w:ascii="Arial" w:hAnsi="Arial" w:cs="Arial"/>
                <w:color w:val="000000"/>
              </w:rPr>
              <w:t xml:space="preserve"> </w:t>
            </w:r>
            <w:proofErr w:type="spellStart"/>
            <w:r w:rsidRPr="00C37AE7">
              <w:rPr>
                <w:rFonts w:ascii="Arial" w:hAnsi="Arial" w:cs="Arial"/>
                <w:color w:val="000000"/>
              </w:rPr>
              <w:t>Acceptance</w:t>
            </w:r>
            <w:proofErr w:type="spellEnd"/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0DC82D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Exit Report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C53D7E" w14:textId="77777777" w:rsidR="0052088A" w:rsidRPr="00C37AE7" w:rsidRDefault="00000000">
            <w:pPr>
              <w:rPr>
                <w:rFonts w:ascii="Arial" w:hAnsi="Arial" w:cs="Arial"/>
              </w:rPr>
            </w:pPr>
            <w:r w:rsidRPr="00C37AE7">
              <w:rPr>
                <w:rFonts w:ascii="Arial" w:hAnsi="Arial" w:cs="Arial"/>
                <w:color w:val="000000"/>
              </w:rPr>
              <w:t>Validação final com stakeholders e encerramento do projeto</w:t>
            </w:r>
          </w:p>
        </w:tc>
      </w:tr>
    </w:tbl>
    <w:p w14:paraId="16007E80" w14:textId="77777777" w:rsidR="0052088A" w:rsidRPr="00C37AE7" w:rsidRDefault="0052088A">
      <w:pPr>
        <w:spacing w:after="200"/>
        <w:rPr>
          <w:rFonts w:ascii="Arial" w:hAnsi="Arial" w:cs="Arial"/>
        </w:rPr>
      </w:pPr>
    </w:p>
    <w:p w14:paraId="2C01B551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9. Riscos</w:t>
      </w:r>
    </w:p>
    <w:p w14:paraId="58959C79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Indisponibilidade ou limitação de taxa (rate </w:t>
      </w:r>
      <w:proofErr w:type="spellStart"/>
      <w:r w:rsidRPr="00C37AE7">
        <w:rPr>
          <w:rFonts w:ascii="Arial" w:hAnsi="Arial" w:cs="Arial"/>
        </w:rPr>
        <w:t>limit</w:t>
      </w:r>
      <w:proofErr w:type="spellEnd"/>
      <w:r w:rsidRPr="00C37AE7">
        <w:rPr>
          <w:rFonts w:ascii="Arial" w:hAnsi="Arial" w:cs="Arial"/>
        </w:rPr>
        <w:t>) das APIs públicas de fatores de emissão.</w:t>
      </w:r>
    </w:p>
    <w:p w14:paraId="7EA0A2B3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Mudança no robots.txt de uma fonte de </w:t>
      </w:r>
      <w:proofErr w:type="spellStart"/>
      <w:r w:rsidRPr="00C37AE7">
        <w:rPr>
          <w:rFonts w:ascii="Arial" w:hAnsi="Arial" w:cs="Arial"/>
        </w:rPr>
        <w:t>scraping</w:t>
      </w:r>
      <w:proofErr w:type="spellEnd"/>
      <w:r w:rsidRPr="00C37AE7">
        <w:rPr>
          <w:rFonts w:ascii="Arial" w:hAnsi="Arial" w:cs="Arial"/>
        </w:rPr>
        <w:t>, exigindo troca ou remoção da fonte (mitigado: verificação automática a cada execução do script).</w:t>
      </w:r>
    </w:p>
    <w:p w14:paraId="738E9793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Mudança na estrutura HTML das páginas-alvo do </w:t>
      </w:r>
      <w:proofErr w:type="spellStart"/>
      <w:r w:rsidRPr="00C37AE7">
        <w:rPr>
          <w:rFonts w:ascii="Arial" w:hAnsi="Arial" w:cs="Arial"/>
        </w:rPr>
        <w:t>scraping</w:t>
      </w:r>
      <w:proofErr w:type="spellEnd"/>
      <w:r w:rsidRPr="00C37AE7">
        <w:rPr>
          <w:rFonts w:ascii="Arial" w:hAnsi="Arial" w:cs="Arial"/>
        </w:rPr>
        <w:t xml:space="preserve">, quebrando os seletores usados (mitigado: scripts isolados e </w:t>
      </w:r>
      <w:proofErr w:type="spellStart"/>
      <w:r w:rsidRPr="00C37AE7">
        <w:rPr>
          <w:rFonts w:ascii="Arial" w:hAnsi="Arial" w:cs="Arial"/>
        </w:rPr>
        <w:t>versionados</w:t>
      </w:r>
      <w:proofErr w:type="spellEnd"/>
      <w:r w:rsidRPr="00C37AE7">
        <w:rPr>
          <w:rFonts w:ascii="Arial" w:hAnsi="Arial" w:cs="Arial"/>
        </w:rPr>
        <w:t>, fáceis de ajustar).</w:t>
      </w:r>
    </w:p>
    <w:p w14:paraId="4059C7A1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Ausência de dados reais da empresa, exigindo uso de dados simulados e dados enviados manualmente via upload (impacto na validação prática).</w:t>
      </w:r>
    </w:p>
    <w:p w14:paraId="4F4C549D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>Risco de alucinação do LLM ao gerar o relatório narrativo, exigindo mecanismo de verificação (</w:t>
      </w:r>
      <w:proofErr w:type="spellStart"/>
      <w:r w:rsidRPr="00C37AE7">
        <w:rPr>
          <w:rFonts w:ascii="Arial" w:hAnsi="Arial" w:cs="Arial"/>
        </w:rPr>
        <w:t>grounding</w:t>
      </w:r>
      <w:proofErr w:type="spellEnd"/>
      <w:r w:rsidRPr="00C37AE7">
        <w:rPr>
          <w:rFonts w:ascii="Arial" w:hAnsi="Arial" w:cs="Arial"/>
        </w:rPr>
        <w:t>).</w:t>
      </w:r>
    </w:p>
    <w:p w14:paraId="3E56DECE" w14:textId="77777777" w:rsidR="0052088A" w:rsidRPr="00C37AE7" w:rsidRDefault="00000000">
      <w:pPr>
        <w:pStyle w:val="PargrafodaLista"/>
        <w:numPr>
          <w:ilvl w:val="0"/>
          <w:numId w:val="1"/>
        </w:numPr>
        <w:spacing w:after="60"/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Upload de arquivos com </w:t>
      </w:r>
      <w:proofErr w:type="spellStart"/>
      <w:r w:rsidRPr="00C37AE7">
        <w:rPr>
          <w:rFonts w:ascii="Arial" w:hAnsi="Arial" w:cs="Arial"/>
        </w:rPr>
        <w:t>schema</w:t>
      </w:r>
      <w:proofErr w:type="spellEnd"/>
      <w:r w:rsidRPr="00C37AE7">
        <w:rPr>
          <w:rFonts w:ascii="Arial" w:hAnsi="Arial" w:cs="Arial"/>
        </w:rPr>
        <w:t xml:space="preserve"> incorreto pelo usuário (mitigado: validação de colunas antes da mesclagem ao </w:t>
      </w:r>
      <w:proofErr w:type="spellStart"/>
      <w:r w:rsidRPr="00C37AE7">
        <w:rPr>
          <w:rFonts w:ascii="Arial" w:hAnsi="Arial" w:cs="Arial"/>
        </w:rPr>
        <w:t>dataset</w:t>
      </w:r>
      <w:proofErr w:type="spellEnd"/>
      <w:r w:rsidRPr="00C37AE7">
        <w:rPr>
          <w:rFonts w:ascii="Arial" w:hAnsi="Arial" w:cs="Arial"/>
        </w:rPr>
        <w:t>).</w:t>
      </w:r>
    </w:p>
    <w:p w14:paraId="25AE6186" w14:textId="77777777" w:rsidR="0052088A" w:rsidRPr="00C37AE7" w:rsidRDefault="00000000">
      <w:pPr>
        <w:pStyle w:val="Ttulo1"/>
        <w:spacing w:before="300" w:after="150"/>
        <w:rPr>
          <w:rFonts w:ascii="Arial" w:hAnsi="Arial" w:cs="Arial"/>
        </w:rPr>
      </w:pPr>
      <w:r w:rsidRPr="00C37AE7">
        <w:rPr>
          <w:rFonts w:ascii="Arial" w:hAnsi="Arial" w:cs="Arial"/>
        </w:rPr>
        <w:t>10. Aprovação</w:t>
      </w:r>
    </w:p>
    <w:p w14:paraId="2DE01F9B" w14:textId="02EDF90E" w:rsidR="0052088A" w:rsidRPr="00C37AE7" w:rsidRDefault="00000000" w:rsidP="00B44CCC">
      <w:pPr>
        <w:rPr>
          <w:rFonts w:ascii="Arial" w:hAnsi="Arial" w:cs="Arial"/>
        </w:rPr>
      </w:pPr>
      <w:r w:rsidRPr="00C37AE7">
        <w:rPr>
          <w:rFonts w:ascii="Arial" w:hAnsi="Arial" w:cs="Arial"/>
        </w:rPr>
        <w:t xml:space="preserve">Este documento representa o entendimento do escopo ao final da </w:t>
      </w:r>
      <w:r w:rsidR="005209BD" w:rsidRPr="00C37AE7">
        <w:rPr>
          <w:rFonts w:ascii="Arial" w:hAnsi="Arial" w:cs="Arial"/>
        </w:rPr>
        <w:t>Versão</w:t>
      </w:r>
      <w:r w:rsidRPr="00C37AE7">
        <w:rPr>
          <w:rFonts w:ascii="Arial" w:hAnsi="Arial" w:cs="Arial"/>
        </w:rPr>
        <w:t xml:space="preserve"> 2 do projeto e será revisado novamente ao final das fases de </w:t>
      </w:r>
      <w:proofErr w:type="spellStart"/>
      <w:r w:rsidRPr="00C37AE7">
        <w:rPr>
          <w:rFonts w:ascii="Arial" w:hAnsi="Arial" w:cs="Arial"/>
        </w:rPr>
        <w:t>Modeling</w:t>
      </w:r>
      <w:proofErr w:type="spellEnd"/>
      <w:r w:rsidRPr="00C37AE7">
        <w:rPr>
          <w:rFonts w:ascii="Arial" w:hAnsi="Arial" w:cs="Arial"/>
        </w:rPr>
        <w:t xml:space="preserve"> e Deployment.</w:t>
      </w:r>
    </w:p>
    <w:sectPr w:rsidR="0052088A" w:rsidRPr="00C37AE7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312F9"/>
    <w:multiLevelType w:val="hybridMultilevel"/>
    <w:tmpl w:val="66B20FF6"/>
    <w:lvl w:ilvl="0" w:tplc="C0ECD24C">
      <w:start w:val="1"/>
      <w:numFmt w:val="bullet"/>
      <w:lvlText w:val="●"/>
      <w:lvlJc w:val="left"/>
      <w:pPr>
        <w:ind w:left="720" w:hanging="360"/>
      </w:pPr>
    </w:lvl>
    <w:lvl w:ilvl="1" w:tplc="69A8CE34">
      <w:start w:val="1"/>
      <w:numFmt w:val="bullet"/>
      <w:lvlText w:val="○"/>
      <w:lvlJc w:val="left"/>
      <w:pPr>
        <w:ind w:left="1440" w:hanging="360"/>
      </w:pPr>
    </w:lvl>
    <w:lvl w:ilvl="2" w:tplc="47E8E1D2">
      <w:start w:val="1"/>
      <w:numFmt w:val="bullet"/>
      <w:lvlText w:val="■"/>
      <w:lvlJc w:val="left"/>
      <w:pPr>
        <w:ind w:left="2160" w:hanging="360"/>
      </w:pPr>
    </w:lvl>
    <w:lvl w:ilvl="3" w:tplc="E15AFCA8">
      <w:start w:val="1"/>
      <w:numFmt w:val="bullet"/>
      <w:lvlText w:val="●"/>
      <w:lvlJc w:val="left"/>
      <w:pPr>
        <w:ind w:left="2880" w:hanging="360"/>
      </w:pPr>
    </w:lvl>
    <w:lvl w:ilvl="4" w:tplc="76A4EA5C">
      <w:start w:val="1"/>
      <w:numFmt w:val="bullet"/>
      <w:lvlText w:val="○"/>
      <w:lvlJc w:val="left"/>
      <w:pPr>
        <w:ind w:left="3600" w:hanging="360"/>
      </w:pPr>
    </w:lvl>
    <w:lvl w:ilvl="5" w:tplc="5F722534">
      <w:start w:val="1"/>
      <w:numFmt w:val="bullet"/>
      <w:lvlText w:val="■"/>
      <w:lvlJc w:val="left"/>
      <w:pPr>
        <w:ind w:left="4320" w:hanging="360"/>
      </w:pPr>
    </w:lvl>
    <w:lvl w:ilvl="6" w:tplc="8E943936">
      <w:start w:val="1"/>
      <w:numFmt w:val="bullet"/>
      <w:lvlText w:val="●"/>
      <w:lvlJc w:val="left"/>
      <w:pPr>
        <w:ind w:left="5040" w:hanging="360"/>
      </w:pPr>
    </w:lvl>
    <w:lvl w:ilvl="7" w:tplc="4774ABDA">
      <w:start w:val="1"/>
      <w:numFmt w:val="bullet"/>
      <w:lvlText w:val="●"/>
      <w:lvlJc w:val="left"/>
      <w:pPr>
        <w:ind w:left="5760" w:hanging="360"/>
      </w:pPr>
    </w:lvl>
    <w:lvl w:ilvl="8" w:tplc="770680D2">
      <w:start w:val="1"/>
      <w:numFmt w:val="bullet"/>
      <w:lvlText w:val="●"/>
      <w:lvlJc w:val="left"/>
      <w:pPr>
        <w:ind w:left="6480" w:hanging="360"/>
      </w:pPr>
    </w:lvl>
  </w:abstractNum>
  <w:num w:numId="1" w16cid:durableId="1809276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88A"/>
    <w:rsid w:val="000E5C3D"/>
    <w:rsid w:val="0052088A"/>
    <w:rsid w:val="005209BD"/>
    <w:rsid w:val="00B44CCC"/>
    <w:rsid w:val="00C3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92496F"/>
  <w15:docId w15:val="{DD1F9A55-EC52-4987-B448-A528900D2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1346</Words>
  <Characters>7269</Characters>
  <Application>Microsoft Office Word</Application>
  <DocSecurity>0</DocSecurity>
  <Lines>60</Lines>
  <Paragraphs>17</Paragraphs>
  <ScaleCrop>false</ScaleCrop>
  <Company/>
  <LinksUpToDate>false</LinksUpToDate>
  <CharactersWithSpaces>8598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Thiago Santana</cp:lastModifiedBy>
  <cp:revision>4</cp:revision>
  <dcterms:created xsi:type="dcterms:W3CDTF">2026-09-15T22:41:00Z</dcterms:created>
  <dcterms:modified xsi:type="dcterms:W3CDTF">2026-09-16T04:24:00Z</dcterms:modified>
</cp:coreProperties>
</file>